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D68" w:rsidRPr="004D5624" w:rsidRDefault="003F0D68" w:rsidP="004D5624">
      <w:pPr>
        <w:pStyle w:val="Head1"/>
        <w:jc w:val="center"/>
      </w:pPr>
      <w:bookmarkStart w:id="0" w:name="_GoBack"/>
      <w:bookmarkEnd w:id="0"/>
      <w:r w:rsidRPr="004D5624">
        <w:t xml:space="preserve">Word Note </w:t>
      </w:r>
      <w:r w:rsidR="007C32FE">
        <w:t xml:space="preserve">No. </w:t>
      </w:r>
      <w:r w:rsidR="004D5624">
        <w:t>4.6</w:t>
      </w:r>
      <w:r w:rsidRPr="004D5624">
        <w:br/>
        <w:t>Formatting Social Security and</w:t>
      </w:r>
      <w:r w:rsidRPr="004D5624">
        <w:br/>
        <w:t xml:space="preserve">Veterans’ Affairs </w:t>
      </w:r>
      <w:r w:rsidR="001A6DBC" w:rsidRPr="004D5624">
        <w:t>Bills</w:t>
      </w:r>
    </w:p>
    <w:p w:rsidR="00892061" w:rsidRPr="00A01A2F" w:rsidRDefault="00892061" w:rsidP="00892061">
      <w:pPr>
        <w:pStyle w:val="Release"/>
      </w:pPr>
      <w:r w:rsidRPr="00A21044">
        <w:t xml:space="preserve">Document release </w:t>
      </w:r>
      <w:r>
        <w:t>5.5</w:t>
      </w:r>
    </w:p>
    <w:p w:rsidR="001F583E" w:rsidRPr="004D5624" w:rsidRDefault="001F583E" w:rsidP="003F0D68">
      <w:pPr>
        <w:pStyle w:val="Issued"/>
      </w:pPr>
      <w:r w:rsidRPr="004D5624">
        <w:t xml:space="preserve">Updated </w:t>
      </w:r>
      <w:r w:rsidR="004D5624">
        <w:t>July</w:t>
      </w:r>
      <w:r w:rsidR="00EF12AE" w:rsidRPr="004D5624">
        <w:t xml:space="preserve"> 2016</w:t>
      </w:r>
    </w:p>
    <w:p w:rsidR="000B0817" w:rsidRPr="004D5624" w:rsidRDefault="000B0817" w:rsidP="000B0817"/>
    <w:p w:rsidR="003F0D68" w:rsidRPr="004D5624" w:rsidRDefault="003F0D68" w:rsidP="000B0817">
      <w:pPr>
        <w:rPr>
          <w:b/>
          <w:sz w:val="28"/>
          <w:szCs w:val="28"/>
        </w:rPr>
      </w:pPr>
      <w:r w:rsidRPr="004D5624">
        <w:rPr>
          <w:b/>
          <w:sz w:val="28"/>
          <w:szCs w:val="28"/>
        </w:rPr>
        <w:t>Contents</w:t>
      </w:r>
    </w:p>
    <w:p w:rsidR="00EF12AE" w:rsidRPr="004D5624" w:rsidRDefault="00F4240A" w:rsidP="00EF12AE">
      <w:pPr>
        <w:pStyle w:val="TOC2"/>
        <w:rPr>
          <w:rFonts w:asciiTheme="minorHAnsi" w:eastAsiaTheme="minorEastAsia" w:hAnsiTheme="minorHAnsi" w:cstheme="minorBidi"/>
          <w:b w:val="0"/>
          <w:sz w:val="22"/>
          <w:szCs w:val="22"/>
        </w:rPr>
      </w:pPr>
      <w:r w:rsidRPr="004D5624">
        <w:fldChar w:fldCharType="begin"/>
      </w:r>
      <w:r w:rsidR="003F0D68" w:rsidRPr="004D5624">
        <w:instrText xml:space="preserve"> TOC \o "2-4" </w:instrText>
      </w:r>
      <w:r w:rsidRPr="004D5624">
        <w:fldChar w:fldCharType="separate"/>
      </w:r>
      <w:r w:rsidR="00EF12AE" w:rsidRPr="004D5624">
        <w:t>Introduction</w:t>
      </w:r>
      <w:r w:rsidR="00EF12AE" w:rsidRPr="004D5624">
        <w:rPr>
          <w:b w:val="0"/>
          <w:sz w:val="20"/>
        </w:rPr>
        <w:tab/>
      </w:r>
      <w:r w:rsidR="00EF12AE" w:rsidRPr="004D5624">
        <w:rPr>
          <w:b w:val="0"/>
          <w:sz w:val="20"/>
        </w:rPr>
        <w:fldChar w:fldCharType="begin"/>
      </w:r>
      <w:r w:rsidR="00EF12AE" w:rsidRPr="004D5624">
        <w:rPr>
          <w:b w:val="0"/>
          <w:sz w:val="20"/>
        </w:rPr>
        <w:instrText xml:space="preserve"> PAGEREF _Toc446432651 \h </w:instrText>
      </w:r>
      <w:r w:rsidR="00EF12AE" w:rsidRPr="004D5624">
        <w:rPr>
          <w:b w:val="0"/>
          <w:sz w:val="20"/>
        </w:rPr>
      </w:r>
      <w:r w:rsidR="00EF12AE" w:rsidRPr="004D5624">
        <w:rPr>
          <w:b w:val="0"/>
          <w:sz w:val="20"/>
        </w:rPr>
        <w:fldChar w:fldCharType="separate"/>
      </w:r>
      <w:r w:rsidR="004D5624">
        <w:rPr>
          <w:b w:val="0"/>
          <w:sz w:val="20"/>
        </w:rPr>
        <w:t>2</w:t>
      </w:r>
      <w:r w:rsidR="00EF12AE" w:rsidRPr="004D5624">
        <w:rPr>
          <w:b w:val="0"/>
          <w:sz w:val="20"/>
        </w:rPr>
        <w:fldChar w:fldCharType="end"/>
      </w:r>
    </w:p>
    <w:p w:rsidR="00EF12AE" w:rsidRPr="004D5624" w:rsidRDefault="00EF12AE">
      <w:pPr>
        <w:pStyle w:val="TOC2"/>
        <w:rPr>
          <w:rFonts w:asciiTheme="minorHAnsi" w:eastAsiaTheme="minorEastAsia" w:hAnsiTheme="minorHAnsi" w:cstheme="minorBidi"/>
          <w:b w:val="0"/>
          <w:sz w:val="22"/>
          <w:szCs w:val="22"/>
        </w:rPr>
      </w:pPr>
      <w:r w:rsidRPr="004D5624">
        <w:t>Basic rules of formatting</w:t>
      </w:r>
      <w:r w:rsidRPr="004D5624">
        <w:rPr>
          <w:b w:val="0"/>
          <w:sz w:val="20"/>
        </w:rPr>
        <w:tab/>
      </w:r>
      <w:r w:rsidRPr="004D5624">
        <w:rPr>
          <w:b w:val="0"/>
          <w:sz w:val="20"/>
        </w:rPr>
        <w:fldChar w:fldCharType="begin"/>
      </w:r>
      <w:r w:rsidRPr="004D5624">
        <w:rPr>
          <w:b w:val="0"/>
          <w:sz w:val="20"/>
        </w:rPr>
        <w:instrText xml:space="preserve"> PAGEREF _Toc446432652 \h </w:instrText>
      </w:r>
      <w:r w:rsidRPr="004D5624">
        <w:rPr>
          <w:b w:val="0"/>
          <w:sz w:val="20"/>
        </w:rPr>
      </w:r>
      <w:r w:rsidRPr="004D5624">
        <w:rPr>
          <w:b w:val="0"/>
          <w:sz w:val="20"/>
        </w:rPr>
        <w:fldChar w:fldCharType="separate"/>
      </w:r>
      <w:r w:rsidR="004D5624">
        <w:rPr>
          <w:b w:val="0"/>
          <w:sz w:val="20"/>
        </w:rPr>
        <w:t>2</w:t>
      </w:r>
      <w:r w:rsidRPr="004D5624">
        <w:rPr>
          <w:b w:val="0"/>
          <w:sz w:val="20"/>
        </w:rPr>
        <w:fldChar w:fldCharType="end"/>
      </w:r>
    </w:p>
    <w:p w:rsidR="00EF12AE" w:rsidRPr="004D5624" w:rsidRDefault="00EF12AE">
      <w:pPr>
        <w:pStyle w:val="TOC2"/>
        <w:rPr>
          <w:rFonts w:asciiTheme="minorHAnsi" w:eastAsiaTheme="minorEastAsia" w:hAnsiTheme="minorHAnsi" w:cstheme="minorBidi"/>
          <w:b w:val="0"/>
          <w:sz w:val="22"/>
          <w:szCs w:val="22"/>
        </w:rPr>
      </w:pPr>
      <w:r w:rsidRPr="004D5624">
        <w:t>Table of formatting rules</w:t>
      </w:r>
      <w:r w:rsidRPr="004D5624">
        <w:rPr>
          <w:b w:val="0"/>
          <w:sz w:val="20"/>
        </w:rPr>
        <w:tab/>
      </w:r>
      <w:r w:rsidRPr="004D5624">
        <w:rPr>
          <w:b w:val="0"/>
          <w:sz w:val="20"/>
        </w:rPr>
        <w:fldChar w:fldCharType="begin"/>
      </w:r>
      <w:r w:rsidRPr="004D5624">
        <w:rPr>
          <w:b w:val="0"/>
          <w:sz w:val="20"/>
        </w:rPr>
        <w:instrText xml:space="preserve"> PAGEREF _Toc446432653 \h </w:instrText>
      </w:r>
      <w:r w:rsidRPr="004D5624">
        <w:rPr>
          <w:b w:val="0"/>
          <w:sz w:val="20"/>
        </w:rPr>
      </w:r>
      <w:r w:rsidRPr="004D5624">
        <w:rPr>
          <w:b w:val="0"/>
          <w:sz w:val="20"/>
        </w:rPr>
        <w:fldChar w:fldCharType="separate"/>
      </w:r>
      <w:r w:rsidR="004D5624">
        <w:rPr>
          <w:b w:val="0"/>
          <w:sz w:val="20"/>
        </w:rPr>
        <w:t>2</w:t>
      </w:r>
      <w:r w:rsidRPr="004D5624">
        <w:rPr>
          <w:b w:val="0"/>
          <w:sz w:val="20"/>
        </w:rPr>
        <w:fldChar w:fldCharType="end"/>
      </w:r>
    </w:p>
    <w:p w:rsidR="00EF12AE" w:rsidRPr="004D5624" w:rsidRDefault="00EF12AE">
      <w:pPr>
        <w:pStyle w:val="TOC2"/>
        <w:rPr>
          <w:rFonts w:asciiTheme="minorHAnsi" w:eastAsiaTheme="minorEastAsia" w:hAnsiTheme="minorHAnsi" w:cstheme="minorBidi"/>
          <w:b w:val="0"/>
          <w:sz w:val="22"/>
          <w:szCs w:val="22"/>
        </w:rPr>
      </w:pPr>
      <w:r w:rsidRPr="004D5624">
        <w:t>Sample of formatting</w:t>
      </w:r>
      <w:r w:rsidRPr="004D5624">
        <w:rPr>
          <w:b w:val="0"/>
          <w:sz w:val="20"/>
        </w:rPr>
        <w:tab/>
      </w:r>
      <w:r w:rsidRPr="004D5624">
        <w:rPr>
          <w:b w:val="0"/>
          <w:sz w:val="20"/>
        </w:rPr>
        <w:fldChar w:fldCharType="begin"/>
      </w:r>
      <w:r w:rsidRPr="004D5624">
        <w:rPr>
          <w:b w:val="0"/>
          <w:sz w:val="20"/>
        </w:rPr>
        <w:instrText xml:space="preserve"> PAGEREF _Toc446432654 \h </w:instrText>
      </w:r>
      <w:r w:rsidRPr="004D5624">
        <w:rPr>
          <w:b w:val="0"/>
          <w:sz w:val="20"/>
        </w:rPr>
      </w:r>
      <w:r w:rsidRPr="004D5624">
        <w:rPr>
          <w:b w:val="0"/>
          <w:sz w:val="20"/>
        </w:rPr>
        <w:fldChar w:fldCharType="separate"/>
      </w:r>
      <w:r w:rsidR="004D5624">
        <w:rPr>
          <w:b w:val="0"/>
          <w:sz w:val="20"/>
        </w:rPr>
        <w:t>2</w:t>
      </w:r>
      <w:r w:rsidRPr="004D5624">
        <w:rPr>
          <w:b w:val="0"/>
          <w:sz w:val="20"/>
        </w:rPr>
        <w:fldChar w:fldCharType="end"/>
      </w:r>
    </w:p>
    <w:p w:rsidR="00EF12AE" w:rsidRPr="004D5624" w:rsidRDefault="00EF12AE" w:rsidP="00EF12AE">
      <w:pPr>
        <w:pStyle w:val="TOC2"/>
        <w:rPr>
          <w:rFonts w:asciiTheme="minorHAnsi" w:eastAsiaTheme="minorEastAsia" w:hAnsiTheme="minorHAnsi" w:cstheme="minorBidi"/>
          <w:b w:val="0"/>
          <w:sz w:val="22"/>
          <w:szCs w:val="22"/>
        </w:rPr>
      </w:pPr>
      <w:r w:rsidRPr="004D5624">
        <w:t>Amending forms</w:t>
      </w:r>
      <w:r w:rsidRPr="004D5624">
        <w:rPr>
          <w:b w:val="0"/>
          <w:sz w:val="20"/>
        </w:rPr>
        <w:tab/>
      </w:r>
      <w:r w:rsidRPr="004D5624">
        <w:rPr>
          <w:b w:val="0"/>
          <w:sz w:val="20"/>
        </w:rPr>
        <w:fldChar w:fldCharType="begin"/>
      </w:r>
      <w:r w:rsidRPr="004D5624">
        <w:rPr>
          <w:b w:val="0"/>
          <w:sz w:val="20"/>
        </w:rPr>
        <w:instrText xml:space="preserve"> PAGEREF _Toc446432655 \h </w:instrText>
      </w:r>
      <w:r w:rsidRPr="004D5624">
        <w:rPr>
          <w:b w:val="0"/>
          <w:sz w:val="20"/>
        </w:rPr>
      </w:r>
      <w:r w:rsidRPr="004D5624">
        <w:rPr>
          <w:b w:val="0"/>
          <w:sz w:val="20"/>
        </w:rPr>
        <w:fldChar w:fldCharType="separate"/>
      </w:r>
      <w:r w:rsidR="004D5624">
        <w:rPr>
          <w:b w:val="0"/>
          <w:sz w:val="20"/>
        </w:rPr>
        <w:t>2</w:t>
      </w:r>
      <w:r w:rsidRPr="004D5624">
        <w:rPr>
          <w:b w:val="0"/>
          <w:sz w:val="20"/>
        </w:rPr>
        <w:fldChar w:fldCharType="end"/>
      </w:r>
    </w:p>
    <w:p w:rsidR="00EF12AE" w:rsidRPr="004D5624" w:rsidRDefault="00EF12AE">
      <w:pPr>
        <w:pStyle w:val="TOC2"/>
        <w:rPr>
          <w:rFonts w:asciiTheme="minorHAnsi" w:eastAsiaTheme="minorEastAsia" w:hAnsiTheme="minorHAnsi" w:cstheme="minorBidi"/>
          <w:b w:val="0"/>
          <w:sz w:val="22"/>
          <w:szCs w:val="22"/>
        </w:rPr>
      </w:pPr>
      <w:r w:rsidRPr="004D5624">
        <w:t>Old Social Security practices not to be followed</w:t>
      </w:r>
      <w:r w:rsidRPr="004D5624">
        <w:rPr>
          <w:b w:val="0"/>
          <w:sz w:val="20"/>
        </w:rPr>
        <w:tab/>
      </w:r>
      <w:r w:rsidRPr="004D5624">
        <w:rPr>
          <w:b w:val="0"/>
          <w:sz w:val="20"/>
        </w:rPr>
        <w:fldChar w:fldCharType="begin"/>
      </w:r>
      <w:r w:rsidRPr="004D5624">
        <w:rPr>
          <w:b w:val="0"/>
          <w:sz w:val="20"/>
        </w:rPr>
        <w:instrText xml:space="preserve"> PAGEREF _Toc446432656 \h </w:instrText>
      </w:r>
      <w:r w:rsidRPr="004D5624">
        <w:rPr>
          <w:b w:val="0"/>
          <w:sz w:val="20"/>
        </w:rPr>
      </w:r>
      <w:r w:rsidRPr="004D5624">
        <w:rPr>
          <w:b w:val="0"/>
          <w:sz w:val="20"/>
        </w:rPr>
        <w:fldChar w:fldCharType="separate"/>
      </w:r>
      <w:r w:rsidR="004D5624">
        <w:rPr>
          <w:b w:val="0"/>
          <w:sz w:val="20"/>
        </w:rPr>
        <w:t>2</w:t>
      </w:r>
      <w:r w:rsidRPr="004D5624">
        <w:rPr>
          <w:b w:val="0"/>
          <w:sz w:val="20"/>
        </w:rPr>
        <w:fldChar w:fldCharType="end"/>
      </w:r>
    </w:p>
    <w:p w:rsidR="00EF12AE" w:rsidRPr="004D5624" w:rsidRDefault="00EF12AE">
      <w:pPr>
        <w:pStyle w:val="TOC2"/>
        <w:rPr>
          <w:rFonts w:asciiTheme="minorHAnsi" w:eastAsiaTheme="minorEastAsia" w:hAnsiTheme="minorHAnsi" w:cstheme="minorBidi"/>
          <w:b w:val="0"/>
          <w:sz w:val="22"/>
          <w:szCs w:val="22"/>
        </w:rPr>
      </w:pPr>
      <w:r w:rsidRPr="004D5624">
        <w:t>Additional rules to be applied</w:t>
      </w:r>
      <w:r w:rsidRPr="004D5624">
        <w:rPr>
          <w:b w:val="0"/>
          <w:sz w:val="20"/>
        </w:rPr>
        <w:tab/>
      </w:r>
      <w:r w:rsidRPr="004D5624">
        <w:rPr>
          <w:b w:val="0"/>
          <w:sz w:val="20"/>
        </w:rPr>
        <w:fldChar w:fldCharType="begin"/>
      </w:r>
      <w:r w:rsidRPr="004D5624">
        <w:rPr>
          <w:b w:val="0"/>
          <w:sz w:val="20"/>
        </w:rPr>
        <w:instrText xml:space="preserve"> PAGEREF _Toc446432657 \h </w:instrText>
      </w:r>
      <w:r w:rsidRPr="004D5624">
        <w:rPr>
          <w:b w:val="0"/>
          <w:sz w:val="20"/>
        </w:rPr>
      </w:r>
      <w:r w:rsidRPr="004D5624">
        <w:rPr>
          <w:b w:val="0"/>
          <w:sz w:val="20"/>
        </w:rPr>
        <w:fldChar w:fldCharType="separate"/>
      </w:r>
      <w:r w:rsidR="004D5624">
        <w:rPr>
          <w:b w:val="0"/>
          <w:sz w:val="20"/>
        </w:rPr>
        <w:t>3</w:t>
      </w:r>
      <w:r w:rsidRPr="004D5624">
        <w:rPr>
          <w:b w:val="0"/>
          <w:sz w:val="20"/>
        </w:rPr>
        <w:fldChar w:fldCharType="end"/>
      </w:r>
    </w:p>
    <w:p w:rsidR="00EF12AE" w:rsidRPr="004D5624" w:rsidRDefault="00EF12AE">
      <w:pPr>
        <w:pStyle w:val="TOC3"/>
        <w:rPr>
          <w:rFonts w:asciiTheme="minorHAnsi" w:eastAsiaTheme="minorEastAsia" w:hAnsiTheme="minorHAnsi" w:cstheme="minorBidi"/>
          <w:sz w:val="22"/>
          <w:szCs w:val="22"/>
        </w:rPr>
      </w:pPr>
      <w:r w:rsidRPr="004D5624">
        <w:t>Inserted and substituted units to be in correct style</w:t>
      </w:r>
      <w:r w:rsidRPr="004D5624">
        <w:rPr>
          <w:sz w:val="20"/>
        </w:rPr>
        <w:tab/>
      </w:r>
      <w:r w:rsidRPr="004D5624">
        <w:rPr>
          <w:sz w:val="20"/>
        </w:rPr>
        <w:fldChar w:fldCharType="begin"/>
      </w:r>
      <w:r w:rsidRPr="004D5624">
        <w:rPr>
          <w:sz w:val="20"/>
        </w:rPr>
        <w:instrText xml:space="preserve"> PAGEREF _Toc446432658 \h </w:instrText>
      </w:r>
      <w:r w:rsidRPr="004D5624">
        <w:rPr>
          <w:sz w:val="20"/>
        </w:rPr>
      </w:r>
      <w:r w:rsidRPr="004D5624">
        <w:rPr>
          <w:sz w:val="20"/>
        </w:rPr>
        <w:fldChar w:fldCharType="separate"/>
      </w:r>
      <w:r w:rsidR="004D5624">
        <w:rPr>
          <w:sz w:val="20"/>
        </w:rPr>
        <w:t>3</w:t>
      </w:r>
      <w:r w:rsidRPr="004D5624">
        <w:rPr>
          <w:sz w:val="20"/>
        </w:rPr>
        <w:fldChar w:fldCharType="end"/>
      </w:r>
    </w:p>
    <w:p w:rsidR="00EF12AE" w:rsidRPr="004D5624" w:rsidRDefault="00EF12AE">
      <w:pPr>
        <w:pStyle w:val="TOC3"/>
        <w:rPr>
          <w:rFonts w:asciiTheme="minorHAnsi" w:eastAsiaTheme="minorEastAsia" w:hAnsiTheme="minorHAnsi" w:cstheme="minorBidi"/>
          <w:sz w:val="22"/>
          <w:szCs w:val="22"/>
        </w:rPr>
      </w:pPr>
      <w:r w:rsidRPr="004D5624">
        <w:t>Sub</w:t>
      </w:r>
      <w:r w:rsidRPr="004D5624">
        <w:noBreakHyphen/>
        <w:t>subparagraphs in boxed text</w:t>
      </w:r>
      <w:r w:rsidRPr="004D5624">
        <w:rPr>
          <w:sz w:val="20"/>
        </w:rPr>
        <w:tab/>
      </w:r>
      <w:r w:rsidRPr="004D5624">
        <w:rPr>
          <w:sz w:val="20"/>
        </w:rPr>
        <w:fldChar w:fldCharType="begin"/>
      </w:r>
      <w:r w:rsidRPr="004D5624">
        <w:rPr>
          <w:sz w:val="20"/>
        </w:rPr>
        <w:instrText xml:space="preserve"> PAGEREF _Toc446432659 \h </w:instrText>
      </w:r>
      <w:r w:rsidRPr="004D5624">
        <w:rPr>
          <w:sz w:val="20"/>
        </w:rPr>
      </w:r>
      <w:r w:rsidRPr="004D5624">
        <w:rPr>
          <w:sz w:val="20"/>
        </w:rPr>
        <w:fldChar w:fldCharType="separate"/>
      </w:r>
      <w:r w:rsidR="004D5624">
        <w:rPr>
          <w:sz w:val="20"/>
        </w:rPr>
        <w:t>3</w:t>
      </w:r>
      <w:r w:rsidRPr="004D5624">
        <w:rPr>
          <w:sz w:val="20"/>
        </w:rPr>
        <w:fldChar w:fldCharType="end"/>
      </w:r>
    </w:p>
    <w:p w:rsidR="00EF12AE" w:rsidRPr="004D5624" w:rsidRDefault="00EF12AE">
      <w:pPr>
        <w:pStyle w:val="TOC3"/>
        <w:rPr>
          <w:rFonts w:asciiTheme="minorHAnsi" w:eastAsiaTheme="minorEastAsia" w:hAnsiTheme="minorHAnsi" w:cstheme="minorBidi"/>
          <w:sz w:val="22"/>
          <w:szCs w:val="22"/>
        </w:rPr>
      </w:pPr>
      <w:r w:rsidRPr="004D5624">
        <w:t>Dot points (bullets)</w:t>
      </w:r>
      <w:r w:rsidRPr="004D5624">
        <w:rPr>
          <w:sz w:val="20"/>
        </w:rPr>
        <w:tab/>
      </w:r>
      <w:r w:rsidRPr="004D5624">
        <w:rPr>
          <w:sz w:val="20"/>
        </w:rPr>
        <w:fldChar w:fldCharType="begin"/>
      </w:r>
      <w:r w:rsidRPr="004D5624">
        <w:rPr>
          <w:sz w:val="20"/>
        </w:rPr>
        <w:instrText xml:space="preserve"> PAGEREF _Toc446432660 \h </w:instrText>
      </w:r>
      <w:r w:rsidRPr="004D5624">
        <w:rPr>
          <w:sz w:val="20"/>
        </w:rPr>
      </w:r>
      <w:r w:rsidRPr="004D5624">
        <w:rPr>
          <w:sz w:val="20"/>
        </w:rPr>
        <w:fldChar w:fldCharType="separate"/>
      </w:r>
      <w:r w:rsidR="004D5624">
        <w:rPr>
          <w:sz w:val="20"/>
        </w:rPr>
        <w:t>3</w:t>
      </w:r>
      <w:r w:rsidRPr="004D5624">
        <w:rPr>
          <w:sz w:val="20"/>
        </w:rPr>
        <w:fldChar w:fldCharType="end"/>
      </w:r>
    </w:p>
    <w:p w:rsidR="00EF12AE" w:rsidRPr="004D5624" w:rsidRDefault="00EF12AE">
      <w:pPr>
        <w:pStyle w:val="TOC3"/>
        <w:rPr>
          <w:rFonts w:asciiTheme="minorHAnsi" w:eastAsiaTheme="minorEastAsia" w:hAnsiTheme="minorHAnsi" w:cstheme="minorBidi"/>
          <w:sz w:val="22"/>
          <w:szCs w:val="22"/>
        </w:rPr>
      </w:pPr>
      <w:r w:rsidRPr="004D5624">
        <w:t>Terms defined in method statements</w:t>
      </w:r>
      <w:r w:rsidRPr="004D5624">
        <w:rPr>
          <w:sz w:val="20"/>
        </w:rPr>
        <w:tab/>
      </w:r>
      <w:r w:rsidRPr="004D5624">
        <w:rPr>
          <w:sz w:val="20"/>
        </w:rPr>
        <w:fldChar w:fldCharType="begin"/>
      </w:r>
      <w:r w:rsidRPr="004D5624">
        <w:rPr>
          <w:sz w:val="20"/>
        </w:rPr>
        <w:instrText xml:space="preserve"> PAGEREF _Toc446432661 \h </w:instrText>
      </w:r>
      <w:r w:rsidRPr="004D5624">
        <w:rPr>
          <w:sz w:val="20"/>
        </w:rPr>
      </w:r>
      <w:r w:rsidRPr="004D5624">
        <w:rPr>
          <w:sz w:val="20"/>
        </w:rPr>
        <w:fldChar w:fldCharType="separate"/>
      </w:r>
      <w:r w:rsidR="004D5624">
        <w:rPr>
          <w:sz w:val="20"/>
        </w:rPr>
        <w:t>3</w:t>
      </w:r>
      <w:r w:rsidRPr="004D5624">
        <w:rPr>
          <w:sz w:val="20"/>
        </w:rPr>
        <w:fldChar w:fldCharType="end"/>
      </w:r>
    </w:p>
    <w:p w:rsidR="00EF12AE" w:rsidRPr="004D5624" w:rsidRDefault="00EF12AE" w:rsidP="00EF12AE">
      <w:pPr>
        <w:pStyle w:val="TOC3"/>
        <w:rPr>
          <w:rFonts w:asciiTheme="minorHAnsi" w:eastAsiaTheme="minorEastAsia" w:hAnsiTheme="minorHAnsi" w:cstheme="minorBidi"/>
          <w:sz w:val="22"/>
          <w:szCs w:val="22"/>
        </w:rPr>
      </w:pPr>
      <w:r w:rsidRPr="004D5624">
        <w:t>Tables</w:t>
      </w:r>
      <w:r w:rsidRPr="004D5624">
        <w:rPr>
          <w:sz w:val="20"/>
        </w:rPr>
        <w:tab/>
      </w:r>
      <w:r w:rsidRPr="004D5624">
        <w:rPr>
          <w:sz w:val="20"/>
        </w:rPr>
        <w:fldChar w:fldCharType="begin"/>
      </w:r>
      <w:r w:rsidRPr="004D5624">
        <w:rPr>
          <w:sz w:val="20"/>
        </w:rPr>
        <w:instrText xml:space="preserve"> PAGEREF _Toc446432662 \h </w:instrText>
      </w:r>
      <w:r w:rsidRPr="004D5624">
        <w:rPr>
          <w:sz w:val="20"/>
        </w:rPr>
      </w:r>
      <w:r w:rsidRPr="004D5624">
        <w:rPr>
          <w:sz w:val="20"/>
        </w:rPr>
        <w:fldChar w:fldCharType="separate"/>
      </w:r>
      <w:r w:rsidR="004D5624">
        <w:rPr>
          <w:sz w:val="20"/>
        </w:rPr>
        <w:t>3</w:t>
      </w:r>
      <w:r w:rsidRPr="004D5624">
        <w:rPr>
          <w:sz w:val="20"/>
        </w:rPr>
        <w:fldChar w:fldCharType="end"/>
      </w:r>
    </w:p>
    <w:p w:rsidR="00EF12AE" w:rsidRPr="004D5624" w:rsidRDefault="00EF12AE">
      <w:pPr>
        <w:pStyle w:val="TOC3"/>
        <w:rPr>
          <w:rFonts w:asciiTheme="minorHAnsi" w:eastAsiaTheme="minorEastAsia" w:hAnsiTheme="minorHAnsi" w:cstheme="minorBidi"/>
          <w:sz w:val="22"/>
          <w:szCs w:val="22"/>
        </w:rPr>
      </w:pPr>
      <w:r w:rsidRPr="004D5624">
        <w:t>Amendments of section 5 of the Veterans’ Entitlements Act 1986 (index of definitions)</w:t>
      </w:r>
      <w:r w:rsidRPr="004D5624">
        <w:rPr>
          <w:sz w:val="20"/>
        </w:rPr>
        <w:tab/>
      </w:r>
      <w:r w:rsidRPr="004D5624">
        <w:rPr>
          <w:sz w:val="20"/>
        </w:rPr>
        <w:fldChar w:fldCharType="begin"/>
      </w:r>
      <w:r w:rsidRPr="004D5624">
        <w:rPr>
          <w:sz w:val="20"/>
        </w:rPr>
        <w:instrText xml:space="preserve"> PAGEREF _Toc446432663 \h </w:instrText>
      </w:r>
      <w:r w:rsidRPr="004D5624">
        <w:rPr>
          <w:sz w:val="20"/>
        </w:rPr>
      </w:r>
      <w:r w:rsidRPr="004D5624">
        <w:rPr>
          <w:sz w:val="20"/>
        </w:rPr>
        <w:fldChar w:fldCharType="separate"/>
      </w:r>
      <w:r w:rsidR="004D5624">
        <w:rPr>
          <w:sz w:val="20"/>
        </w:rPr>
        <w:t>3</w:t>
      </w:r>
      <w:r w:rsidRPr="004D5624">
        <w:rPr>
          <w:sz w:val="20"/>
        </w:rPr>
        <w:fldChar w:fldCharType="end"/>
      </w:r>
    </w:p>
    <w:p w:rsidR="00EF12AE" w:rsidRPr="004D5624" w:rsidRDefault="00EF12AE">
      <w:pPr>
        <w:pStyle w:val="TOC3"/>
        <w:rPr>
          <w:rFonts w:asciiTheme="minorHAnsi" w:eastAsiaTheme="minorEastAsia" w:hAnsiTheme="minorHAnsi" w:cstheme="minorBidi"/>
          <w:sz w:val="22"/>
          <w:szCs w:val="22"/>
        </w:rPr>
      </w:pPr>
      <w:r w:rsidRPr="004D5624">
        <w:t>Amendment of Modules</w:t>
      </w:r>
      <w:r w:rsidRPr="004D5624">
        <w:rPr>
          <w:sz w:val="20"/>
        </w:rPr>
        <w:tab/>
      </w:r>
      <w:r w:rsidRPr="004D5624">
        <w:rPr>
          <w:sz w:val="20"/>
        </w:rPr>
        <w:fldChar w:fldCharType="begin"/>
      </w:r>
      <w:r w:rsidRPr="004D5624">
        <w:rPr>
          <w:sz w:val="20"/>
        </w:rPr>
        <w:instrText xml:space="preserve"> PAGEREF _Toc446432664 \h </w:instrText>
      </w:r>
      <w:r w:rsidRPr="004D5624">
        <w:rPr>
          <w:sz w:val="20"/>
        </w:rPr>
      </w:r>
      <w:r w:rsidRPr="004D5624">
        <w:rPr>
          <w:sz w:val="20"/>
        </w:rPr>
        <w:fldChar w:fldCharType="separate"/>
      </w:r>
      <w:r w:rsidR="004D5624">
        <w:rPr>
          <w:sz w:val="20"/>
        </w:rPr>
        <w:t>4</w:t>
      </w:r>
      <w:r w:rsidRPr="004D5624">
        <w:rPr>
          <w:sz w:val="20"/>
        </w:rPr>
        <w:fldChar w:fldCharType="end"/>
      </w:r>
    </w:p>
    <w:p w:rsidR="00EF12AE" w:rsidRPr="004D5624" w:rsidRDefault="00EF12AE">
      <w:pPr>
        <w:pStyle w:val="TOC3"/>
        <w:rPr>
          <w:rFonts w:asciiTheme="minorHAnsi" w:eastAsiaTheme="minorEastAsia" w:hAnsiTheme="minorHAnsi" w:cstheme="minorBidi"/>
          <w:sz w:val="22"/>
          <w:szCs w:val="22"/>
        </w:rPr>
      </w:pPr>
      <w:r w:rsidRPr="004D5624">
        <w:t>Generally only one Calculator</w:t>
      </w:r>
      <w:r w:rsidRPr="004D5624">
        <w:rPr>
          <w:sz w:val="20"/>
        </w:rPr>
        <w:tab/>
      </w:r>
      <w:r w:rsidRPr="004D5624">
        <w:rPr>
          <w:sz w:val="20"/>
        </w:rPr>
        <w:fldChar w:fldCharType="begin"/>
      </w:r>
      <w:r w:rsidRPr="004D5624">
        <w:rPr>
          <w:sz w:val="20"/>
        </w:rPr>
        <w:instrText xml:space="preserve"> PAGEREF _Toc446432665 \h </w:instrText>
      </w:r>
      <w:r w:rsidRPr="004D5624">
        <w:rPr>
          <w:sz w:val="20"/>
        </w:rPr>
      </w:r>
      <w:r w:rsidRPr="004D5624">
        <w:rPr>
          <w:sz w:val="20"/>
        </w:rPr>
        <w:fldChar w:fldCharType="separate"/>
      </w:r>
      <w:r w:rsidR="004D5624">
        <w:rPr>
          <w:sz w:val="20"/>
        </w:rPr>
        <w:t>4</w:t>
      </w:r>
      <w:r w:rsidRPr="004D5624">
        <w:rPr>
          <w:sz w:val="20"/>
        </w:rPr>
        <w:fldChar w:fldCharType="end"/>
      </w:r>
    </w:p>
    <w:p w:rsidR="00EF12AE" w:rsidRPr="004D5624" w:rsidRDefault="00EF12AE">
      <w:pPr>
        <w:pStyle w:val="TOC3"/>
        <w:rPr>
          <w:rFonts w:asciiTheme="minorHAnsi" w:eastAsiaTheme="minorEastAsia" w:hAnsiTheme="minorHAnsi" w:cstheme="minorBidi"/>
          <w:sz w:val="22"/>
          <w:szCs w:val="22"/>
        </w:rPr>
      </w:pPr>
      <w:r w:rsidRPr="004D5624">
        <w:t>Only one method statement</w:t>
      </w:r>
      <w:r w:rsidRPr="004D5624">
        <w:rPr>
          <w:sz w:val="20"/>
        </w:rPr>
        <w:tab/>
      </w:r>
      <w:r w:rsidRPr="004D5624">
        <w:rPr>
          <w:sz w:val="20"/>
        </w:rPr>
        <w:fldChar w:fldCharType="begin"/>
      </w:r>
      <w:r w:rsidRPr="004D5624">
        <w:rPr>
          <w:sz w:val="20"/>
        </w:rPr>
        <w:instrText xml:space="preserve"> PAGEREF _Toc446432666 \h </w:instrText>
      </w:r>
      <w:r w:rsidRPr="004D5624">
        <w:rPr>
          <w:sz w:val="20"/>
        </w:rPr>
      </w:r>
      <w:r w:rsidRPr="004D5624">
        <w:rPr>
          <w:sz w:val="20"/>
        </w:rPr>
        <w:fldChar w:fldCharType="separate"/>
      </w:r>
      <w:r w:rsidR="004D5624">
        <w:rPr>
          <w:sz w:val="20"/>
        </w:rPr>
        <w:t>4</w:t>
      </w:r>
      <w:r w:rsidRPr="004D5624">
        <w:rPr>
          <w:sz w:val="20"/>
        </w:rPr>
        <w:fldChar w:fldCharType="end"/>
      </w:r>
    </w:p>
    <w:p w:rsidR="00EF12AE" w:rsidRPr="004D5624" w:rsidRDefault="00EF12AE">
      <w:pPr>
        <w:pStyle w:val="TOC3"/>
        <w:rPr>
          <w:rFonts w:asciiTheme="minorHAnsi" w:eastAsiaTheme="minorEastAsia" w:hAnsiTheme="minorHAnsi" w:cstheme="minorBidi"/>
          <w:sz w:val="22"/>
          <w:szCs w:val="22"/>
        </w:rPr>
      </w:pPr>
      <w:r w:rsidRPr="004D5624">
        <w:t>Each point must be covered by a heading</w:t>
      </w:r>
      <w:r w:rsidRPr="004D5624">
        <w:rPr>
          <w:sz w:val="20"/>
        </w:rPr>
        <w:tab/>
      </w:r>
      <w:r w:rsidRPr="004D5624">
        <w:rPr>
          <w:sz w:val="20"/>
        </w:rPr>
        <w:fldChar w:fldCharType="begin"/>
      </w:r>
      <w:r w:rsidRPr="004D5624">
        <w:rPr>
          <w:sz w:val="20"/>
        </w:rPr>
        <w:instrText xml:space="preserve"> PAGEREF _Toc446432667 \h </w:instrText>
      </w:r>
      <w:r w:rsidRPr="004D5624">
        <w:rPr>
          <w:sz w:val="20"/>
        </w:rPr>
      </w:r>
      <w:r w:rsidRPr="004D5624">
        <w:rPr>
          <w:sz w:val="20"/>
        </w:rPr>
        <w:fldChar w:fldCharType="separate"/>
      </w:r>
      <w:r w:rsidR="004D5624">
        <w:rPr>
          <w:sz w:val="20"/>
        </w:rPr>
        <w:t>4</w:t>
      </w:r>
      <w:r w:rsidRPr="004D5624">
        <w:rPr>
          <w:sz w:val="20"/>
        </w:rPr>
        <w:fldChar w:fldCharType="end"/>
      </w:r>
    </w:p>
    <w:p w:rsidR="00EF12AE" w:rsidRPr="004D5624" w:rsidRDefault="00EF12AE" w:rsidP="00EF12AE">
      <w:pPr>
        <w:pStyle w:val="TOC3"/>
        <w:rPr>
          <w:rFonts w:asciiTheme="minorHAnsi" w:eastAsiaTheme="minorEastAsia" w:hAnsiTheme="minorHAnsi" w:cstheme="minorBidi"/>
          <w:sz w:val="22"/>
          <w:szCs w:val="22"/>
        </w:rPr>
      </w:pPr>
      <w:r w:rsidRPr="004D5624">
        <w:t>No new subpoints</w:t>
      </w:r>
      <w:r w:rsidRPr="004D5624">
        <w:rPr>
          <w:sz w:val="20"/>
        </w:rPr>
        <w:tab/>
      </w:r>
      <w:r w:rsidRPr="004D5624">
        <w:rPr>
          <w:sz w:val="20"/>
        </w:rPr>
        <w:fldChar w:fldCharType="begin"/>
      </w:r>
      <w:r w:rsidRPr="004D5624">
        <w:rPr>
          <w:sz w:val="20"/>
        </w:rPr>
        <w:instrText xml:space="preserve"> PAGEREF _Toc446432668 \h </w:instrText>
      </w:r>
      <w:r w:rsidRPr="004D5624">
        <w:rPr>
          <w:sz w:val="20"/>
        </w:rPr>
      </w:r>
      <w:r w:rsidRPr="004D5624">
        <w:rPr>
          <w:sz w:val="20"/>
        </w:rPr>
        <w:fldChar w:fldCharType="separate"/>
      </w:r>
      <w:r w:rsidR="004D5624">
        <w:rPr>
          <w:sz w:val="20"/>
        </w:rPr>
        <w:t>4</w:t>
      </w:r>
      <w:r w:rsidRPr="004D5624">
        <w:rPr>
          <w:sz w:val="20"/>
        </w:rPr>
        <w:fldChar w:fldCharType="end"/>
      </w:r>
    </w:p>
    <w:p w:rsidR="00EF12AE" w:rsidRPr="004D5624" w:rsidRDefault="00EF12AE" w:rsidP="00EF12AE">
      <w:pPr>
        <w:pStyle w:val="TOC3"/>
        <w:rPr>
          <w:rFonts w:asciiTheme="minorHAnsi" w:eastAsiaTheme="minorEastAsia" w:hAnsiTheme="minorHAnsi" w:cstheme="minorBidi"/>
          <w:sz w:val="22"/>
          <w:szCs w:val="22"/>
        </w:rPr>
      </w:pPr>
      <w:r w:rsidRPr="004D5624">
        <w:t>Capitalisation</w:t>
      </w:r>
      <w:r w:rsidRPr="004D5624">
        <w:rPr>
          <w:sz w:val="20"/>
        </w:rPr>
        <w:tab/>
      </w:r>
      <w:r w:rsidRPr="004D5624">
        <w:rPr>
          <w:sz w:val="20"/>
        </w:rPr>
        <w:fldChar w:fldCharType="begin"/>
      </w:r>
      <w:r w:rsidRPr="004D5624">
        <w:rPr>
          <w:sz w:val="20"/>
        </w:rPr>
        <w:instrText xml:space="preserve"> PAGEREF _Toc446432669 \h </w:instrText>
      </w:r>
      <w:r w:rsidRPr="004D5624">
        <w:rPr>
          <w:sz w:val="20"/>
        </w:rPr>
      </w:r>
      <w:r w:rsidRPr="004D5624">
        <w:rPr>
          <w:sz w:val="20"/>
        </w:rPr>
        <w:fldChar w:fldCharType="separate"/>
      </w:r>
      <w:r w:rsidR="004D5624">
        <w:rPr>
          <w:sz w:val="20"/>
        </w:rPr>
        <w:t>4</w:t>
      </w:r>
      <w:r w:rsidRPr="004D5624">
        <w:rPr>
          <w:sz w:val="20"/>
        </w:rPr>
        <w:fldChar w:fldCharType="end"/>
      </w:r>
    </w:p>
    <w:p w:rsidR="00EF12AE" w:rsidRPr="004D5624" w:rsidRDefault="00EF12AE">
      <w:pPr>
        <w:pStyle w:val="TOC2"/>
        <w:rPr>
          <w:rFonts w:asciiTheme="minorHAnsi" w:eastAsiaTheme="minorEastAsia" w:hAnsiTheme="minorHAnsi" w:cstheme="minorBidi"/>
          <w:b w:val="0"/>
          <w:sz w:val="22"/>
          <w:szCs w:val="22"/>
        </w:rPr>
      </w:pPr>
      <w:r w:rsidRPr="004D5624">
        <w:t>Attachment A—Table of formatting rules</w:t>
      </w:r>
      <w:r w:rsidRPr="004D5624">
        <w:rPr>
          <w:b w:val="0"/>
          <w:sz w:val="20"/>
        </w:rPr>
        <w:tab/>
      </w:r>
      <w:r w:rsidRPr="004D5624">
        <w:rPr>
          <w:b w:val="0"/>
          <w:sz w:val="20"/>
        </w:rPr>
        <w:fldChar w:fldCharType="begin"/>
      </w:r>
      <w:r w:rsidRPr="004D5624">
        <w:rPr>
          <w:b w:val="0"/>
          <w:sz w:val="20"/>
        </w:rPr>
        <w:instrText xml:space="preserve"> PAGEREF _Toc446432670 \h </w:instrText>
      </w:r>
      <w:r w:rsidRPr="004D5624">
        <w:rPr>
          <w:b w:val="0"/>
          <w:sz w:val="20"/>
        </w:rPr>
      </w:r>
      <w:r w:rsidRPr="004D5624">
        <w:rPr>
          <w:b w:val="0"/>
          <w:sz w:val="20"/>
        </w:rPr>
        <w:fldChar w:fldCharType="separate"/>
      </w:r>
      <w:r w:rsidR="004D5624">
        <w:rPr>
          <w:b w:val="0"/>
          <w:sz w:val="20"/>
        </w:rPr>
        <w:t>6</w:t>
      </w:r>
      <w:r w:rsidRPr="004D5624">
        <w:rPr>
          <w:b w:val="0"/>
          <w:sz w:val="20"/>
        </w:rPr>
        <w:fldChar w:fldCharType="end"/>
      </w:r>
    </w:p>
    <w:p w:rsidR="00EF12AE" w:rsidRPr="004D5624" w:rsidRDefault="00EF12AE">
      <w:pPr>
        <w:pStyle w:val="TOC2"/>
        <w:rPr>
          <w:rFonts w:asciiTheme="minorHAnsi" w:eastAsiaTheme="minorEastAsia" w:hAnsiTheme="minorHAnsi" w:cstheme="minorBidi"/>
          <w:b w:val="0"/>
          <w:sz w:val="22"/>
          <w:szCs w:val="22"/>
        </w:rPr>
      </w:pPr>
      <w:r w:rsidRPr="004D5624">
        <w:t>Attachment B—Examples of formatting</w:t>
      </w:r>
      <w:r w:rsidRPr="004D5624">
        <w:rPr>
          <w:b w:val="0"/>
          <w:sz w:val="20"/>
        </w:rPr>
        <w:tab/>
      </w:r>
      <w:r w:rsidRPr="004D5624">
        <w:rPr>
          <w:b w:val="0"/>
          <w:sz w:val="20"/>
        </w:rPr>
        <w:fldChar w:fldCharType="begin"/>
      </w:r>
      <w:r w:rsidRPr="004D5624">
        <w:rPr>
          <w:b w:val="0"/>
          <w:sz w:val="20"/>
        </w:rPr>
        <w:instrText xml:space="preserve"> PAGEREF _Toc446432671 \h </w:instrText>
      </w:r>
      <w:r w:rsidRPr="004D5624">
        <w:rPr>
          <w:b w:val="0"/>
          <w:sz w:val="20"/>
        </w:rPr>
      </w:r>
      <w:r w:rsidRPr="004D5624">
        <w:rPr>
          <w:b w:val="0"/>
          <w:sz w:val="20"/>
        </w:rPr>
        <w:fldChar w:fldCharType="separate"/>
      </w:r>
      <w:r w:rsidR="004D5624">
        <w:rPr>
          <w:b w:val="0"/>
          <w:sz w:val="20"/>
        </w:rPr>
        <w:t>8</w:t>
      </w:r>
      <w:r w:rsidRPr="004D5624">
        <w:rPr>
          <w:b w:val="0"/>
          <w:sz w:val="20"/>
        </w:rPr>
        <w:fldChar w:fldCharType="end"/>
      </w:r>
    </w:p>
    <w:p w:rsidR="00EF12AE" w:rsidRPr="004D5624" w:rsidRDefault="00EF12AE">
      <w:pPr>
        <w:pStyle w:val="TOC2"/>
        <w:rPr>
          <w:rFonts w:eastAsiaTheme="minorEastAsia"/>
          <w:b w:val="0"/>
          <w:sz w:val="20"/>
          <w:szCs w:val="22"/>
        </w:rPr>
      </w:pPr>
      <w:r w:rsidRPr="004D5624">
        <w:t>Attachment C—Examples of amending forms</w:t>
      </w:r>
      <w:r w:rsidRPr="004D5624">
        <w:rPr>
          <w:b w:val="0"/>
          <w:sz w:val="20"/>
        </w:rPr>
        <w:tab/>
      </w:r>
      <w:r w:rsidRPr="004D5624">
        <w:rPr>
          <w:b w:val="0"/>
          <w:sz w:val="20"/>
        </w:rPr>
        <w:fldChar w:fldCharType="begin"/>
      </w:r>
      <w:r w:rsidRPr="004D5624">
        <w:rPr>
          <w:b w:val="0"/>
          <w:sz w:val="20"/>
        </w:rPr>
        <w:instrText xml:space="preserve"> PAGEREF _Toc446432672 \h </w:instrText>
      </w:r>
      <w:r w:rsidRPr="004D5624">
        <w:rPr>
          <w:b w:val="0"/>
          <w:sz w:val="20"/>
        </w:rPr>
      </w:r>
      <w:r w:rsidRPr="004D5624">
        <w:rPr>
          <w:b w:val="0"/>
          <w:sz w:val="20"/>
        </w:rPr>
        <w:fldChar w:fldCharType="separate"/>
      </w:r>
      <w:r w:rsidR="004D5624">
        <w:rPr>
          <w:b w:val="0"/>
          <w:sz w:val="20"/>
        </w:rPr>
        <w:t>15</w:t>
      </w:r>
      <w:r w:rsidRPr="004D5624">
        <w:rPr>
          <w:b w:val="0"/>
          <w:sz w:val="20"/>
        </w:rPr>
        <w:fldChar w:fldCharType="end"/>
      </w:r>
    </w:p>
    <w:p w:rsidR="00EF12AE" w:rsidRPr="004D5624" w:rsidRDefault="00F4240A" w:rsidP="00EF12AE">
      <w:pPr>
        <w:pStyle w:val="Body"/>
      </w:pPr>
      <w:r w:rsidRPr="004D5624">
        <w:rPr>
          <w:sz w:val="20"/>
        </w:rPr>
        <w:fldChar w:fldCharType="end"/>
      </w:r>
    </w:p>
    <w:p w:rsidR="003F0D68" w:rsidRPr="004D5624" w:rsidRDefault="003F0D68" w:rsidP="004D5624">
      <w:pPr>
        <w:pStyle w:val="Head2"/>
      </w:pPr>
      <w:bookmarkStart w:id="1" w:name="_Toc446432651"/>
      <w:r w:rsidRPr="004D5624">
        <w:lastRenderedPageBreak/>
        <w:t>Introduction</w:t>
      </w:r>
      <w:bookmarkEnd w:id="1"/>
    </w:p>
    <w:p w:rsidR="003F0D68" w:rsidRPr="004D5624" w:rsidRDefault="003F0D68" w:rsidP="002B6AD8">
      <w:pPr>
        <w:pStyle w:val="BodyNum"/>
      </w:pPr>
      <w:r w:rsidRPr="004D5624">
        <w:t xml:space="preserve">These are rules that have been developed to overcome problems encountered with Social Security and Veterans’ Affairs </w:t>
      </w:r>
      <w:r w:rsidR="00FF0469" w:rsidRPr="004D5624">
        <w:t>Bills</w:t>
      </w:r>
      <w:r w:rsidRPr="004D5624">
        <w:t xml:space="preserve">. They also apply where similar features are used in other </w:t>
      </w:r>
      <w:r w:rsidR="00FF0469" w:rsidRPr="004D5624">
        <w:t>Bills</w:t>
      </w:r>
      <w:r w:rsidRPr="004D5624">
        <w:t>. If in doubt, see First Parliamentary Counsel.</w:t>
      </w:r>
    </w:p>
    <w:p w:rsidR="003F0D68" w:rsidRPr="004D5624" w:rsidRDefault="003F0D68" w:rsidP="002B6AD8">
      <w:pPr>
        <w:pStyle w:val="BodyNum"/>
      </w:pPr>
      <w:r w:rsidRPr="004D5624">
        <w:t>If additional special rules are required, please see First Parliamentary Counsel to get this document updated.</w:t>
      </w:r>
    </w:p>
    <w:p w:rsidR="003F0D68" w:rsidRPr="004D5624" w:rsidRDefault="003F0D68" w:rsidP="004D5624">
      <w:pPr>
        <w:pStyle w:val="Head2"/>
      </w:pPr>
      <w:bookmarkStart w:id="2" w:name="_Toc446432652"/>
      <w:r w:rsidRPr="004D5624">
        <w:t>Basic rules of formatting</w:t>
      </w:r>
      <w:bookmarkEnd w:id="2"/>
    </w:p>
    <w:p w:rsidR="003F0D68" w:rsidRPr="004D5624" w:rsidRDefault="003F0D68" w:rsidP="002B6AD8">
      <w:pPr>
        <w:pStyle w:val="BodyNum"/>
      </w:pPr>
      <w:r w:rsidRPr="004D5624">
        <w:t xml:space="preserve">Social Security and Veterans’ Affairs </w:t>
      </w:r>
      <w:r w:rsidR="00FF0469" w:rsidRPr="004D5624">
        <w:t>Bills</w:t>
      </w:r>
      <w:r w:rsidRPr="004D5624">
        <w:t xml:space="preserve"> must comply with OPC formatting rules. These notes set out specific rules applying to </w:t>
      </w:r>
      <w:r w:rsidR="00FF0469" w:rsidRPr="004D5624">
        <w:t>those Bills</w:t>
      </w:r>
      <w:r w:rsidRPr="004D5624">
        <w:t>.</w:t>
      </w:r>
    </w:p>
    <w:p w:rsidR="003F0D68" w:rsidRPr="004D5624" w:rsidRDefault="003F0D68" w:rsidP="004D5624">
      <w:pPr>
        <w:pStyle w:val="Head2"/>
      </w:pPr>
      <w:bookmarkStart w:id="3" w:name="_Toc446432653"/>
      <w:r w:rsidRPr="004D5624">
        <w:t>Table of formatting rules</w:t>
      </w:r>
      <w:bookmarkEnd w:id="3"/>
    </w:p>
    <w:p w:rsidR="003F0D68" w:rsidRPr="004D5624" w:rsidRDefault="003F0D68" w:rsidP="002B6AD8">
      <w:pPr>
        <w:pStyle w:val="BodyNum"/>
      </w:pPr>
      <w:r w:rsidRPr="004D5624">
        <w:t xml:space="preserve">Attachment A is a table of formatting rules that can be read in conjunction with the similar table in Word Note </w:t>
      </w:r>
      <w:r w:rsidR="004D5624">
        <w:t>4.1</w:t>
      </w:r>
      <w:r w:rsidRPr="004D5624">
        <w:t>.</w:t>
      </w:r>
    </w:p>
    <w:p w:rsidR="003F0D68" w:rsidRPr="004D5624" w:rsidRDefault="003F0D68" w:rsidP="004D5624">
      <w:pPr>
        <w:pStyle w:val="Head2"/>
      </w:pPr>
      <w:bookmarkStart w:id="4" w:name="_Toc446432654"/>
      <w:r w:rsidRPr="004D5624">
        <w:t>Sample of formatting</w:t>
      </w:r>
      <w:bookmarkEnd w:id="4"/>
    </w:p>
    <w:p w:rsidR="003F0D68" w:rsidRPr="004D5624" w:rsidRDefault="00EE142F" w:rsidP="002B6AD8">
      <w:pPr>
        <w:pStyle w:val="BodyNum"/>
      </w:pPr>
      <w:r w:rsidRPr="004D5624">
        <w:t>Attachment B is a style</w:t>
      </w:r>
      <w:r w:rsidR="00AA35E3" w:rsidRPr="004D5624">
        <w:noBreakHyphen/>
      </w:r>
      <w:r w:rsidR="003F0D68" w:rsidRPr="004D5624">
        <w:t>marked copy of some Social Security text to assist with formatting.</w:t>
      </w:r>
    </w:p>
    <w:p w:rsidR="003F0D68" w:rsidRPr="004D5624" w:rsidRDefault="003F0D68" w:rsidP="004D5624">
      <w:pPr>
        <w:pStyle w:val="Head2"/>
      </w:pPr>
      <w:bookmarkStart w:id="5" w:name="_Toc446432655"/>
      <w:r w:rsidRPr="004D5624">
        <w:t>Amending forms</w:t>
      </w:r>
      <w:bookmarkEnd w:id="5"/>
    </w:p>
    <w:p w:rsidR="003F0D68" w:rsidRPr="004D5624" w:rsidRDefault="003F0D68" w:rsidP="002B6AD8">
      <w:pPr>
        <w:pStyle w:val="BodyNum"/>
      </w:pPr>
      <w:r w:rsidRPr="004D5624">
        <w:t xml:space="preserve">Attachment C shows the amending form for some </w:t>
      </w:r>
      <w:r w:rsidR="00EE142F" w:rsidRPr="004D5624">
        <w:t xml:space="preserve">amendments of the </w:t>
      </w:r>
      <w:r w:rsidRPr="004D5624">
        <w:rPr>
          <w:i/>
        </w:rPr>
        <w:t xml:space="preserve">Social Security </w:t>
      </w:r>
      <w:r w:rsidR="00EE142F" w:rsidRPr="004D5624">
        <w:rPr>
          <w:i/>
        </w:rPr>
        <w:t>Act 1991</w:t>
      </w:r>
      <w:r w:rsidR="00EE142F" w:rsidRPr="004D5624">
        <w:t xml:space="preserve"> </w:t>
      </w:r>
      <w:r w:rsidRPr="004D5624">
        <w:t xml:space="preserve">and </w:t>
      </w:r>
      <w:r w:rsidR="00EE142F" w:rsidRPr="004D5624">
        <w:t xml:space="preserve">the </w:t>
      </w:r>
      <w:r w:rsidRPr="004D5624">
        <w:rPr>
          <w:i/>
        </w:rPr>
        <w:t xml:space="preserve">Veterans’ Entitlements </w:t>
      </w:r>
      <w:r w:rsidR="00EE142F" w:rsidRPr="004D5624">
        <w:rPr>
          <w:i/>
        </w:rPr>
        <w:t>Act 1986</w:t>
      </w:r>
      <w:r w:rsidRPr="004D5624">
        <w:t>.</w:t>
      </w:r>
    </w:p>
    <w:p w:rsidR="003F0D68" w:rsidRPr="004D5624" w:rsidRDefault="003F0D68" w:rsidP="004D5624">
      <w:pPr>
        <w:pStyle w:val="Head2"/>
      </w:pPr>
      <w:bookmarkStart w:id="6" w:name="_Toc446432656"/>
      <w:r w:rsidRPr="004D5624">
        <w:t>Old Social Security practices not to be followed</w:t>
      </w:r>
      <w:bookmarkEnd w:id="6"/>
    </w:p>
    <w:p w:rsidR="003F0D68" w:rsidRPr="004D5624" w:rsidRDefault="003F0D68" w:rsidP="002B6AD8">
      <w:pPr>
        <w:pStyle w:val="BodyNum"/>
      </w:pPr>
      <w:r w:rsidRPr="004D5624">
        <w:t xml:space="preserve">There were a number of formatting practices in the original Social Security Act which are not to be followed. The following basic rules of formatting text </w:t>
      </w:r>
      <w:r w:rsidR="00FF0469" w:rsidRPr="004D5624">
        <w:t xml:space="preserve">in OPC Bills </w:t>
      </w:r>
      <w:r w:rsidRPr="004D5624">
        <w:t>must be applied. By applying these, it should generally become clear when “old” Social Security formatting is not permitted.</w:t>
      </w:r>
    </w:p>
    <w:p w:rsidR="003F0D68" w:rsidRPr="004D5624" w:rsidRDefault="00EE142F" w:rsidP="002B6AD8">
      <w:pPr>
        <w:pStyle w:val="BodyNum"/>
      </w:pPr>
      <w:r w:rsidRPr="004D5624">
        <w:t>No text in full capitals.</w:t>
      </w:r>
    </w:p>
    <w:p w:rsidR="003F0D68" w:rsidRPr="004D5624" w:rsidRDefault="003F0D68" w:rsidP="002B6AD8">
      <w:pPr>
        <w:pStyle w:val="BodyNum"/>
      </w:pPr>
      <w:r w:rsidRPr="004D5624">
        <w:t>No text centred</w:t>
      </w:r>
      <w:r w:rsidR="00EE142F" w:rsidRPr="004D5624">
        <w:t>.</w:t>
      </w:r>
    </w:p>
    <w:p w:rsidR="003F0D68" w:rsidRPr="004D5624" w:rsidRDefault="003F0D68" w:rsidP="002B6AD8">
      <w:pPr>
        <w:pStyle w:val="BodyNum"/>
      </w:pPr>
      <w:r w:rsidRPr="004D5624">
        <w:t>No formatting that requires the tab line or indent</w:t>
      </w:r>
      <w:r w:rsidR="00EE142F" w:rsidRPr="004D5624">
        <w:t>s in an OPC style to be changed.</w:t>
      </w:r>
    </w:p>
    <w:p w:rsidR="003F0D68" w:rsidRPr="004D5624" w:rsidRDefault="003F0D68" w:rsidP="002B6AD8">
      <w:pPr>
        <w:pStyle w:val="BodyNum"/>
      </w:pPr>
      <w:r w:rsidRPr="004D5624">
        <w:t>No formatting that requires bolding or italicising to be added to the whole of a Word paragraph (unless it is included in the OPC style) (bold or italic cannot be used for emphasis).</w:t>
      </w:r>
    </w:p>
    <w:p w:rsidR="003F0D68" w:rsidRPr="004D5624" w:rsidRDefault="003F0D68" w:rsidP="004D5624">
      <w:pPr>
        <w:pStyle w:val="Head2"/>
      </w:pPr>
      <w:bookmarkStart w:id="7" w:name="_Toc446432657"/>
      <w:r w:rsidRPr="004D5624">
        <w:lastRenderedPageBreak/>
        <w:t>Additional rules to be applied</w:t>
      </w:r>
      <w:bookmarkEnd w:id="7"/>
    </w:p>
    <w:p w:rsidR="003F0D68" w:rsidRPr="004D5624" w:rsidRDefault="003F0D68" w:rsidP="004D5624">
      <w:pPr>
        <w:pStyle w:val="Head3"/>
      </w:pPr>
      <w:bookmarkStart w:id="8" w:name="_Toc446432658"/>
      <w:r w:rsidRPr="004D5624">
        <w:t>Inserted and substituted units to be in correct style</w:t>
      </w:r>
      <w:bookmarkEnd w:id="8"/>
    </w:p>
    <w:p w:rsidR="003F0D68" w:rsidRPr="004D5624" w:rsidRDefault="003F0D68" w:rsidP="002B6AD8">
      <w:pPr>
        <w:pStyle w:val="BodyNum"/>
      </w:pPr>
      <w:r w:rsidRPr="004D5624">
        <w:t>Inserted and substituted units (such as components o</w:t>
      </w:r>
      <w:r w:rsidR="001A6DBC" w:rsidRPr="004D5624">
        <w:t>f boxes) are to be in the style</w:t>
      </w:r>
      <w:r w:rsidR="00B01D06" w:rsidRPr="004D5624">
        <w:t xml:space="preserve"> </w:t>
      </w:r>
      <w:r w:rsidR="002C16D1" w:rsidRPr="004D5624">
        <w:t>in which</w:t>
      </w:r>
      <w:r w:rsidR="001A6DBC" w:rsidRPr="004D5624">
        <w:t xml:space="preserve"> they </w:t>
      </w:r>
      <w:r w:rsidR="002C16D1" w:rsidRPr="004D5624">
        <w:t xml:space="preserve">will </w:t>
      </w:r>
      <w:r w:rsidRPr="004D5624">
        <w:t xml:space="preserve">appear in the </w:t>
      </w:r>
      <w:r w:rsidR="00FF0469" w:rsidRPr="004D5624">
        <w:t>consolidated Act</w:t>
      </w:r>
      <w:r w:rsidRPr="004D5624">
        <w:t>. This will often mean that they will have a box around them. (See examples in Attachments B and C.)</w:t>
      </w:r>
    </w:p>
    <w:p w:rsidR="003F0D68" w:rsidRPr="004D5624" w:rsidRDefault="003F0D68" w:rsidP="004D5624">
      <w:pPr>
        <w:pStyle w:val="Head3"/>
      </w:pPr>
      <w:bookmarkStart w:id="9" w:name="_Toc446432659"/>
      <w:r w:rsidRPr="004D5624">
        <w:t>Sub</w:t>
      </w:r>
      <w:r w:rsidR="00AA35E3" w:rsidRPr="004D5624">
        <w:noBreakHyphen/>
      </w:r>
      <w:r w:rsidRPr="004D5624">
        <w:t>subparagraphs in boxed text</w:t>
      </w:r>
      <w:bookmarkEnd w:id="9"/>
    </w:p>
    <w:p w:rsidR="003F0D68" w:rsidRPr="004D5624" w:rsidRDefault="003F0D68" w:rsidP="002B6AD8">
      <w:pPr>
        <w:pStyle w:val="BodyNum"/>
      </w:pPr>
      <w:r w:rsidRPr="004D5624">
        <w:t>If you are doing an amendment that involves amending text that includes a sub</w:t>
      </w:r>
      <w:r w:rsidR="00AA35E3" w:rsidRPr="004D5624">
        <w:noBreakHyphen/>
      </w:r>
      <w:r w:rsidRPr="004D5624">
        <w:t>subparagraph in a box (for example, in a method statement), the provision should be remade so that it no longer has any sub</w:t>
      </w:r>
      <w:r w:rsidR="00AA35E3" w:rsidRPr="004D5624">
        <w:noBreakHyphen/>
      </w:r>
      <w:r w:rsidRPr="004D5624">
        <w:t>subparagraphs.</w:t>
      </w:r>
    </w:p>
    <w:p w:rsidR="003F0D68" w:rsidRPr="004D5624" w:rsidRDefault="003F0D68" w:rsidP="004D5624">
      <w:pPr>
        <w:pStyle w:val="Head3"/>
      </w:pPr>
      <w:bookmarkStart w:id="10" w:name="_Toc446432660"/>
      <w:r w:rsidRPr="004D5624">
        <w:t>Dot points (bullets)</w:t>
      </w:r>
      <w:bookmarkEnd w:id="10"/>
    </w:p>
    <w:p w:rsidR="003F0D68" w:rsidRPr="004D5624" w:rsidRDefault="003F0D68" w:rsidP="002B6AD8">
      <w:pPr>
        <w:pStyle w:val="BodyNum"/>
      </w:pPr>
      <w:r w:rsidRPr="004D5624">
        <w:t>If you are doing any amendment to dot points (other than merely omitting dot points), you should remake the provision to remove all of the dot points.</w:t>
      </w:r>
    </w:p>
    <w:p w:rsidR="003F0D68" w:rsidRPr="004D5624" w:rsidRDefault="003F0D68" w:rsidP="002B6AD8">
      <w:pPr>
        <w:pStyle w:val="BodyNum"/>
      </w:pPr>
      <w:r w:rsidRPr="004D5624">
        <w:t>The following example shows how to format paragraphs in notes to replace dot points:</w:t>
      </w:r>
    </w:p>
    <w:p w:rsidR="003F0D68" w:rsidRPr="004D5624" w:rsidRDefault="003F0D68" w:rsidP="003F0D68">
      <w:pPr>
        <w:pStyle w:val="notetext"/>
        <w:rPr>
          <w:sz w:val="14"/>
        </w:rPr>
      </w:pPr>
      <w:r w:rsidRPr="004D5624">
        <w:t>Note:</w:t>
      </w:r>
      <w:r w:rsidRPr="004D5624">
        <w:rPr>
          <w:sz w:val="10"/>
        </w:rPr>
        <w:tab/>
        <w:t>&gt;</w:t>
      </w:r>
      <w:r w:rsidRPr="004D5624">
        <w:t>This is a note that:</w:t>
      </w:r>
      <w:r w:rsidRPr="004D5624">
        <w:rPr>
          <w:sz w:val="14"/>
        </w:rPr>
        <w:t xml:space="preserve">¶ </w:t>
      </w:r>
      <w:r w:rsidRPr="004D5624">
        <w:rPr>
          <w:sz w:val="12"/>
        </w:rPr>
        <w:t>{note(text),n}</w:t>
      </w:r>
    </w:p>
    <w:p w:rsidR="003F0D68" w:rsidRPr="004D5624" w:rsidRDefault="003F0D68" w:rsidP="003F0D68">
      <w:pPr>
        <w:pStyle w:val="notepara"/>
        <w:rPr>
          <w:sz w:val="14"/>
        </w:rPr>
      </w:pPr>
      <w:r w:rsidRPr="004D5624">
        <w:t>(a)</w:t>
      </w:r>
      <w:r w:rsidRPr="004D5624">
        <w:rPr>
          <w:sz w:val="10"/>
        </w:rPr>
        <w:tab/>
        <w:t>&gt;</w:t>
      </w:r>
      <w:r w:rsidRPr="004D5624">
        <w:t>has some paragraphs;</w:t>
      </w:r>
      <w:r w:rsidRPr="004D5624">
        <w:rPr>
          <w:sz w:val="14"/>
        </w:rPr>
        <w:t xml:space="preserve">¶ </w:t>
      </w:r>
      <w:r w:rsidRPr="004D5624">
        <w:rPr>
          <w:sz w:val="12"/>
        </w:rPr>
        <w:t>{note(para),na}</w:t>
      </w:r>
    </w:p>
    <w:p w:rsidR="003F0D68" w:rsidRPr="004D5624" w:rsidRDefault="003F0D68" w:rsidP="003F0D68">
      <w:pPr>
        <w:pStyle w:val="notepara"/>
        <w:rPr>
          <w:sz w:val="14"/>
        </w:rPr>
      </w:pPr>
      <w:r w:rsidRPr="004D5624">
        <w:t>(b)</w:t>
      </w:r>
      <w:r w:rsidRPr="004D5624">
        <w:rPr>
          <w:sz w:val="10"/>
        </w:rPr>
        <w:tab/>
        <w:t>&gt;</w:t>
      </w:r>
      <w:r w:rsidRPr="004D5624">
        <w:t>has some more paragraphs;</w:t>
      </w:r>
      <w:r w:rsidRPr="004D5624">
        <w:rPr>
          <w:sz w:val="14"/>
        </w:rPr>
        <w:t xml:space="preserve">¶ </w:t>
      </w:r>
      <w:r w:rsidRPr="004D5624">
        <w:rPr>
          <w:sz w:val="12"/>
        </w:rPr>
        <w:t>{note(para),na}</w:t>
      </w:r>
    </w:p>
    <w:p w:rsidR="003F0D68" w:rsidRPr="004D5624" w:rsidRDefault="003F0D68" w:rsidP="003F0D68">
      <w:pPr>
        <w:pStyle w:val="notepara"/>
        <w:rPr>
          <w:sz w:val="12"/>
        </w:rPr>
      </w:pPr>
      <w:r w:rsidRPr="004D5624">
        <w:t>(c)</w:t>
      </w:r>
      <w:r w:rsidRPr="004D5624">
        <w:rPr>
          <w:sz w:val="10"/>
        </w:rPr>
        <w:tab/>
        <w:t>&gt;</w:t>
      </w:r>
      <w:r w:rsidRPr="004D5624">
        <w:t>has even more paragraphs.</w:t>
      </w:r>
      <w:r w:rsidRPr="004D5624">
        <w:rPr>
          <w:sz w:val="14"/>
        </w:rPr>
        <w:t xml:space="preserve">¶ </w:t>
      </w:r>
      <w:r w:rsidRPr="004D5624">
        <w:rPr>
          <w:sz w:val="12"/>
        </w:rPr>
        <w:t>{note(para),na}</w:t>
      </w:r>
    </w:p>
    <w:p w:rsidR="003F0D68" w:rsidRPr="004D5624" w:rsidRDefault="003F0D68" w:rsidP="002B6AD8">
      <w:pPr>
        <w:pStyle w:val="BodyNum"/>
      </w:pPr>
      <w:r w:rsidRPr="004D5624">
        <w:t xml:space="preserve">No dot points are to be inserted into the Social Security or Veterans’ Affairs </w:t>
      </w:r>
      <w:r w:rsidR="00FF0469" w:rsidRPr="004D5624">
        <w:t>Acts</w:t>
      </w:r>
      <w:r w:rsidRPr="004D5624">
        <w:t>.</w:t>
      </w:r>
    </w:p>
    <w:p w:rsidR="003F0D68" w:rsidRPr="004D5624" w:rsidRDefault="003F0D68" w:rsidP="004D5624">
      <w:pPr>
        <w:pStyle w:val="Head3"/>
      </w:pPr>
      <w:bookmarkStart w:id="11" w:name="_Toc446432661"/>
      <w:r w:rsidRPr="004D5624">
        <w:t>Terms defined in method statements</w:t>
      </w:r>
      <w:bookmarkEnd w:id="11"/>
    </w:p>
    <w:p w:rsidR="003F0D68" w:rsidRPr="004D5624" w:rsidRDefault="003F0D68" w:rsidP="002B6AD8">
      <w:pPr>
        <w:pStyle w:val="BodyNum"/>
      </w:pPr>
      <w:r w:rsidRPr="004D5624">
        <w:t xml:space="preserve">Terms that are defined in method statements are to be in bold italics (e.g. “the result is called the </w:t>
      </w:r>
      <w:r w:rsidRPr="004D5624">
        <w:rPr>
          <w:b/>
          <w:i/>
        </w:rPr>
        <w:t>maximum payment rate</w:t>
      </w:r>
      <w:r w:rsidRPr="004D5624">
        <w:t>”).</w:t>
      </w:r>
    </w:p>
    <w:p w:rsidR="003F0D68" w:rsidRPr="004D5624" w:rsidRDefault="003F0D68" w:rsidP="004D5624">
      <w:pPr>
        <w:pStyle w:val="Head3"/>
      </w:pPr>
      <w:bookmarkStart w:id="12" w:name="_Toc446432662"/>
      <w:r w:rsidRPr="004D5624">
        <w:t>Tables</w:t>
      </w:r>
      <w:bookmarkEnd w:id="12"/>
    </w:p>
    <w:p w:rsidR="003F0D68" w:rsidRPr="004D5624" w:rsidRDefault="003F0D68" w:rsidP="002B6AD8">
      <w:pPr>
        <w:pStyle w:val="BodyNum"/>
      </w:pPr>
      <w:r w:rsidRPr="004D5624">
        <w:t xml:space="preserve">Tables are extensively used in the Social Security Act. Word Note </w:t>
      </w:r>
      <w:r w:rsidR="004D5624">
        <w:t>3.4</w:t>
      </w:r>
      <w:r w:rsidRPr="004D5624">
        <w:t xml:space="preserve"> (which deals with tables) should be applied when amending Social Security tables. Any new tables should </w:t>
      </w:r>
      <w:r w:rsidR="00B01D06" w:rsidRPr="004D5624">
        <w:t xml:space="preserve">comply with Word Note </w:t>
      </w:r>
      <w:r w:rsidR="004D5624">
        <w:t>3.4</w:t>
      </w:r>
      <w:r w:rsidRPr="004D5624">
        <w:t>.</w:t>
      </w:r>
    </w:p>
    <w:p w:rsidR="003F0D68" w:rsidRPr="004D5624" w:rsidRDefault="003F0D68" w:rsidP="004D5624">
      <w:pPr>
        <w:pStyle w:val="Head3"/>
      </w:pPr>
      <w:bookmarkStart w:id="13" w:name="_Toc446432663"/>
      <w:r w:rsidRPr="004D5624">
        <w:t>Amendments of section 5 of the Veterans’ Entitlements Act 1986 (index of definitions)</w:t>
      </w:r>
      <w:bookmarkEnd w:id="13"/>
    </w:p>
    <w:p w:rsidR="003F0D68" w:rsidRPr="004D5624" w:rsidRDefault="003F0D68" w:rsidP="002B6AD8">
      <w:pPr>
        <w:pStyle w:val="BodyNum"/>
      </w:pPr>
      <w:r w:rsidRPr="004D5624">
        <w:t>The following form is to be used:</w:t>
      </w:r>
    </w:p>
    <w:p w:rsidR="003F0D68" w:rsidRPr="004D5624" w:rsidRDefault="003F0D68" w:rsidP="003F0D68">
      <w:pPr>
        <w:pStyle w:val="ItemHead"/>
      </w:pPr>
      <w:r w:rsidRPr="004D5624">
        <w:t>1  Section 5 (index of definitions)</w:t>
      </w:r>
    </w:p>
    <w:p w:rsidR="003F0D68" w:rsidRPr="004D5624" w:rsidRDefault="003F0D68" w:rsidP="003F0D68">
      <w:pPr>
        <w:pStyle w:val="Item"/>
      </w:pPr>
      <w:r w:rsidRPr="004D5624">
        <w:t>Insert:</w:t>
      </w:r>
    </w:p>
    <w:tbl>
      <w:tblPr>
        <w:tblW w:w="0" w:type="auto"/>
        <w:tblInd w:w="1241" w:type="dxa"/>
        <w:tblLayout w:type="fixed"/>
        <w:tblCellMar>
          <w:left w:w="107" w:type="dxa"/>
          <w:right w:w="107" w:type="dxa"/>
        </w:tblCellMar>
        <w:tblLook w:val="0000" w:firstRow="0" w:lastRow="0" w:firstColumn="0" w:lastColumn="0" w:noHBand="0" w:noVBand="0"/>
      </w:tblPr>
      <w:tblGrid>
        <w:gridCol w:w="2835"/>
        <w:gridCol w:w="2552"/>
      </w:tblGrid>
      <w:tr w:rsidR="003F0D68" w:rsidRPr="004D5624" w:rsidTr="002C175B">
        <w:trPr>
          <w:cantSplit/>
        </w:trPr>
        <w:tc>
          <w:tcPr>
            <w:tcW w:w="2835" w:type="dxa"/>
          </w:tcPr>
          <w:p w:rsidR="003F0D68" w:rsidRPr="004D5624" w:rsidRDefault="003F0D68" w:rsidP="002C175B">
            <w:pPr>
              <w:pStyle w:val="Tabletext"/>
            </w:pPr>
            <w:r w:rsidRPr="004D5624">
              <w:t>CDEP Scheme</w:t>
            </w:r>
          </w:p>
        </w:tc>
        <w:tc>
          <w:tcPr>
            <w:tcW w:w="2552" w:type="dxa"/>
          </w:tcPr>
          <w:p w:rsidR="003F0D68" w:rsidRPr="004D5624" w:rsidRDefault="003F0D68" w:rsidP="002C175B">
            <w:pPr>
              <w:pStyle w:val="Tabletext"/>
              <w:jc w:val="right"/>
            </w:pPr>
            <w:r w:rsidRPr="004D5624">
              <w:t>23(1)</w:t>
            </w:r>
          </w:p>
        </w:tc>
      </w:tr>
      <w:tr w:rsidR="003F0D68" w:rsidRPr="004D5624" w:rsidTr="002C175B">
        <w:trPr>
          <w:cantSplit/>
        </w:trPr>
        <w:tc>
          <w:tcPr>
            <w:tcW w:w="2835" w:type="dxa"/>
          </w:tcPr>
          <w:p w:rsidR="003F0D68" w:rsidRPr="004D5624" w:rsidRDefault="003F0D68" w:rsidP="002C175B">
            <w:pPr>
              <w:pStyle w:val="Tabletext"/>
            </w:pPr>
            <w:r w:rsidRPr="004D5624">
              <w:t>CDEP Scheme participant</w:t>
            </w:r>
          </w:p>
        </w:tc>
        <w:tc>
          <w:tcPr>
            <w:tcW w:w="2552" w:type="dxa"/>
          </w:tcPr>
          <w:p w:rsidR="003F0D68" w:rsidRPr="004D5624" w:rsidRDefault="003F0D68" w:rsidP="002C175B">
            <w:pPr>
              <w:pStyle w:val="Tabletext"/>
              <w:jc w:val="right"/>
            </w:pPr>
            <w:r w:rsidRPr="004D5624">
              <w:t>23(1)</w:t>
            </w:r>
          </w:p>
        </w:tc>
      </w:tr>
      <w:tr w:rsidR="003F0D68" w:rsidRPr="004D5624" w:rsidTr="002C175B">
        <w:trPr>
          <w:cantSplit/>
        </w:trPr>
        <w:tc>
          <w:tcPr>
            <w:tcW w:w="2835" w:type="dxa"/>
          </w:tcPr>
          <w:p w:rsidR="003F0D68" w:rsidRPr="004D5624" w:rsidRDefault="003F0D68" w:rsidP="002C175B">
            <w:pPr>
              <w:pStyle w:val="Tabletext"/>
            </w:pPr>
            <w:r w:rsidRPr="004D5624">
              <w:t>CDEP Scheme payment</w:t>
            </w:r>
          </w:p>
        </w:tc>
        <w:tc>
          <w:tcPr>
            <w:tcW w:w="2552" w:type="dxa"/>
          </w:tcPr>
          <w:p w:rsidR="003F0D68" w:rsidRPr="004D5624" w:rsidRDefault="003F0D68" w:rsidP="002C175B">
            <w:pPr>
              <w:pStyle w:val="Tabletext"/>
              <w:jc w:val="right"/>
            </w:pPr>
            <w:r w:rsidRPr="004D5624">
              <w:t>23(1)</w:t>
            </w:r>
          </w:p>
        </w:tc>
      </w:tr>
      <w:tr w:rsidR="003F0D68" w:rsidRPr="004D5624" w:rsidTr="002C175B">
        <w:trPr>
          <w:cantSplit/>
        </w:trPr>
        <w:tc>
          <w:tcPr>
            <w:tcW w:w="2835" w:type="dxa"/>
          </w:tcPr>
          <w:p w:rsidR="003F0D68" w:rsidRPr="004D5624" w:rsidRDefault="003F0D68" w:rsidP="002C175B">
            <w:pPr>
              <w:pStyle w:val="Tabletext"/>
            </w:pPr>
            <w:r w:rsidRPr="004D5624">
              <w:t>CDEP Scheme quarter</w:t>
            </w:r>
          </w:p>
        </w:tc>
        <w:tc>
          <w:tcPr>
            <w:tcW w:w="2552" w:type="dxa"/>
          </w:tcPr>
          <w:p w:rsidR="003F0D68" w:rsidRPr="004D5624" w:rsidRDefault="003F0D68" w:rsidP="002C175B">
            <w:pPr>
              <w:pStyle w:val="Tabletext"/>
              <w:jc w:val="right"/>
            </w:pPr>
            <w:r w:rsidRPr="004D5624">
              <w:t>23(1)</w:t>
            </w:r>
          </w:p>
        </w:tc>
      </w:tr>
    </w:tbl>
    <w:p w:rsidR="003F0D68" w:rsidRPr="004D5624" w:rsidRDefault="003F0D68" w:rsidP="002B6AD8">
      <w:pPr>
        <w:pStyle w:val="BodyNum"/>
      </w:pPr>
      <w:r w:rsidRPr="004D5624">
        <w:lastRenderedPageBreak/>
        <w:t>[For other examples, see Attachment C.]</w:t>
      </w:r>
    </w:p>
    <w:p w:rsidR="003F0D68" w:rsidRPr="004D5624" w:rsidRDefault="003F0D68" w:rsidP="004D5624">
      <w:pPr>
        <w:pStyle w:val="Head3"/>
      </w:pPr>
      <w:bookmarkStart w:id="14" w:name="_Toc446432664"/>
      <w:r w:rsidRPr="004D5624">
        <w:t>Amendment of Modules</w:t>
      </w:r>
      <w:bookmarkEnd w:id="14"/>
    </w:p>
    <w:p w:rsidR="003F0D68" w:rsidRPr="004D5624" w:rsidRDefault="003F0D68" w:rsidP="002B6AD8">
      <w:pPr>
        <w:pStyle w:val="BodyNum"/>
      </w:pPr>
      <w:r w:rsidRPr="004D5624">
        <w:t>The following form is to be used:</w:t>
      </w:r>
    </w:p>
    <w:p w:rsidR="003F0D68" w:rsidRPr="004D5624" w:rsidRDefault="003F0D68" w:rsidP="003F0D68">
      <w:pPr>
        <w:pStyle w:val="ItemHead"/>
      </w:pPr>
      <w:r w:rsidRPr="004D5624">
        <w:t>3  Section 1067G (Module G)</w:t>
      </w:r>
    </w:p>
    <w:p w:rsidR="003F0D68" w:rsidRPr="004D5624" w:rsidRDefault="003F0D68" w:rsidP="003F0D68">
      <w:pPr>
        <w:pStyle w:val="Item"/>
      </w:pPr>
      <w:r w:rsidRPr="004D5624">
        <w:t>Repeal the Module, substitute:</w:t>
      </w:r>
    </w:p>
    <w:p w:rsidR="003F0D68" w:rsidRPr="004D5624" w:rsidRDefault="003F0D68" w:rsidP="004D5624">
      <w:pPr>
        <w:pStyle w:val="Head3"/>
      </w:pPr>
      <w:bookmarkStart w:id="15" w:name="_Toc446432665"/>
      <w:r w:rsidRPr="004D5624">
        <w:t>Generally only one Calculator</w:t>
      </w:r>
      <w:bookmarkEnd w:id="15"/>
    </w:p>
    <w:p w:rsidR="003F0D68" w:rsidRPr="004D5624" w:rsidRDefault="003F0D68" w:rsidP="002B6AD8">
      <w:pPr>
        <w:pStyle w:val="BodyNum"/>
      </w:pPr>
      <w:r w:rsidRPr="004D5624">
        <w:t xml:space="preserve">Each Part </w:t>
      </w:r>
      <w:r w:rsidR="00EE142F" w:rsidRPr="004D5624">
        <w:t xml:space="preserve">of the </w:t>
      </w:r>
      <w:r w:rsidR="00EE142F" w:rsidRPr="004D5624">
        <w:rPr>
          <w:i/>
        </w:rPr>
        <w:t>Social Security Act 1991</w:t>
      </w:r>
      <w:r w:rsidR="00EE142F" w:rsidRPr="004D5624">
        <w:t xml:space="preserve"> </w:t>
      </w:r>
      <w:r w:rsidRPr="004D5624">
        <w:t xml:space="preserve">or Schedule </w:t>
      </w:r>
      <w:r w:rsidR="00EE142F" w:rsidRPr="004D5624">
        <w:t xml:space="preserve">to the </w:t>
      </w:r>
      <w:r w:rsidRPr="004D5624">
        <w:rPr>
          <w:i/>
        </w:rPr>
        <w:t xml:space="preserve">Veterans’ </w:t>
      </w:r>
      <w:r w:rsidR="00EE142F" w:rsidRPr="004D5624">
        <w:rPr>
          <w:i/>
        </w:rPr>
        <w:t>Entitlements Act 1986</w:t>
      </w:r>
      <w:r w:rsidRPr="004D5624">
        <w:t xml:space="preserve"> will generally only contain one Calculator. More than one calculator can be included in the same Part or Schedule where they are related and it is clearer to have them in the one Part or Schedule than to create separate Parts or Schedules.</w:t>
      </w:r>
    </w:p>
    <w:p w:rsidR="003F0D68" w:rsidRPr="004D5624" w:rsidRDefault="003F0D68" w:rsidP="004D5624">
      <w:pPr>
        <w:pStyle w:val="Head3"/>
      </w:pPr>
      <w:bookmarkStart w:id="16" w:name="_Toc446432666"/>
      <w:r w:rsidRPr="004D5624">
        <w:t>Only one method statement</w:t>
      </w:r>
      <w:bookmarkEnd w:id="16"/>
    </w:p>
    <w:p w:rsidR="003F0D68" w:rsidRPr="004D5624" w:rsidRDefault="003F0D68" w:rsidP="002B6AD8">
      <w:pPr>
        <w:pStyle w:val="BodyNum"/>
      </w:pPr>
      <w:r w:rsidRPr="004D5624">
        <w:t>Only one method statement is to be included in a point (or any other unit).</w:t>
      </w:r>
    </w:p>
    <w:p w:rsidR="003F0D68" w:rsidRPr="004D5624" w:rsidRDefault="003F0D68" w:rsidP="004D5624">
      <w:pPr>
        <w:pStyle w:val="Head3"/>
      </w:pPr>
      <w:bookmarkStart w:id="17" w:name="_Toc446432667"/>
      <w:r w:rsidRPr="004D5624">
        <w:t>Each point must be covered by a heading</w:t>
      </w:r>
      <w:bookmarkEnd w:id="17"/>
    </w:p>
    <w:p w:rsidR="003F0D68" w:rsidRPr="004D5624" w:rsidRDefault="003F0D68" w:rsidP="002B6AD8">
      <w:pPr>
        <w:pStyle w:val="BodyNum"/>
      </w:pPr>
      <w:r w:rsidRPr="004D5624">
        <w:t>Every point must have a heading or be covered by a heading to an earlier point (in the same way that some subsection headings cover a number of subsections.</w:t>
      </w:r>
    </w:p>
    <w:p w:rsidR="003F0D68" w:rsidRPr="004D5624" w:rsidRDefault="003F0D68" w:rsidP="004D5624">
      <w:pPr>
        <w:pStyle w:val="Head3"/>
      </w:pPr>
      <w:bookmarkStart w:id="18" w:name="_Toc446432668"/>
      <w:r w:rsidRPr="004D5624">
        <w:t>No new subpoints</w:t>
      </w:r>
      <w:bookmarkEnd w:id="18"/>
    </w:p>
    <w:p w:rsidR="003F0D68" w:rsidRPr="004D5624" w:rsidRDefault="003F0D68" w:rsidP="002B6AD8">
      <w:pPr>
        <w:pStyle w:val="BodyNum"/>
      </w:pPr>
      <w:r w:rsidRPr="004D5624">
        <w:t>No new subpoints are to be inserted.</w:t>
      </w:r>
    </w:p>
    <w:p w:rsidR="003F0D68" w:rsidRPr="004D5624" w:rsidRDefault="003F0D68" w:rsidP="004D5624">
      <w:pPr>
        <w:pStyle w:val="Head3"/>
      </w:pPr>
      <w:bookmarkStart w:id="19" w:name="_Toc446432669"/>
      <w:r w:rsidRPr="004D5624">
        <w:t>Capitalisation</w:t>
      </w:r>
      <w:bookmarkEnd w:id="19"/>
    </w:p>
    <w:p w:rsidR="003F0D68" w:rsidRPr="004D5624" w:rsidRDefault="003F0D68" w:rsidP="002B6AD8">
      <w:pPr>
        <w:pStyle w:val="BodyNum"/>
      </w:pPr>
      <w:r w:rsidRPr="004D5624">
        <w:t xml:space="preserve">The following capitalisation is to be used in </w:t>
      </w:r>
      <w:r w:rsidR="00EE142F" w:rsidRPr="004D5624">
        <w:t xml:space="preserve">Social Security and Veterans’ Affairs legislation (including </w:t>
      </w:r>
      <w:r w:rsidRPr="004D5624">
        <w:t>amending items when referring to the following</w:t>
      </w:r>
      <w:r w:rsidR="00EE142F" w:rsidRPr="004D5624">
        <w:t>)</w:t>
      </w:r>
      <w:r w:rsidRPr="004D5624">
        <w:t>:</w:t>
      </w:r>
    </w:p>
    <w:p w:rsidR="003F0D68" w:rsidRPr="004D5624" w:rsidRDefault="003F0D68" w:rsidP="002B6AD8">
      <w:pPr>
        <w:pStyle w:val="BodyPara"/>
      </w:pPr>
      <w:r w:rsidRPr="004D5624">
        <w:t>Module;</w:t>
      </w:r>
    </w:p>
    <w:p w:rsidR="003F0D68" w:rsidRPr="004D5624" w:rsidRDefault="003F0D68" w:rsidP="002B6AD8">
      <w:pPr>
        <w:pStyle w:val="BodyPara"/>
      </w:pPr>
      <w:r w:rsidRPr="004D5624">
        <w:t>Submodule;</w:t>
      </w:r>
    </w:p>
    <w:p w:rsidR="003F0D68" w:rsidRPr="004D5624" w:rsidRDefault="003F0D68" w:rsidP="002B6AD8">
      <w:pPr>
        <w:pStyle w:val="BodyPara"/>
      </w:pPr>
      <w:r w:rsidRPr="004D5624">
        <w:t>Rate Calculator</w:t>
      </w:r>
      <w:r w:rsidR="005B6A52">
        <w:t>;</w:t>
      </w:r>
    </w:p>
    <w:p w:rsidR="003F0D68" w:rsidRPr="004D5624" w:rsidRDefault="003F0D68" w:rsidP="002B6AD8">
      <w:pPr>
        <w:pStyle w:val="BodyPara"/>
      </w:pPr>
      <w:r w:rsidRPr="004D5624">
        <w:t>Lump Sum Calculator</w:t>
      </w:r>
      <w:r w:rsidR="005B6A52">
        <w:t>;</w:t>
      </w:r>
    </w:p>
    <w:p w:rsidR="003F0D68" w:rsidRPr="004D5624" w:rsidRDefault="003F0D68" w:rsidP="002B6AD8">
      <w:pPr>
        <w:pStyle w:val="BodyPara"/>
      </w:pPr>
      <w:r w:rsidRPr="004D5624">
        <w:t>Calculator;</w:t>
      </w:r>
    </w:p>
    <w:p w:rsidR="003F0D68" w:rsidRPr="004D5624" w:rsidRDefault="003F0D68" w:rsidP="002B6AD8">
      <w:pPr>
        <w:pStyle w:val="BodyPara"/>
      </w:pPr>
      <w:r w:rsidRPr="004D5624">
        <w:t>point;</w:t>
      </w:r>
    </w:p>
    <w:p w:rsidR="003F0D68" w:rsidRPr="004D5624" w:rsidRDefault="003F0D68" w:rsidP="002B6AD8">
      <w:pPr>
        <w:pStyle w:val="BodyPara"/>
      </w:pPr>
      <w:r w:rsidRPr="004D5624">
        <w:t>subpoint;</w:t>
      </w:r>
    </w:p>
    <w:p w:rsidR="003F0D68" w:rsidRPr="004D5624" w:rsidRDefault="003F0D68" w:rsidP="002B6AD8">
      <w:pPr>
        <w:pStyle w:val="BodyPara"/>
      </w:pPr>
      <w:r w:rsidRPr="004D5624">
        <w:t>method statement;</w:t>
      </w:r>
    </w:p>
    <w:p w:rsidR="003F0D68" w:rsidRPr="004D5624" w:rsidRDefault="003F0D68" w:rsidP="002B6AD8">
      <w:pPr>
        <w:pStyle w:val="BodyPara"/>
      </w:pPr>
      <w:r w:rsidRPr="004D5624">
        <w:t>step;</w:t>
      </w:r>
    </w:p>
    <w:p w:rsidR="003F0D68" w:rsidRPr="004D5624" w:rsidRDefault="003F0D68" w:rsidP="002B6AD8">
      <w:pPr>
        <w:pStyle w:val="BodyPara"/>
      </w:pPr>
      <w:r w:rsidRPr="004D5624">
        <w:lastRenderedPageBreak/>
        <w:t>note.</w:t>
      </w:r>
    </w:p>
    <w:p w:rsidR="003F0D68" w:rsidRPr="004D5624" w:rsidRDefault="003F0D68" w:rsidP="002B6AD8">
      <w:pPr>
        <w:pStyle w:val="BodyNum"/>
      </w:pPr>
      <w:r w:rsidRPr="004D5624">
        <w:t>(In the method statement heading, and in the steps, an initial capital is to be used. See examples in Attachments B and C.)</w:t>
      </w:r>
    </w:p>
    <w:p w:rsidR="003F0D68" w:rsidRPr="004D5624" w:rsidRDefault="003F0D68" w:rsidP="003F0D68">
      <w:pPr>
        <w:pStyle w:val="Body"/>
      </w:pPr>
    </w:p>
    <w:p w:rsidR="005B6A52" w:rsidRPr="004D5624" w:rsidRDefault="005B6A52" w:rsidP="003F0D68">
      <w:pPr>
        <w:pStyle w:val="Body"/>
      </w:pPr>
    </w:p>
    <w:p w:rsidR="003F0D68" w:rsidRPr="004D5624" w:rsidRDefault="003F0D68" w:rsidP="003F0D68">
      <w:pPr>
        <w:pStyle w:val="Body"/>
      </w:pPr>
      <w:r w:rsidRPr="004D5624">
        <w:t>Andrew Newbery</w:t>
      </w:r>
    </w:p>
    <w:p w:rsidR="003F0D68" w:rsidRPr="004D5624" w:rsidRDefault="00EE142F" w:rsidP="003F0D68">
      <w:pPr>
        <w:pStyle w:val="Blocks"/>
      </w:pPr>
      <w:r w:rsidRPr="004D5624">
        <w:t>IT</w:t>
      </w:r>
      <w:r w:rsidR="003F0D68" w:rsidRPr="004D5624">
        <w:t xml:space="preserve"> Director</w:t>
      </w:r>
    </w:p>
    <w:p w:rsidR="003F0D68" w:rsidRPr="004D5624" w:rsidRDefault="003F0D68" w:rsidP="003F0D68">
      <w:pPr>
        <w:pStyle w:val="Tabletext"/>
      </w:pPr>
    </w:p>
    <w:tbl>
      <w:tblPr>
        <w:tblW w:w="0" w:type="auto"/>
        <w:tblInd w:w="113" w:type="dxa"/>
        <w:tblLayout w:type="fixed"/>
        <w:tblLook w:val="0000" w:firstRow="0" w:lastRow="0" w:firstColumn="0" w:lastColumn="0" w:noHBand="0" w:noVBand="0"/>
      </w:tblPr>
      <w:tblGrid>
        <w:gridCol w:w="3009"/>
        <w:gridCol w:w="3009"/>
        <w:gridCol w:w="3009"/>
      </w:tblGrid>
      <w:tr w:rsidR="003F0D68" w:rsidRPr="004D5624" w:rsidTr="002C175B">
        <w:trPr>
          <w:tblHeader/>
        </w:trPr>
        <w:tc>
          <w:tcPr>
            <w:tcW w:w="9027" w:type="dxa"/>
            <w:gridSpan w:val="3"/>
            <w:tcBorders>
              <w:top w:val="single" w:sz="12" w:space="0" w:color="auto"/>
              <w:bottom w:val="single" w:sz="6" w:space="0" w:color="auto"/>
            </w:tcBorders>
            <w:shd w:val="clear" w:color="auto" w:fill="auto"/>
          </w:tcPr>
          <w:p w:rsidR="003F0D68" w:rsidRPr="004D5624" w:rsidRDefault="003F0D68" w:rsidP="002C175B">
            <w:pPr>
              <w:pStyle w:val="Tabletext"/>
              <w:keepNext/>
              <w:rPr>
                <w:b/>
              </w:rPr>
            </w:pPr>
            <w:r w:rsidRPr="004D5624">
              <w:rPr>
                <w:b/>
              </w:rPr>
              <w:t>Document History</w:t>
            </w:r>
          </w:p>
        </w:tc>
      </w:tr>
      <w:tr w:rsidR="003F0D68" w:rsidRPr="004D5624" w:rsidTr="002C175B">
        <w:trPr>
          <w:tblHeader/>
        </w:trPr>
        <w:tc>
          <w:tcPr>
            <w:tcW w:w="3009" w:type="dxa"/>
            <w:tcBorders>
              <w:top w:val="single" w:sz="6" w:space="0" w:color="auto"/>
              <w:bottom w:val="single" w:sz="12" w:space="0" w:color="auto"/>
            </w:tcBorders>
            <w:shd w:val="clear" w:color="auto" w:fill="auto"/>
          </w:tcPr>
          <w:p w:rsidR="003F0D68" w:rsidRPr="004D5624" w:rsidRDefault="003F0D68" w:rsidP="002C175B">
            <w:pPr>
              <w:pStyle w:val="Tabletext"/>
              <w:keepNext/>
              <w:rPr>
                <w:b/>
              </w:rPr>
            </w:pPr>
            <w:r w:rsidRPr="004D5624">
              <w:rPr>
                <w:b/>
              </w:rPr>
              <w:t>Release number</w:t>
            </w:r>
          </w:p>
        </w:tc>
        <w:tc>
          <w:tcPr>
            <w:tcW w:w="3009" w:type="dxa"/>
            <w:tcBorders>
              <w:top w:val="single" w:sz="6" w:space="0" w:color="auto"/>
              <w:bottom w:val="single" w:sz="12" w:space="0" w:color="auto"/>
            </w:tcBorders>
            <w:shd w:val="clear" w:color="auto" w:fill="auto"/>
          </w:tcPr>
          <w:p w:rsidR="003F0D68" w:rsidRPr="004D5624" w:rsidRDefault="003F0D68" w:rsidP="002C175B">
            <w:pPr>
              <w:pStyle w:val="Tabletext"/>
              <w:keepNext/>
              <w:rPr>
                <w:b/>
              </w:rPr>
            </w:pPr>
            <w:r w:rsidRPr="004D5624">
              <w:rPr>
                <w:b/>
              </w:rPr>
              <w:t>Release date</w:t>
            </w:r>
          </w:p>
        </w:tc>
        <w:tc>
          <w:tcPr>
            <w:tcW w:w="3009" w:type="dxa"/>
            <w:tcBorders>
              <w:top w:val="single" w:sz="6" w:space="0" w:color="auto"/>
              <w:bottom w:val="single" w:sz="12" w:space="0" w:color="auto"/>
            </w:tcBorders>
            <w:shd w:val="clear" w:color="auto" w:fill="auto"/>
          </w:tcPr>
          <w:p w:rsidR="003F0D68" w:rsidRPr="004D5624" w:rsidRDefault="003F0D68" w:rsidP="002C175B">
            <w:pPr>
              <w:pStyle w:val="Tabletext"/>
              <w:keepNext/>
              <w:rPr>
                <w:b/>
              </w:rPr>
            </w:pPr>
            <w:r w:rsidRPr="004D5624">
              <w:rPr>
                <w:b/>
              </w:rPr>
              <w:t>Document number</w:t>
            </w:r>
          </w:p>
        </w:tc>
      </w:tr>
      <w:tr w:rsidR="003F0D68" w:rsidRPr="004D5624" w:rsidTr="002C175B">
        <w:tc>
          <w:tcPr>
            <w:tcW w:w="3009" w:type="dxa"/>
            <w:tcBorders>
              <w:top w:val="single" w:sz="12" w:space="0" w:color="auto"/>
              <w:bottom w:val="single" w:sz="2" w:space="0" w:color="auto"/>
            </w:tcBorders>
            <w:shd w:val="clear" w:color="auto" w:fill="auto"/>
          </w:tcPr>
          <w:p w:rsidR="003F0D68" w:rsidRPr="004D5624" w:rsidRDefault="003F0D68" w:rsidP="002C175B">
            <w:pPr>
              <w:pStyle w:val="Tabletext"/>
            </w:pPr>
            <w:r w:rsidRPr="004D5624">
              <w:t>1.0</w:t>
            </w:r>
          </w:p>
        </w:tc>
        <w:tc>
          <w:tcPr>
            <w:tcW w:w="3009" w:type="dxa"/>
            <w:tcBorders>
              <w:top w:val="single" w:sz="12" w:space="0" w:color="auto"/>
              <w:bottom w:val="single" w:sz="2" w:space="0" w:color="auto"/>
            </w:tcBorders>
            <w:shd w:val="clear" w:color="auto" w:fill="auto"/>
          </w:tcPr>
          <w:p w:rsidR="003F0D68" w:rsidRPr="004D5624" w:rsidRDefault="003F0D68" w:rsidP="002C175B">
            <w:pPr>
              <w:pStyle w:val="Tabletext"/>
            </w:pPr>
            <w:r w:rsidRPr="004D5624">
              <w:t>24 March 2005</w:t>
            </w:r>
          </w:p>
        </w:tc>
        <w:tc>
          <w:tcPr>
            <w:tcW w:w="3009" w:type="dxa"/>
            <w:tcBorders>
              <w:top w:val="single" w:sz="12" w:space="0" w:color="auto"/>
              <w:bottom w:val="single" w:sz="2" w:space="0" w:color="auto"/>
            </w:tcBorders>
            <w:shd w:val="clear" w:color="auto" w:fill="auto"/>
          </w:tcPr>
          <w:p w:rsidR="003F0D68" w:rsidRPr="004D5624" w:rsidRDefault="003F0D68" w:rsidP="002C175B">
            <w:pPr>
              <w:pStyle w:val="Tabletext"/>
            </w:pPr>
            <w:r w:rsidRPr="004D5624">
              <w:t>s05pu384.v01.doc</w:t>
            </w:r>
          </w:p>
        </w:tc>
      </w:tr>
      <w:tr w:rsidR="003F0D68" w:rsidRPr="004D5624" w:rsidTr="002C175B">
        <w:tc>
          <w:tcPr>
            <w:tcW w:w="3009" w:type="dxa"/>
            <w:tcBorders>
              <w:top w:val="single" w:sz="2" w:space="0" w:color="auto"/>
              <w:bottom w:val="single" w:sz="2" w:space="0" w:color="auto"/>
            </w:tcBorders>
            <w:shd w:val="clear" w:color="auto" w:fill="auto"/>
          </w:tcPr>
          <w:p w:rsidR="003F0D68" w:rsidRPr="004D5624" w:rsidRDefault="003F0D68" w:rsidP="002C175B">
            <w:pPr>
              <w:pStyle w:val="Tabletext"/>
            </w:pPr>
            <w:r w:rsidRPr="004D5624">
              <w:t>2.0</w:t>
            </w:r>
          </w:p>
        </w:tc>
        <w:tc>
          <w:tcPr>
            <w:tcW w:w="3009" w:type="dxa"/>
            <w:tcBorders>
              <w:top w:val="single" w:sz="2" w:space="0" w:color="auto"/>
              <w:bottom w:val="single" w:sz="2" w:space="0" w:color="auto"/>
            </w:tcBorders>
            <w:shd w:val="clear" w:color="auto" w:fill="auto"/>
          </w:tcPr>
          <w:p w:rsidR="003F0D68" w:rsidRPr="004D5624" w:rsidRDefault="003F0D68" w:rsidP="002C175B">
            <w:pPr>
              <w:pStyle w:val="Tabletext"/>
            </w:pPr>
            <w:r w:rsidRPr="004D5624">
              <w:t>05 May 2005</w:t>
            </w:r>
          </w:p>
        </w:tc>
        <w:tc>
          <w:tcPr>
            <w:tcW w:w="3009" w:type="dxa"/>
            <w:tcBorders>
              <w:top w:val="single" w:sz="2" w:space="0" w:color="auto"/>
              <w:bottom w:val="single" w:sz="2" w:space="0" w:color="auto"/>
            </w:tcBorders>
            <w:shd w:val="clear" w:color="auto" w:fill="auto"/>
          </w:tcPr>
          <w:p w:rsidR="003F0D68" w:rsidRPr="004D5624" w:rsidRDefault="003F0D68" w:rsidP="002C175B">
            <w:pPr>
              <w:pStyle w:val="Tabletext"/>
            </w:pPr>
            <w:r w:rsidRPr="004D5624">
              <w:t>s05pu384.v02.doc</w:t>
            </w:r>
          </w:p>
        </w:tc>
      </w:tr>
      <w:tr w:rsidR="003F0D68" w:rsidRPr="004D5624" w:rsidTr="002C175B">
        <w:tc>
          <w:tcPr>
            <w:tcW w:w="3009" w:type="dxa"/>
            <w:tcBorders>
              <w:top w:val="single" w:sz="2" w:space="0" w:color="auto"/>
              <w:bottom w:val="single" w:sz="2" w:space="0" w:color="auto"/>
            </w:tcBorders>
            <w:shd w:val="clear" w:color="auto" w:fill="auto"/>
          </w:tcPr>
          <w:p w:rsidR="003F0D68" w:rsidRPr="004D5624" w:rsidRDefault="003F0D68" w:rsidP="002C175B">
            <w:pPr>
              <w:pStyle w:val="Tabletext"/>
            </w:pPr>
            <w:r w:rsidRPr="004D5624">
              <w:t>3.0</w:t>
            </w:r>
          </w:p>
        </w:tc>
        <w:tc>
          <w:tcPr>
            <w:tcW w:w="3009" w:type="dxa"/>
            <w:tcBorders>
              <w:top w:val="single" w:sz="2" w:space="0" w:color="auto"/>
              <w:bottom w:val="single" w:sz="2" w:space="0" w:color="auto"/>
            </w:tcBorders>
            <w:shd w:val="clear" w:color="auto" w:fill="auto"/>
          </w:tcPr>
          <w:p w:rsidR="003F0D68" w:rsidRPr="004D5624" w:rsidRDefault="003F0D68" w:rsidP="002C175B">
            <w:pPr>
              <w:pStyle w:val="Tabletext"/>
            </w:pPr>
            <w:r w:rsidRPr="004D5624">
              <w:t>11 October 2005</w:t>
            </w:r>
          </w:p>
        </w:tc>
        <w:tc>
          <w:tcPr>
            <w:tcW w:w="3009" w:type="dxa"/>
            <w:tcBorders>
              <w:top w:val="single" w:sz="2" w:space="0" w:color="auto"/>
              <w:bottom w:val="single" w:sz="2" w:space="0" w:color="auto"/>
            </w:tcBorders>
            <w:shd w:val="clear" w:color="auto" w:fill="auto"/>
          </w:tcPr>
          <w:p w:rsidR="003F0D68" w:rsidRPr="004D5624" w:rsidRDefault="003F0D68" w:rsidP="002C175B">
            <w:pPr>
              <w:pStyle w:val="Tabletext"/>
            </w:pPr>
            <w:r w:rsidRPr="004D5624">
              <w:t>s05pu384.v04.doc</w:t>
            </w:r>
          </w:p>
        </w:tc>
      </w:tr>
      <w:tr w:rsidR="003F0D68" w:rsidRPr="004D5624" w:rsidTr="002C175B">
        <w:tc>
          <w:tcPr>
            <w:tcW w:w="3009" w:type="dxa"/>
            <w:tcBorders>
              <w:top w:val="single" w:sz="2" w:space="0" w:color="auto"/>
              <w:bottom w:val="single" w:sz="2" w:space="0" w:color="auto"/>
            </w:tcBorders>
            <w:shd w:val="clear" w:color="auto" w:fill="auto"/>
          </w:tcPr>
          <w:p w:rsidR="003F0D68" w:rsidRPr="004D5624" w:rsidRDefault="003F0D68" w:rsidP="002C175B">
            <w:pPr>
              <w:pStyle w:val="Tabletext"/>
            </w:pPr>
            <w:r w:rsidRPr="004D5624">
              <w:t>4.0</w:t>
            </w:r>
          </w:p>
        </w:tc>
        <w:tc>
          <w:tcPr>
            <w:tcW w:w="3009" w:type="dxa"/>
            <w:tcBorders>
              <w:top w:val="single" w:sz="2" w:space="0" w:color="auto"/>
              <w:bottom w:val="single" w:sz="2" w:space="0" w:color="auto"/>
            </w:tcBorders>
            <w:shd w:val="clear" w:color="auto" w:fill="auto"/>
          </w:tcPr>
          <w:p w:rsidR="003F0D68" w:rsidRPr="004D5624" w:rsidRDefault="003F0D68" w:rsidP="002C175B">
            <w:pPr>
              <w:pStyle w:val="Tabletext"/>
            </w:pPr>
            <w:r w:rsidRPr="004D5624">
              <w:t>02 August 2006</w:t>
            </w:r>
          </w:p>
        </w:tc>
        <w:tc>
          <w:tcPr>
            <w:tcW w:w="3009" w:type="dxa"/>
            <w:tcBorders>
              <w:top w:val="single" w:sz="2" w:space="0" w:color="auto"/>
              <w:bottom w:val="single" w:sz="2" w:space="0" w:color="auto"/>
            </w:tcBorders>
            <w:shd w:val="clear" w:color="auto" w:fill="auto"/>
          </w:tcPr>
          <w:p w:rsidR="003F0D68" w:rsidRPr="004D5624" w:rsidRDefault="003F0D68" w:rsidP="002C175B">
            <w:pPr>
              <w:pStyle w:val="Tabletext"/>
            </w:pPr>
            <w:r w:rsidRPr="004D5624">
              <w:t>s05pu384.v07.doc</w:t>
            </w:r>
          </w:p>
        </w:tc>
      </w:tr>
      <w:tr w:rsidR="003F0D68" w:rsidRPr="004D5624" w:rsidTr="002C175B">
        <w:tc>
          <w:tcPr>
            <w:tcW w:w="3009" w:type="dxa"/>
            <w:tcBorders>
              <w:top w:val="single" w:sz="2" w:space="0" w:color="auto"/>
              <w:bottom w:val="single" w:sz="2" w:space="0" w:color="auto"/>
            </w:tcBorders>
            <w:shd w:val="clear" w:color="auto" w:fill="auto"/>
          </w:tcPr>
          <w:p w:rsidR="003F0D68" w:rsidRPr="004D5624" w:rsidRDefault="003F0D68" w:rsidP="002C175B">
            <w:pPr>
              <w:pStyle w:val="Tabletext"/>
            </w:pPr>
            <w:r w:rsidRPr="004D5624">
              <w:t>5.0</w:t>
            </w:r>
          </w:p>
        </w:tc>
        <w:tc>
          <w:tcPr>
            <w:tcW w:w="3009" w:type="dxa"/>
            <w:tcBorders>
              <w:top w:val="single" w:sz="2" w:space="0" w:color="auto"/>
              <w:bottom w:val="single" w:sz="2" w:space="0" w:color="auto"/>
            </w:tcBorders>
            <w:shd w:val="clear" w:color="auto" w:fill="auto"/>
          </w:tcPr>
          <w:p w:rsidR="003F0D68" w:rsidRPr="004D5624" w:rsidRDefault="003F0D68" w:rsidP="002C175B">
            <w:pPr>
              <w:pStyle w:val="Tabletext"/>
            </w:pPr>
            <w:r w:rsidRPr="004D5624">
              <w:t>04 February 2008</w:t>
            </w:r>
          </w:p>
        </w:tc>
        <w:tc>
          <w:tcPr>
            <w:tcW w:w="3009" w:type="dxa"/>
            <w:tcBorders>
              <w:top w:val="single" w:sz="2" w:space="0" w:color="auto"/>
              <w:bottom w:val="single" w:sz="2" w:space="0" w:color="auto"/>
            </w:tcBorders>
            <w:shd w:val="clear" w:color="auto" w:fill="auto"/>
          </w:tcPr>
          <w:p w:rsidR="003F0D68" w:rsidRPr="004D5624" w:rsidRDefault="003F0D68" w:rsidP="002C175B">
            <w:pPr>
              <w:pStyle w:val="Tabletext"/>
            </w:pPr>
            <w:r w:rsidRPr="004D5624">
              <w:t>s05pu384.v08.doc</w:t>
            </w:r>
          </w:p>
        </w:tc>
      </w:tr>
      <w:tr w:rsidR="003F0D68" w:rsidRPr="004D5624" w:rsidTr="001F583E">
        <w:tc>
          <w:tcPr>
            <w:tcW w:w="3009" w:type="dxa"/>
            <w:tcBorders>
              <w:top w:val="single" w:sz="2" w:space="0" w:color="auto"/>
              <w:bottom w:val="single" w:sz="2" w:space="0" w:color="auto"/>
            </w:tcBorders>
            <w:shd w:val="clear" w:color="auto" w:fill="auto"/>
          </w:tcPr>
          <w:p w:rsidR="003F0D68" w:rsidRPr="004D5624" w:rsidRDefault="00170692" w:rsidP="002C175B">
            <w:pPr>
              <w:pStyle w:val="Tabletext"/>
            </w:pPr>
            <w:r w:rsidRPr="004D5624">
              <w:t>5.1</w:t>
            </w:r>
          </w:p>
        </w:tc>
        <w:tc>
          <w:tcPr>
            <w:tcW w:w="3009" w:type="dxa"/>
            <w:tcBorders>
              <w:top w:val="single" w:sz="2" w:space="0" w:color="auto"/>
              <w:bottom w:val="single" w:sz="2" w:space="0" w:color="auto"/>
            </w:tcBorders>
            <w:shd w:val="clear" w:color="auto" w:fill="auto"/>
          </w:tcPr>
          <w:p w:rsidR="003F0D68" w:rsidRPr="004D5624" w:rsidRDefault="00170692" w:rsidP="002C175B">
            <w:pPr>
              <w:pStyle w:val="Tabletext"/>
            </w:pPr>
            <w:r w:rsidRPr="004D5624">
              <w:t>August 2011</w:t>
            </w:r>
          </w:p>
        </w:tc>
        <w:tc>
          <w:tcPr>
            <w:tcW w:w="3009" w:type="dxa"/>
            <w:tcBorders>
              <w:top w:val="single" w:sz="2" w:space="0" w:color="auto"/>
              <w:bottom w:val="single" w:sz="2" w:space="0" w:color="auto"/>
            </w:tcBorders>
            <w:shd w:val="clear" w:color="auto" w:fill="auto"/>
          </w:tcPr>
          <w:p w:rsidR="003F0D68" w:rsidRPr="004D5624" w:rsidRDefault="000551D5" w:rsidP="002C175B">
            <w:pPr>
              <w:pStyle w:val="Tabletext"/>
            </w:pPr>
            <w:r w:rsidRPr="004D5624">
              <w:t>s05pu384.v11.docx</w:t>
            </w:r>
          </w:p>
        </w:tc>
      </w:tr>
      <w:tr w:rsidR="001F583E" w:rsidRPr="004D5624" w:rsidTr="00D25B7C">
        <w:tc>
          <w:tcPr>
            <w:tcW w:w="3009" w:type="dxa"/>
            <w:tcBorders>
              <w:top w:val="single" w:sz="2" w:space="0" w:color="auto"/>
              <w:bottom w:val="single" w:sz="2" w:space="0" w:color="auto"/>
            </w:tcBorders>
            <w:shd w:val="clear" w:color="auto" w:fill="auto"/>
          </w:tcPr>
          <w:p w:rsidR="001F583E" w:rsidRPr="004D5624" w:rsidRDefault="001F583E" w:rsidP="002C175B">
            <w:pPr>
              <w:pStyle w:val="Tabletext"/>
            </w:pPr>
            <w:r w:rsidRPr="004D5624">
              <w:t>5.2</w:t>
            </w:r>
          </w:p>
        </w:tc>
        <w:tc>
          <w:tcPr>
            <w:tcW w:w="3009" w:type="dxa"/>
            <w:tcBorders>
              <w:top w:val="single" w:sz="2" w:space="0" w:color="auto"/>
              <w:bottom w:val="single" w:sz="2" w:space="0" w:color="auto"/>
            </w:tcBorders>
            <w:shd w:val="clear" w:color="auto" w:fill="auto"/>
          </w:tcPr>
          <w:p w:rsidR="001F583E" w:rsidRPr="004D5624" w:rsidRDefault="001F583E" w:rsidP="002C175B">
            <w:pPr>
              <w:pStyle w:val="Tabletext"/>
            </w:pPr>
            <w:r w:rsidRPr="004D5624">
              <w:t>November 2012</w:t>
            </w:r>
          </w:p>
        </w:tc>
        <w:tc>
          <w:tcPr>
            <w:tcW w:w="3009" w:type="dxa"/>
            <w:tcBorders>
              <w:top w:val="single" w:sz="2" w:space="0" w:color="auto"/>
              <w:bottom w:val="single" w:sz="2" w:space="0" w:color="auto"/>
            </w:tcBorders>
            <w:shd w:val="clear" w:color="auto" w:fill="auto"/>
          </w:tcPr>
          <w:p w:rsidR="001F583E" w:rsidRPr="004D5624" w:rsidRDefault="001F583E" w:rsidP="00EE142F">
            <w:pPr>
              <w:pStyle w:val="Tabletext"/>
            </w:pPr>
            <w:r w:rsidRPr="004D5624">
              <w:t>s05pu384.v13.docx</w:t>
            </w:r>
          </w:p>
        </w:tc>
      </w:tr>
      <w:tr w:rsidR="00D25B7C" w:rsidRPr="004D5624" w:rsidTr="00EF12AE">
        <w:tc>
          <w:tcPr>
            <w:tcW w:w="3009" w:type="dxa"/>
            <w:tcBorders>
              <w:top w:val="single" w:sz="2" w:space="0" w:color="auto"/>
              <w:bottom w:val="single" w:sz="2" w:space="0" w:color="auto"/>
            </w:tcBorders>
            <w:shd w:val="clear" w:color="auto" w:fill="auto"/>
          </w:tcPr>
          <w:p w:rsidR="00D25B7C" w:rsidRPr="004D5624" w:rsidRDefault="00D25B7C" w:rsidP="002C175B">
            <w:pPr>
              <w:pStyle w:val="Tabletext"/>
            </w:pPr>
            <w:r w:rsidRPr="004D5624">
              <w:t>5.3</w:t>
            </w:r>
          </w:p>
        </w:tc>
        <w:tc>
          <w:tcPr>
            <w:tcW w:w="3009" w:type="dxa"/>
            <w:tcBorders>
              <w:top w:val="single" w:sz="2" w:space="0" w:color="auto"/>
              <w:bottom w:val="single" w:sz="2" w:space="0" w:color="auto"/>
            </w:tcBorders>
            <w:shd w:val="clear" w:color="auto" w:fill="auto"/>
          </w:tcPr>
          <w:p w:rsidR="00D25B7C" w:rsidRPr="004D5624" w:rsidRDefault="00FF0469" w:rsidP="002C175B">
            <w:pPr>
              <w:pStyle w:val="Tabletext"/>
            </w:pPr>
            <w:r w:rsidRPr="004D5624">
              <w:t>25 January 2013</w:t>
            </w:r>
          </w:p>
        </w:tc>
        <w:tc>
          <w:tcPr>
            <w:tcW w:w="3009" w:type="dxa"/>
            <w:tcBorders>
              <w:top w:val="single" w:sz="2" w:space="0" w:color="auto"/>
              <w:bottom w:val="single" w:sz="2" w:space="0" w:color="auto"/>
            </w:tcBorders>
            <w:shd w:val="clear" w:color="auto" w:fill="auto"/>
          </w:tcPr>
          <w:p w:rsidR="00D25B7C" w:rsidRPr="004D5624" w:rsidRDefault="00FF0469" w:rsidP="00EE142F">
            <w:pPr>
              <w:pStyle w:val="Tabletext"/>
            </w:pPr>
            <w:r w:rsidRPr="004D5624">
              <w:t>s05pu384.v15.docx</w:t>
            </w:r>
          </w:p>
        </w:tc>
      </w:tr>
      <w:tr w:rsidR="00EF12AE" w:rsidRPr="004D5624" w:rsidTr="004D5624">
        <w:tc>
          <w:tcPr>
            <w:tcW w:w="3009" w:type="dxa"/>
            <w:tcBorders>
              <w:top w:val="single" w:sz="2" w:space="0" w:color="auto"/>
              <w:bottom w:val="single" w:sz="2" w:space="0" w:color="auto"/>
            </w:tcBorders>
            <w:shd w:val="clear" w:color="auto" w:fill="auto"/>
          </w:tcPr>
          <w:p w:rsidR="00EF12AE" w:rsidRPr="004D5624" w:rsidRDefault="00EF12AE" w:rsidP="002C175B">
            <w:pPr>
              <w:pStyle w:val="Tabletext"/>
            </w:pPr>
            <w:r w:rsidRPr="004D5624">
              <w:t>5.4</w:t>
            </w:r>
          </w:p>
        </w:tc>
        <w:tc>
          <w:tcPr>
            <w:tcW w:w="3009" w:type="dxa"/>
            <w:tcBorders>
              <w:top w:val="single" w:sz="2" w:space="0" w:color="auto"/>
              <w:bottom w:val="single" w:sz="2" w:space="0" w:color="auto"/>
            </w:tcBorders>
            <w:shd w:val="clear" w:color="auto" w:fill="auto"/>
          </w:tcPr>
          <w:p w:rsidR="00EF12AE" w:rsidRPr="004D5624" w:rsidRDefault="00EF12AE" w:rsidP="002C175B">
            <w:pPr>
              <w:pStyle w:val="Tabletext"/>
            </w:pPr>
            <w:r w:rsidRPr="004D5624">
              <w:t>22 March 2016</w:t>
            </w:r>
          </w:p>
        </w:tc>
        <w:tc>
          <w:tcPr>
            <w:tcW w:w="3009" w:type="dxa"/>
            <w:tcBorders>
              <w:top w:val="single" w:sz="2" w:space="0" w:color="auto"/>
              <w:bottom w:val="single" w:sz="2" w:space="0" w:color="auto"/>
            </w:tcBorders>
            <w:shd w:val="clear" w:color="auto" w:fill="auto"/>
          </w:tcPr>
          <w:p w:rsidR="00EF12AE" w:rsidRPr="004D5624" w:rsidRDefault="00EF12AE" w:rsidP="00EE142F">
            <w:pPr>
              <w:pStyle w:val="Tabletext"/>
            </w:pPr>
            <w:r w:rsidRPr="004D5624">
              <w:t>s05pu384.v17.docx</w:t>
            </w:r>
          </w:p>
        </w:tc>
      </w:tr>
      <w:tr w:rsidR="004D5624" w:rsidRPr="004D5624" w:rsidTr="002C175B">
        <w:tc>
          <w:tcPr>
            <w:tcW w:w="3009" w:type="dxa"/>
            <w:tcBorders>
              <w:top w:val="single" w:sz="2" w:space="0" w:color="auto"/>
              <w:bottom w:val="single" w:sz="12" w:space="0" w:color="auto"/>
            </w:tcBorders>
            <w:shd w:val="clear" w:color="auto" w:fill="auto"/>
          </w:tcPr>
          <w:p w:rsidR="004D5624" w:rsidRPr="00A5231D" w:rsidRDefault="004D5624" w:rsidP="004D5624">
            <w:pPr>
              <w:pStyle w:val="Tabletext"/>
            </w:pPr>
            <w:r>
              <w:t>5.5 - renumbered only</w:t>
            </w:r>
          </w:p>
        </w:tc>
        <w:tc>
          <w:tcPr>
            <w:tcW w:w="3009" w:type="dxa"/>
            <w:tcBorders>
              <w:top w:val="single" w:sz="2" w:space="0" w:color="auto"/>
              <w:bottom w:val="single" w:sz="12" w:space="0" w:color="auto"/>
            </w:tcBorders>
            <w:shd w:val="clear" w:color="auto" w:fill="auto"/>
          </w:tcPr>
          <w:p w:rsidR="004D5624" w:rsidRPr="00A5231D" w:rsidRDefault="005B6A52" w:rsidP="00892061">
            <w:pPr>
              <w:pStyle w:val="Tabletext"/>
            </w:pPr>
            <w:r>
              <w:t>2</w:t>
            </w:r>
            <w:r w:rsidR="00892061">
              <w:t>7</w:t>
            </w:r>
            <w:r>
              <w:t xml:space="preserve"> </w:t>
            </w:r>
            <w:r w:rsidR="004D5624">
              <w:t>July 2016</w:t>
            </w:r>
          </w:p>
        </w:tc>
        <w:tc>
          <w:tcPr>
            <w:tcW w:w="3009" w:type="dxa"/>
            <w:tcBorders>
              <w:top w:val="single" w:sz="2" w:space="0" w:color="auto"/>
              <w:bottom w:val="single" w:sz="12" w:space="0" w:color="auto"/>
            </w:tcBorders>
            <w:shd w:val="clear" w:color="auto" w:fill="auto"/>
          </w:tcPr>
          <w:p w:rsidR="004D5624" w:rsidRPr="00A5231D" w:rsidRDefault="004D5624" w:rsidP="00892061">
            <w:pPr>
              <w:pStyle w:val="Tabletext"/>
            </w:pPr>
            <w:r w:rsidRPr="00A5231D">
              <w:t>s05pu</w:t>
            </w:r>
            <w:r>
              <w:t>384</w:t>
            </w:r>
            <w:r w:rsidRPr="00A5231D">
              <w:t>.v</w:t>
            </w:r>
            <w:r w:rsidR="00892061">
              <w:t>20</w:t>
            </w:r>
            <w:r w:rsidRPr="00A5231D">
              <w:t>.doc</w:t>
            </w:r>
            <w:r>
              <w:t>x</w:t>
            </w:r>
          </w:p>
        </w:tc>
      </w:tr>
    </w:tbl>
    <w:p w:rsidR="003F0D68" w:rsidRPr="004D5624" w:rsidRDefault="004D5624" w:rsidP="00487470">
      <w:pPr>
        <w:pStyle w:val="notemargin"/>
      </w:pPr>
      <w:r>
        <w:t>Note:</w:t>
      </w:r>
      <w:r w:rsidR="00892061">
        <w:tab/>
      </w:r>
      <w:r>
        <w:t>Before the renumbering of the current series of Word Notes, this Word Note was known as Word Note (No.30), also called Word Note 30.</w:t>
      </w:r>
    </w:p>
    <w:p w:rsidR="003F0D68" w:rsidRPr="004D5624" w:rsidRDefault="003F0D68" w:rsidP="004D5624">
      <w:pPr>
        <w:pStyle w:val="Head2"/>
      </w:pPr>
      <w:r w:rsidRPr="004D5624">
        <w:br w:type="page"/>
      </w:r>
      <w:bookmarkStart w:id="20" w:name="_Toc446432670"/>
      <w:r w:rsidRPr="004D5624">
        <w:lastRenderedPageBreak/>
        <w:t>Attachment A—Table of formatting rules</w:t>
      </w:r>
      <w:bookmarkEnd w:id="20"/>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0"/>
        <w:gridCol w:w="1985"/>
        <w:gridCol w:w="5386"/>
      </w:tblGrid>
      <w:tr w:rsidR="003F0D68" w:rsidRPr="004D5624" w:rsidTr="00EE142F">
        <w:trPr>
          <w:tblHeader/>
        </w:trPr>
        <w:tc>
          <w:tcPr>
            <w:tcW w:w="9071" w:type="dxa"/>
            <w:gridSpan w:val="3"/>
            <w:tcBorders>
              <w:top w:val="single" w:sz="12" w:space="0" w:color="auto"/>
              <w:bottom w:val="single" w:sz="6" w:space="0" w:color="auto"/>
            </w:tcBorders>
            <w:shd w:val="clear" w:color="auto" w:fill="auto"/>
          </w:tcPr>
          <w:p w:rsidR="003F0D68" w:rsidRPr="004D5624" w:rsidRDefault="003F0D68" w:rsidP="002C175B">
            <w:pPr>
              <w:pStyle w:val="Tabletext"/>
              <w:keepNext/>
              <w:rPr>
                <w:b/>
                <w:sz w:val="24"/>
              </w:rPr>
            </w:pPr>
            <w:r w:rsidRPr="004D5624">
              <w:rPr>
                <w:b/>
                <w:sz w:val="24"/>
              </w:rPr>
              <w:t>Table of formatting rules</w:t>
            </w:r>
          </w:p>
        </w:tc>
      </w:tr>
      <w:tr w:rsidR="003F0D68" w:rsidRPr="004D5624" w:rsidTr="00EE142F">
        <w:trPr>
          <w:tblHeader/>
        </w:trPr>
        <w:tc>
          <w:tcPr>
            <w:tcW w:w="1700" w:type="dxa"/>
            <w:tcBorders>
              <w:top w:val="single" w:sz="6" w:space="0" w:color="auto"/>
              <w:bottom w:val="single" w:sz="12" w:space="0" w:color="auto"/>
            </w:tcBorders>
            <w:shd w:val="clear" w:color="auto" w:fill="auto"/>
          </w:tcPr>
          <w:p w:rsidR="003F0D68" w:rsidRPr="004D5624" w:rsidRDefault="003F0D68" w:rsidP="002C175B">
            <w:pPr>
              <w:pStyle w:val="Tabletext"/>
              <w:keepNext/>
              <w:rPr>
                <w:b/>
              </w:rPr>
            </w:pPr>
            <w:r w:rsidRPr="004D5624">
              <w:rPr>
                <w:b/>
              </w:rPr>
              <w:t>Feature</w:t>
            </w:r>
          </w:p>
        </w:tc>
        <w:tc>
          <w:tcPr>
            <w:tcW w:w="1985" w:type="dxa"/>
            <w:tcBorders>
              <w:top w:val="single" w:sz="6" w:space="0" w:color="auto"/>
              <w:bottom w:val="single" w:sz="12" w:space="0" w:color="auto"/>
            </w:tcBorders>
            <w:shd w:val="clear" w:color="auto" w:fill="auto"/>
          </w:tcPr>
          <w:p w:rsidR="003F0D68" w:rsidRPr="004D5624" w:rsidRDefault="003F0D68" w:rsidP="002C175B">
            <w:pPr>
              <w:pStyle w:val="Tabletext"/>
              <w:keepNext/>
              <w:rPr>
                <w:b/>
              </w:rPr>
            </w:pPr>
            <w:r w:rsidRPr="004D5624">
              <w:rPr>
                <w:b/>
              </w:rPr>
              <w:t>Style</w:t>
            </w:r>
          </w:p>
        </w:tc>
        <w:tc>
          <w:tcPr>
            <w:tcW w:w="5386" w:type="dxa"/>
            <w:tcBorders>
              <w:top w:val="single" w:sz="6" w:space="0" w:color="auto"/>
              <w:bottom w:val="single" w:sz="12" w:space="0" w:color="auto"/>
            </w:tcBorders>
            <w:shd w:val="clear" w:color="auto" w:fill="auto"/>
          </w:tcPr>
          <w:p w:rsidR="003F0D68" w:rsidRPr="004D5624" w:rsidRDefault="003F0D68" w:rsidP="002C175B">
            <w:pPr>
              <w:pStyle w:val="Tabletext"/>
              <w:keepNext/>
              <w:rPr>
                <w:b/>
              </w:rPr>
            </w:pPr>
            <w:r w:rsidRPr="004D5624">
              <w:rPr>
                <w:b/>
              </w:rPr>
              <w:t>Notes</w:t>
            </w:r>
          </w:p>
        </w:tc>
      </w:tr>
      <w:tr w:rsidR="003F0D68" w:rsidRPr="004D5624" w:rsidTr="00EE142F">
        <w:tc>
          <w:tcPr>
            <w:tcW w:w="1700" w:type="dxa"/>
            <w:tcBorders>
              <w:top w:val="single" w:sz="12" w:space="0" w:color="auto"/>
            </w:tcBorders>
            <w:shd w:val="clear" w:color="auto" w:fill="auto"/>
          </w:tcPr>
          <w:p w:rsidR="003F0D68" w:rsidRPr="004D5624" w:rsidRDefault="003F0D68" w:rsidP="002C175B">
            <w:pPr>
              <w:pStyle w:val="Tabletext"/>
              <w:rPr>
                <w:b/>
              </w:rPr>
            </w:pPr>
            <w:r w:rsidRPr="004D5624">
              <w:rPr>
                <w:b/>
              </w:rPr>
              <w:t>Calculators</w:t>
            </w:r>
          </w:p>
        </w:tc>
        <w:tc>
          <w:tcPr>
            <w:tcW w:w="1985" w:type="dxa"/>
            <w:tcBorders>
              <w:top w:val="single" w:sz="12" w:space="0" w:color="auto"/>
            </w:tcBorders>
            <w:shd w:val="clear" w:color="auto" w:fill="auto"/>
          </w:tcPr>
          <w:p w:rsidR="003F0D68" w:rsidRPr="004D5624" w:rsidRDefault="003F0D68" w:rsidP="002C175B">
            <w:pPr>
              <w:pStyle w:val="Tabletext"/>
            </w:pPr>
          </w:p>
        </w:tc>
        <w:tc>
          <w:tcPr>
            <w:tcW w:w="5386" w:type="dxa"/>
            <w:tcBorders>
              <w:top w:val="single" w:sz="12" w:space="0" w:color="auto"/>
            </w:tcBorders>
            <w:shd w:val="clear" w:color="auto" w:fill="auto"/>
          </w:tcPr>
          <w:p w:rsidR="003F0D68" w:rsidRPr="004D5624" w:rsidRDefault="003F0D68" w:rsidP="002C175B">
            <w:pPr>
              <w:pStyle w:val="Tabletext"/>
            </w:pPr>
            <w:r w:rsidRPr="004D5624">
              <w:t>Contained in a Part (or in a Schedule in VEA).</w:t>
            </w:r>
          </w:p>
          <w:p w:rsidR="003F0D68" w:rsidRPr="004D5624" w:rsidRDefault="003F0D68" w:rsidP="002C175B">
            <w:pPr>
              <w:pStyle w:val="Tabletext"/>
            </w:pPr>
            <w:r w:rsidRPr="004D5624">
              <w:t>The Part consists of an introductory section followed by “points”.</w:t>
            </w:r>
          </w:p>
        </w:tc>
      </w:tr>
      <w:tr w:rsidR="003F0D68" w:rsidRPr="004D5624" w:rsidTr="00EE142F">
        <w:tc>
          <w:tcPr>
            <w:tcW w:w="1700" w:type="dxa"/>
            <w:shd w:val="clear" w:color="auto" w:fill="auto"/>
          </w:tcPr>
          <w:p w:rsidR="003F0D68" w:rsidRPr="004D5624" w:rsidRDefault="003F0D68" w:rsidP="002C175B">
            <w:pPr>
              <w:pStyle w:val="Tabletext"/>
            </w:pPr>
            <w:r w:rsidRPr="004D5624">
              <w:t>Heading</w:t>
            </w:r>
          </w:p>
        </w:tc>
        <w:tc>
          <w:tcPr>
            <w:tcW w:w="1985" w:type="dxa"/>
            <w:shd w:val="clear" w:color="auto" w:fill="auto"/>
          </w:tcPr>
          <w:p w:rsidR="003F0D68" w:rsidRPr="004D5624" w:rsidRDefault="003F0D68" w:rsidP="002C175B">
            <w:pPr>
              <w:pStyle w:val="Tabletext"/>
            </w:pPr>
            <w:r w:rsidRPr="004D5624">
              <w:t>ActHead3,d</w:t>
            </w:r>
          </w:p>
        </w:tc>
        <w:tc>
          <w:tcPr>
            <w:tcW w:w="5386" w:type="dxa"/>
            <w:shd w:val="clear" w:color="auto" w:fill="auto"/>
          </w:tcPr>
          <w:p w:rsidR="003F0D68" w:rsidRPr="004D5624" w:rsidRDefault="003F0D68" w:rsidP="002C175B">
            <w:pPr>
              <w:pStyle w:val="Tabletext"/>
            </w:pPr>
            <w:r w:rsidRPr="004D5624">
              <w:t>Follows after introductory section..</w:t>
            </w:r>
          </w:p>
        </w:tc>
      </w:tr>
      <w:tr w:rsidR="003F0D68" w:rsidRPr="004D5624" w:rsidTr="00EE142F">
        <w:tc>
          <w:tcPr>
            <w:tcW w:w="1700" w:type="dxa"/>
            <w:shd w:val="clear" w:color="auto" w:fill="auto"/>
          </w:tcPr>
          <w:p w:rsidR="003F0D68" w:rsidRPr="004D5624" w:rsidRDefault="003F0D68" w:rsidP="002C175B">
            <w:pPr>
              <w:pStyle w:val="Tabletext"/>
              <w:rPr>
                <w:b/>
              </w:rPr>
            </w:pPr>
            <w:r w:rsidRPr="004D5624">
              <w:rPr>
                <w:b/>
              </w:rPr>
              <w:t>Modules</w:t>
            </w:r>
          </w:p>
        </w:tc>
        <w:tc>
          <w:tcPr>
            <w:tcW w:w="1985" w:type="dxa"/>
            <w:shd w:val="clear" w:color="auto" w:fill="auto"/>
          </w:tcPr>
          <w:p w:rsidR="003F0D68" w:rsidRPr="004D5624" w:rsidRDefault="003F0D68" w:rsidP="002C175B">
            <w:pPr>
              <w:pStyle w:val="Tabletext"/>
            </w:pPr>
          </w:p>
        </w:tc>
        <w:tc>
          <w:tcPr>
            <w:tcW w:w="5386" w:type="dxa"/>
            <w:shd w:val="clear" w:color="auto" w:fill="auto"/>
          </w:tcPr>
          <w:p w:rsidR="003F0D68" w:rsidRPr="004D5624" w:rsidRDefault="003F0D68" w:rsidP="002C175B">
            <w:pPr>
              <w:pStyle w:val="Tabletext"/>
            </w:pPr>
            <w:r w:rsidRPr="004D5624">
              <w:t>These are a subunit of Calculators.</w:t>
            </w:r>
          </w:p>
        </w:tc>
      </w:tr>
      <w:tr w:rsidR="003F0D68" w:rsidRPr="004D5624" w:rsidTr="00EE142F">
        <w:tc>
          <w:tcPr>
            <w:tcW w:w="1700" w:type="dxa"/>
            <w:shd w:val="clear" w:color="auto" w:fill="auto"/>
          </w:tcPr>
          <w:p w:rsidR="003F0D68" w:rsidRPr="004D5624" w:rsidRDefault="003F0D68" w:rsidP="002C175B">
            <w:pPr>
              <w:pStyle w:val="Tabletext"/>
            </w:pPr>
            <w:r w:rsidRPr="004D5624">
              <w:t>Heading</w:t>
            </w:r>
          </w:p>
        </w:tc>
        <w:tc>
          <w:tcPr>
            <w:tcW w:w="1985" w:type="dxa"/>
            <w:shd w:val="clear" w:color="auto" w:fill="auto"/>
          </w:tcPr>
          <w:p w:rsidR="003F0D68" w:rsidRPr="004D5624" w:rsidRDefault="003F0D68" w:rsidP="002C175B">
            <w:pPr>
              <w:pStyle w:val="Tabletext"/>
            </w:pPr>
            <w:r w:rsidRPr="004D5624">
              <w:t>ActHead4,sd</w:t>
            </w:r>
          </w:p>
        </w:tc>
        <w:tc>
          <w:tcPr>
            <w:tcW w:w="5386" w:type="dxa"/>
            <w:shd w:val="clear" w:color="auto" w:fill="auto"/>
          </w:tcPr>
          <w:p w:rsidR="003F0D68" w:rsidRPr="004D5624" w:rsidRDefault="003F0D68" w:rsidP="002C175B">
            <w:pPr>
              <w:pStyle w:val="Tabletext"/>
            </w:pPr>
          </w:p>
        </w:tc>
      </w:tr>
      <w:tr w:rsidR="003F0D68" w:rsidRPr="004D5624" w:rsidTr="00EE142F">
        <w:tc>
          <w:tcPr>
            <w:tcW w:w="1700" w:type="dxa"/>
            <w:shd w:val="clear" w:color="auto" w:fill="auto"/>
          </w:tcPr>
          <w:p w:rsidR="003F0D68" w:rsidRPr="004D5624" w:rsidRDefault="003F0D68" w:rsidP="002C175B">
            <w:pPr>
              <w:pStyle w:val="Tabletext"/>
            </w:pPr>
            <w:r w:rsidRPr="004D5624">
              <w:t>Submodule heading</w:t>
            </w:r>
          </w:p>
        </w:tc>
        <w:tc>
          <w:tcPr>
            <w:tcW w:w="1985" w:type="dxa"/>
            <w:shd w:val="clear" w:color="auto" w:fill="auto"/>
          </w:tcPr>
          <w:p w:rsidR="003F0D68" w:rsidRPr="004D5624" w:rsidRDefault="003F0D68" w:rsidP="002C175B">
            <w:pPr>
              <w:pStyle w:val="Tabletext"/>
            </w:pPr>
            <w:r w:rsidRPr="004D5624">
              <w:t>ActHead4,sd</w:t>
            </w:r>
          </w:p>
        </w:tc>
        <w:tc>
          <w:tcPr>
            <w:tcW w:w="5386" w:type="dxa"/>
            <w:shd w:val="clear" w:color="auto" w:fill="auto"/>
          </w:tcPr>
          <w:p w:rsidR="003F0D68" w:rsidRPr="004D5624" w:rsidRDefault="003F0D68" w:rsidP="002C175B">
            <w:pPr>
              <w:pStyle w:val="Tabletext"/>
            </w:pPr>
          </w:p>
        </w:tc>
      </w:tr>
      <w:tr w:rsidR="003F0D68" w:rsidRPr="004D5624" w:rsidTr="00EE142F">
        <w:tc>
          <w:tcPr>
            <w:tcW w:w="1700" w:type="dxa"/>
            <w:shd w:val="clear" w:color="auto" w:fill="auto"/>
          </w:tcPr>
          <w:p w:rsidR="003F0D68" w:rsidRPr="004D5624" w:rsidRDefault="003F0D68" w:rsidP="002C175B">
            <w:pPr>
              <w:pStyle w:val="Tabletext"/>
            </w:pPr>
            <w:r w:rsidRPr="004D5624">
              <w:t>Point headings</w:t>
            </w:r>
          </w:p>
        </w:tc>
        <w:tc>
          <w:tcPr>
            <w:tcW w:w="1985" w:type="dxa"/>
            <w:shd w:val="clear" w:color="auto" w:fill="auto"/>
          </w:tcPr>
          <w:p w:rsidR="003F0D68" w:rsidRPr="004D5624" w:rsidRDefault="003F0D68" w:rsidP="002C175B">
            <w:pPr>
              <w:pStyle w:val="Tabletext"/>
            </w:pPr>
            <w:r w:rsidRPr="004D5624">
              <w:t>subsectionhead,ssh</w:t>
            </w:r>
          </w:p>
        </w:tc>
        <w:tc>
          <w:tcPr>
            <w:tcW w:w="5386" w:type="dxa"/>
            <w:shd w:val="clear" w:color="auto" w:fill="auto"/>
          </w:tcPr>
          <w:p w:rsidR="003F0D68" w:rsidRPr="004D5624" w:rsidRDefault="003F0D68" w:rsidP="002C175B">
            <w:pPr>
              <w:pStyle w:val="Tabletext"/>
            </w:pPr>
          </w:p>
        </w:tc>
      </w:tr>
      <w:tr w:rsidR="003F0D68" w:rsidRPr="004D5624" w:rsidTr="00EE142F">
        <w:tc>
          <w:tcPr>
            <w:tcW w:w="1700" w:type="dxa"/>
            <w:shd w:val="clear" w:color="auto" w:fill="auto"/>
          </w:tcPr>
          <w:p w:rsidR="003F0D68" w:rsidRPr="004D5624" w:rsidRDefault="003F0D68" w:rsidP="002C175B">
            <w:pPr>
              <w:pStyle w:val="Tabletext"/>
            </w:pPr>
            <w:r w:rsidRPr="004D5624">
              <w:t>Point numbers</w:t>
            </w:r>
          </w:p>
        </w:tc>
        <w:tc>
          <w:tcPr>
            <w:tcW w:w="1985" w:type="dxa"/>
            <w:shd w:val="clear" w:color="auto" w:fill="auto"/>
          </w:tcPr>
          <w:p w:rsidR="003F0D68" w:rsidRPr="004D5624" w:rsidRDefault="003F0D68" w:rsidP="002C175B">
            <w:pPr>
              <w:pStyle w:val="Tabletext"/>
            </w:pPr>
            <w:r w:rsidRPr="004D5624">
              <w:t>subsection,ss</w:t>
            </w:r>
          </w:p>
        </w:tc>
        <w:tc>
          <w:tcPr>
            <w:tcW w:w="5386" w:type="dxa"/>
            <w:shd w:val="clear" w:color="auto" w:fill="auto"/>
          </w:tcPr>
          <w:p w:rsidR="003F0D68" w:rsidRPr="004D5624" w:rsidRDefault="003F0D68" w:rsidP="002C175B">
            <w:pPr>
              <w:pStyle w:val="Tabletext"/>
            </w:pPr>
            <w:r w:rsidRPr="004D5624">
              <w:t>Introductory section number followed by a hyphen followed by a number (e.g. 1071A</w:t>
            </w:r>
            <w:r w:rsidR="00AA35E3" w:rsidRPr="004D5624">
              <w:noBreakHyphen/>
            </w:r>
            <w:r w:rsidRPr="004D5624">
              <w:t>B1).</w:t>
            </w:r>
          </w:p>
          <w:p w:rsidR="003F0D68" w:rsidRPr="004D5624" w:rsidRDefault="003F0D68" w:rsidP="002C175B">
            <w:pPr>
              <w:pStyle w:val="Tabletext"/>
            </w:pPr>
            <w:r w:rsidRPr="004D5624">
              <w:t>Goes on first line of text in point.</w:t>
            </w:r>
          </w:p>
          <w:p w:rsidR="003F0D68" w:rsidRPr="004D5624" w:rsidRDefault="003F0D68" w:rsidP="002C175B">
            <w:pPr>
              <w:pStyle w:val="Tabletext"/>
            </w:pPr>
            <w:r w:rsidRPr="004D5624">
              <w:t>Tabs either side of number (unless number too long to fit in which case 2 spaces follows the number)</w:t>
            </w:r>
          </w:p>
        </w:tc>
      </w:tr>
      <w:tr w:rsidR="003F0D68" w:rsidRPr="004D5624" w:rsidTr="00EE142F">
        <w:tc>
          <w:tcPr>
            <w:tcW w:w="1700" w:type="dxa"/>
            <w:shd w:val="clear" w:color="auto" w:fill="auto"/>
          </w:tcPr>
          <w:p w:rsidR="003F0D68" w:rsidRPr="004D5624" w:rsidRDefault="003F0D68" w:rsidP="002C175B">
            <w:pPr>
              <w:pStyle w:val="Tabletext"/>
            </w:pPr>
            <w:r w:rsidRPr="004D5624">
              <w:t>Point text</w:t>
            </w:r>
          </w:p>
        </w:tc>
        <w:tc>
          <w:tcPr>
            <w:tcW w:w="1985" w:type="dxa"/>
            <w:shd w:val="clear" w:color="auto" w:fill="auto"/>
          </w:tcPr>
          <w:p w:rsidR="003F0D68" w:rsidRPr="004D5624" w:rsidRDefault="003F0D68" w:rsidP="002C175B">
            <w:pPr>
              <w:pStyle w:val="Tabletext"/>
            </w:pPr>
            <w:r w:rsidRPr="004D5624">
              <w:t>subsection,ss</w:t>
            </w:r>
          </w:p>
        </w:tc>
        <w:tc>
          <w:tcPr>
            <w:tcW w:w="5386" w:type="dxa"/>
            <w:shd w:val="clear" w:color="auto" w:fill="auto"/>
          </w:tcPr>
          <w:p w:rsidR="003F0D68" w:rsidRPr="004D5624" w:rsidRDefault="003F0D68" w:rsidP="002C175B">
            <w:pPr>
              <w:pStyle w:val="Tabletext"/>
            </w:pPr>
          </w:p>
        </w:tc>
      </w:tr>
      <w:tr w:rsidR="003F0D68" w:rsidRPr="004D5624" w:rsidTr="00EE142F">
        <w:tc>
          <w:tcPr>
            <w:tcW w:w="1700" w:type="dxa"/>
            <w:shd w:val="clear" w:color="auto" w:fill="auto"/>
          </w:tcPr>
          <w:p w:rsidR="003F0D68" w:rsidRPr="004D5624" w:rsidRDefault="003F0D68" w:rsidP="002C175B">
            <w:pPr>
              <w:pStyle w:val="Tabletext"/>
            </w:pPr>
            <w:r w:rsidRPr="004D5624">
              <w:t>Subpoints</w:t>
            </w:r>
          </w:p>
        </w:tc>
        <w:tc>
          <w:tcPr>
            <w:tcW w:w="1985" w:type="dxa"/>
            <w:shd w:val="clear" w:color="auto" w:fill="auto"/>
          </w:tcPr>
          <w:p w:rsidR="003F0D68" w:rsidRPr="004D5624" w:rsidRDefault="003F0D68" w:rsidP="002C175B">
            <w:pPr>
              <w:pStyle w:val="Tabletext"/>
            </w:pPr>
            <w:r w:rsidRPr="004D5624">
              <w:t>subsection,ss</w:t>
            </w:r>
          </w:p>
        </w:tc>
        <w:tc>
          <w:tcPr>
            <w:tcW w:w="5386" w:type="dxa"/>
            <w:shd w:val="clear" w:color="auto" w:fill="auto"/>
          </w:tcPr>
          <w:p w:rsidR="003F0D68" w:rsidRPr="004D5624" w:rsidRDefault="003F0D68" w:rsidP="002C175B">
            <w:pPr>
              <w:pStyle w:val="Tabletext"/>
            </w:pPr>
            <w:r w:rsidRPr="004D5624">
              <w:t>First subpoint has point number followed by (1) (with no spaces).</w:t>
            </w:r>
          </w:p>
          <w:p w:rsidR="003F0D68" w:rsidRPr="004D5624" w:rsidRDefault="003F0D68" w:rsidP="002C175B">
            <w:pPr>
              <w:pStyle w:val="Tabletext"/>
            </w:pPr>
            <w:r w:rsidRPr="004D5624">
              <w:t>Subsequent subpoints do not have point number.</w:t>
            </w:r>
          </w:p>
          <w:p w:rsidR="003F0D68" w:rsidRPr="004D5624" w:rsidRDefault="003F0D68" w:rsidP="002C175B">
            <w:pPr>
              <w:pStyle w:val="Tabletext"/>
            </w:pPr>
            <w:r w:rsidRPr="004D5624">
              <w:t>Subpoints must not have headings.</w:t>
            </w:r>
          </w:p>
          <w:p w:rsidR="003F0D68" w:rsidRPr="004D5624" w:rsidRDefault="003F0D68" w:rsidP="002C175B">
            <w:pPr>
              <w:pStyle w:val="Tabletext"/>
            </w:pPr>
            <w:r w:rsidRPr="004D5624">
              <w:t>No subpoints to be inserted.</w:t>
            </w:r>
          </w:p>
        </w:tc>
      </w:tr>
      <w:tr w:rsidR="003F0D68" w:rsidRPr="004D5624" w:rsidTr="00EE142F">
        <w:tc>
          <w:tcPr>
            <w:tcW w:w="1700" w:type="dxa"/>
            <w:shd w:val="clear" w:color="auto" w:fill="auto"/>
          </w:tcPr>
          <w:p w:rsidR="003F0D68" w:rsidRPr="004D5624" w:rsidRDefault="003F0D68" w:rsidP="002C175B">
            <w:pPr>
              <w:pStyle w:val="Tabletext"/>
              <w:rPr>
                <w:b/>
              </w:rPr>
            </w:pPr>
            <w:r w:rsidRPr="004D5624">
              <w:rPr>
                <w:b/>
              </w:rPr>
              <w:t>Method statements</w:t>
            </w:r>
          </w:p>
        </w:tc>
        <w:tc>
          <w:tcPr>
            <w:tcW w:w="1985" w:type="dxa"/>
            <w:shd w:val="clear" w:color="auto" w:fill="auto"/>
          </w:tcPr>
          <w:p w:rsidR="003F0D68" w:rsidRPr="004D5624" w:rsidRDefault="003F0D68" w:rsidP="002C175B">
            <w:pPr>
              <w:pStyle w:val="Tabletext"/>
            </w:pPr>
          </w:p>
        </w:tc>
        <w:tc>
          <w:tcPr>
            <w:tcW w:w="5386" w:type="dxa"/>
            <w:shd w:val="clear" w:color="auto" w:fill="auto"/>
          </w:tcPr>
          <w:p w:rsidR="003F0D68" w:rsidRPr="004D5624" w:rsidRDefault="003F0D68" w:rsidP="002C175B">
            <w:pPr>
              <w:pStyle w:val="Tabletext"/>
            </w:pPr>
            <w:r w:rsidRPr="004D5624">
              <w:t>Formatted using the box styles</w:t>
            </w:r>
          </w:p>
          <w:p w:rsidR="003F0D68" w:rsidRPr="004D5624" w:rsidRDefault="003F0D68" w:rsidP="00EE142F">
            <w:pPr>
              <w:pStyle w:val="Tabletext"/>
            </w:pPr>
            <w:r w:rsidRPr="004D5624">
              <w:t>No more than one method statement to be included in a subpoint or a point that is not divided into subpoints</w:t>
            </w:r>
            <w:r w:rsidR="00EE142F" w:rsidRPr="004D5624">
              <w:t>.</w:t>
            </w:r>
          </w:p>
        </w:tc>
      </w:tr>
      <w:tr w:rsidR="003F0D68" w:rsidRPr="004D5624" w:rsidTr="00EE142F">
        <w:tc>
          <w:tcPr>
            <w:tcW w:w="1700" w:type="dxa"/>
            <w:shd w:val="clear" w:color="auto" w:fill="auto"/>
          </w:tcPr>
          <w:p w:rsidR="003F0D68" w:rsidRPr="004D5624" w:rsidRDefault="003F0D68" w:rsidP="002C175B">
            <w:pPr>
              <w:pStyle w:val="Tabletext"/>
            </w:pPr>
            <w:r w:rsidRPr="004D5624">
              <w:t>Heading</w:t>
            </w:r>
          </w:p>
        </w:tc>
        <w:tc>
          <w:tcPr>
            <w:tcW w:w="1985" w:type="dxa"/>
            <w:shd w:val="clear" w:color="auto" w:fill="auto"/>
          </w:tcPr>
          <w:p w:rsidR="003F0D68" w:rsidRPr="004D5624" w:rsidRDefault="003F0D68" w:rsidP="002C175B">
            <w:pPr>
              <w:pStyle w:val="Tabletext"/>
            </w:pPr>
            <w:r w:rsidRPr="004D5624">
              <w:t>boxheaditalic,bhi</w:t>
            </w:r>
          </w:p>
        </w:tc>
        <w:tc>
          <w:tcPr>
            <w:tcW w:w="5386" w:type="dxa"/>
            <w:shd w:val="clear" w:color="auto" w:fill="auto"/>
          </w:tcPr>
          <w:p w:rsidR="003F0D68" w:rsidRPr="004D5624" w:rsidRDefault="003F0D68" w:rsidP="002C175B">
            <w:pPr>
              <w:pStyle w:val="Tabletext"/>
            </w:pPr>
          </w:p>
        </w:tc>
      </w:tr>
      <w:tr w:rsidR="003F0D68" w:rsidRPr="004D5624" w:rsidTr="00EE142F">
        <w:tc>
          <w:tcPr>
            <w:tcW w:w="1700" w:type="dxa"/>
            <w:shd w:val="clear" w:color="auto" w:fill="auto"/>
          </w:tcPr>
          <w:p w:rsidR="003F0D68" w:rsidRPr="004D5624" w:rsidRDefault="003F0D68" w:rsidP="002C175B">
            <w:pPr>
              <w:pStyle w:val="Tabletext"/>
            </w:pPr>
            <w:r w:rsidRPr="004D5624">
              <w:t>Steps</w:t>
            </w:r>
          </w:p>
        </w:tc>
        <w:tc>
          <w:tcPr>
            <w:tcW w:w="1985" w:type="dxa"/>
            <w:shd w:val="clear" w:color="auto" w:fill="auto"/>
          </w:tcPr>
          <w:p w:rsidR="003F0D68" w:rsidRPr="004D5624" w:rsidRDefault="003F0D68" w:rsidP="002C175B">
            <w:pPr>
              <w:pStyle w:val="Tabletext"/>
            </w:pPr>
            <w:r w:rsidRPr="004D5624">
              <w:t>boxstep,bs</w:t>
            </w:r>
          </w:p>
        </w:tc>
        <w:tc>
          <w:tcPr>
            <w:tcW w:w="5386" w:type="dxa"/>
            <w:shd w:val="clear" w:color="auto" w:fill="auto"/>
          </w:tcPr>
          <w:p w:rsidR="003F0D68" w:rsidRPr="004D5624" w:rsidRDefault="003F0D68" w:rsidP="002C175B">
            <w:pPr>
              <w:pStyle w:val="Tabletext"/>
            </w:pPr>
            <w:r w:rsidRPr="004D5624">
              <w:t>“Step 1.” (</w:t>
            </w:r>
            <w:r w:rsidR="00AA35E3" w:rsidRPr="004D5624">
              <w:t>etc.</w:t>
            </w:r>
            <w:r w:rsidRPr="004D5624">
              <w:t>) not to be italics.</w:t>
            </w:r>
          </w:p>
        </w:tc>
      </w:tr>
      <w:tr w:rsidR="003F0D68" w:rsidRPr="004D5624" w:rsidTr="00EE142F">
        <w:tc>
          <w:tcPr>
            <w:tcW w:w="1700" w:type="dxa"/>
            <w:shd w:val="clear" w:color="auto" w:fill="auto"/>
          </w:tcPr>
          <w:p w:rsidR="003F0D68" w:rsidRPr="004D5624" w:rsidRDefault="003F0D68" w:rsidP="002C175B">
            <w:pPr>
              <w:pStyle w:val="Tabletext"/>
            </w:pPr>
            <w:r w:rsidRPr="004D5624">
              <w:t>Notes</w:t>
            </w:r>
          </w:p>
        </w:tc>
        <w:tc>
          <w:tcPr>
            <w:tcW w:w="1985" w:type="dxa"/>
            <w:shd w:val="clear" w:color="auto" w:fill="auto"/>
          </w:tcPr>
          <w:p w:rsidR="003F0D68" w:rsidRPr="004D5624" w:rsidRDefault="003F0D68" w:rsidP="002C175B">
            <w:pPr>
              <w:pStyle w:val="Tabletext"/>
            </w:pPr>
            <w:r w:rsidRPr="004D5624">
              <w:t>boxnote,bn</w:t>
            </w:r>
          </w:p>
        </w:tc>
        <w:tc>
          <w:tcPr>
            <w:tcW w:w="5386" w:type="dxa"/>
            <w:shd w:val="clear" w:color="auto" w:fill="auto"/>
          </w:tcPr>
          <w:p w:rsidR="003F0D68" w:rsidRPr="004D5624" w:rsidRDefault="003F0D68" w:rsidP="002C175B">
            <w:pPr>
              <w:pStyle w:val="Tabletext"/>
            </w:pPr>
            <w:r w:rsidRPr="004D5624">
              <w:t>Notes not to be divided into paragraphs (or any other subunits)</w:t>
            </w:r>
            <w:r w:rsidR="00A16AB8" w:rsidRPr="004D5624">
              <w:t>.</w:t>
            </w:r>
          </w:p>
          <w:p w:rsidR="00A16AB8" w:rsidRPr="004D5624" w:rsidRDefault="00A16AB8" w:rsidP="002C175B">
            <w:pPr>
              <w:pStyle w:val="Tabletext"/>
            </w:pPr>
            <w:r w:rsidRPr="004D5624">
              <w:t>Notes to paragraphs to be indented by including a tab before the word “Note”.</w:t>
            </w:r>
          </w:p>
          <w:p w:rsidR="003F0D68" w:rsidRPr="004D5624" w:rsidRDefault="003F0D68" w:rsidP="002C175B">
            <w:pPr>
              <w:pStyle w:val="Tabletext"/>
            </w:pPr>
            <w:r w:rsidRPr="004D5624">
              <w:t>(Long notes can be put outside the box)</w:t>
            </w:r>
          </w:p>
        </w:tc>
      </w:tr>
      <w:tr w:rsidR="003F0D68" w:rsidRPr="004D5624" w:rsidTr="00EE142F">
        <w:tc>
          <w:tcPr>
            <w:tcW w:w="1700" w:type="dxa"/>
            <w:shd w:val="clear" w:color="auto" w:fill="auto"/>
          </w:tcPr>
          <w:p w:rsidR="003F0D68" w:rsidRPr="004D5624" w:rsidRDefault="003F0D68" w:rsidP="002C175B">
            <w:pPr>
              <w:pStyle w:val="Tabletext"/>
              <w:rPr>
                <w:b/>
              </w:rPr>
            </w:pPr>
            <w:r w:rsidRPr="004D5624">
              <w:rPr>
                <w:b/>
              </w:rPr>
              <w:t>Examples</w:t>
            </w:r>
          </w:p>
        </w:tc>
        <w:tc>
          <w:tcPr>
            <w:tcW w:w="1985" w:type="dxa"/>
            <w:shd w:val="clear" w:color="auto" w:fill="auto"/>
          </w:tcPr>
          <w:p w:rsidR="003F0D68" w:rsidRPr="004D5624" w:rsidRDefault="003F0D68" w:rsidP="002C175B">
            <w:pPr>
              <w:pStyle w:val="Tabletext"/>
            </w:pPr>
          </w:p>
        </w:tc>
        <w:tc>
          <w:tcPr>
            <w:tcW w:w="5386" w:type="dxa"/>
            <w:shd w:val="clear" w:color="auto" w:fill="auto"/>
          </w:tcPr>
          <w:p w:rsidR="003F0D68" w:rsidRPr="004D5624" w:rsidRDefault="003F0D68" w:rsidP="002C175B">
            <w:pPr>
              <w:pStyle w:val="Tabletext"/>
            </w:pPr>
          </w:p>
        </w:tc>
      </w:tr>
      <w:tr w:rsidR="003F0D68" w:rsidRPr="004D5624" w:rsidTr="00EE142F">
        <w:tc>
          <w:tcPr>
            <w:tcW w:w="1700" w:type="dxa"/>
            <w:shd w:val="clear" w:color="auto" w:fill="auto"/>
          </w:tcPr>
          <w:p w:rsidR="003F0D68" w:rsidRPr="004D5624" w:rsidRDefault="003F0D68" w:rsidP="002C175B">
            <w:pPr>
              <w:pStyle w:val="Tabletext"/>
            </w:pPr>
            <w:r w:rsidRPr="004D5624">
              <w:t>General</w:t>
            </w:r>
          </w:p>
        </w:tc>
        <w:tc>
          <w:tcPr>
            <w:tcW w:w="1985" w:type="dxa"/>
            <w:shd w:val="clear" w:color="auto" w:fill="auto"/>
          </w:tcPr>
          <w:p w:rsidR="003F0D68" w:rsidRPr="004D5624" w:rsidRDefault="003F0D68" w:rsidP="002C175B">
            <w:pPr>
              <w:pStyle w:val="Tabletext"/>
            </w:pPr>
          </w:p>
        </w:tc>
        <w:tc>
          <w:tcPr>
            <w:tcW w:w="5386" w:type="dxa"/>
            <w:shd w:val="clear" w:color="auto" w:fill="auto"/>
          </w:tcPr>
          <w:p w:rsidR="003F0D68" w:rsidRPr="004D5624" w:rsidRDefault="003F0D68" w:rsidP="002C175B">
            <w:pPr>
              <w:pStyle w:val="Tabletext"/>
            </w:pPr>
            <w:r w:rsidRPr="004D5624">
              <w:t>To be formatted as notes.</w:t>
            </w:r>
          </w:p>
        </w:tc>
      </w:tr>
      <w:tr w:rsidR="003F0D68" w:rsidRPr="004D5624" w:rsidTr="00EE142F">
        <w:tc>
          <w:tcPr>
            <w:tcW w:w="1700" w:type="dxa"/>
            <w:shd w:val="clear" w:color="auto" w:fill="auto"/>
          </w:tcPr>
          <w:p w:rsidR="003F0D68" w:rsidRPr="004D5624" w:rsidRDefault="003F0D68" w:rsidP="002C175B">
            <w:pPr>
              <w:pStyle w:val="Tabletext"/>
            </w:pPr>
            <w:r w:rsidRPr="004D5624">
              <w:t>Heading</w:t>
            </w:r>
          </w:p>
        </w:tc>
        <w:tc>
          <w:tcPr>
            <w:tcW w:w="1985" w:type="dxa"/>
            <w:shd w:val="clear" w:color="auto" w:fill="auto"/>
          </w:tcPr>
          <w:p w:rsidR="003F0D68" w:rsidRPr="004D5624" w:rsidRDefault="003F0D68" w:rsidP="002C175B">
            <w:pPr>
              <w:pStyle w:val="Tabletext"/>
            </w:pPr>
            <w:r w:rsidRPr="004D5624">
              <w:t>Note(text),n</w:t>
            </w:r>
          </w:p>
        </w:tc>
        <w:tc>
          <w:tcPr>
            <w:tcW w:w="5386" w:type="dxa"/>
            <w:shd w:val="clear" w:color="auto" w:fill="auto"/>
          </w:tcPr>
          <w:p w:rsidR="003F0D68" w:rsidRPr="004D5624" w:rsidRDefault="003F0D68" w:rsidP="002C175B">
            <w:pPr>
              <w:pStyle w:val="Tabletext"/>
            </w:pPr>
            <w:r w:rsidRPr="004D5624">
              <w:t>Not to be in full capitals or italics</w:t>
            </w:r>
          </w:p>
          <w:p w:rsidR="003F0D68" w:rsidRPr="004D5624" w:rsidRDefault="003F0D68" w:rsidP="002C175B">
            <w:pPr>
              <w:pStyle w:val="Tabletext"/>
            </w:pPr>
            <w:r w:rsidRPr="004D5624">
              <w:t>Note that if it is on a line by itself, it will generate an error in the CheckFormat macro. This can be ignored.</w:t>
            </w:r>
          </w:p>
        </w:tc>
      </w:tr>
      <w:tr w:rsidR="003F0D68" w:rsidRPr="004D5624" w:rsidTr="00EE142F">
        <w:tc>
          <w:tcPr>
            <w:tcW w:w="1700" w:type="dxa"/>
            <w:shd w:val="clear" w:color="auto" w:fill="auto"/>
          </w:tcPr>
          <w:p w:rsidR="003F0D68" w:rsidRPr="004D5624" w:rsidRDefault="003F0D68" w:rsidP="002C175B">
            <w:pPr>
              <w:pStyle w:val="Tabletext"/>
            </w:pPr>
            <w:r w:rsidRPr="004D5624">
              <w:t>Subheading</w:t>
            </w:r>
          </w:p>
        </w:tc>
        <w:tc>
          <w:tcPr>
            <w:tcW w:w="1985" w:type="dxa"/>
            <w:shd w:val="clear" w:color="auto" w:fill="auto"/>
          </w:tcPr>
          <w:p w:rsidR="003F0D68" w:rsidRPr="004D5624" w:rsidRDefault="003F0D68" w:rsidP="002C175B">
            <w:pPr>
              <w:pStyle w:val="Tabletext"/>
            </w:pPr>
            <w:r w:rsidRPr="004D5624">
              <w:t>Note(text),n</w:t>
            </w:r>
          </w:p>
        </w:tc>
        <w:tc>
          <w:tcPr>
            <w:tcW w:w="5386" w:type="dxa"/>
            <w:shd w:val="clear" w:color="auto" w:fill="auto"/>
          </w:tcPr>
          <w:p w:rsidR="003F0D68" w:rsidRPr="004D5624" w:rsidRDefault="003F0D68" w:rsidP="002C175B">
            <w:pPr>
              <w:pStyle w:val="Tabletext"/>
            </w:pPr>
            <w:r w:rsidRPr="004D5624">
              <w:t>Subheadings cover things such as Facts or Application (Example have previously been divided into “Facts” and “Application”. As the word “Application” will not fit in the space allocated for the word before the colon, the word “Result” should be used.)</w:t>
            </w:r>
          </w:p>
          <w:p w:rsidR="003F0D68" w:rsidRPr="004D5624" w:rsidRDefault="003F0D68" w:rsidP="002C175B">
            <w:pPr>
              <w:pStyle w:val="Tabletext"/>
            </w:pPr>
            <w:r w:rsidRPr="004D5624">
              <w:t>Note that if it is on a line by itself, it will generate an error in the CheckFormat macro. This can be ignored.</w:t>
            </w:r>
          </w:p>
          <w:p w:rsidR="003F0D68" w:rsidRPr="004D5624" w:rsidRDefault="003F0D68" w:rsidP="002C175B">
            <w:pPr>
              <w:pStyle w:val="Tabletext"/>
            </w:pPr>
            <w:r w:rsidRPr="004D5624">
              <w:t>Not to be in full capitals or italics</w:t>
            </w:r>
          </w:p>
        </w:tc>
      </w:tr>
      <w:tr w:rsidR="003F0D68" w:rsidRPr="004D5624" w:rsidTr="00EE142F">
        <w:tc>
          <w:tcPr>
            <w:tcW w:w="1700" w:type="dxa"/>
            <w:tcBorders>
              <w:bottom w:val="single" w:sz="4" w:space="0" w:color="auto"/>
            </w:tcBorders>
            <w:shd w:val="clear" w:color="auto" w:fill="auto"/>
          </w:tcPr>
          <w:p w:rsidR="003F0D68" w:rsidRPr="004D5624" w:rsidRDefault="003F0D68" w:rsidP="002C175B">
            <w:pPr>
              <w:pStyle w:val="Tabletext"/>
            </w:pPr>
            <w:r w:rsidRPr="004D5624">
              <w:t>Steps (or similar)</w:t>
            </w:r>
          </w:p>
        </w:tc>
        <w:tc>
          <w:tcPr>
            <w:tcW w:w="1985" w:type="dxa"/>
            <w:tcBorders>
              <w:bottom w:val="single" w:sz="4" w:space="0" w:color="auto"/>
            </w:tcBorders>
            <w:shd w:val="clear" w:color="auto" w:fill="auto"/>
          </w:tcPr>
          <w:p w:rsidR="003F0D68" w:rsidRPr="004D5624" w:rsidRDefault="003F0D68" w:rsidP="002C175B">
            <w:pPr>
              <w:pStyle w:val="Tabletext"/>
            </w:pPr>
            <w:r w:rsidRPr="004D5624">
              <w:t>Note(text),n</w:t>
            </w:r>
          </w:p>
        </w:tc>
        <w:tc>
          <w:tcPr>
            <w:tcW w:w="5386" w:type="dxa"/>
            <w:tcBorders>
              <w:bottom w:val="single" w:sz="4" w:space="0" w:color="auto"/>
            </w:tcBorders>
            <w:shd w:val="clear" w:color="auto" w:fill="auto"/>
          </w:tcPr>
          <w:p w:rsidR="003F0D68" w:rsidRPr="004D5624" w:rsidRDefault="003F0D68" w:rsidP="002C175B">
            <w:pPr>
              <w:pStyle w:val="Tabletext"/>
            </w:pPr>
            <w:r w:rsidRPr="004D5624">
              <w:t xml:space="preserve">Initial text on the margin followed by a tab and the remaining text indented. The text is to be on the same line even if the text </w:t>
            </w:r>
            <w:r w:rsidRPr="004D5624">
              <w:lastRenderedPageBreak/>
              <w:t>before the tab is so long that the tab goes to an odd place. If this occurs, consider using a different word (e.g. using “Result” instead of “Application”).</w:t>
            </w:r>
          </w:p>
        </w:tc>
      </w:tr>
      <w:tr w:rsidR="003F0D68" w:rsidRPr="004D5624" w:rsidTr="00EE142F">
        <w:tc>
          <w:tcPr>
            <w:tcW w:w="1700" w:type="dxa"/>
            <w:tcBorders>
              <w:bottom w:val="single" w:sz="12" w:space="0" w:color="auto"/>
            </w:tcBorders>
            <w:shd w:val="clear" w:color="auto" w:fill="auto"/>
          </w:tcPr>
          <w:p w:rsidR="003F0D68" w:rsidRPr="004D5624" w:rsidRDefault="003F0D68" w:rsidP="002C175B">
            <w:pPr>
              <w:pStyle w:val="Tabletext"/>
            </w:pPr>
            <w:r w:rsidRPr="004D5624">
              <w:lastRenderedPageBreak/>
              <w:t>Formulas</w:t>
            </w:r>
          </w:p>
        </w:tc>
        <w:tc>
          <w:tcPr>
            <w:tcW w:w="1985" w:type="dxa"/>
            <w:tcBorders>
              <w:bottom w:val="single" w:sz="12" w:space="0" w:color="auto"/>
            </w:tcBorders>
            <w:shd w:val="clear" w:color="auto" w:fill="auto"/>
          </w:tcPr>
          <w:p w:rsidR="003F0D68" w:rsidRPr="004D5624" w:rsidRDefault="003F0D68" w:rsidP="002C175B">
            <w:pPr>
              <w:pStyle w:val="Tabletext"/>
            </w:pPr>
            <w:r w:rsidRPr="004D5624">
              <w:t>Formula</w:t>
            </w:r>
          </w:p>
        </w:tc>
        <w:tc>
          <w:tcPr>
            <w:tcW w:w="5386" w:type="dxa"/>
            <w:tcBorders>
              <w:bottom w:val="single" w:sz="12" w:space="0" w:color="auto"/>
            </w:tcBorders>
            <w:shd w:val="clear" w:color="auto" w:fill="auto"/>
          </w:tcPr>
          <w:p w:rsidR="003F0D68" w:rsidRPr="004D5624" w:rsidRDefault="003F0D68" w:rsidP="002C175B">
            <w:pPr>
              <w:pStyle w:val="Tabletext"/>
            </w:pPr>
            <w:r w:rsidRPr="004D5624">
              <w:t>Formulas are not to be mixed in with text. They must be on a different line. This applies to all formulas including single line formulas.</w:t>
            </w:r>
          </w:p>
          <w:p w:rsidR="003F0D68" w:rsidRPr="004D5624" w:rsidRDefault="008677C4" w:rsidP="002C175B">
            <w:pPr>
              <w:pStyle w:val="Tabletext"/>
            </w:pPr>
            <w:r w:rsidRPr="004D5624">
              <w:t>Formulas should be formatted with the paragraph style appropriate to the lowest level provision containing the formula.</w:t>
            </w:r>
          </w:p>
        </w:tc>
      </w:tr>
    </w:tbl>
    <w:p w:rsidR="003F0D68" w:rsidRPr="004D5624" w:rsidRDefault="003F0D68" w:rsidP="004D5624">
      <w:pPr>
        <w:pStyle w:val="Head2"/>
      </w:pPr>
      <w:r w:rsidRPr="004D5624">
        <w:br w:type="page"/>
      </w:r>
      <w:bookmarkStart w:id="21" w:name="_Toc446432671"/>
      <w:r w:rsidRPr="004D5624">
        <w:lastRenderedPageBreak/>
        <w:t>Attachment B—Examples of formatting</w:t>
      </w:r>
      <w:bookmarkEnd w:id="21"/>
    </w:p>
    <w:p w:rsidR="003F0D68" w:rsidRPr="004D5624" w:rsidRDefault="003F0D68" w:rsidP="003F0D68">
      <w:pPr>
        <w:pStyle w:val="ItemHead"/>
        <w:rPr>
          <w:rFonts w:ascii="Times" w:hAnsi="Times"/>
          <w:b w:val="0"/>
          <w:sz w:val="20"/>
        </w:rPr>
      </w:pPr>
      <w:r w:rsidRPr="004D5624">
        <w:t>66··Part 3.9</w:t>
      </w:r>
      <w:r w:rsidRPr="004D5624">
        <w:rPr>
          <w:sz w:val="20"/>
        </w:rPr>
        <w:t>¶</w:t>
      </w:r>
      <w:r w:rsidRPr="004D5624">
        <w:rPr>
          <w:rFonts w:ascii="Times" w:hAnsi="Times"/>
          <w:b w:val="0"/>
          <w:sz w:val="20"/>
        </w:rPr>
        <w:t>{ItemHead,ih}</w:t>
      </w:r>
    </w:p>
    <w:p w:rsidR="003F0D68" w:rsidRPr="004D5624" w:rsidRDefault="003F0D68" w:rsidP="003F0D68">
      <w:pPr>
        <w:pStyle w:val="Item"/>
        <w:rPr>
          <w:sz w:val="20"/>
        </w:rPr>
      </w:pPr>
      <w:r w:rsidRPr="004D5624">
        <w:t>Repeal the Part, substitute:</w:t>
      </w:r>
      <w:r w:rsidRPr="004D5624">
        <w:rPr>
          <w:sz w:val="20"/>
        </w:rPr>
        <w:t>¶{Item,i}</w:t>
      </w:r>
    </w:p>
    <w:p w:rsidR="003F0D68" w:rsidRPr="004D5624" w:rsidRDefault="003F0D68" w:rsidP="00C52511">
      <w:pPr>
        <w:pStyle w:val="Specialp"/>
      </w:pPr>
      <w:r w:rsidRPr="004D5624">
        <w:t>Part 3.9—Seniors Health Card Taxable Income Test Calculator</w:t>
      </w:r>
      <w:r w:rsidRPr="004D5624">
        <w:rPr>
          <w:sz w:val="20"/>
        </w:rPr>
        <w:t>¶{ActHead 2,p}</w:t>
      </w:r>
    </w:p>
    <w:p w:rsidR="003F0D68" w:rsidRPr="004D5624" w:rsidRDefault="003F0D68" w:rsidP="003F0D68">
      <w:pPr>
        <w:pStyle w:val="Header"/>
        <w:rPr>
          <w:sz w:val="20"/>
        </w:rPr>
      </w:pPr>
      <w:r w:rsidRPr="004D5624">
        <w:t>··</w:t>
      </w:r>
      <w:r w:rsidRPr="004D5624">
        <w:rPr>
          <w:sz w:val="20"/>
        </w:rPr>
        <w:t>¶{Header}</w:t>
      </w:r>
    </w:p>
    <w:p w:rsidR="003F0D68" w:rsidRPr="004D5624" w:rsidRDefault="003F0D68" w:rsidP="007B1096">
      <w:pPr>
        <w:pStyle w:val="ActHead5"/>
      </w:pPr>
      <w:r w:rsidRPr="004D5624">
        <w:t>1071··Seniors Health Card Taxable Income Test Calculator¶{ActHead 5,s}</w:t>
      </w:r>
    </w:p>
    <w:p w:rsidR="003F0D68" w:rsidRPr="004D5624" w:rsidRDefault="003F0D68" w:rsidP="003F0D68">
      <w:pPr>
        <w:pStyle w:val="subsection"/>
        <w:rPr>
          <w:sz w:val="20"/>
        </w:rPr>
      </w:pPr>
      <w:r w:rsidRPr="004D5624">
        <w:rPr>
          <w:sz w:val="20"/>
        </w:rPr>
        <w:tab/>
        <w:t>&gt;</w:t>
      </w:r>
      <w:r w:rsidRPr="004D5624">
        <w:rPr>
          <w:sz w:val="20"/>
        </w:rPr>
        <w:tab/>
        <w:t>&gt;</w:t>
      </w:r>
      <w:r w:rsidRPr="004D5624">
        <w:t>The Seniors Health Card Taxable Income Test Calculator at the end of this section is to be used in working out whether a person satisfies the seniors health card taxable income test for the purposes of this Act.</w:t>
      </w:r>
      <w:r w:rsidRPr="004D5624">
        <w:rPr>
          <w:sz w:val="20"/>
        </w:rPr>
        <w:t>¶{subsection,ss}</w:t>
      </w:r>
    </w:p>
    <w:p w:rsidR="003F0D68" w:rsidRPr="004D5624" w:rsidRDefault="003F0D68" w:rsidP="00C52511">
      <w:pPr>
        <w:pStyle w:val="Speciald"/>
      </w:pPr>
      <w:r w:rsidRPr="004D5624">
        <w:t>Seniors Health Card Taxable Income Test Calculator</w:t>
      </w:r>
      <w:r w:rsidRPr="004D5624">
        <w:rPr>
          <w:sz w:val="20"/>
        </w:rPr>
        <w:t>¶{ActHead 3,d}</w:t>
      </w:r>
    </w:p>
    <w:p w:rsidR="003F0D68" w:rsidRPr="004D5624" w:rsidRDefault="003F0D68" w:rsidP="003F0D68">
      <w:pPr>
        <w:pStyle w:val="SubsectionHead"/>
        <w:rPr>
          <w:i w:val="0"/>
          <w:sz w:val="20"/>
        </w:rPr>
      </w:pPr>
      <w:r w:rsidRPr="004D5624">
        <w:t>Satisfying the seniors health card taxable income test</w:t>
      </w:r>
      <w:r w:rsidRPr="004D5624">
        <w:rPr>
          <w:sz w:val="20"/>
        </w:rPr>
        <w:t>¶</w:t>
      </w:r>
      <w:r w:rsidRPr="004D5624">
        <w:rPr>
          <w:i w:val="0"/>
          <w:sz w:val="20"/>
        </w:rPr>
        <w:t>{SubsectionHead,ssh}</w:t>
      </w:r>
    </w:p>
    <w:p w:rsidR="003F0D68" w:rsidRPr="004D5624" w:rsidRDefault="003F0D68" w:rsidP="003F0D68">
      <w:pPr>
        <w:pStyle w:val="subsection"/>
        <w:rPr>
          <w:sz w:val="20"/>
        </w:rPr>
      </w:pPr>
      <w:r w:rsidRPr="004D5624">
        <w:rPr>
          <w:sz w:val="20"/>
        </w:rPr>
        <w:tab/>
        <w:t>&gt;</w:t>
      </w:r>
      <w:r w:rsidRPr="004D5624">
        <w:t>1071</w:t>
      </w:r>
      <w:r w:rsidR="00AA35E3" w:rsidRPr="004D5624">
        <w:noBreakHyphen/>
      </w:r>
      <w:r w:rsidRPr="004D5624">
        <w:t>1</w:t>
      </w:r>
      <w:r w:rsidRPr="004D5624">
        <w:rPr>
          <w:sz w:val="20"/>
        </w:rPr>
        <w:tab/>
        <w:t>&gt;</w:t>
      </w:r>
      <w:r w:rsidRPr="004D5624">
        <w:t xml:space="preserve">This is how to work out whether a person satisfies the seniors health card taxable income test at a particular time (the </w:t>
      </w:r>
      <w:r w:rsidRPr="004D5624">
        <w:rPr>
          <w:b/>
          <w:i/>
        </w:rPr>
        <w:t>test time</w:t>
      </w:r>
      <w:r w:rsidRPr="004D5624">
        <w:t>).</w:t>
      </w:r>
      <w:r w:rsidRPr="004D5624">
        <w:rPr>
          <w:sz w:val="20"/>
        </w:rPr>
        <w:t>¶{subsection,ss}</w:t>
      </w:r>
    </w:p>
    <w:p w:rsidR="003F0D68" w:rsidRPr="004D5624" w:rsidRDefault="003F0D68" w:rsidP="003F0D68">
      <w:pPr>
        <w:pStyle w:val="BoxHeadItalic"/>
        <w:rPr>
          <w:i w:val="0"/>
          <w:sz w:val="20"/>
        </w:rPr>
      </w:pPr>
      <w:r w:rsidRPr="004D5624">
        <w:t>Method statement</w:t>
      </w:r>
      <w:r w:rsidRPr="004D5624">
        <w:rPr>
          <w:sz w:val="20"/>
        </w:rPr>
        <w:t>¶</w:t>
      </w:r>
      <w:r w:rsidRPr="004D5624">
        <w:rPr>
          <w:i w:val="0"/>
          <w:sz w:val="20"/>
        </w:rPr>
        <w:t>{BoxHeadItalic,bhi}</w:t>
      </w:r>
    </w:p>
    <w:p w:rsidR="003F0D68" w:rsidRPr="004D5624" w:rsidRDefault="003F0D68" w:rsidP="003F0D68">
      <w:pPr>
        <w:pStyle w:val="BoxStep"/>
        <w:rPr>
          <w:sz w:val="20"/>
        </w:rPr>
      </w:pPr>
      <w:r w:rsidRPr="004D5624">
        <w:t>Step 1.</w:t>
      </w:r>
      <w:r w:rsidRPr="004D5624">
        <w:rPr>
          <w:sz w:val="20"/>
        </w:rPr>
        <w:tab/>
        <w:t>&gt;</w:t>
      </w:r>
      <w:r w:rsidRPr="004D5624">
        <w:t>Work out the amount of the person’s adjusted taxable income for the reference tax year.</w:t>
      </w:r>
      <w:r w:rsidRPr="004D5624">
        <w:rPr>
          <w:sz w:val="20"/>
        </w:rPr>
        <w:t>¶{BoxStep,bs}</w:t>
      </w:r>
    </w:p>
    <w:p w:rsidR="003F0D68" w:rsidRPr="004D5624" w:rsidRDefault="003F0D68" w:rsidP="003F0D68">
      <w:pPr>
        <w:pStyle w:val="BoxStep"/>
        <w:rPr>
          <w:sz w:val="20"/>
        </w:rPr>
      </w:pPr>
      <w:r w:rsidRPr="004D5624">
        <w:t>Step 2.</w:t>
      </w:r>
      <w:r w:rsidRPr="004D5624">
        <w:rPr>
          <w:sz w:val="20"/>
        </w:rPr>
        <w:tab/>
        <w:t>&gt;</w:t>
      </w:r>
      <w:r w:rsidRPr="004D5624">
        <w:t>Work out the person’s seniors health card taxable income limit using point 1071</w:t>
      </w:r>
      <w:r w:rsidR="00AA35E3" w:rsidRPr="004D5624">
        <w:noBreakHyphen/>
      </w:r>
      <w:r w:rsidRPr="004D5624">
        <w:t>12.</w:t>
      </w:r>
      <w:r w:rsidRPr="004D5624">
        <w:rPr>
          <w:sz w:val="20"/>
        </w:rPr>
        <w:t>¶{BoxStep,bs}</w:t>
      </w:r>
    </w:p>
    <w:p w:rsidR="003F0D68" w:rsidRPr="004D5624" w:rsidRDefault="003F0D68" w:rsidP="003F0D68">
      <w:pPr>
        <w:pStyle w:val="BoxStep"/>
        <w:rPr>
          <w:sz w:val="20"/>
        </w:rPr>
      </w:pPr>
      <w:r w:rsidRPr="004D5624">
        <w:t>Step 3.</w:t>
      </w:r>
      <w:r w:rsidRPr="004D5624">
        <w:rPr>
          <w:sz w:val="20"/>
        </w:rPr>
        <w:tab/>
        <w:t>&gt;</w:t>
      </w:r>
      <w:r w:rsidRPr="004D5624">
        <w:t>Work out whether the person’s adjusted taxable income for the reference tax year exceeds the seniors health card taxable income limit.</w:t>
      </w:r>
      <w:r w:rsidRPr="004D5624">
        <w:rPr>
          <w:sz w:val="20"/>
        </w:rPr>
        <w:t>¶{BoxStep,bs}</w:t>
      </w:r>
    </w:p>
    <w:p w:rsidR="003F0D68" w:rsidRPr="004D5624" w:rsidRDefault="003F0D68" w:rsidP="003F0D68">
      <w:pPr>
        <w:pStyle w:val="BoxStep"/>
        <w:rPr>
          <w:sz w:val="20"/>
        </w:rPr>
      </w:pPr>
      <w:r w:rsidRPr="004D5624">
        <w:t>Step 4.</w:t>
      </w:r>
      <w:r w:rsidRPr="004D5624">
        <w:rPr>
          <w:sz w:val="20"/>
        </w:rPr>
        <w:tab/>
        <w:t>&gt;</w:t>
      </w:r>
      <w:r w:rsidRPr="004D5624">
        <w:t>If the person’s adjusted taxable income for the reference tax year is less than the person’s seniors health card taxable income limit, the person satisfies the seniors health card taxable income test.</w:t>
      </w:r>
      <w:r w:rsidRPr="004D5624">
        <w:rPr>
          <w:sz w:val="20"/>
        </w:rPr>
        <w:t>¶{BoxStep,bs}</w:t>
      </w:r>
    </w:p>
    <w:p w:rsidR="003F0D68" w:rsidRPr="004D5624" w:rsidRDefault="003F0D68" w:rsidP="003F0D68">
      <w:pPr>
        <w:pStyle w:val="BoxStep"/>
        <w:rPr>
          <w:sz w:val="20"/>
        </w:rPr>
      </w:pPr>
      <w:r w:rsidRPr="004D5624">
        <w:t>Step 5.</w:t>
      </w:r>
      <w:r w:rsidRPr="004D5624">
        <w:rPr>
          <w:sz w:val="20"/>
        </w:rPr>
        <w:tab/>
        <w:t>&gt;</w:t>
      </w:r>
      <w:r w:rsidRPr="004D5624">
        <w:t>If the person’s adjusted taxable income for the reference tax year is equal to or exceeds the person’s seniors health card taxable income limit, the person does not satisfy the seniors health card taxable income test.</w:t>
      </w:r>
      <w:r w:rsidRPr="004D5624">
        <w:rPr>
          <w:sz w:val="20"/>
        </w:rPr>
        <w:t>¶{BoxStep,bs}</w:t>
      </w:r>
    </w:p>
    <w:p w:rsidR="003F0D68" w:rsidRPr="004D5624" w:rsidRDefault="003F0D68" w:rsidP="003F0D68">
      <w:pPr>
        <w:pStyle w:val="SubsectionHead"/>
        <w:rPr>
          <w:i w:val="0"/>
          <w:sz w:val="20"/>
        </w:rPr>
      </w:pPr>
      <w:r w:rsidRPr="004D5624">
        <w:t>Reference tax year</w:t>
      </w:r>
      <w:r w:rsidRPr="004D5624">
        <w:rPr>
          <w:sz w:val="20"/>
        </w:rPr>
        <w:t>¶</w:t>
      </w:r>
      <w:r w:rsidRPr="004D5624">
        <w:rPr>
          <w:i w:val="0"/>
          <w:sz w:val="20"/>
        </w:rPr>
        <w:t>{SubsectionHead,ssh}</w:t>
      </w:r>
    </w:p>
    <w:p w:rsidR="003F0D68" w:rsidRPr="004D5624" w:rsidRDefault="003F0D68" w:rsidP="003F0D68">
      <w:pPr>
        <w:pStyle w:val="subsection"/>
        <w:rPr>
          <w:sz w:val="20"/>
        </w:rPr>
      </w:pPr>
      <w:r w:rsidRPr="004D5624">
        <w:rPr>
          <w:sz w:val="20"/>
        </w:rPr>
        <w:tab/>
        <w:t>&gt;</w:t>
      </w:r>
      <w:r w:rsidRPr="004D5624">
        <w:t>1071</w:t>
      </w:r>
      <w:r w:rsidR="00AA35E3" w:rsidRPr="004D5624">
        <w:noBreakHyphen/>
      </w:r>
      <w:r w:rsidRPr="004D5624">
        <w:t>2</w:t>
      </w:r>
      <w:r w:rsidRPr="004D5624">
        <w:rPr>
          <w:sz w:val="20"/>
        </w:rPr>
        <w:tab/>
        <w:t>&gt;</w:t>
      </w:r>
      <w:r w:rsidRPr="004D5624">
        <w:t xml:space="preserve">In the ordinary case, a person’s </w:t>
      </w:r>
      <w:r w:rsidRPr="004D5624">
        <w:rPr>
          <w:b/>
          <w:i/>
        </w:rPr>
        <w:t>reference tax year</w:t>
      </w:r>
      <w:r w:rsidRPr="004D5624">
        <w:t xml:space="preserve"> is:</w:t>
      </w:r>
      <w:r w:rsidRPr="004D5624">
        <w:rPr>
          <w:sz w:val="20"/>
        </w:rPr>
        <w:t>¶{subsection,ss}</w:t>
      </w:r>
    </w:p>
    <w:p w:rsidR="003F0D68" w:rsidRPr="004D5624" w:rsidRDefault="003F0D68" w:rsidP="003F0D68">
      <w:pPr>
        <w:pStyle w:val="paragraph"/>
        <w:rPr>
          <w:sz w:val="20"/>
        </w:rPr>
      </w:pPr>
      <w:r w:rsidRPr="004D5624">
        <w:rPr>
          <w:sz w:val="20"/>
        </w:rPr>
        <w:tab/>
        <w:t>&gt;</w:t>
      </w:r>
      <w:r w:rsidRPr="004D5624">
        <w:t>(a)</w:t>
      </w:r>
      <w:r w:rsidRPr="004D5624">
        <w:rPr>
          <w:sz w:val="20"/>
        </w:rPr>
        <w:tab/>
        <w:t>&gt;</w:t>
      </w:r>
      <w:r w:rsidRPr="004D5624">
        <w:t>if the person has received a notice of assessment of his or her taxable income for the tax year immediately preceding the tax year in which the test time occurred—that immediately preceding tax year; or</w:t>
      </w:r>
      <w:r w:rsidRPr="004D5624">
        <w:rPr>
          <w:sz w:val="20"/>
        </w:rPr>
        <w:t>¶{paragraph,a}</w:t>
      </w:r>
    </w:p>
    <w:p w:rsidR="003F0D68" w:rsidRPr="004D5624" w:rsidRDefault="003F0D68" w:rsidP="003F0D68">
      <w:pPr>
        <w:pStyle w:val="paragraph"/>
        <w:rPr>
          <w:sz w:val="20"/>
        </w:rPr>
      </w:pPr>
      <w:r w:rsidRPr="004D5624">
        <w:rPr>
          <w:sz w:val="20"/>
        </w:rPr>
        <w:tab/>
        <w:t>&gt;</w:t>
      </w:r>
      <w:r w:rsidRPr="004D5624">
        <w:t>(b)</w:t>
      </w:r>
      <w:r w:rsidRPr="004D5624">
        <w:rPr>
          <w:sz w:val="20"/>
        </w:rPr>
        <w:tab/>
        <w:t>&gt;</w:t>
      </w:r>
      <w:r w:rsidRPr="004D5624">
        <w:t>otherwise—the tax year immediately preceding the tax year applicable under paragraph (a).</w:t>
      </w:r>
      <w:r w:rsidRPr="004D5624">
        <w:rPr>
          <w:sz w:val="20"/>
        </w:rPr>
        <w:t>¶{paragraph,a}</w:t>
      </w:r>
    </w:p>
    <w:p w:rsidR="003F0D68" w:rsidRPr="004D5624" w:rsidRDefault="003F0D68" w:rsidP="003F0D68">
      <w:pPr>
        <w:pStyle w:val="subsection2"/>
        <w:rPr>
          <w:sz w:val="20"/>
        </w:rPr>
      </w:pPr>
      <w:r w:rsidRPr="004D5624">
        <w:t xml:space="preserve">However, if the person has informed the Secretary in writing that the person wishes to have his or her entitlement to a seniors health card determined by reference to his or her </w:t>
      </w:r>
      <w:r w:rsidRPr="004D5624">
        <w:lastRenderedPageBreak/>
        <w:t xml:space="preserve">adjusted taxable income for the tax year in which the test time occurred (the </w:t>
      </w:r>
      <w:r w:rsidRPr="004D5624">
        <w:rPr>
          <w:b/>
          <w:i/>
        </w:rPr>
        <w:t>current tax year</w:t>
      </w:r>
      <w:r w:rsidRPr="004D5624">
        <w:t xml:space="preserve">), the person’s </w:t>
      </w:r>
      <w:r w:rsidRPr="004D5624">
        <w:rPr>
          <w:b/>
          <w:i/>
        </w:rPr>
        <w:t xml:space="preserve">reference tax year </w:t>
      </w:r>
      <w:r w:rsidRPr="004D5624">
        <w:t>is the current tax year.</w:t>
      </w:r>
      <w:r w:rsidRPr="004D5624">
        <w:rPr>
          <w:sz w:val="20"/>
        </w:rPr>
        <w:t>¶{subsection2,ss2}</w:t>
      </w:r>
    </w:p>
    <w:p w:rsidR="003F0D68" w:rsidRPr="004D5624" w:rsidRDefault="003F0D68" w:rsidP="003F0D68">
      <w:pPr>
        <w:pStyle w:val="SubsectionHead"/>
        <w:rPr>
          <w:i w:val="0"/>
          <w:sz w:val="20"/>
        </w:rPr>
      </w:pPr>
      <w:r w:rsidRPr="004D5624">
        <w:t>Adjusted taxable income</w:t>
      </w:r>
      <w:r w:rsidRPr="004D5624">
        <w:rPr>
          <w:sz w:val="20"/>
        </w:rPr>
        <w:t>¶</w:t>
      </w:r>
      <w:r w:rsidRPr="004D5624">
        <w:rPr>
          <w:i w:val="0"/>
          <w:sz w:val="20"/>
        </w:rPr>
        <w:t>{SubsectionHead,ssh}</w:t>
      </w:r>
    </w:p>
    <w:p w:rsidR="003F0D68" w:rsidRPr="004D5624" w:rsidRDefault="003F0D68" w:rsidP="003F0D68">
      <w:pPr>
        <w:pStyle w:val="subsection"/>
        <w:rPr>
          <w:sz w:val="20"/>
        </w:rPr>
      </w:pPr>
      <w:r w:rsidRPr="004D5624">
        <w:rPr>
          <w:sz w:val="20"/>
        </w:rPr>
        <w:tab/>
        <w:t>&gt;</w:t>
      </w:r>
      <w:r w:rsidRPr="004D5624">
        <w:t>1071</w:t>
      </w:r>
      <w:r w:rsidR="00AA35E3" w:rsidRPr="004D5624">
        <w:noBreakHyphen/>
      </w:r>
      <w:r w:rsidRPr="004D5624">
        <w:t>3</w:t>
      </w:r>
      <w:r w:rsidRPr="004D5624">
        <w:rPr>
          <w:sz w:val="20"/>
        </w:rPr>
        <w:tab/>
        <w:t>&gt;</w:t>
      </w:r>
      <w:r w:rsidRPr="004D5624">
        <w:t xml:space="preserve">For the purposes of this Part, a person’s </w:t>
      </w:r>
      <w:r w:rsidRPr="004D5624">
        <w:rPr>
          <w:b/>
          <w:i/>
        </w:rPr>
        <w:t xml:space="preserve">adjusted taxable income </w:t>
      </w:r>
      <w:r w:rsidRPr="004D5624">
        <w:t>for a particular tax year is the sum of the following amounts (</w:t>
      </w:r>
      <w:r w:rsidRPr="004D5624">
        <w:rPr>
          <w:b/>
          <w:i/>
        </w:rPr>
        <w:t>income components</w:t>
      </w:r>
      <w:r w:rsidRPr="004D5624">
        <w:t>):</w:t>
      </w:r>
      <w:r w:rsidRPr="004D5624">
        <w:rPr>
          <w:sz w:val="20"/>
        </w:rPr>
        <w:t>¶{subsection,ss}</w:t>
      </w:r>
    </w:p>
    <w:p w:rsidR="003F0D68" w:rsidRPr="004D5624" w:rsidRDefault="003F0D68" w:rsidP="003F0D68">
      <w:pPr>
        <w:pStyle w:val="paragraph"/>
        <w:rPr>
          <w:sz w:val="20"/>
        </w:rPr>
      </w:pPr>
      <w:r w:rsidRPr="004D5624">
        <w:rPr>
          <w:sz w:val="20"/>
        </w:rPr>
        <w:tab/>
        <w:t>&gt;</w:t>
      </w:r>
      <w:r w:rsidRPr="004D5624">
        <w:t>(a)</w:t>
      </w:r>
      <w:r w:rsidRPr="004D5624">
        <w:rPr>
          <w:sz w:val="20"/>
        </w:rPr>
        <w:tab/>
        <w:t>&gt;</w:t>
      </w:r>
      <w:r w:rsidRPr="004D5624">
        <w:t>the person’s taxable income for that year;</w:t>
      </w:r>
      <w:r w:rsidRPr="004D5624">
        <w:rPr>
          <w:sz w:val="20"/>
        </w:rPr>
        <w:t>¶{paragraph,a}</w:t>
      </w:r>
    </w:p>
    <w:p w:rsidR="003F0D68" w:rsidRPr="004D5624" w:rsidRDefault="003F0D68" w:rsidP="003F0D68">
      <w:pPr>
        <w:pStyle w:val="paragraph"/>
        <w:rPr>
          <w:sz w:val="20"/>
        </w:rPr>
      </w:pPr>
      <w:r w:rsidRPr="004D5624">
        <w:rPr>
          <w:sz w:val="20"/>
        </w:rPr>
        <w:tab/>
        <w:t>&gt;</w:t>
      </w:r>
      <w:r w:rsidRPr="004D5624">
        <w:t>(b)</w:t>
      </w:r>
      <w:r w:rsidRPr="004D5624">
        <w:rPr>
          <w:sz w:val="20"/>
        </w:rPr>
        <w:tab/>
        <w:t>&gt;</w:t>
      </w:r>
      <w:r w:rsidRPr="004D5624">
        <w:t>the person’s fringe benefits value for that year;</w:t>
      </w:r>
      <w:r w:rsidRPr="004D5624">
        <w:rPr>
          <w:sz w:val="20"/>
        </w:rPr>
        <w:t>¶{paragraph,a}</w:t>
      </w:r>
    </w:p>
    <w:p w:rsidR="003F0D68" w:rsidRPr="004D5624" w:rsidRDefault="003F0D68" w:rsidP="003F0D68">
      <w:pPr>
        <w:pStyle w:val="paragraph"/>
        <w:rPr>
          <w:sz w:val="20"/>
        </w:rPr>
      </w:pPr>
      <w:r w:rsidRPr="004D5624">
        <w:rPr>
          <w:sz w:val="20"/>
        </w:rPr>
        <w:tab/>
        <w:t>&gt;</w:t>
      </w:r>
      <w:r w:rsidRPr="004D5624">
        <w:t>(c)</w:t>
      </w:r>
      <w:r w:rsidRPr="004D5624">
        <w:rPr>
          <w:sz w:val="20"/>
        </w:rPr>
        <w:tab/>
        <w:t>&gt;</w:t>
      </w:r>
      <w:r w:rsidRPr="004D5624">
        <w:t>the person’s target foreign income for that year;</w:t>
      </w:r>
      <w:r w:rsidRPr="004D5624">
        <w:rPr>
          <w:sz w:val="20"/>
        </w:rPr>
        <w:t>¶{paragraph,a}</w:t>
      </w:r>
    </w:p>
    <w:p w:rsidR="003F0D68" w:rsidRPr="004D5624" w:rsidRDefault="003F0D68" w:rsidP="003F0D68">
      <w:pPr>
        <w:pStyle w:val="paragraph"/>
        <w:rPr>
          <w:sz w:val="20"/>
        </w:rPr>
      </w:pPr>
      <w:r w:rsidRPr="004D5624">
        <w:rPr>
          <w:sz w:val="20"/>
        </w:rPr>
        <w:tab/>
        <w:t>&gt;</w:t>
      </w:r>
      <w:r w:rsidRPr="004D5624">
        <w:t>(d)</w:t>
      </w:r>
      <w:r w:rsidRPr="004D5624">
        <w:rPr>
          <w:sz w:val="20"/>
        </w:rPr>
        <w:tab/>
        <w:t>&gt;</w:t>
      </w:r>
      <w:r w:rsidRPr="004D5624">
        <w:t>the person’s net rental property loss for that year.</w:t>
      </w:r>
      <w:r w:rsidRPr="004D5624">
        <w:rPr>
          <w:sz w:val="20"/>
        </w:rPr>
        <w:t>¶{paragraph,a}</w:t>
      </w:r>
    </w:p>
    <w:p w:rsidR="003F0D68" w:rsidRPr="004D5624" w:rsidRDefault="003F0D68" w:rsidP="003F0D68">
      <w:pPr>
        <w:pStyle w:val="notetext"/>
        <w:rPr>
          <w:sz w:val="20"/>
        </w:rPr>
      </w:pPr>
      <w:r w:rsidRPr="004D5624">
        <w:t>Note 1:</w:t>
      </w:r>
      <w:r w:rsidRPr="004D5624">
        <w:rPr>
          <w:sz w:val="20"/>
        </w:rPr>
        <w:tab/>
        <w:t>&gt;</w:t>
      </w:r>
      <w:r w:rsidRPr="004D5624">
        <w:t xml:space="preserve">For </w:t>
      </w:r>
      <w:r w:rsidRPr="004D5624">
        <w:rPr>
          <w:b/>
          <w:i/>
        </w:rPr>
        <w:t>taxable income</w:t>
      </w:r>
      <w:r w:rsidRPr="004D5624">
        <w:t xml:space="preserve"> see subsection 23(1) and point 1071</w:t>
      </w:r>
      <w:r w:rsidR="00AA35E3" w:rsidRPr="004D5624">
        <w:noBreakHyphen/>
      </w:r>
      <w:r w:rsidRPr="004D5624">
        <w:t>4.</w:t>
      </w:r>
      <w:r w:rsidRPr="004D5624">
        <w:rPr>
          <w:sz w:val="20"/>
        </w:rPr>
        <w:t>¶{note(text),n}</w:t>
      </w:r>
    </w:p>
    <w:p w:rsidR="003F0D68" w:rsidRPr="004D5624" w:rsidRDefault="003F0D68" w:rsidP="003F0D68">
      <w:pPr>
        <w:pStyle w:val="notetext"/>
        <w:rPr>
          <w:sz w:val="20"/>
        </w:rPr>
      </w:pPr>
      <w:r w:rsidRPr="004D5624">
        <w:t>Note 2:</w:t>
      </w:r>
      <w:r w:rsidRPr="004D5624">
        <w:rPr>
          <w:sz w:val="20"/>
        </w:rPr>
        <w:tab/>
        <w:t>&gt;</w:t>
      </w:r>
      <w:r w:rsidRPr="004D5624">
        <w:t xml:space="preserve">For </w:t>
      </w:r>
      <w:r w:rsidRPr="004D5624">
        <w:rPr>
          <w:b/>
          <w:i/>
        </w:rPr>
        <w:t>fringe benefits value</w:t>
      </w:r>
      <w:r w:rsidRPr="004D5624">
        <w:t xml:space="preserve"> see point 1071</w:t>
      </w:r>
      <w:r w:rsidR="00AA35E3" w:rsidRPr="004D5624">
        <w:noBreakHyphen/>
      </w:r>
      <w:r w:rsidRPr="004D5624">
        <w:t>6.</w:t>
      </w:r>
      <w:r w:rsidRPr="004D5624">
        <w:rPr>
          <w:sz w:val="20"/>
        </w:rPr>
        <w:t>¶{note(text),n}</w:t>
      </w:r>
    </w:p>
    <w:p w:rsidR="003F0D68" w:rsidRPr="004D5624" w:rsidRDefault="003F0D68" w:rsidP="003F0D68">
      <w:pPr>
        <w:pStyle w:val="notetext"/>
        <w:rPr>
          <w:sz w:val="20"/>
        </w:rPr>
      </w:pPr>
      <w:r w:rsidRPr="004D5624">
        <w:t>Note 3:</w:t>
      </w:r>
      <w:r w:rsidRPr="004D5624">
        <w:rPr>
          <w:sz w:val="20"/>
        </w:rPr>
        <w:tab/>
        <w:t>&gt;</w:t>
      </w:r>
      <w:r w:rsidRPr="004D5624">
        <w:t xml:space="preserve">For </w:t>
      </w:r>
      <w:r w:rsidRPr="004D5624">
        <w:rPr>
          <w:b/>
          <w:i/>
        </w:rPr>
        <w:t>target foreign income</w:t>
      </w:r>
      <w:r w:rsidRPr="004D5624">
        <w:t xml:space="preserve"> see subsection 10A(2) and point 1071</w:t>
      </w:r>
      <w:r w:rsidR="00AA35E3" w:rsidRPr="004D5624">
        <w:noBreakHyphen/>
      </w:r>
      <w:r w:rsidRPr="004D5624">
        <w:t>7.</w:t>
      </w:r>
      <w:r w:rsidRPr="004D5624">
        <w:rPr>
          <w:sz w:val="20"/>
        </w:rPr>
        <w:t>¶{note(text),n}</w:t>
      </w:r>
    </w:p>
    <w:p w:rsidR="003F0D68" w:rsidRPr="004D5624" w:rsidRDefault="003F0D68" w:rsidP="003F0D68">
      <w:pPr>
        <w:pStyle w:val="notetext"/>
        <w:rPr>
          <w:sz w:val="20"/>
        </w:rPr>
      </w:pPr>
      <w:r w:rsidRPr="004D5624">
        <w:t>Note 4:</w:t>
      </w:r>
      <w:r w:rsidRPr="004D5624">
        <w:rPr>
          <w:sz w:val="20"/>
        </w:rPr>
        <w:tab/>
        <w:t>&gt;</w:t>
      </w:r>
      <w:r w:rsidRPr="004D5624">
        <w:t xml:space="preserve">For </w:t>
      </w:r>
      <w:r w:rsidRPr="004D5624">
        <w:rPr>
          <w:b/>
          <w:i/>
        </w:rPr>
        <w:t>net rental property loss</w:t>
      </w:r>
      <w:r w:rsidRPr="004D5624">
        <w:t xml:space="preserve"> see subsection 10A(15) and point 1071</w:t>
      </w:r>
      <w:r w:rsidR="00AA35E3" w:rsidRPr="004D5624">
        <w:noBreakHyphen/>
      </w:r>
      <w:r w:rsidRPr="004D5624">
        <w:t>8.</w:t>
      </w:r>
      <w:r w:rsidRPr="004D5624">
        <w:rPr>
          <w:sz w:val="20"/>
        </w:rPr>
        <w:t>¶{note(text),n}</w:t>
      </w:r>
    </w:p>
    <w:p w:rsidR="003F0D68" w:rsidRPr="004D5624" w:rsidRDefault="003F0D68" w:rsidP="003F0D68">
      <w:pPr>
        <w:pStyle w:val="SubsectionHead"/>
        <w:rPr>
          <w:i w:val="0"/>
          <w:sz w:val="20"/>
        </w:rPr>
      </w:pPr>
      <w:r w:rsidRPr="004D5624">
        <w:t>Seniors health card taxable income limit</w:t>
      </w:r>
      <w:r w:rsidRPr="004D5624">
        <w:rPr>
          <w:sz w:val="20"/>
        </w:rPr>
        <w:t>¶</w:t>
      </w:r>
      <w:r w:rsidRPr="004D5624">
        <w:rPr>
          <w:i w:val="0"/>
          <w:sz w:val="20"/>
        </w:rPr>
        <w:t>{SubsectionHead,ssh}</w:t>
      </w:r>
    </w:p>
    <w:p w:rsidR="003F0D68" w:rsidRPr="004D5624" w:rsidRDefault="003F0D68" w:rsidP="003F0D68">
      <w:pPr>
        <w:pStyle w:val="subsection"/>
        <w:rPr>
          <w:sz w:val="20"/>
        </w:rPr>
      </w:pPr>
      <w:r w:rsidRPr="004D5624">
        <w:rPr>
          <w:sz w:val="20"/>
        </w:rPr>
        <w:tab/>
        <w:t>&gt;</w:t>
      </w:r>
      <w:r w:rsidRPr="004D5624">
        <w:t>1071</w:t>
      </w:r>
      <w:r w:rsidR="00AA35E3" w:rsidRPr="004D5624">
        <w:noBreakHyphen/>
      </w:r>
      <w:r w:rsidRPr="004D5624">
        <w:t>4</w:t>
      </w:r>
      <w:r w:rsidRPr="004D5624">
        <w:rPr>
          <w:sz w:val="20"/>
        </w:rPr>
        <w:tab/>
        <w:t>&gt;</w:t>
      </w:r>
      <w:r w:rsidRPr="004D5624">
        <w:t>A person’s seniors health card taxable income limit is worked out using the Seniors Health Card Taxable Income Limit Table. Work out which family situation in the table applies to the person. The person’s seniors health card taxable income limit is the corresponding amount in column 3 plus an additional corresponding amount in column 4 for each dependent child of the person.</w:t>
      </w:r>
      <w:r w:rsidRPr="004D5624">
        <w:rPr>
          <w:sz w:val="20"/>
        </w:rPr>
        <w:t>¶{subsection,ss}</w:t>
      </w:r>
    </w:p>
    <w:p w:rsidR="003F0D68" w:rsidRPr="004D5624" w:rsidRDefault="003F0D68" w:rsidP="003F0D68">
      <w:pPr>
        <w:pStyle w:val="Tabletext"/>
        <w:keepNext/>
      </w:pPr>
      <w:r w:rsidRPr="004D5624">
        <w:t>{Tabletext,tt}</w:t>
      </w:r>
    </w:p>
    <w:tbl>
      <w:tblPr>
        <w:tblW w:w="0" w:type="auto"/>
        <w:tblInd w:w="1242" w:type="dxa"/>
        <w:tblLayout w:type="fixed"/>
        <w:tblLook w:val="0020" w:firstRow="1" w:lastRow="0" w:firstColumn="0" w:lastColumn="0" w:noHBand="0" w:noVBand="0"/>
      </w:tblPr>
      <w:tblGrid>
        <w:gridCol w:w="1276"/>
        <w:gridCol w:w="2028"/>
        <w:gridCol w:w="1329"/>
        <w:gridCol w:w="1432"/>
      </w:tblGrid>
      <w:tr w:rsidR="003F0D68" w:rsidRPr="004D5624" w:rsidTr="002C175B">
        <w:trPr>
          <w:cantSplit/>
          <w:tblHeader/>
        </w:trPr>
        <w:tc>
          <w:tcPr>
            <w:tcW w:w="6062" w:type="dxa"/>
            <w:gridSpan w:val="4"/>
            <w:tcBorders>
              <w:top w:val="single" w:sz="12" w:space="0" w:color="000000"/>
            </w:tcBorders>
          </w:tcPr>
          <w:p w:rsidR="003F0D68" w:rsidRPr="004D5624" w:rsidRDefault="003F0D68" w:rsidP="002C175B">
            <w:pPr>
              <w:pStyle w:val="Tabletext"/>
              <w:keepNext/>
              <w:ind w:left="98"/>
              <w:rPr>
                <w:b/>
              </w:rPr>
            </w:pPr>
            <w:r w:rsidRPr="004D5624">
              <w:rPr>
                <w:b/>
              </w:rPr>
              <w:t>Seniors Health Card Taxable Income Limit Table</w:t>
            </w:r>
          </w:p>
        </w:tc>
      </w:tr>
      <w:tr w:rsidR="003F0D68" w:rsidRPr="004D5624" w:rsidTr="002C175B">
        <w:trPr>
          <w:cantSplit/>
          <w:tblHeader/>
        </w:trPr>
        <w:tc>
          <w:tcPr>
            <w:tcW w:w="1276" w:type="dxa"/>
            <w:tcBorders>
              <w:top w:val="single" w:sz="6" w:space="0" w:color="000000"/>
              <w:bottom w:val="single" w:sz="12" w:space="0" w:color="auto"/>
            </w:tcBorders>
          </w:tcPr>
          <w:p w:rsidR="003F0D68" w:rsidRPr="004D5624" w:rsidRDefault="003F0D68" w:rsidP="002C175B">
            <w:pPr>
              <w:pStyle w:val="Tabletext"/>
              <w:keepNext/>
              <w:ind w:left="98"/>
              <w:rPr>
                <w:b/>
              </w:rPr>
            </w:pPr>
            <w:r w:rsidRPr="004D5624">
              <w:rPr>
                <w:b/>
              </w:rPr>
              <w:t>Column 1¶</w:t>
            </w:r>
          </w:p>
          <w:p w:rsidR="003F0D68" w:rsidRPr="004D5624" w:rsidRDefault="003F0D68" w:rsidP="002C175B">
            <w:pPr>
              <w:pStyle w:val="Tabletext"/>
              <w:keepNext/>
              <w:ind w:left="98"/>
              <w:rPr>
                <w:b/>
              </w:rPr>
            </w:pPr>
            <w:r w:rsidRPr="004D5624">
              <w:rPr>
                <w:b/>
              </w:rPr>
              <w:t>Item</w:t>
            </w:r>
          </w:p>
        </w:tc>
        <w:tc>
          <w:tcPr>
            <w:tcW w:w="2028" w:type="dxa"/>
            <w:tcBorders>
              <w:top w:val="single" w:sz="6" w:space="0" w:color="000000"/>
              <w:bottom w:val="single" w:sz="12" w:space="0" w:color="auto"/>
            </w:tcBorders>
          </w:tcPr>
          <w:p w:rsidR="003F0D68" w:rsidRPr="004D5624" w:rsidRDefault="003F0D68" w:rsidP="002C175B">
            <w:pPr>
              <w:pStyle w:val="Tabletext"/>
              <w:keepNext/>
              <w:ind w:left="98"/>
              <w:rPr>
                <w:b/>
              </w:rPr>
            </w:pPr>
            <w:r w:rsidRPr="004D5624">
              <w:rPr>
                <w:b/>
              </w:rPr>
              <w:t>Column 2¶</w:t>
            </w:r>
          </w:p>
          <w:p w:rsidR="003F0D68" w:rsidRPr="004D5624" w:rsidRDefault="003F0D68" w:rsidP="002C175B">
            <w:pPr>
              <w:pStyle w:val="Tabletext"/>
              <w:keepNext/>
              <w:ind w:left="98"/>
              <w:rPr>
                <w:b/>
              </w:rPr>
            </w:pPr>
            <w:r w:rsidRPr="004D5624">
              <w:rPr>
                <w:b/>
              </w:rPr>
              <w:t>Person’s family situation</w:t>
            </w:r>
          </w:p>
        </w:tc>
        <w:tc>
          <w:tcPr>
            <w:tcW w:w="1329" w:type="dxa"/>
            <w:tcBorders>
              <w:top w:val="single" w:sz="6" w:space="0" w:color="000000"/>
              <w:bottom w:val="single" w:sz="12" w:space="0" w:color="auto"/>
            </w:tcBorders>
          </w:tcPr>
          <w:p w:rsidR="003F0D68" w:rsidRPr="004D5624" w:rsidRDefault="003F0D68" w:rsidP="00A16AB8">
            <w:pPr>
              <w:pStyle w:val="Tabletext"/>
              <w:keepNext/>
              <w:ind w:left="98"/>
              <w:jc w:val="right"/>
              <w:rPr>
                <w:b/>
              </w:rPr>
            </w:pPr>
            <w:r w:rsidRPr="004D5624">
              <w:rPr>
                <w:b/>
              </w:rPr>
              <w:t>Column 3¶</w:t>
            </w:r>
          </w:p>
          <w:p w:rsidR="003F0D68" w:rsidRPr="004D5624" w:rsidRDefault="003F0D68" w:rsidP="00A16AB8">
            <w:pPr>
              <w:pStyle w:val="Tabletext"/>
              <w:keepNext/>
              <w:ind w:left="98"/>
              <w:jc w:val="right"/>
              <w:rPr>
                <w:b/>
              </w:rPr>
            </w:pPr>
            <w:r w:rsidRPr="004D5624">
              <w:rPr>
                <w:b/>
              </w:rPr>
              <w:t>Amount per year</w:t>
            </w:r>
          </w:p>
        </w:tc>
        <w:tc>
          <w:tcPr>
            <w:tcW w:w="1432" w:type="dxa"/>
            <w:tcBorders>
              <w:top w:val="single" w:sz="6" w:space="0" w:color="000000"/>
              <w:bottom w:val="single" w:sz="12" w:space="0" w:color="auto"/>
            </w:tcBorders>
          </w:tcPr>
          <w:p w:rsidR="003F0D68" w:rsidRPr="004D5624" w:rsidRDefault="003F0D68" w:rsidP="00A16AB8">
            <w:pPr>
              <w:pStyle w:val="Tabletext"/>
              <w:keepNext/>
              <w:spacing w:line="260" w:lineRule="atLeast"/>
              <w:ind w:left="98"/>
              <w:jc w:val="right"/>
              <w:rPr>
                <w:b/>
              </w:rPr>
            </w:pPr>
            <w:r w:rsidRPr="004D5624">
              <w:rPr>
                <w:b/>
              </w:rPr>
              <w:t>Column 4¶</w:t>
            </w:r>
          </w:p>
          <w:p w:rsidR="003F0D68" w:rsidRPr="004D5624" w:rsidRDefault="003F0D68" w:rsidP="00A16AB8">
            <w:pPr>
              <w:pStyle w:val="Tabletext"/>
              <w:keepNext/>
              <w:spacing w:line="260" w:lineRule="atLeast"/>
              <w:ind w:left="98"/>
              <w:jc w:val="right"/>
              <w:rPr>
                <w:b/>
              </w:rPr>
            </w:pPr>
            <w:r w:rsidRPr="004D5624">
              <w:rPr>
                <w:b/>
              </w:rPr>
              <w:t>Additional dependent child¶</w:t>
            </w:r>
          </w:p>
          <w:p w:rsidR="003F0D68" w:rsidRPr="004D5624" w:rsidRDefault="003F0D68" w:rsidP="00A16AB8">
            <w:pPr>
              <w:pStyle w:val="Tabletext"/>
              <w:keepNext/>
              <w:ind w:left="98"/>
              <w:jc w:val="right"/>
              <w:rPr>
                <w:b/>
              </w:rPr>
            </w:pPr>
            <w:r w:rsidRPr="004D5624">
              <w:rPr>
                <w:b/>
              </w:rPr>
              <w:t>Amount per year</w:t>
            </w:r>
          </w:p>
        </w:tc>
      </w:tr>
      <w:tr w:rsidR="003F0D68" w:rsidRPr="004D5624" w:rsidTr="002C175B">
        <w:trPr>
          <w:cantSplit/>
        </w:trPr>
        <w:tc>
          <w:tcPr>
            <w:tcW w:w="1276" w:type="dxa"/>
            <w:tcBorders>
              <w:bottom w:val="dotted" w:sz="4" w:space="0" w:color="auto"/>
            </w:tcBorders>
          </w:tcPr>
          <w:p w:rsidR="003F0D68" w:rsidRPr="004D5624" w:rsidRDefault="003F0D68" w:rsidP="002C175B">
            <w:pPr>
              <w:pStyle w:val="Tabletext"/>
              <w:ind w:left="98"/>
            </w:pPr>
            <w:r w:rsidRPr="004D5624">
              <w:t>1</w:t>
            </w:r>
          </w:p>
        </w:tc>
        <w:tc>
          <w:tcPr>
            <w:tcW w:w="2028" w:type="dxa"/>
            <w:tcBorders>
              <w:bottom w:val="dotted" w:sz="4" w:space="0" w:color="auto"/>
            </w:tcBorders>
          </w:tcPr>
          <w:p w:rsidR="003F0D68" w:rsidRPr="004D5624" w:rsidRDefault="003F0D68" w:rsidP="002C175B">
            <w:pPr>
              <w:pStyle w:val="Tabletext"/>
              <w:ind w:left="98"/>
            </w:pPr>
            <w:r w:rsidRPr="004D5624">
              <w:t>Not member of couple</w:t>
            </w:r>
          </w:p>
        </w:tc>
        <w:tc>
          <w:tcPr>
            <w:tcW w:w="1329" w:type="dxa"/>
            <w:tcBorders>
              <w:bottom w:val="dotted" w:sz="4" w:space="0" w:color="auto"/>
            </w:tcBorders>
          </w:tcPr>
          <w:p w:rsidR="003F0D68" w:rsidRPr="004D5624" w:rsidRDefault="003F0D68" w:rsidP="00A16AB8">
            <w:pPr>
              <w:pStyle w:val="Tabletext"/>
              <w:ind w:left="98"/>
              <w:jc w:val="right"/>
            </w:pPr>
            <w:r w:rsidRPr="004D5624">
              <w:t>$40,000</w:t>
            </w:r>
          </w:p>
        </w:tc>
        <w:tc>
          <w:tcPr>
            <w:tcW w:w="1432" w:type="dxa"/>
            <w:tcBorders>
              <w:bottom w:val="dotted" w:sz="4" w:space="0" w:color="auto"/>
            </w:tcBorders>
          </w:tcPr>
          <w:p w:rsidR="003F0D68" w:rsidRPr="004D5624" w:rsidRDefault="003F0D68" w:rsidP="00A16AB8">
            <w:pPr>
              <w:pStyle w:val="Tabletext"/>
              <w:ind w:left="98"/>
              <w:jc w:val="right"/>
            </w:pPr>
            <w:r w:rsidRPr="004D5624">
              <w:t>$624</w:t>
            </w:r>
          </w:p>
        </w:tc>
      </w:tr>
      <w:tr w:rsidR="003F0D68" w:rsidRPr="004D5624" w:rsidTr="002C175B">
        <w:trPr>
          <w:cantSplit/>
        </w:trPr>
        <w:tc>
          <w:tcPr>
            <w:tcW w:w="1276" w:type="dxa"/>
            <w:tcBorders>
              <w:top w:val="dotted" w:sz="4" w:space="0" w:color="auto"/>
              <w:bottom w:val="dotted" w:sz="4" w:space="0" w:color="auto"/>
            </w:tcBorders>
          </w:tcPr>
          <w:p w:rsidR="003F0D68" w:rsidRPr="004D5624" w:rsidRDefault="003F0D68" w:rsidP="002C175B">
            <w:pPr>
              <w:pStyle w:val="Tabletext"/>
              <w:ind w:left="98"/>
            </w:pPr>
            <w:r w:rsidRPr="004D5624">
              <w:t>2</w:t>
            </w:r>
          </w:p>
        </w:tc>
        <w:tc>
          <w:tcPr>
            <w:tcW w:w="2028" w:type="dxa"/>
            <w:tcBorders>
              <w:top w:val="dotted" w:sz="4" w:space="0" w:color="auto"/>
              <w:bottom w:val="dotted" w:sz="4" w:space="0" w:color="auto"/>
            </w:tcBorders>
          </w:tcPr>
          <w:p w:rsidR="003F0D68" w:rsidRPr="004D5624" w:rsidRDefault="003F0D68" w:rsidP="002C175B">
            <w:pPr>
              <w:pStyle w:val="Tabletext"/>
              <w:ind w:left="98"/>
            </w:pPr>
            <w:r w:rsidRPr="004D5624">
              <w:t>Partnered</w:t>
            </w:r>
          </w:p>
        </w:tc>
        <w:tc>
          <w:tcPr>
            <w:tcW w:w="1329" w:type="dxa"/>
            <w:tcBorders>
              <w:top w:val="dotted" w:sz="4" w:space="0" w:color="auto"/>
              <w:bottom w:val="dotted" w:sz="4" w:space="0" w:color="auto"/>
            </w:tcBorders>
          </w:tcPr>
          <w:p w:rsidR="003F0D68" w:rsidRPr="004D5624" w:rsidRDefault="003F0D68" w:rsidP="00A16AB8">
            <w:pPr>
              <w:pStyle w:val="Tabletext"/>
              <w:ind w:left="98"/>
              <w:jc w:val="right"/>
            </w:pPr>
            <w:r w:rsidRPr="004D5624">
              <w:t>$33,500</w:t>
            </w:r>
          </w:p>
        </w:tc>
        <w:tc>
          <w:tcPr>
            <w:tcW w:w="1432" w:type="dxa"/>
            <w:tcBorders>
              <w:top w:val="dotted" w:sz="4" w:space="0" w:color="auto"/>
              <w:bottom w:val="dotted" w:sz="4" w:space="0" w:color="auto"/>
            </w:tcBorders>
          </w:tcPr>
          <w:p w:rsidR="003F0D68" w:rsidRPr="004D5624" w:rsidRDefault="003F0D68" w:rsidP="00A16AB8">
            <w:pPr>
              <w:pStyle w:val="Tabletext"/>
              <w:ind w:left="98"/>
              <w:jc w:val="right"/>
            </w:pPr>
            <w:r w:rsidRPr="004D5624">
              <w:t>$624</w:t>
            </w:r>
          </w:p>
        </w:tc>
      </w:tr>
      <w:tr w:rsidR="003F0D68" w:rsidRPr="004D5624" w:rsidTr="002C175B">
        <w:trPr>
          <w:cantSplit/>
        </w:trPr>
        <w:tc>
          <w:tcPr>
            <w:tcW w:w="1276" w:type="dxa"/>
            <w:tcBorders>
              <w:top w:val="dotted" w:sz="4" w:space="0" w:color="auto"/>
              <w:bottom w:val="dotted" w:sz="4" w:space="0" w:color="auto"/>
            </w:tcBorders>
          </w:tcPr>
          <w:p w:rsidR="003F0D68" w:rsidRPr="004D5624" w:rsidRDefault="003F0D68" w:rsidP="002C175B">
            <w:pPr>
              <w:pStyle w:val="Tabletext"/>
              <w:ind w:left="98"/>
            </w:pPr>
            <w:r w:rsidRPr="004D5624">
              <w:t>3</w:t>
            </w:r>
          </w:p>
        </w:tc>
        <w:tc>
          <w:tcPr>
            <w:tcW w:w="2028" w:type="dxa"/>
            <w:tcBorders>
              <w:top w:val="dotted" w:sz="4" w:space="0" w:color="auto"/>
              <w:bottom w:val="dotted" w:sz="4" w:space="0" w:color="auto"/>
            </w:tcBorders>
          </w:tcPr>
          <w:p w:rsidR="003F0D68" w:rsidRPr="004D5624" w:rsidRDefault="003F0D68" w:rsidP="002C175B">
            <w:pPr>
              <w:pStyle w:val="Tabletext"/>
              <w:ind w:left="98"/>
            </w:pPr>
            <w:r w:rsidRPr="004D5624">
              <w:t>Member of illness separated couple</w:t>
            </w:r>
          </w:p>
        </w:tc>
        <w:tc>
          <w:tcPr>
            <w:tcW w:w="1329" w:type="dxa"/>
            <w:tcBorders>
              <w:top w:val="dotted" w:sz="4" w:space="0" w:color="auto"/>
              <w:bottom w:val="dotted" w:sz="4" w:space="0" w:color="auto"/>
            </w:tcBorders>
          </w:tcPr>
          <w:p w:rsidR="003F0D68" w:rsidRPr="004D5624" w:rsidRDefault="003F0D68" w:rsidP="00A16AB8">
            <w:pPr>
              <w:pStyle w:val="Tabletext"/>
              <w:ind w:left="98"/>
              <w:jc w:val="right"/>
            </w:pPr>
            <w:r w:rsidRPr="004D5624">
              <w:t>$36,698</w:t>
            </w:r>
          </w:p>
        </w:tc>
        <w:tc>
          <w:tcPr>
            <w:tcW w:w="1432" w:type="dxa"/>
            <w:tcBorders>
              <w:top w:val="dotted" w:sz="4" w:space="0" w:color="auto"/>
              <w:bottom w:val="dotted" w:sz="4" w:space="0" w:color="auto"/>
            </w:tcBorders>
          </w:tcPr>
          <w:p w:rsidR="003F0D68" w:rsidRPr="004D5624" w:rsidRDefault="003F0D68" w:rsidP="00A16AB8">
            <w:pPr>
              <w:pStyle w:val="Tabletext"/>
              <w:ind w:left="98"/>
              <w:jc w:val="right"/>
            </w:pPr>
            <w:r w:rsidRPr="004D5624">
              <w:t>$624</w:t>
            </w:r>
          </w:p>
        </w:tc>
      </w:tr>
      <w:tr w:rsidR="003F0D68" w:rsidRPr="004D5624" w:rsidTr="002C175B">
        <w:trPr>
          <w:cantSplit/>
        </w:trPr>
        <w:tc>
          <w:tcPr>
            <w:tcW w:w="1276" w:type="dxa"/>
            <w:tcBorders>
              <w:top w:val="dotted" w:sz="4" w:space="0" w:color="auto"/>
              <w:bottom w:val="dotted" w:sz="4" w:space="0" w:color="auto"/>
            </w:tcBorders>
          </w:tcPr>
          <w:p w:rsidR="003F0D68" w:rsidRPr="004D5624" w:rsidRDefault="003F0D68" w:rsidP="002C175B">
            <w:pPr>
              <w:pStyle w:val="Tabletext"/>
              <w:ind w:left="98"/>
            </w:pPr>
            <w:r w:rsidRPr="004D5624">
              <w:t>4</w:t>
            </w:r>
          </w:p>
        </w:tc>
        <w:tc>
          <w:tcPr>
            <w:tcW w:w="2028" w:type="dxa"/>
            <w:tcBorders>
              <w:top w:val="dotted" w:sz="4" w:space="0" w:color="auto"/>
              <w:bottom w:val="dotted" w:sz="4" w:space="0" w:color="auto"/>
            </w:tcBorders>
          </w:tcPr>
          <w:p w:rsidR="003F0D68" w:rsidRPr="004D5624" w:rsidRDefault="003F0D68" w:rsidP="002C175B">
            <w:pPr>
              <w:pStyle w:val="Tabletext"/>
              <w:ind w:left="98"/>
            </w:pPr>
            <w:r w:rsidRPr="004D5624">
              <w:t>Member of respite care couple</w:t>
            </w:r>
          </w:p>
        </w:tc>
        <w:tc>
          <w:tcPr>
            <w:tcW w:w="1329" w:type="dxa"/>
            <w:tcBorders>
              <w:top w:val="dotted" w:sz="4" w:space="0" w:color="auto"/>
              <w:bottom w:val="dotted" w:sz="4" w:space="0" w:color="auto"/>
            </w:tcBorders>
          </w:tcPr>
          <w:p w:rsidR="003F0D68" w:rsidRPr="004D5624" w:rsidRDefault="003F0D68" w:rsidP="00A16AB8">
            <w:pPr>
              <w:pStyle w:val="Tabletext"/>
              <w:ind w:left="98"/>
              <w:jc w:val="right"/>
            </w:pPr>
            <w:r w:rsidRPr="004D5624">
              <w:t>$40,000</w:t>
            </w:r>
          </w:p>
        </w:tc>
        <w:tc>
          <w:tcPr>
            <w:tcW w:w="1432" w:type="dxa"/>
            <w:tcBorders>
              <w:top w:val="dotted" w:sz="4" w:space="0" w:color="auto"/>
              <w:bottom w:val="dotted" w:sz="4" w:space="0" w:color="auto"/>
            </w:tcBorders>
          </w:tcPr>
          <w:p w:rsidR="003F0D68" w:rsidRPr="004D5624" w:rsidRDefault="003F0D68" w:rsidP="00A16AB8">
            <w:pPr>
              <w:pStyle w:val="Tabletext"/>
              <w:ind w:left="98"/>
              <w:jc w:val="right"/>
            </w:pPr>
            <w:r w:rsidRPr="004D5624">
              <w:t>$624</w:t>
            </w:r>
          </w:p>
        </w:tc>
      </w:tr>
      <w:tr w:rsidR="003F0D68" w:rsidRPr="004D5624" w:rsidTr="002C175B">
        <w:trPr>
          <w:cantSplit/>
        </w:trPr>
        <w:tc>
          <w:tcPr>
            <w:tcW w:w="1276" w:type="dxa"/>
            <w:tcBorders>
              <w:top w:val="dotted" w:sz="4" w:space="0" w:color="auto"/>
              <w:bottom w:val="single" w:sz="12" w:space="0" w:color="000000"/>
            </w:tcBorders>
          </w:tcPr>
          <w:p w:rsidR="003F0D68" w:rsidRPr="004D5624" w:rsidRDefault="003F0D68" w:rsidP="002C175B">
            <w:pPr>
              <w:pStyle w:val="Tabletext"/>
              <w:ind w:left="98"/>
            </w:pPr>
            <w:r w:rsidRPr="004D5624">
              <w:t>5</w:t>
            </w:r>
          </w:p>
        </w:tc>
        <w:tc>
          <w:tcPr>
            <w:tcW w:w="2028" w:type="dxa"/>
            <w:tcBorders>
              <w:top w:val="dotted" w:sz="4" w:space="0" w:color="auto"/>
              <w:bottom w:val="single" w:sz="12" w:space="0" w:color="000000"/>
            </w:tcBorders>
          </w:tcPr>
          <w:p w:rsidR="003F0D68" w:rsidRPr="004D5624" w:rsidRDefault="003F0D68" w:rsidP="002C175B">
            <w:pPr>
              <w:pStyle w:val="Tabletext"/>
              <w:ind w:left="98"/>
            </w:pPr>
            <w:r w:rsidRPr="004D5624">
              <w:t>Partnered (partner in gaol)</w:t>
            </w:r>
          </w:p>
        </w:tc>
        <w:tc>
          <w:tcPr>
            <w:tcW w:w="1329" w:type="dxa"/>
            <w:tcBorders>
              <w:top w:val="dotted" w:sz="4" w:space="0" w:color="auto"/>
              <w:bottom w:val="single" w:sz="12" w:space="0" w:color="000000"/>
            </w:tcBorders>
          </w:tcPr>
          <w:p w:rsidR="003F0D68" w:rsidRPr="004D5624" w:rsidRDefault="003F0D68" w:rsidP="00A16AB8">
            <w:pPr>
              <w:pStyle w:val="Tabletext"/>
              <w:ind w:left="98"/>
              <w:jc w:val="right"/>
            </w:pPr>
            <w:r w:rsidRPr="004D5624">
              <w:t>$40,000</w:t>
            </w:r>
          </w:p>
        </w:tc>
        <w:tc>
          <w:tcPr>
            <w:tcW w:w="1432" w:type="dxa"/>
            <w:tcBorders>
              <w:top w:val="dotted" w:sz="4" w:space="0" w:color="auto"/>
              <w:bottom w:val="single" w:sz="12" w:space="0" w:color="000000"/>
            </w:tcBorders>
          </w:tcPr>
          <w:p w:rsidR="003F0D68" w:rsidRPr="004D5624" w:rsidRDefault="003F0D68" w:rsidP="00A16AB8">
            <w:pPr>
              <w:pStyle w:val="Tabletext"/>
              <w:ind w:left="98"/>
              <w:jc w:val="right"/>
            </w:pPr>
            <w:r w:rsidRPr="004D5624">
              <w:t>$624</w:t>
            </w:r>
          </w:p>
        </w:tc>
      </w:tr>
    </w:tbl>
    <w:p w:rsidR="003F0D68" w:rsidRPr="004D5624" w:rsidRDefault="003F0D68" w:rsidP="003F0D68">
      <w:pPr>
        <w:pStyle w:val="notetext"/>
        <w:rPr>
          <w:sz w:val="20"/>
        </w:rPr>
      </w:pPr>
      <w:r w:rsidRPr="004D5624">
        <w:t>Note 1:</w:t>
      </w:r>
      <w:r w:rsidRPr="004D5624">
        <w:rPr>
          <w:sz w:val="20"/>
        </w:rPr>
        <w:tab/>
        <w:t>&gt;</w:t>
      </w:r>
      <w:r w:rsidRPr="004D5624">
        <w:t xml:space="preserve">For </w:t>
      </w:r>
      <w:r w:rsidRPr="004D5624">
        <w:rPr>
          <w:b/>
          <w:i/>
        </w:rPr>
        <w:t>member of couple</w:t>
      </w:r>
      <w:r w:rsidRPr="004D5624">
        <w:t xml:space="preserve">, </w:t>
      </w:r>
      <w:r w:rsidRPr="004D5624">
        <w:rPr>
          <w:b/>
          <w:i/>
        </w:rPr>
        <w:t>partnered</w:t>
      </w:r>
      <w:r w:rsidRPr="004D5624">
        <w:t xml:space="preserve">, </w:t>
      </w:r>
      <w:r w:rsidRPr="004D5624">
        <w:rPr>
          <w:b/>
          <w:i/>
        </w:rPr>
        <w:t>illness separated couple</w:t>
      </w:r>
      <w:r w:rsidRPr="004D5624">
        <w:t xml:space="preserve">, </w:t>
      </w:r>
      <w:r w:rsidRPr="004D5624">
        <w:rPr>
          <w:b/>
          <w:i/>
        </w:rPr>
        <w:t>respite care couple</w:t>
      </w:r>
      <w:r w:rsidRPr="004D5624">
        <w:t xml:space="preserve"> and </w:t>
      </w:r>
      <w:r w:rsidRPr="004D5624">
        <w:rPr>
          <w:b/>
          <w:i/>
        </w:rPr>
        <w:t>partnered (partner in gaol)</w:t>
      </w:r>
      <w:r w:rsidRPr="004D5624">
        <w:t xml:space="preserve"> see section 4.</w:t>
      </w:r>
      <w:r w:rsidRPr="004D5624">
        <w:rPr>
          <w:sz w:val="20"/>
        </w:rPr>
        <w:t>¶{note(text),n}</w:t>
      </w:r>
    </w:p>
    <w:p w:rsidR="003F0D68" w:rsidRPr="004D5624" w:rsidRDefault="003F0D68" w:rsidP="003F0D68">
      <w:pPr>
        <w:pStyle w:val="notetext"/>
        <w:rPr>
          <w:sz w:val="20"/>
        </w:rPr>
      </w:pPr>
      <w:r w:rsidRPr="004D5624">
        <w:t>Note 2:</w:t>
      </w:r>
      <w:r w:rsidRPr="004D5624">
        <w:rPr>
          <w:sz w:val="20"/>
        </w:rPr>
        <w:tab/>
        <w:t>&gt;</w:t>
      </w:r>
      <w:r w:rsidRPr="004D5624">
        <w:t xml:space="preserve">For </w:t>
      </w:r>
      <w:r w:rsidRPr="004D5624">
        <w:rPr>
          <w:b/>
          <w:i/>
        </w:rPr>
        <w:t>dependent child</w:t>
      </w:r>
      <w:r w:rsidRPr="004D5624">
        <w:t xml:space="preserve"> see section 5.</w:t>
      </w:r>
      <w:r w:rsidRPr="004D5624">
        <w:rPr>
          <w:sz w:val="20"/>
        </w:rPr>
        <w:t>¶{note(text),n}</w:t>
      </w:r>
    </w:p>
    <w:p w:rsidR="003F0D68" w:rsidRPr="004D5624" w:rsidRDefault="003F0D68" w:rsidP="003F0D68">
      <w:pPr>
        <w:pStyle w:val="ItemHead"/>
        <w:rPr>
          <w:rFonts w:ascii="Times" w:hAnsi="Times"/>
          <w:b w:val="0"/>
          <w:sz w:val="20"/>
        </w:rPr>
      </w:pPr>
      <w:r w:rsidRPr="004D5624">
        <w:t>66··Section 5 (index of definitions)</w:t>
      </w:r>
      <w:r w:rsidRPr="004D5624">
        <w:rPr>
          <w:sz w:val="20"/>
        </w:rPr>
        <w:t>¶</w:t>
      </w:r>
      <w:r w:rsidRPr="004D5624">
        <w:rPr>
          <w:rFonts w:ascii="Times" w:hAnsi="Times"/>
          <w:b w:val="0"/>
          <w:sz w:val="20"/>
        </w:rPr>
        <w:t>{ItemHead,ih}</w:t>
      </w:r>
    </w:p>
    <w:p w:rsidR="003F0D68" w:rsidRPr="004D5624" w:rsidRDefault="003F0D68" w:rsidP="003F0D68">
      <w:pPr>
        <w:pStyle w:val="Item"/>
        <w:rPr>
          <w:sz w:val="20"/>
        </w:rPr>
      </w:pPr>
      <w:r w:rsidRPr="004D5624">
        <w:t>Omit:</w:t>
      </w:r>
      <w:r w:rsidRPr="004D5624">
        <w:rPr>
          <w:sz w:val="20"/>
        </w:rPr>
        <w:t>{Item,i}</w:t>
      </w:r>
    </w:p>
    <w:tbl>
      <w:tblPr>
        <w:tblW w:w="0" w:type="auto"/>
        <w:tblInd w:w="1241" w:type="dxa"/>
        <w:tblLayout w:type="fixed"/>
        <w:tblCellMar>
          <w:left w:w="107" w:type="dxa"/>
          <w:right w:w="107" w:type="dxa"/>
        </w:tblCellMar>
        <w:tblLook w:val="0000" w:firstRow="0" w:lastRow="0" w:firstColumn="0" w:lastColumn="0" w:noHBand="0" w:noVBand="0"/>
      </w:tblPr>
      <w:tblGrid>
        <w:gridCol w:w="2835"/>
        <w:gridCol w:w="2552"/>
      </w:tblGrid>
      <w:tr w:rsidR="003F0D68" w:rsidRPr="004D5624" w:rsidTr="002C175B">
        <w:trPr>
          <w:cantSplit/>
        </w:trPr>
        <w:tc>
          <w:tcPr>
            <w:tcW w:w="2835" w:type="dxa"/>
          </w:tcPr>
          <w:p w:rsidR="003F0D68" w:rsidRPr="004D5624" w:rsidRDefault="003F0D68" w:rsidP="002C175B">
            <w:pPr>
              <w:pStyle w:val="Tabletext"/>
            </w:pPr>
            <w:r w:rsidRPr="004D5624">
              <w:t>family tax payment payday</w:t>
            </w:r>
          </w:p>
        </w:tc>
        <w:tc>
          <w:tcPr>
            <w:tcW w:w="2552" w:type="dxa"/>
          </w:tcPr>
          <w:p w:rsidR="003F0D68" w:rsidRPr="004D5624" w:rsidRDefault="003F0D68" w:rsidP="002C175B">
            <w:pPr>
              <w:pStyle w:val="Tabletext"/>
              <w:jc w:val="right"/>
            </w:pPr>
            <w:r w:rsidRPr="004D5624">
              <w:t>6AA</w:t>
            </w:r>
          </w:p>
        </w:tc>
      </w:tr>
    </w:tbl>
    <w:p w:rsidR="003F0D68" w:rsidRPr="004D5624" w:rsidRDefault="003F0D68" w:rsidP="003F0D68">
      <w:pPr>
        <w:pStyle w:val="ItemHead"/>
        <w:rPr>
          <w:rFonts w:ascii="Times" w:hAnsi="Times"/>
          <w:b w:val="0"/>
          <w:sz w:val="20"/>
        </w:rPr>
      </w:pPr>
      <w:r w:rsidRPr="004D5624">
        <w:t>66··Section 5 (index of definitions)</w:t>
      </w:r>
      <w:r w:rsidRPr="004D5624">
        <w:rPr>
          <w:sz w:val="20"/>
        </w:rPr>
        <w:t>¶</w:t>
      </w:r>
      <w:r w:rsidRPr="004D5624">
        <w:rPr>
          <w:rFonts w:ascii="Times" w:hAnsi="Times"/>
          <w:b w:val="0"/>
          <w:sz w:val="20"/>
        </w:rPr>
        <w:t>{ItemHead,ih}</w:t>
      </w:r>
    </w:p>
    <w:p w:rsidR="003F0D68" w:rsidRPr="004D5624" w:rsidRDefault="003F0D68" w:rsidP="003F0D68">
      <w:pPr>
        <w:pStyle w:val="Item"/>
        <w:rPr>
          <w:sz w:val="20"/>
        </w:rPr>
      </w:pPr>
      <w:r w:rsidRPr="004D5624">
        <w:t>Insert:</w:t>
      </w:r>
      <w:r w:rsidRPr="004D5624">
        <w:rPr>
          <w:sz w:val="20"/>
        </w:rPr>
        <w:t>{Item,i}</w:t>
      </w:r>
    </w:p>
    <w:tbl>
      <w:tblPr>
        <w:tblW w:w="0" w:type="auto"/>
        <w:tblInd w:w="1241" w:type="dxa"/>
        <w:tblLayout w:type="fixed"/>
        <w:tblCellMar>
          <w:left w:w="107" w:type="dxa"/>
          <w:right w:w="107" w:type="dxa"/>
        </w:tblCellMar>
        <w:tblLook w:val="0000" w:firstRow="0" w:lastRow="0" w:firstColumn="0" w:lastColumn="0" w:noHBand="0" w:noVBand="0"/>
      </w:tblPr>
      <w:tblGrid>
        <w:gridCol w:w="2835"/>
        <w:gridCol w:w="2552"/>
      </w:tblGrid>
      <w:tr w:rsidR="003F0D68" w:rsidRPr="004D5624" w:rsidTr="002C175B">
        <w:trPr>
          <w:cantSplit/>
        </w:trPr>
        <w:tc>
          <w:tcPr>
            <w:tcW w:w="2835" w:type="dxa"/>
          </w:tcPr>
          <w:p w:rsidR="003F0D68" w:rsidRPr="004D5624" w:rsidRDefault="003F0D68" w:rsidP="002C175B">
            <w:pPr>
              <w:pStyle w:val="Tabletext"/>
            </w:pPr>
            <w:r w:rsidRPr="004D5624">
              <w:lastRenderedPageBreak/>
              <w:t>CDEP Scheme</w:t>
            </w:r>
          </w:p>
        </w:tc>
        <w:tc>
          <w:tcPr>
            <w:tcW w:w="2552" w:type="dxa"/>
          </w:tcPr>
          <w:p w:rsidR="003F0D68" w:rsidRPr="004D5624" w:rsidRDefault="003F0D68" w:rsidP="002C175B">
            <w:pPr>
              <w:pStyle w:val="Tabletext"/>
              <w:jc w:val="right"/>
            </w:pPr>
            <w:r w:rsidRPr="004D5624">
              <w:t>23(1)</w:t>
            </w:r>
          </w:p>
        </w:tc>
      </w:tr>
      <w:tr w:rsidR="003F0D68" w:rsidRPr="004D5624" w:rsidTr="002C175B">
        <w:trPr>
          <w:cantSplit/>
        </w:trPr>
        <w:tc>
          <w:tcPr>
            <w:tcW w:w="2835" w:type="dxa"/>
          </w:tcPr>
          <w:p w:rsidR="003F0D68" w:rsidRPr="004D5624" w:rsidRDefault="003F0D68" w:rsidP="002C175B">
            <w:pPr>
              <w:pStyle w:val="Tabletext"/>
            </w:pPr>
            <w:r w:rsidRPr="004D5624">
              <w:t>CDEP Scheme participant</w:t>
            </w:r>
          </w:p>
        </w:tc>
        <w:tc>
          <w:tcPr>
            <w:tcW w:w="2552" w:type="dxa"/>
          </w:tcPr>
          <w:p w:rsidR="003F0D68" w:rsidRPr="004D5624" w:rsidRDefault="003F0D68" w:rsidP="002C175B">
            <w:pPr>
              <w:pStyle w:val="Tabletext"/>
              <w:jc w:val="right"/>
            </w:pPr>
            <w:r w:rsidRPr="004D5624">
              <w:t>23(1)</w:t>
            </w:r>
          </w:p>
        </w:tc>
      </w:tr>
      <w:tr w:rsidR="003F0D68" w:rsidRPr="004D5624" w:rsidTr="002C175B">
        <w:trPr>
          <w:cantSplit/>
        </w:trPr>
        <w:tc>
          <w:tcPr>
            <w:tcW w:w="2835" w:type="dxa"/>
          </w:tcPr>
          <w:p w:rsidR="003F0D68" w:rsidRPr="004D5624" w:rsidRDefault="003F0D68" w:rsidP="002C175B">
            <w:pPr>
              <w:pStyle w:val="Tabletext"/>
            </w:pPr>
            <w:r w:rsidRPr="004D5624">
              <w:t>CDEP Scheme payment</w:t>
            </w:r>
          </w:p>
        </w:tc>
        <w:tc>
          <w:tcPr>
            <w:tcW w:w="2552" w:type="dxa"/>
          </w:tcPr>
          <w:p w:rsidR="003F0D68" w:rsidRPr="004D5624" w:rsidRDefault="003F0D68" w:rsidP="002C175B">
            <w:pPr>
              <w:pStyle w:val="Tabletext"/>
              <w:jc w:val="right"/>
            </w:pPr>
            <w:r w:rsidRPr="004D5624">
              <w:t>23(1)</w:t>
            </w:r>
          </w:p>
        </w:tc>
      </w:tr>
      <w:tr w:rsidR="003F0D68" w:rsidRPr="004D5624" w:rsidTr="002C175B">
        <w:trPr>
          <w:cantSplit/>
        </w:trPr>
        <w:tc>
          <w:tcPr>
            <w:tcW w:w="2835" w:type="dxa"/>
          </w:tcPr>
          <w:p w:rsidR="003F0D68" w:rsidRPr="004D5624" w:rsidRDefault="003F0D68" w:rsidP="002C175B">
            <w:pPr>
              <w:pStyle w:val="Tabletext"/>
            </w:pPr>
            <w:r w:rsidRPr="004D5624">
              <w:t>CDEP Scheme quarter</w:t>
            </w:r>
          </w:p>
        </w:tc>
        <w:tc>
          <w:tcPr>
            <w:tcW w:w="2552" w:type="dxa"/>
          </w:tcPr>
          <w:p w:rsidR="003F0D68" w:rsidRPr="004D5624" w:rsidRDefault="003F0D68" w:rsidP="002C175B">
            <w:pPr>
              <w:pStyle w:val="Tabletext"/>
              <w:jc w:val="right"/>
            </w:pPr>
            <w:r w:rsidRPr="004D5624">
              <w:t>23(1)</w:t>
            </w:r>
          </w:p>
        </w:tc>
      </w:tr>
    </w:tbl>
    <w:p w:rsidR="003F0D68" w:rsidRPr="004D5624" w:rsidRDefault="003F0D68" w:rsidP="003F0D68">
      <w:pPr>
        <w:pStyle w:val="ItemHead"/>
        <w:rPr>
          <w:rFonts w:ascii="Times" w:hAnsi="Times"/>
          <w:b w:val="0"/>
          <w:sz w:val="20"/>
        </w:rPr>
      </w:pPr>
      <w:r w:rsidRPr="004D5624">
        <w:t>66··Point 1069</w:t>
      </w:r>
      <w:r w:rsidR="00AA35E3" w:rsidRPr="004D5624">
        <w:noBreakHyphen/>
      </w:r>
      <w:r w:rsidRPr="004D5624">
        <w:t>J1 (method statement, step 6, note)</w:t>
      </w:r>
      <w:r w:rsidRPr="004D5624">
        <w:rPr>
          <w:sz w:val="20"/>
        </w:rPr>
        <w:t>¶</w:t>
      </w:r>
      <w:r w:rsidRPr="004D5624">
        <w:rPr>
          <w:rFonts w:ascii="Times" w:hAnsi="Times"/>
          <w:b w:val="0"/>
          <w:sz w:val="20"/>
        </w:rPr>
        <w:t>{ItemHead,ih}</w:t>
      </w:r>
    </w:p>
    <w:p w:rsidR="003F0D68" w:rsidRPr="004D5624" w:rsidRDefault="003F0D68" w:rsidP="003F0D68">
      <w:pPr>
        <w:pStyle w:val="Item"/>
        <w:rPr>
          <w:sz w:val="20"/>
        </w:rPr>
      </w:pPr>
      <w:r w:rsidRPr="004D5624">
        <w:t>Repeal the note, substitute:</w:t>
      </w:r>
      <w:r w:rsidRPr="004D5624">
        <w:rPr>
          <w:sz w:val="20"/>
        </w:rPr>
        <w:t>¶{Item,i}</w:t>
      </w:r>
    </w:p>
    <w:p w:rsidR="003F0D68" w:rsidRPr="004D5624" w:rsidRDefault="003F0D68" w:rsidP="003F0D68">
      <w:pPr>
        <w:pStyle w:val="BoxNote"/>
        <w:rPr>
          <w:sz w:val="20"/>
        </w:rPr>
      </w:pPr>
      <w:r w:rsidRPr="004D5624">
        <w:rPr>
          <w:sz w:val="20"/>
        </w:rPr>
        <w:t>&gt;</w:t>
      </w:r>
      <w:r w:rsidRPr="004D5624">
        <w:t>Note:</w:t>
      </w:r>
      <w:r w:rsidRPr="004D5624">
        <w:rPr>
          <w:sz w:val="20"/>
        </w:rPr>
        <w:tab/>
        <w:t>&gt;</w:t>
      </w:r>
      <w:r w:rsidRPr="004D5624">
        <w:t>The application for the maintenance income test is affected by section 1116 (apportionment of capitalised maintenance income).</w:t>
      </w:r>
      <w:r w:rsidRPr="004D5624">
        <w:rPr>
          <w:sz w:val="20"/>
        </w:rPr>
        <w:t>¶{BoxNote,bn}</w:t>
      </w:r>
    </w:p>
    <w:p w:rsidR="003F0D68" w:rsidRPr="004D5624" w:rsidRDefault="003F0D68" w:rsidP="003F0D68">
      <w:pPr>
        <w:pStyle w:val="ItemHead"/>
        <w:rPr>
          <w:rFonts w:ascii="Times" w:hAnsi="Times"/>
          <w:b w:val="0"/>
          <w:sz w:val="20"/>
        </w:rPr>
      </w:pPr>
      <w:r w:rsidRPr="004D5624">
        <w:t>66··At the end of point 1067G</w:t>
      </w:r>
      <w:r w:rsidR="00AA35E3" w:rsidRPr="004D5624">
        <w:noBreakHyphen/>
      </w:r>
      <w:r w:rsidRPr="004D5624">
        <w:t>B1</w:t>
      </w:r>
      <w:r w:rsidRPr="004D5624">
        <w:rPr>
          <w:sz w:val="20"/>
        </w:rPr>
        <w:t>¶</w:t>
      </w:r>
      <w:r w:rsidRPr="004D5624">
        <w:rPr>
          <w:rFonts w:ascii="Times" w:hAnsi="Times"/>
          <w:b w:val="0"/>
          <w:sz w:val="20"/>
        </w:rPr>
        <w:t>{ItemHead,ih}</w:t>
      </w:r>
    </w:p>
    <w:p w:rsidR="003F0D68" w:rsidRPr="004D5624" w:rsidRDefault="003F0D68" w:rsidP="003F0D68">
      <w:pPr>
        <w:pStyle w:val="Item"/>
        <w:rPr>
          <w:sz w:val="20"/>
        </w:rPr>
      </w:pPr>
      <w:r w:rsidRPr="004D5624">
        <w:t>Add:</w:t>
      </w:r>
      <w:r w:rsidRPr="004D5624">
        <w:rPr>
          <w:sz w:val="20"/>
        </w:rPr>
        <w:t>¶{Item,i}</w:t>
      </w:r>
    </w:p>
    <w:p w:rsidR="003F0D68" w:rsidRPr="004D5624" w:rsidRDefault="003F0D68" w:rsidP="003F0D68">
      <w:pPr>
        <w:pStyle w:val="subsection2"/>
        <w:rPr>
          <w:sz w:val="20"/>
        </w:rPr>
      </w:pPr>
      <w:r w:rsidRPr="004D5624">
        <w:t>The maximum basic rate of a person who is a CDEP Scheme participant in respect of the whole or a part of the period for which the maximum basic rate is being worked out is nil (see section 552C).</w:t>
      </w:r>
      <w:r w:rsidRPr="004D5624">
        <w:rPr>
          <w:sz w:val="20"/>
        </w:rPr>
        <w:t>¶{subsection2,ss2}</w:t>
      </w:r>
    </w:p>
    <w:p w:rsidR="003F0D68" w:rsidRPr="004D5624" w:rsidRDefault="003F0D68" w:rsidP="003F0D68">
      <w:pPr>
        <w:pStyle w:val="ItemHead"/>
        <w:rPr>
          <w:rFonts w:ascii="Times" w:hAnsi="Times"/>
          <w:b w:val="0"/>
          <w:sz w:val="20"/>
        </w:rPr>
      </w:pPr>
      <w:r w:rsidRPr="004D5624">
        <w:t>66··Subsection 522(3) (example)</w:t>
      </w:r>
      <w:r w:rsidRPr="004D5624">
        <w:rPr>
          <w:sz w:val="20"/>
        </w:rPr>
        <w:t>¶</w:t>
      </w:r>
      <w:r w:rsidRPr="004D5624">
        <w:rPr>
          <w:rFonts w:ascii="Times" w:hAnsi="Times"/>
          <w:b w:val="0"/>
          <w:sz w:val="20"/>
        </w:rPr>
        <w:t>{ItemHead,ih}</w:t>
      </w:r>
    </w:p>
    <w:p w:rsidR="003F0D68" w:rsidRPr="004D5624" w:rsidRDefault="003F0D68" w:rsidP="003F0D68">
      <w:pPr>
        <w:pStyle w:val="Item"/>
        <w:rPr>
          <w:sz w:val="20"/>
        </w:rPr>
      </w:pPr>
      <w:r w:rsidRPr="004D5624">
        <w:t>Repeal the example, substitute:</w:t>
      </w:r>
      <w:r w:rsidRPr="004D5624">
        <w:rPr>
          <w:sz w:val="20"/>
        </w:rPr>
        <w:t>¶{Item,i}</w:t>
      </w:r>
    </w:p>
    <w:p w:rsidR="003F0D68" w:rsidRPr="004D5624" w:rsidRDefault="003F0D68" w:rsidP="003F0D68">
      <w:pPr>
        <w:pStyle w:val="notetext"/>
        <w:rPr>
          <w:sz w:val="20"/>
        </w:rPr>
      </w:pPr>
      <w:r w:rsidRPr="004D5624">
        <w:t>Example:</w:t>
      </w:r>
      <w:r w:rsidRPr="004D5624">
        <w:rPr>
          <w:sz w:val="20"/>
        </w:rPr>
        <w:tab/>
        <w:t>&gt;</w:t>
      </w:r>
      <w:r w:rsidRPr="004D5624">
        <w:t>You are receiving a disability support pension of $300 a fortnight and a pharmaceutical allowance of $5 a fortnight. You are over pension age. Your partner is receiving a partner allowance of $250 a fortnight and rental assistance of $75 a fortnight.</w:t>
      </w:r>
      <w:r w:rsidRPr="004D5624">
        <w:rPr>
          <w:sz w:val="20"/>
        </w:rPr>
        <w:t>¶{note(text),n}</w:t>
      </w:r>
    </w:p>
    <w:p w:rsidR="003F0D68" w:rsidRPr="004D5624" w:rsidRDefault="003F0D68" w:rsidP="003F0D68">
      <w:pPr>
        <w:pStyle w:val="notetext"/>
        <w:rPr>
          <w:sz w:val="20"/>
        </w:rPr>
      </w:pPr>
      <w:r w:rsidRPr="004D5624">
        <w:rPr>
          <w:sz w:val="20"/>
        </w:rPr>
        <w:tab/>
        <w:t>&gt;</w:t>
      </w:r>
      <w:r w:rsidRPr="004D5624">
        <w:t>Your partner dies. Seven instalments are due to you during the bereavement lump sum period. You work out the tax</w:t>
      </w:r>
      <w:r w:rsidR="00AA35E3" w:rsidRPr="004D5624">
        <w:noBreakHyphen/>
      </w:r>
      <w:r w:rsidRPr="004D5624">
        <w:t>free amount as follows:</w:t>
      </w:r>
      <w:r w:rsidRPr="004D5624">
        <w:rPr>
          <w:sz w:val="20"/>
        </w:rPr>
        <w:t>¶{note(text),n}</w:t>
      </w:r>
    </w:p>
    <w:p w:rsidR="003F0D68" w:rsidRPr="004D5624" w:rsidRDefault="003F0D68" w:rsidP="003F0D68">
      <w:pPr>
        <w:pStyle w:val="notetext"/>
        <w:rPr>
          <w:sz w:val="20"/>
        </w:rPr>
      </w:pPr>
      <w:r w:rsidRPr="004D5624">
        <w:t>Step 1.</w:t>
      </w:r>
      <w:r w:rsidRPr="004D5624">
        <w:rPr>
          <w:i/>
          <w:sz w:val="20"/>
        </w:rPr>
        <w:tab/>
        <w:t>&gt;</w:t>
      </w:r>
      <w:r w:rsidRPr="004D5624">
        <w:t>The instalments that would have become due to you during the bereavement lump sum period are:</w:t>
      </w:r>
      <w:r w:rsidRPr="004D5624">
        <w:rPr>
          <w:sz w:val="20"/>
        </w:rPr>
        <w:t>¶{note(text),n}</w:t>
      </w:r>
    </w:p>
    <w:p w:rsidR="0055010E" w:rsidRPr="004D5624" w:rsidRDefault="0055010E" w:rsidP="0055010E">
      <w:pPr>
        <w:pStyle w:val="notetext"/>
      </w:pPr>
      <w:r w:rsidRPr="004D5624">
        <w:tab/>
      </w:r>
      <w:r w:rsidRPr="004D5624">
        <w:rPr>
          <w:i/>
          <w:sz w:val="20"/>
        </w:rPr>
        <w:t>&gt;</w:t>
      </w:r>
      <w:r w:rsidRPr="004D5624">
        <w:rPr>
          <w:position w:val="-10"/>
        </w:rPr>
        <w:object w:dxaOrig="168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21pt" o:ole="">
            <v:imagedata r:id="rId9" o:title=""/>
          </v:shape>
          <o:OLEObject Type="Embed" ProgID="Equation.DSMT4" ShapeID="_x0000_i1025" DrawAspect="Content" ObjectID="_1531128686" r:id="rId10"/>
        </w:object>
      </w:r>
      <w:r w:rsidRPr="004D5624">
        <w:rPr>
          <w:sz w:val="20"/>
        </w:rPr>
        <w:t>{note(text),n}</w:t>
      </w:r>
    </w:p>
    <w:p w:rsidR="003F0D68" w:rsidRPr="004D5624" w:rsidRDefault="003F0D68" w:rsidP="003F0D68">
      <w:pPr>
        <w:pStyle w:val="notetext"/>
        <w:rPr>
          <w:sz w:val="20"/>
        </w:rPr>
      </w:pPr>
      <w:r w:rsidRPr="004D5624">
        <w:rPr>
          <w:sz w:val="20"/>
        </w:rPr>
        <w:tab/>
        <w:t>&gt;</w:t>
      </w:r>
      <w:r w:rsidRPr="004D5624">
        <w:t>The total for the period is $2,135.</w:t>
      </w:r>
      <w:r w:rsidRPr="004D5624">
        <w:rPr>
          <w:sz w:val="20"/>
        </w:rPr>
        <w:t>¶{note(text),n}</w:t>
      </w:r>
    </w:p>
    <w:p w:rsidR="003F0D68" w:rsidRPr="004D5624" w:rsidRDefault="003F0D68" w:rsidP="003F0D68">
      <w:pPr>
        <w:pStyle w:val="notetext"/>
        <w:rPr>
          <w:sz w:val="20"/>
        </w:rPr>
      </w:pPr>
      <w:r w:rsidRPr="004D5624">
        <w:t>Step 2.</w:t>
      </w:r>
      <w:r w:rsidRPr="004D5624">
        <w:rPr>
          <w:sz w:val="20"/>
        </w:rPr>
        <w:tab/>
        <w:t>&gt;</w:t>
      </w:r>
      <w:r w:rsidRPr="004D5624">
        <w:t>The exempt component of each instalment is $5. The total for the 7 instalments is $35.</w:t>
      </w:r>
      <w:r w:rsidRPr="004D5624">
        <w:rPr>
          <w:sz w:val="20"/>
        </w:rPr>
        <w:t>¶{note(text),n}</w:t>
      </w:r>
    </w:p>
    <w:p w:rsidR="003F0D68" w:rsidRPr="004D5624" w:rsidRDefault="003F0D68" w:rsidP="003F0D68">
      <w:pPr>
        <w:pStyle w:val="notetext"/>
        <w:rPr>
          <w:sz w:val="20"/>
        </w:rPr>
      </w:pPr>
      <w:r w:rsidRPr="004D5624">
        <w:t>Step 3.</w:t>
      </w:r>
      <w:r w:rsidRPr="004D5624">
        <w:rPr>
          <w:sz w:val="20"/>
        </w:rPr>
        <w:tab/>
        <w:t>&gt;</w:t>
      </w:r>
      <w:r w:rsidRPr="004D5624">
        <w:t>The instalments that would have become due to you partner during the same period are:</w:t>
      </w:r>
      <w:r w:rsidRPr="004D5624">
        <w:rPr>
          <w:sz w:val="20"/>
        </w:rPr>
        <w:t>¶{note(text),n}</w:t>
      </w:r>
    </w:p>
    <w:p w:rsidR="0055010E" w:rsidRPr="004D5624" w:rsidRDefault="0055010E" w:rsidP="0055010E">
      <w:pPr>
        <w:pStyle w:val="notetext"/>
      </w:pPr>
      <w:r w:rsidRPr="004D5624">
        <w:tab/>
      </w:r>
      <w:r w:rsidRPr="004D5624">
        <w:rPr>
          <w:sz w:val="20"/>
        </w:rPr>
        <w:t>&gt;</w:t>
      </w:r>
      <w:r w:rsidRPr="004D5624">
        <w:rPr>
          <w:position w:val="-10"/>
        </w:rPr>
        <w:object w:dxaOrig="1780" w:dyaOrig="420">
          <v:shape id="_x0000_i1026" type="#_x0000_t75" style="width:89.25pt;height:21pt" o:ole="">
            <v:imagedata r:id="rId11" o:title=""/>
          </v:shape>
          <o:OLEObject Type="Embed" ProgID="Equation.DSMT4" ShapeID="_x0000_i1026" DrawAspect="Content" ObjectID="_1531128687" r:id="rId12"/>
        </w:object>
      </w:r>
      <w:r w:rsidRPr="004D5624">
        <w:rPr>
          <w:sz w:val="20"/>
        </w:rPr>
        <w:t>{note(text),n}</w:t>
      </w:r>
    </w:p>
    <w:p w:rsidR="003F0D68" w:rsidRPr="004D5624" w:rsidRDefault="003F0D68" w:rsidP="003F0D68">
      <w:pPr>
        <w:pStyle w:val="notetext"/>
        <w:rPr>
          <w:sz w:val="20"/>
        </w:rPr>
      </w:pPr>
      <w:r w:rsidRPr="004D5624">
        <w:rPr>
          <w:sz w:val="20"/>
        </w:rPr>
        <w:tab/>
        <w:t>&gt;</w:t>
      </w:r>
      <w:r w:rsidRPr="004D5624">
        <w:t>The total for the period is $2,275.</w:t>
      </w:r>
      <w:r w:rsidRPr="004D5624">
        <w:rPr>
          <w:sz w:val="20"/>
        </w:rPr>
        <w:t>¶{note(text),n}</w:t>
      </w:r>
    </w:p>
    <w:p w:rsidR="003F0D68" w:rsidRPr="004D5624" w:rsidRDefault="003F0D68" w:rsidP="003F0D68">
      <w:pPr>
        <w:pStyle w:val="notetext"/>
        <w:rPr>
          <w:sz w:val="20"/>
        </w:rPr>
      </w:pPr>
      <w:r w:rsidRPr="004D5624">
        <w:t>Step 4.</w:t>
      </w:r>
      <w:r w:rsidRPr="004D5624">
        <w:rPr>
          <w:sz w:val="20"/>
        </w:rPr>
        <w:tab/>
        <w:t>&gt;</w:t>
      </w:r>
      <w:r w:rsidRPr="004D5624">
        <w:t>The tax</w:t>
      </w:r>
      <w:r w:rsidR="00AA35E3" w:rsidRPr="004D5624">
        <w:noBreakHyphen/>
      </w:r>
      <w:r w:rsidRPr="004D5624">
        <w:t>free amount is:</w:t>
      </w:r>
      <w:r w:rsidRPr="004D5624">
        <w:rPr>
          <w:sz w:val="20"/>
        </w:rPr>
        <w:t>¶{note(text),n}</w:t>
      </w:r>
    </w:p>
    <w:p w:rsidR="0055010E" w:rsidRPr="004D5624" w:rsidRDefault="0055010E" w:rsidP="0055010E">
      <w:pPr>
        <w:pStyle w:val="notetext"/>
      </w:pPr>
      <w:r w:rsidRPr="004D5624">
        <w:tab/>
      </w:r>
      <w:r w:rsidRPr="004D5624">
        <w:rPr>
          <w:sz w:val="20"/>
        </w:rPr>
        <w:t>&gt;</w:t>
      </w:r>
      <w:r w:rsidRPr="004D5624">
        <w:rPr>
          <w:position w:val="-10"/>
        </w:rPr>
        <w:object w:dxaOrig="2120" w:dyaOrig="420">
          <v:shape id="_x0000_i1027" type="#_x0000_t75" style="width:105.75pt;height:21pt" o:ole="">
            <v:imagedata r:id="rId13" o:title=""/>
          </v:shape>
          <o:OLEObject Type="Embed" ProgID="Equation.DSMT4" ShapeID="_x0000_i1027" DrawAspect="Content" ObjectID="_1531128688" r:id="rId14"/>
        </w:object>
      </w:r>
      <w:r w:rsidRPr="004D5624">
        <w:rPr>
          <w:sz w:val="20"/>
        </w:rPr>
        <w:t>{note(text),n}</w:t>
      </w:r>
    </w:p>
    <w:p w:rsidR="003F0D68" w:rsidRPr="004D5624" w:rsidRDefault="003F0D68" w:rsidP="003F0D68">
      <w:pPr>
        <w:pStyle w:val="ItemHead"/>
        <w:rPr>
          <w:rFonts w:ascii="Times" w:hAnsi="Times"/>
          <w:b w:val="0"/>
          <w:sz w:val="20"/>
        </w:rPr>
      </w:pPr>
      <w:r w:rsidRPr="004D5624">
        <w:t>66··Subsection 525(4)</w:t>
      </w:r>
      <w:r w:rsidRPr="004D5624">
        <w:rPr>
          <w:sz w:val="20"/>
        </w:rPr>
        <w:t>¶</w:t>
      </w:r>
      <w:r w:rsidRPr="004D5624">
        <w:rPr>
          <w:rFonts w:ascii="Times" w:hAnsi="Times"/>
          <w:b w:val="0"/>
          <w:sz w:val="20"/>
        </w:rPr>
        <w:t>{ItemHead,ih}</w:t>
      </w:r>
    </w:p>
    <w:p w:rsidR="003F0D68" w:rsidRPr="004D5624" w:rsidRDefault="003F0D68" w:rsidP="003F0D68">
      <w:pPr>
        <w:pStyle w:val="Item"/>
        <w:rPr>
          <w:sz w:val="20"/>
        </w:rPr>
      </w:pPr>
      <w:r w:rsidRPr="004D5624">
        <w:t>Repeal the subsection, substitute:</w:t>
      </w:r>
      <w:r w:rsidRPr="004D5624">
        <w:rPr>
          <w:sz w:val="20"/>
        </w:rPr>
        <w:t>¶{Item,i}</w:t>
      </w:r>
    </w:p>
    <w:p w:rsidR="003F0D68" w:rsidRPr="004D5624" w:rsidRDefault="003F0D68" w:rsidP="003F0D68">
      <w:pPr>
        <w:pStyle w:val="subsection"/>
        <w:rPr>
          <w:sz w:val="20"/>
        </w:rPr>
      </w:pPr>
      <w:r w:rsidRPr="004D5624">
        <w:rPr>
          <w:sz w:val="20"/>
        </w:rPr>
        <w:tab/>
        <w:t>&gt;</w:t>
      </w:r>
      <w:r w:rsidRPr="004D5624">
        <w:t>(4)</w:t>
      </w:r>
      <w:r w:rsidRPr="004D5624">
        <w:rPr>
          <w:sz w:val="20"/>
        </w:rPr>
        <w:tab/>
        <w:t>&gt;</w:t>
      </w:r>
      <w:r w:rsidRPr="004D5624">
        <w:t>Amounts worked out under subsection (3) must be rounded to the nearest cent (rounding 0.5 cents upwards).</w:t>
      </w:r>
      <w:r w:rsidRPr="004D5624">
        <w:rPr>
          <w:sz w:val="20"/>
        </w:rPr>
        <w:t>¶{subsection,ss}</w:t>
      </w:r>
    </w:p>
    <w:p w:rsidR="003F0D68" w:rsidRPr="004D5624" w:rsidRDefault="003F0D68" w:rsidP="003F0D68">
      <w:pPr>
        <w:pStyle w:val="notetext"/>
        <w:rPr>
          <w:sz w:val="20"/>
        </w:rPr>
      </w:pPr>
      <w:r w:rsidRPr="004D5624">
        <w:t>Example:</w:t>
      </w:r>
      <w:r w:rsidRPr="004D5624">
        <w:rPr>
          <w:sz w:val="20"/>
        </w:rPr>
        <w:t>¶{note(text),n}</w:t>
      </w:r>
    </w:p>
    <w:p w:rsidR="003F0D68" w:rsidRPr="004D5624" w:rsidRDefault="003F0D68" w:rsidP="003F0D68">
      <w:pPr>
        <w:pStyle w:val="notetext"/>
        <w:rPr>
          <w:sz w:val="20"/>
        </w:rPr>
      </w:pPr>
      <w:r w:rsidRPr="004D5624">
        <w:t>Facts:</w:t>
      </w:r>
      <w:r w:rsidRPr="004D5624">
        <w:rPr>
          <w:sz w:val="20"/>
        </w:rPr>
        <w:tab/>
        <w:t>&gt;</w:t>
      </w:r>
      <w:r w:rsidRPr="004D5624">
        <w:t>Veronique has, at all times in the past 4 months, been receiving widow allowance. Her fortnightly payment rate is $200. She applies for an advance payment of $300.</w:t>
      </w:r>
      <w:r w:rsidRPr="004D5624">
        <w:rPr>
          <w:sz w:val="20"/>
        </w:rPr>
        <w:t>¶{note(text),n}</w:t>
      </w:r>
    </w:p>
    <w:p w:rsidR="003F0D68" w:rsidRPr="004D5624" w:rsidRDefault="003F0D68" w:rsidP="003F0D68">
      <w:pPr>
        <w:pStyle w:val="notetext"/>
        <w:rPr>
          <w:sz w:val="20"/>
        </w:rPr>
      </w:pPr>
      <w:r w:rsidRPr="004D5624">
        <w:t>Result:</w:t>
      </w:r>
      <w:r w:rsidRPr="004D5624">
        <w:rPr>
          <w:sz w:val="20"/>
        </w:rPr>
        <w:tab/>
        <w:t>&gt;</w:t>
      </w:r>
      <w:r w:rsidRPr="004D5624">
        <w:t>The maximum amount of advance payment payable to Veronique is worked out under subsection (3) as follows:</w:t>
      </w:r>
      <w:r w:rsidRPr="004D5624">
        <w:rPr>
          <w:sz w:val="20"/>
        </w:rPr>
        <w:t>¶{note(text),n}</w:t>
      </w:r>
    </w:p>
    <w:p w:rsidR="001714D1" w:rsidRPr="004D5624" w:rsidRDefault="001714D1" w:rsidP="001714D1">
      <w:pPr>
        <w:pStyle w:val="notetext"/>
        <w:rPr>
          <w:sz w:val="20"/>
        </w:rPr>
      </w:pPr>
      <w:r w:rsidRPr="004D5624">
        <w:tab/>
      </w:r>
      <w:r w:rsidRPr="004D5624">
        <w:rPr>
          <w:sz w:val="20"/>
        </w:rPr>
        <w:t>&gt;</w:t>
      </w:r>
      <w:r w:rsidRPr="004D5624">
        <w:rPr>
          <w:position w:val="-10"/>
        </w:rPr>
        <w:object w:dxaOrig="1960" w:dyaOrig="420">
          <v:shape id="_x0000_i1028" type="#_x0000_t75" style="width:98.25pt;height:21pt" o:ole="">
            <v:imagedata r:id="rId15" o:title=""/>
          </v:shape>
          <o:OLEObject Type="Embed" ProgID="Equation.DSMT4" ShapeID="_x0000_i1028" DrawAspect="Content" ObjectID="_1531128689" r:id="rId16"/>
        </w:object>
      </w:r>
      <w:r w:rsidRPr="004D5624">
        <w:rPr>
          <w:sz w:val="20"/>
        </w:rPr>
        <w:t>¶{note(text),n}</w:t>
      </w:r>
    </w:p>
    <w:p w:rsidR="003F0D68" w:rsidRPr="004D5624" w:rsidRDefault="003F0D68" w:rsidP="003F0D68">
      <w:pPr>
        <w:pStyle w:val="notetext"/>
        <w:rPr>
          <w:sz w:val="20"/>
        </w:rPr>
      </w:pPr>
      <w:r w:rsidRPr="004D5624">
        <w:rPr>
          <w:sz w:val="20"/>
        </w:rPr>
        <w:tab/>
        <w:t>&gt;</w:t>
      </w:r>
      <w:r w:rsidRPr="004D5624">
        <w:t>The smallest of the 3 amounts referred to in subsection (2) is $300. Veronique can therefore be paid an advance payment of $300.</w:t>
      </w:r>
      <w:r w:rsidRPr="004D5624">
        <w:rPr>
          <w:sz w:val="20"/>
        </w:rPr>
        <w:t>¶{note(text),n}</w:t>
      </w:r>
    </w:p>
    <w:p w:rsidR="003F0D68" w:rsidRPr="004D5624" w:rsidRDefault="003F0D68" w:rsidP="003F0D68">
      <w:pPr>
        <w:pStyle w:val="ItemHead"/>
        <w:rPr>
          <w:rFonts w:ascii="Times" w:hAnsi="Times"/>
          <w:b w:val="0"/>
          <w:sz w:val="20"/>
        </w:rPr>
      </w:pPr>
      <w:r w:rsidRPr="004D5624">
        <w:lastRenderedPageBreak/>
        <w:t>66··Subsection 526(4) (example)</w:t>
      </w:r>
      <w:r w:rsidRPr="004D5624">
        <w:rPr>
          <w:sz w:val="20"/>
        </w:rPr>
        <w:t>¶</w:t>
      </w:r>
      <w:r w:rsidRPr="004D5624">
        <w:rPr>
          <w:rFonts w:ascii="Times" w:hAnsi="Times"/>
          <w:b w:val="0"/>
          <w:sz w:val="20"/>
        </w:rPr>
        <w:t>{ItemHead,ih}</w:t>
      </w:r>
    </w:p>
    <w:p w:rsidR="003F0D68" w:rsidRPr="004D5624" w:rsidRDefault="003F0D68" w:rsidP="003F0D68">
      <w:pPr>
        <w:pStyle w:val="Item"/>
        <w:rPr>
          <w:sz w:val="20"/>
        </w:rPr>
      </w:pPr>
      <w:r w:rsidRPr="004D5624">
        <w:t>Repeal the example, substitute:</w:t>
      </w:r>
      <w:r w:rsidRPr="004D5624">
        <w:rPr>
          <w:sz w:val="20"/>
        </w:rPr>
        <w:t>¶{Item,i}</w:t>
      </w:r>
    </w:p>
    <w:p w:rsidR="003F0D68" w:rsidRPr="004D5624" w:rsidRDefault="003F0D68" w:rsidP="003F0D68">
      <w:pPr>
        <w:pStyle w:val="notetext"/>
        <w:rPr>
          <w:sz w:val="20"/>
        </w:rPr>
      </w:pPr>
      <w:r w:rsidRPr="004D5624">
        <w:t>Example:</w:t>
      </w:r>
      <w:r w:rsidRPr="004D5624">
        <w:rPr>
          <w:sz w:val="20"/>
        </w:rPr>
        <w:tab/>
        <w:t>&gt;</w:t>
      </w:r>
      <w:r w:rsidRPr="004D5624">
        <w:t>How deeming income of a person who is not a member of a couple is out (using rates in force on 1 July 1996)</w:t>
      </w:r>
      <w:r w:rsidRPr="004D5624">
        <w:rPr>
          <w:sz w:val="20"/>
        </w:rPr>
        <w:t>¶{note(text),n}</w:t>
      </w:r>
    </w:p>
    <w:p w:rsidR="003F0D68" w:rsidRPr="004D5624" w:rsidRDefault="003F0D68" w:rsidP="003F0D68">
      <w:pPr>
        <w:pStyle w:val="notetext"/>
        <w:rPr>
          <w:sz w:val="20"/>
        </w:rPr>
      </w:pPr>
      <w:r w:rsidRPr="004D5624">
        <w:t>Facts:</w:t>
      </w:r>
      <w:r w:rsidRPr="004D5624">
        <w:rPr>
          <w:sz w:val="20"/>
        </w:rPr>
        <w:tab/>
        <w:t>&gt;</w:t>
      </w:r>
      <w:r w:rsidRPr="004D5624">
        <w:t>Elaine, a single pensioner, has $36,500 worth of financial assets. $1,500 is in a cheque account not earning any interest. $25,000 is earning 6% in interest and $10,000 is earning 8% in interest. The below threshold rate is 5%. The above threshold rate is 7%.</w:t>
      </w:r>
      <w:r w:rsidRPr="004D5624">
        <w:rPr>
          <w:sz w:val="20"/>
        </w:rPr>
        <w:t>¶{note(text),n}</w:t>
      </w:r>
    </w:p>
    <w:p w:rsidR="003F0D68" w:rsidRPr="004D5624" w:rsidRDefault="003F0D68" w:rsidP="003F0D68">
      <w:pPr>
        <w:pStyle w:val="notetext"/>
        <w:rPr>
          <w:sz w:val="20"/>
        </w:rPr>
      </w:pPr>
      <w:r w:rsidRPr="004D5624">
        <w:t>Result:</w:t>
      </w:r>
      <w:r w:rsidRPr="004D5624">
        <w:rPr>
          <w:sz w:val="20"/>
        </w:rPr>
        <w:t>¶{note(text),n}</w:t>
      </w:r>
    </w:p>
    <w:p w:rsidR="003F0D68" w:rsidRPr="004D5624" w:rsidRDefault="003F0D68" w:rsidP="003F0D68">
      <w:pPr>
        <w:pStyle w:val="notetext"/>
        <w:rPr>
          <w:sz w:val="20"/>
        </w:rPr>
      </w:pPr>
      <w:r w:rsidRPr="004D5624">
        <w:t>Step 1.</w:t>
      </w:r>
      <w:r w:rsidRPr="004D5624">
        <w:rPr>
          <w:sz w:val="20"/>
        </w:rPr>
        <w:tab/>
        <w:t>&gt;</w:t>
      </w:r>
      <w:r w:rsidRPr="004D5624">
        <w:t>Elaine’s deposit concession money amounts to $1,500 (see section 1079) which earns no interest. Under this step, $1,500 is multiplied by 0%, giving a nil amount.</w:t>
      </w:r>
      <w:r w:rsidRPr="004D5624">
        <w:rPr>
          <w:sz w:val="20"/>
        </w:rPr>
        <w:t>¶{note(text),n}</w:t>
      </w:r>
    </w:p>
    <w:p w:rsidR="003F0D68" w:rsidRPr="004D5624" w:rsidRDefault="003F0D68" w:rsidP="003F0D68">
      <w:pPr>
        <w:pStyle w:val="notetext"/>
        <w:rPr>
          <w:sz w:val="20"/>
        </w:rPr>
      </w:pPr>
      <w:r w:rsidRPr="004D5624">
        <w:t>Step 2.</w:t>
      </w:r>
      <w:r w:rsidRPr="004D5624">
        <w:rPr>
          <w:sz w:val="20"/>
        </w:rPr>
        <w:tab/>
        <w:t>&gt;</w:t>
      </w:r>
      <w:r w:rsidRPr="004D5624">
        <w:t>Elaine’s deeming threshold is $30,000 (see subsection 1081(1)). Her deposit concession money totals $1,500. The difference is $28,500.</w:t>
      </w:r>
      <w:r w:rsidRPr="004D5624">
        <w:rPr>
          <w:sz w:val="20"/>
        </w:rPr>
        <w:t>¶{note(text),n}</w:t>
      </w:r>
    </w:p>
    <w:p w:rsidR="003F0D68" w:rsidRPr="004D5624" w:rsidRDefault="003F0D68" w:rsidP="003F0D68">
      <w:pPr>
        <w:pStyle w:val="notetext"/>
        <w:rPr>
          <w:sz w:val="20"/>
        </w:rPr>
      </w:pPr>
      <w:r w:rsidRPr="004D5624">
        <w:t>Step 3.</w:t>
      </w:r>
      <w:r w:rsidRPr="004D5624">
        <w:rPr>
          <w:sz w:val="20"/>
        </w:rPr>
        <w:tab/>
        <w:t>&gt;</w:t>
      </w:r>
      <w:r w:rsidRPr="004D5624">
        <w:t>The amount of $28,000 is multiplied by the below threshold rate (5%):</w:t>
      </w:r>
      <w:r w:rsidRPr="004D5624">
        <w:rPr>
          <w:sz w:val="20"/>
        </w:rPr>
        <w:t>¶{note(text),n}</w:t>
      </w:r>
    </w:p>
    <w:p w:rsidR="008034AC" w:rsidRPr="004D5624" w:rsidRDefault="008034AC" w:rsidP="008034AC">
      <w:pPr>
        <w:pStyle w:val="notetext"/>
      </w:pPr>
      <w:r w:rsidRPr="004D5624">
        <w:tab/>
      </w:r>
      <w:r w:rsidRPr="004D5624">
        <w:rPr>
          <w:sz w:val="20"/>
        </w:rPr>
        <w:t>&gt;</w:t>
      </w:r>
      <w:r w:rsidRPr="004D5624">
        <w:rPr>
          <w:position w:val="-32"/>
        </w:rPr>
        <w:object w:dxaOrig="2079" w:dyaOrig="760">
          <v:shape id="_x0000_i1029" type="#_x0000_t75" style="width:104.25pt;height:38.25pt" o:ole="">
            <v:imagedata r:id="rId17" o:title=""/>
          </v:shape>
          <o:OLEObject Type="Embed" ProgID="Equation.DSMT4" ShapeID="_x0000_i1029" DrawAspect="Content" ObjectID="_1531128690" r:id="rId18"/>
        </w:object>
      </w:r>
      <w:r w:rsidRPr="004D5624">
        <w:t>{note(text),n}</w:t>
      </w:r>
    </w:p>
    <w:p w:rsidR="003F0D68" w:rsidRPr="004D5624" w:rsidRDefault="003F0D68" w:rsidP="003F0D68">
      <w:pPr>
        <w:pStyle w:val="notetext"/>
        <w:rPr>
          <w:sz w:val="20"/>
        </w:rPr>
      </w:pPr>
      <w:r w:rsidRPr="004D5624">
        <w:t>Step 4.</w:t>
      </w:r>
      <w:r w:rsidRPr="004D5624">
        <w:rPr>
          <w:sz w:val="20"/>
        </w:rPr>
        <w:tab/>
        <w:t>&gt;</w:t>
      </w:r>
      <w:r w:rsidRPr="004D5624">
        <w:t xml:space="preserve">Elaine’s deeming threshold of $30,000 is subtracted from the total value of her financial </w:t>
      </w:r>
      <w:r w:rsidR="00AA35E3" w:rsidRPr="004D5624">
        <w:t>assets</w:t>
      </w:r>
      <w:r w:rsidRPr="004D5624">
        <w:t xml:space="preserve"> ($36,500). The remainder is $6,500.</w:t>
      </w:r>
      <w:r w:rsidRPr="004D5624">
        <w:rPr>
          <w:sz w:val="20"/>
        </w:rPr>
        <w:t>¶{note(text),n}</w:t>
      </w:r>
    </w:p>
    <w:p w:rsidR="003F0D68" w:rsidRPr="004D5624" w:rsidRDefault="003F0D68" w:rsidP="003F0D68">
      <w:pPr>
        <w:pStyle w:val="notetext"/>
        <w:rPr>
          <w:sz w:val="20"/>
        </w:rPr>
      </w:pPr>
      <w:r w:rsidRPr="004D5624">
        <w:t>Step 5.</w:t>
      </w:r>
      <w:r w:rsidRPr="004D5624">
        <w:rPr>
          <w:sz w:val="20"/>
        </w:rPr>
        <w:tab/>
        <w:t>&gt;</w:t>
      </w:r>
      <w:r w:rsidRPr="004D5624">
        <w:t>The amount of $6,500 is multiplied by the above threshold rate (7%):</w:t>
      </w:r>
      <w:r w:rsidRPr="004D5624">
        <w:rPr>
          <w:sz w:val="20"/>
        </w:rPr>
        <w:t>¶{note(text),n}</w:t>
      </w:r>
    </w:p>
    <w:p w:rsidR="008034AC" w:rsidRPr="004D5624" w:rsidRDefault="008034AC" w:rsidP="008034AC">
      <w:pPr>
        <w:pStyle w:val="notetext"/>
      </w:pPr>
      <w:r w:rsidRPr="004D5624">
        <w:tab/>
      </w:r>
      <w:r w:rsidRPr="004D5624">
        <w:rPr>
          <w:sz w:val="20"/>
        </w:rPr>
        <w:t>&gt;</w:t>
      </w:r>
      <w:r w:rsidRPr="004D5624">
        <w:rPr>
          <w:position w:val="-32"/>
        </w:rPr>
        <w:object w:dxaOrig="1939" w:dyaOrig="760">
          <v:shape id="_x0000_i1030" type="#_x0000_t75" style="width:96.75pt;height:38.25pt" o:ole="">
            <v:imagedata r:id="rId19" o:title=""/>
          </v:shape>
          <o:OLEObject Type="Embed" ProgID="Equation.DSMT4" ShapeID="_x0000_i1030" DrawAspect="Content" ObjectID="_1531128691" r:id="rId20"/>
        </w:object>
      </w:r>
      <w:r w:rsidRPr="004D5624">
        <w:t>{note(text),n}</w:t>
      </w:r>
    </w:p>
    <w:p w:rsidR="003F0D68" w:rsidRPr="004D5624" w:rsidRDefault="003F0D68" w:rsidP="003F0D68">
      <w:pPr>
        <w:pStyle w:val="notetext"/>
        <w:rPr>
          <w:sz w:val="20"/>
        </w:rPr>
      </w:pPr>
      <w:r w:rsidRPr="004D5624">
        <w:t>Step 6.</w:t>
      </w:r>
      <w:r w:rsidRPr="004D5624">
        <w:rPr>
          <w:sz w:val="20"/>
        </w:rPr>
        <w:tab/>
        <w:t>&gt;</w:t>
      </w:r>
      <w:r w:rsidRPr="004D5624">
        <w:t>The amounts worked out at steps 1, 3 and 5 are added together:</w:t>
      </w:r>
      <w:r w:rsidRPr="004D5624">
        <w:rPr>
          <w:sz w:val="20"/>
        </w:rPr>
        <w:t>{note(text),n}</w:t>
      </w:r>
    </w:p>
    <w:tbl>
      <w:tblPr>
        <w:tblW w:w="0" w:type="auto"/>
        <w:tblInd w:w="2093" w:type="dxa"/>
        <w:tblLayout w:type="fixed"/>
        <w:tblLook w:val="0000" w:firstRow="0" w:lastRow="0" w:firstColumn="0" w:lastColumn="0" w:noHBand="0" w:noVBand="0"/>
      </w:tblPr>
      <w:tblGrid>
        <w:gridCol w:w="1701"/>
        <w:gridCol w:w="709"/>
      </w:tblGrid>
      <w:tr w:rsidR="003F0D68" w:rsidRPr="004D5624" w:rsidTr="002C175B">
        <w:trPr>
          <w:cantSplit/>
        </w:trPr>
        <w:tc>
          <w:tcPr>
            <w:tcW w:w="1701" w:type="dxa"/>
          </w:tcPr>
          <w:p w:rsidR="003F0D68" w:rsidRPr="004D5624" w:rsidRDefault="003F0D68" w:rsidP="002C175B">
            <w:pPr>
              <w:pStyle w:val="Tabletext"/>
            </w:pPr>
          </w:p>
        </w:tc>
        <w:tc>
          <w:tcPr>
            <w:tcW w:w="709" w:type="dxa"/>
          </w:tcPr>
          <w:p w:rsidR="003F0D68" w:rsidRPr="004D5624" w:rsidRDefault="003F0D68" w:rsidP="00106BCA">
            <w:pPr>
              <w:pStyle w:val="Tabletext"/>
              <w:jc w:val="right"/>
            </w:pPr>
            <w:r w:rsidRPr="004D5624">
              <w:t>$</w:t>
            </w:r>
          </w:p>
        </w:tc>
      </w:tr>
      <w:tr w:rsidR="003F0D68" w:rsidRPr="004D5624" w:rsidTr="002C175B">
        <w:trPr>
          <w:cantSplit/>
        </w:trPr>
        <w:tc>
          <w:tcPr>
            <w:tcW w:w="1701" w:type="dxa"/>
          </w:tcPr>
          <w:p w:rsidR="003F0D68" w:rsidRPr="004D5624" w:rsidRDefault="003F0D68" w:rsidP="002C175B">
            <w:pPr>
              <w:pStyle w:val="Tabletext"/>
            </w:pPr>
            <w:r w:rsidRPr="004D5624">
              <w:t>step 1</w:t>
            </w:r>
          </w:p>
        </w:tc>
        <w:tc>
          <w:tcPr>
            <w:tcW w:w="709" w:type="dxa"/>
          </w:tcPr>
          <w:p w:rsidR="003F0D68" w:rsidRPr="004D5624" w:rsidRDefault="003F0D68" w:rsidP="002C175B">
            <w:pPr>
              <w:pStyle w:val="Tabletext"/>
              <w:jc w:val="right"/>
            </w:pPr>
            <w:r w:rsidRPr="004D5624">
              <w:t>0</w:t>
            </w:r>
          </w:p>
        </w:tc>
      </w:tr>
      <w:tr w:rsidR="003F0D68" w:rsidRPr="004D5624" w:rsidTr="002C175B">
        <w:trPr>
          <w:cantSplit/>
        </w:trPr>
        <w:tc>
          <w:tcPr>
            <w:tcW w:w="1701" w:type="dxa"/>
          </w:tcPr>
          <w:p w:rsidR="003F0D68" w:rsidRPr="004D5624" w:rsidRDefault="003F0D68" w:rsidP="002C175B">
            <w:pPr>
              <w:pStyle w:val="Tabletext"/>
            </w:pPr>
            <w:r w:rsidRPr="004D5624">
              <w:t>step 3</w:t>
            </w:r>
          </w:p>
        </w:tc>
        <w:tc>
          <w:tcPr>
            <w:tcW w:w="709" w:type="dxa"/>
          </w:tcPr>
          <w:p w:rsidR="003F0D68" w:rsidRPr="004D5624" w:rsidRDefault="003F0D68" w:rsidP="002C175B">
            <w:pPr>
              <w:pStyle w:val="Tabletext"/>
              <w:jc w:val="right"/>
            </w:pPr>
            <w:r w:rsidRPr="004D5624">
              <w:t>1,425</w:t>
            </w:r>
          </w:p>
        </w:tc>
      </w:tr>
      <w:tr w:rsidR="003F0D68" w:rsidRPr="004D5624" w:rsidTr="002C175B">
        <w:trPr>
          <w:cantSplit/>
        </w:trPr>
        <w:tc>
          <w:tcPr>
            <w:tcW w:w="1701" w:type="dxa"/>
          </w:tcPr>
          <w:p w:rsidR="003F0D68" w:rsidRPr="004D5624" w:rsidRDefault="003F0D68" w:rsidP="002C175B">
            <w:pPr>
              <w:pStyle w:val="Tabletext"/>
            </w:pPr>
            <w:r w:rsidRPr="004D5624">
              <w:t>step 5</w:t>
            </w:r>
          </w:p>
        </w:tc>
        <w:tc>
          <w:tcPr>
            <w:tcW w:w="709" w:type="dxa"/>
          </w:tcPr>
          <w:p w:rsidR="003F0D68" w:rsidRPr="004D5624" w:rsidRDefault="003F0D68" w:rsidP="002C175B">
            <w:pPr>
              <w:pStyle w:val="Tabletext"/>
              <w:jc w:val="right"/>
            </w:pPr>
            <w:r w:rsidRPr="004D5624">
              <w:t>455</w:t>
            </w:r>
          </w:p>
        </w:tc>
      </w:tr>
      <w:tr w:rsidR="003F0D68" w:rsidRPr="004D5624" w:rsidTr="002C175B">
        <w:trPr>
          <w:cantSplit/>
        </w:trPr>
        <w:tc>
          <w:tcPr>
            <w:tcW w:w="1701" w:type="dxa"/>
            <w:tcBorders>
              <w:top w:val="single" w:sz="6" w:space="0" w:color="000000"/>
            </w:tcBorders>
          </w:tcPr>
          <w:p w:rsidR="003F0D68" w:rsidRPr="004D5624" w:rsidRDefault="003F0D68" w:rsidP="002C175B">
            <w:pPr>
              <w:pStyle w:val="Tabletext"/>
            </w:pPr>
          </w:p>
        </w:tc>
        <w:tc>
          <w:tcPr>
            <w:tcW w:w="709" w:type="dxa"/>
            <w:tcBorders>
              <w:top w:val="single" w:sz="6" w:space="0" w:color="000000"/>
            </w:tcBorders>
          </w:tcPr>
          <w:p w:rsidR="003F0D68" w:rsidRPr="004D5624" w:rsidRDefault="003F0D68" w:rsidP="002C175B">
            <w:pPr>
              <w:pStyle w:val="Tabletext"/>
              <w:jc w:val="right"/>
            </w:pPr>
            <w:r w:rsidRPr="004D5624">
              <w:t>1,880</w:t>
            </w:r>
          </w:p>
        </w:tc>
      </w:tr>
    </w:tbl>
    <w:p w:rsidR="003F0D68" w:rsidRPr="004D5624" w:rsidRDefault="003F0D68" w:rsidP="003F0D68">
      <w:pPr>
        <w:pStyle w:val="notetext"/>
        <w:rPr>
          <w:sz w:val="20"/>
        </w:rPr>
      </w:pPr>
      <w:r w:rsidRPr="004D5624">
        <w:rPr>
          <w:sz w:val="20"/>
        </w:rPr>
        <w:tab/>
        <w:t>&gt;</w:t>
      </w:r>
      <w:r w:rsidRPr="004D5624">
        <w:t>The ordinary income Elaine is deemed to receive per year from her financial assets is $1,880.</w:t>
      </w:r>
      <w:r w:rsidRPr="004D5624">
        <w:rPr>
          <w:sz w:val="20"/>
        </w:rPr>
        <w:t>¶{note(text),n}</w:t>
      </w:r>
    </w:p>
    <w:p w:rsidR="003F0D68" w:rsidRPr="004D5624" w:rsidRDefault="003F0D68" w:rsidP="003F0D68">
      <w:pPr>
        <w:pStyle w:val="ItemHead"/>
        <w:rPr>
          <w:rFonts w:ascii="Times" w:hAnsi="Times"/>
          <w:b w:val="0"/>
          <w:sz w:val="20"/>
        </w:rPr>
      </w:pPr>
      <w:r w:rsidRPr="004D5624">
        <w:t>52··Section 1067G (Module G)</w:t>
      </w:r>
      <w:r w:rsidRPr="004D5624">
        <w:rPr>
          <w:sz w:val="20"/>
        </w:rPr>
        <w:t>¶</w:t>
      </w:r>
      <w:r w:rsidRPr="004D5624">
        <w:rPr>
          <w:rFonts w:ascii="Times" w:hAnsi="Times"/>
          <w:b w:val="0"/>
          <w:sz w:val="20"/>
        </w:rPr>
        <w:t>{ItemHead,ih}</w:t>
      </w:r>
    </w:p>
    <w:p w:rsidR="003F0D68" w:rsidRPr="004D5624" w:rsidRDefault="003F0D68" w:rsidP="003F0D68">
      <w:pPr>
        <w:pStyle w:val="Item"/>
        <w:rPr>
          <w:sz w:val="20"/>
        </w:rPr>
      </w:pPr>
      <w:r w:rsidRPr="004D5624">
        <w:t>Repeal the Module, substitute:</w:t>
      </w:r>
      <w:r w:rsidRPr="004D5624">
        <w:rPr>
          <w:sz w:val="20"/>
        </w:rPr>
        <w:t>¶{Item,i}</w:t>
      </w:r>
    </w:p>
    <w:p w:rsidR="003F0D68" w:rsidRPr="004D5624" w:rsidRDefault="003F0D68" w:rsidP="00C52511">
      <w:pPr>
        <w:pStyle w:val="Speciald"/>
      </w:pPr>
      <w:r w:rsidRPr="004D5624">
        <w:t>Module G—Family actual means test</w:t>
      </w:r>
      <w:r w:rsidRPr="004D5624">
        <w:rPr>
          <w:sz w:val="20"/>
        </w:rPr>
        <w:t>¶{ActHead 3,d}</w:t>
      </w:r>
    </w:p>
    <w:p w:rsidR="003F0D68" w:rsidRPr="004D5624" w:rsidRDefault="003F0D68" w:rsidP="00C52511">
      <w:pPr>
        <w:pStyle w:val="Specialsd"/>
      </w:pPr>
      <w:r w:rsidRPr="004D5624">
        <w:t>Submodule 1—Preliminary</w:t>
      </w:r>
      <w:r w:rsidRPr="004D5624">
        <w:rPr>
          <w:sz w:val="20"/>
        </w:rPr>
        <w:t>¶{ActHead 4,sd}</w:t>
      </w:r>
    </w:p>
    <w:p w:rsidR="003F0D68" w:rsidRPr="004D5624" w:rsidRDefault="003F0D68" w:rsidP="003F0D68">
      <w:pPr>
        <w:pStyle w:val="SubsectionHead"/>
        <w:rPr>
          <w:i w:val="0"/>
          <w:sz w:val="20"/>
        </w:rPr>
      </w:pPr>
      <w:r w:rsidRPr="004D5624">
        <w:t>How to work out effect of actual means of a person’s family on maximum payment rate</w:t>
      </w:r>
      <w:r w:rsidRPr="004D5624">
        <w:rPr>
          <w:sz w:val="20"/>
        </w:rPr>
        <w:t>¶</w:t>
      </w:r>
      <w:r w:rsidRPr="004D5624">
        <w:rPr>
          <w:i w:val="0"/>
          <w:sz w:val="20"/>
        </w:rPr>
        <w:t>{SubsectionHead,ssh}</w:t>
      </w:r>
    </w:p>
    <w:p w:rsidR="003F0D68" w:rsidRPr="004D5624" w:rsidRDefault="003F0D68" w:rsidP="003F0D68">
      <w:pPr>
        <w:pStyle w:val="subsection"/>
        <w:rPr>
          <w:sz w:val="20"/>
        </w:rPr>
      </w:pPr>
      <w:r w:rsidRPr="004D5624">
        <w:rPr>
          <w:sz w:val="20"/>
        </w:rPr>
        <w:tab/>
        <w:t>&gt;</w:t>
      </w:r>
      <w:r w:rsidRPr="004D5624">
        <w:t>1067G</w:t>
      </w:r>
      <w:r w:rsidR="00AA35E3" w:rsidRPr="004D5624">
        <w:noBreakHyphen/>
      </w:r>
      <w:r w:rsidRPr="004D5624">
        <w:t>G1</w:t>
      </w:r>
      <w:r w:rsidRPr="004D5624">
        <w:rPr>
          <w:sz w:val="20"/>
        </w:rPr>
        <w:tab/>
        <w:t>&gt;</w:t>
      </w:r>
      <w:r w:rsidRPr="004D5624">
        <w:t>This is how to work out the effect (if any) of the actual means of a person’s family on the person’s maximum payment rate in respect of a particular youth allowance payment period.</w:t>
      </w:r>
      <w:r w:rsidRPr="004D5624">
        <w:rPr>
          <w:sz w:val="20"/>
        </w:rPr>
        <w:t>¶{subsection,ss}</w:t>
      </w:r>
    </w:p>
    <w:p w:rsidR="003F0D68" w:rsidRPr="004D5624" w:rsidRDefault="003F0D68" w:rsidP="003F0D68">
      <w:pPr>
        <w:pStyle w:val="BoxHeadItalic"/>
        <w:rPr>
          <w:i w:val="0"/>
          <w:sz w:val="20"/>
        </w:rPr>
      </w:pPr>
      <w:r w:rsidRPr="004D5624">
        <w:t>Method statement</w:t>
      </w:r>
      <w:r w:rsidRPr="004D5624">
        <w:rPr>
          <w:sz w:val="20"/>
        </w:rPr>
        <w:t>¶</w:t>
      </w:r>
      <w:r w:rsidRPr="004D5624">
        <w:rPr>
          <w:i w:val="0"/>
          <w:sz w:val="20"/>
        </w:rPr>
        <w:t>{BoxHeadItalic,bhi}</w:t>
      </w:r>
    </w:p>
    <w:p w:rsidR="003F0D68" w:rsidRPr="004D5624" w:rsidRDefault="003F0D68" w:rsidP="003F0D68">
      <w:pPr>
        <w:pStyle w:val="BoxStep"/>
        <w:rPr>
          <w:sz w:val="20"/>
        </w:rPr>
      </w:pPr>
      <w:r w:rsidRPr="004D5624">
        <w:t>Step 1.</w:t>
      </w:r>
      <w:r w:rsidRPr="004D5624">
        <w:rPr>
          <w:sz w:val="20"/>
        </w:rPr>
        <w:tab/>
        <w:t>&gt;</w:t>
      </w:r>
      <w:r w:rsidRPr="004D5624">
        <w:t>Work out whether the family actual means test applies to the person using Submodule 2.</w:t>
      </w:r>
      <w:r w:rsidRPr="004D5624">
        <w:rPr>
          <w:sz w:val="20"/>
        </w:rPr>
        <w:t>¶{BoxStep,bs}</w:t>
      </w:r>
    </w:p>
    <w:p w:rsidR="003F0D68" w:rsidRPr="004D5624" w:rsidRDefault="003F0D68" w:rsidP="003F0D68">
      <w:pPr>
        <w:pStyle w:val="BoxStep"/>
        <w:rPr>
          <w:sz w:val="20"/>
        </w:rPr>
      </w:pPr>
      <w:r w:rsidRPr="004D5624">
        <w:t>Step 2.</w:t>
      </w:r>
      <w:r w:rsidRPr="004D5624">
        <w:rPr>
          <w:sz w:val="20"/>
        </w:rPr>
        <w:tab/>
        <w:t>&gt;</w:t>
      </w:r>
      <w:r w:rsidRPr="004D5624">
        <w:t>If the family actual means test applies to the person, identify the appropriate tax year in relation to the person using Submodule 3.</w:t>
      </w:r>
      <w:r w:rsidRPr="004D5624">
        <w:rPr>
          <w:sz w:val="20"/>
        </w:rPr>
        <w:t>¶{BoxStep,bs}</w:t>
      </w:r>
    </w:p>
    <w:p w:rsidR="003F0D68" w:rsidRPr="004D5624" w:rsidRDefault="003F0D68" w:rsidP="003F0D68">
      <w:pPr>
        <w:pStyle w:val="BoxStep"/>
        <w:rPr>
          <w:sz w:val="20"/>
        </w:rPr>
      </w:pPr>
      <w:r w:rsidRPr="004D5624">
        <w:t>Step 3.</w:t>
      </w:r>
      <w:r w:rsidRPr="004D5624">
        <w:rPr>
          <w:sz w:val="20"/>
        </w:rPr>
        <w:tab/>
        <w:t>&gt;</w:t>
      </w:r>
      <w:r w:rsidRPr="004D5624">
        <w:t>Work out the actual means of the person’s family for that year using Submodule 4.</w:t>
      </w:r>
      <w:r w:rsidRPr="004D5624">
        <w:rPr>
          <w:sz w:val="20"/>
        </w:rPr>
        <w:t>¶{BoxStep,bs}</w:t>
      </w:r>
    </w:p>
    <w:p w:rsidR="003F0D68" w:rsidRPr="004D5624" w:rsidRDefault="003F0D68" w:rsidP="003F0D68">
      <w:pPr>
        <w:pStyle w:val="BoxStep"/>
        <w:rPr>
          <w:sz w:val="20"/>
        </w:rPr>
      </w:pPr>
      <w:r w:rsidRPr="004D5624">
        <w:lastRenderedPageBreak/>
        <w:t>Step 4.</w:t>
      </w:r>
      <w:r w:rsidRPr="004D5624">
        <w:rPr>
          <w:sz w:val="20"/>
        </w:rPr>
        <w:tab/>
        <w:t>&gt;</w:t>
      </w:r>
      <w:r w:rsidRPr="004D5624">
        <w:t>Work out the person’s family actual means free area using Submodule 5.</w:t>
      </w:r>
      <w:r w:rsidRPr="004D5624">
        <w:rPr>
          <w:sz w:val="20"/>
        </w:rPr>
        <w:t>¶{BoxStep,bs}</w:t>
      </w:r>
    </w:p>
    <w:p w:rsidR="003F0D68" w:rsidRPr="004D5624" w:rsidRDefault="003F0D68" w:rsidP="003F0D68">
      <w:pPr>
        <w:pStyle w:val="BoxStep"/>
        <w:rPr>
          <w:sz w:val="20"/>
        </w:rPr>
      </w:pPr>
      <w:r w:rsidRPr="004D5624">
        <w:t>Step 5.</w:t>
      </w:r>
      <w:r w:rsidRPr="004D5624">
        <w:rPr>
          <w:sz w:val="20"/>
        </w:rPr>
        <w:tab/>
        <w:t>&gt;</w:t>
      </w:r>
      <w:r w:rsidRPr="004D5624">
        <w:t>Work out the person’s reduction for family actual means for that year using Submodule 6.</w:t>
      </w:r>
      <w:r w:rsidRPr="004D5624">
        <w:rPr>
          <w:sz w:val="20"/>
        </w:rPr>
        <w:t>¶{BoxStep,bs}</w:t>
      </w:r>
    </w:p>
    <w:p w:rsidR="003F0D68" w:rsidRPr="004D5624" w:rsidRDefault="003F0D68" w:rsidP="00C52511">
      <w:pPr>
        <w:pStyle w:val="Specialsd"/>
      </w:pPr>
      <w:r w:rsidRPr="004D5624">
        <w:t>Submodule 2—Persons to whom family actual means test applies</w:t>
      </w:r>
      <w:r w:rsidRPr="004D5624">
        <w:rPr>
          <w:sz w:val="20"/>
        </w:rPr>
        <w:t>¶{ActHead 4,sd}</w:t>
      </w:r>
    </w:p>
    <w:p w:rsidR="003F0D68" w:rsidRPr="004D5624" w:rsidRDefault="003F0D68" w:rsidP="003F0D68">
      <w:pPr>
        <w:pStyle w:val="SubsectionHead"/>
        <w:rPr>
          <w:i w:val="0"/>
          <w:sz w:val="20"/>
        </w:rPr>
      </w:pPr>
      <w:r w:rsidRPr="004D5624">
        <w:t>General provision</w:t>
      </w:r>
      <w:r w:rsidRPr="004D5624">
        <w:rPr>
          <w:sz w:val="20"/>
        </w:rPr>
        <w:t>¶</w:t>
      </w:r>
      <w:r w:rsidRPr="004D5624">
        <w:rPr>
          <w:i w:val="0"/>
          <w:sz w:val="20"/>
        </w:rPr>
        <w:t>{SubsectionHead,ssh}</w:t>
      </w:r>
    </w:p>
    <w:p w:rsidR="003F0D68" w:rsidRPr="004D5624" w:rsidRDefault="003F0D68" w:rsidP="003F0D68">
      <w:pPr>
        <w:pStyle w:val="subsection"/>
        <w:rPr>
          <w:sz w:val="20"/>
        </w:rPr>
      </w:pPr>
      <w:r w:rsidRPr="004D5624">
        <w:rPr>
          <w:sz w:val="20"/>
        </w:rPr>
        <w:tab/>
        <w:t>&gt;</w:t>
      </w:r>
      <w:r w:rsidRPr="004D5624">
        <w:t>1067G</w:t>
      </w:r>
      <w:r w:rsidR="00AA35E3" w:rsidRPr="004D5624">
        <w:noBreakHyphen/>
      </w:r>
      <w:r w:rsidRPr="004D5624">
        <w:t>G2</w:t>
      </w:r>
      <w:r w:rsidRPr="004D5624">
        <w:rPr>
          <w:sz w:val="20"/>
        </w:rPr>
        <w:tab/>
        <w:t>&gt;</w:t>
      </w:r>
      <w:r w:rsidRPr="004D5624">
        <w:t>Subject to point 1067G</w:t>
      </w:r>
      <w:r w:rsidR="00AA35E3" w:rsidRPr="004D5624">
        <w:noBreakHyphen/>
      </w:r>
      <w:r w:rsidRPr="004D5624">
        <w:t>G3, the actual means test applies to a person who:</w:t>
      </w:r>
      <w:r w:rsidRPr="004D5624">
        <w:rPr>
          <w:sz w:val="20"/>
        </w:rPr>
        <w:t>¶{subsection,ss}</w:t>
      </w:r>
    </w:p>
    <w:p w:rsidR="003F0D68" w:rsidRPr="004D5624" w:rsidRDefault="003F0D68" w:rsidP="003F0D68">
      <w:pPr>
        <w:pStyle w:val="paragraph"/>
        <w:rPr>
          <w:sz w:val="20"/>
        </w:rPr>
      </w:pPr>
      <w:r w:rsidRPr="004D5624">
        <w:rPr>
          <w:sz w:val="20"/>
        </w:rPr>
        <w:tab/>
        <w:t>&gt;</w:t>
      </w:r>
      <w:r w:rsidRPr="004D5624">
        <w:t>(a)</w:t>
      </w:r>
      <w:r w:rsidRPr="004D5624">
        <w:rPr>
          <w:sz w:val="20"/>
        </w:rPr>
        <w:tab/>
        <w:t>&gt;</w:t>
      </w:r>
      <w:r w:rsidRPr="004D5624">
        <w:t>claims or receives youth allowance; and</w:t>
      </w:r>
      <w:r w:rsidRPr="004D5624">
        <w:rPr>
          <w:sz w:val="20"/>
        </w:rPr>
        <w:t>¶{paragraph,a}</w:t>
      </w:r>
    </w:p>
    <w:p w:rsidR="003F0D68" w:rsidRPr="004D5624" w:rsidRDefault="003F0D68" w:rsidP="003F0D68">
      <w:pPr>
        <w:pStyle w:val="paragraph"/>
        <w:rPr>
          <w:sz w:val="20"/>
        </w:rPr>
      </w:pPr>
      <w:r w:rsidRPr="004D5624">
        <w:rPr>
          <w:sz w:val="20"/>
        </w:rPr>
        <w:tab/>
        <w:t>&gt;</w:t>
      </w:r>
      <w:r w:rsidRPr="004D5624">
        <w:t>(b)</w:t>
      </w:r>
      <w:r w:rsidRPr="004D5624">
        <w:rPr>
          <w:sz w:val="20"/>
        </w:rPr>
        <w:tab/>
        <w:t>&gt;</w:t>
      </w:r>
      <w:r w:rsidRPr="004D5624">
        <w:t>is not independent; and</w:t>
      </w:r>
      <w:r w:rsidRPr="004D5624">
        <w:rPr>
          <w:sz w:val="20"/>
        </w:rPr>
        <w:t>¶{paragraph,a}</w:t>
      </w:r>
    </w:p>
    <w:p w:rsidR="003F0D68" w:rsidRPr="004D5624" w:rsidRDefault="003F0D68" w:rsidP="003F0D68">
      <w:pPr>
        <w:pStyle w:val="paragraph"/>
        <w:rPr>
          <w:sz w:val="20"/>
        </w:rPr>
      </w:pPr>
      <w:r w:rsidRPr="004D5624">
        <w:rPr>
          <w:sz w:val="20"/>
        </w:rPr>
        <w:tab/>
        <w:t>&gt;</w:t>
      </w:r>
      <w:r w:rsidRPr="004D5624">
        <w:t>(c)</w:t>
      </w:r>
      <w:r w:rsidRPr="004D5624">
        <w:rPr>
          <w:sz w:val="20"/>
        </w:rPr>
        <w:tab/>
        <w:t>&gt;</w:t>
      </w:r>
      <w:r w:rsidRPr="004D5624">
        <w:t>has a parent who is a designated parent.</w:t>
      </w:r>
      <w:r w:rsidRPr="004D5624">
        <w:rPr>
          <w:sz w:val="20"/>
        </w:rPr>
        <w:t>¶{paragraph,a}</w:t>
      </w:r>
    </w:p>
    <w:p w:rsidR="003F0D68" w:rsidRPr="004D5624" w:rsidRDefault="003F0D68" w:rsidP="003F0D68">
      <w:pPr>
        <w:pStyle w:val="SubsectionHead"/>
        <w:rPr>
          <w:i w:val="0"/>
          <w:sz w:val="20"/>
        </w:rPr>
      </w:pPr>
      <w:r w:rsidRPr="004D5624">
        <w:t>Exceptions</w:t>
      </w:r>
      <w:r w:rsidRPr="004D5624">
        <w:rPr>
          <w:sz w:val="20"/>
        </w:rPr>
        <w:t>¶</w:t>
      </w:r>
      <w:r w:rsidRPr="004D5624">
        <w:rPr>
          <w:i w:val="0"/>
          <w:sz w:val="20"/>
        </w:rPr>
        <w:t>{SubsectionHead,ssh}</w:t>
      </w:r>
    </w:p>
    <w:p w:rsidR="003F0D68" w:rsidRPr="004D5624" w:rsidRDefault="003F0D68" w:rsidP="003F0D68">
      <w:pPr>
        <w:pStyle w:val="subsection"/>
        <w:rPr>
          <w:sz w:val="20"/>
        </w:rPr>
      </w:pPr>
      <w:r w:rsidRPr="004D5624">
        <w:rPr>
          <w:sz w:val="20"/>
        </w:rPr>
        <w:tab/>
        <w:t>&gt;</w:t>
      </w:r>
      <w:r w:rsidRPr="004D5624">
        <w:t>1067G</w:t>
      </w:r>
      <w:r w:rsidR="00AA35E3" w:rsidRPr="004D5624">
        <w:noBreakHyphen/>
      </w:r>
      <w:r w:rsidRPr="004D5624">
        <w:t>G3</w:t>
      </w:r>
      <w:r w:rsidRPr="004D5624">
        <w:rPr>
          <w:sz w:val="20"/>
        </w:rPr>
        <w:tab/>
        <w:t>&gt;</w:t>
      </w:r>
      <w:r w:rsidRPr="004D5624">
        <w:t>The family actual means test does not apply to a person:</w:t>
      </w:r>
      <w:r w:rsidRPr="004D5624">
        <w:rPr>
          <w:sz w:val="20"/>
        </w:rPr>
        <w:t>¶{subsection,ss}</w:t>
      </w:r>
    </w:p>
    <w:p w:rsidR="003F0D68" w:rsidRPr="004D5624" w:rsidRDefault="003F0D68" w:rsidP="003F0D68">
      <w:pPr>
        <w:pStyle w:val="paragraph"/>
        <w:rPr>
          <w:sz w:val="20"/>
        </w:rPr>
      </w:pPr>
      <w:r w:rsidRPr="004D5624">
        <w:rPr>
          <w:sz w:val="20"/>
        </w:rPr>
        <w:tab/>
        <w:t>&gt;</w:t>
      </w:r>
      <w:r w:rsidRPr="004D5624">
        <w:t>(a)</w:t>
      </w:r>
      <w:r w:rsidRPr="004D5624">
        <w:rPr>
          <w:sz w:val="20"/>
        </w:rPr>
        <w:tab/>
        <w:t>&gt;</w:t>
      </w:r>
      <w:r w:rsidRPr="004D5624">
        <w:t>while a family member of the person is receiving exceptional circumstances relief payment; or</w:t>
      </w:r>
      <w:r w:rsidRPr="004D5624">
        <w:rPr>
          <w:sz w:val="20"/>
        </w:rPr>
        <w:t>¶{paragraph,a}</w:t>
      </w:r>
    </w:p>
    <w:p w:rsidR="003F0D68" w:rsidRPr="004D5624" w:rsidRDefault="003F0D68" w:rsidP="003F0D68">
      <w:pPr>
        <w:pStyle w:val="paragraph"/>
        <w:rPr>
          <w:sz w:val="20"/>
        </w:rPr>
      </w:pPr>
      <w:r w:rsidRPr="004D5624">
        <w:rPr>
          <w:sz w:val="20"/>
        </w:rPr>
        <w:tab/>
        <w:t>&gt;</w:t>
      </w:r>
      <w:r w:rsidRPr="004D5624">
        <w:t>(b)</w:t>
      </w:r>
      <w:r w:rsidRPr="004D5624">
        <w:rPr>
          <w:sz w:val="20"/>
        </w:rPr>
        <w:tab/>
        <w:t>&gt;</w:t>
      </w:r>
      <w:r w:rsidRPr="004D5624">
        <w:t>for so much of the calendar year in which the relief payment is received as follows the cessation of the relief payment.</w:t>
      </w:r>
      <w:r w:rsidRPr="004D5624">
        <w:rPr>
          <w:sz w:val="20"/>
        </w:rPr>
        <w:t>¶{paragraph,a}</w:t>
      </w:r>
    </w:p>
    <w:p w:rsidR="003F0D68" w:rsidRPr="004D5624" w:rsidRDefault="003F0D68" w:rsidP="003F0D68">
      <w:pPr>
        <w:pStyle w:val="subsection"/>
        <w:rPr>
          <w:sz w:val="20"/>
        </w:rPr>
      </w:pPr>
      <w:r w:rsidRPr="004D5624">
        <w:rPr>
          <w:sz w:val="20"/>
        </w:rPr>
        <w:tab/>
        <w:t>&gt;</w:t>
      </w:r>
      <w:r w:rsidRPr="004D5624">
        <w:t>1067G</w:t>
      </w:r>
      <w:r w:rsidR="00AA35E3" w:rsidRPr="004D5624">
        <w:noBreakHyphen/>
      </w:r>
      <w:r w:rsidRPr="004D5624">
        <w:t>G4</w:t>
      </w:r>
      <w:r w:rsidRPr="004D5624">
        <w:rPr>
          <w:sz w:val="20"/>
        </w:rPr>
        <w:tab/>
        <w:t>&gt;</w:t>
      </w:r>
      <w:r w:rsidRPr="004D5624">
        <w:t>In point 1067</w:t>
      </w:r>
      <w:r w:rsidR="00AA35E3" w:rsidRPr="004D5624">
        <w:noBreakHyphen/>
      </w:r>
      <w:r w:rsidRPr="004D5624">
        <w:t>G3:</w:t>
      </w:r>
      <w:r w:rsidRPr="004D5624">
        <w:rPr>
          <w:sz w:val="20"/>
        </w:rPr>
        <w:t>¶{subsection,ss}</w:t>
      </w:r>
    </w:p>
    <w:p w:rsidR="003F0D68" w:rsidRPr="004D5624" w:rsidRDefault="003F0D68" w:rsidP="003F0D68">
      <w:pPr>
        <w:pStyle w:val="Definition"/>
        <w:rPr>
          <w:sz w:val="20"/>
        </w:rPr>
      </w:pPr>
      <w:r w:rsidRPr="004D5624">
        <w:rPr>
          <w:b/>
          <w:i/>
        </w:rPr>
        <w:t xml:space="preserve">exceptional circumstances relief payment </w:t>
      </w:r>
      <w:r w:rsidRPr="004D5624">
        <w:t>means:</w:t>
      </w:r>
      <w:r w:rsidRPr="004D5624">
        <w:rPr>
          <w:sz w:val="20"/>
        </w:rPr>
        <w:t>¶{Definition,dd}</w:t>
      </w:r>
    </w:p>
    <w:p w:rsidR="003F0D68" w:rsidRPr="004D5624" w:rsidRDefault="003F0D68" w:rsidP="003F0D68">
      <w:pPr>
        <w:pStyle w:val="paragraph"/>
        <w:rPr>
          <w:sz w:val="20"/>
        </w:rPr>
      </w:pPr>
      <w:r w:rsidRPr="004D5624">
        <w:rPr>
          <w:sz w:val="20"/>
        </w:rPr>
        <w:tab/>
        <w:t>&gt;</w:t>
      </w:r>
      <w:r w:rsidRPr="004D5624">
        <w:t>(a)</w:t>
      </w:r>
      <w:r w:rsidRPr="004D5624">
        <w:rPr>
          <w:sz w:val="20"/>
        </w:rPr>
        <w:tab/>
        <w:t>&gt;</w:t>
      </w:r>
      <w:r w:rsidRPr="004D5624">
        <w:t xml:space="preserve">exceptional circumstances relief payment under the </w:t>
      </w:r>
      <w:r w:rsidRPr="004D5624">
        <w:rPr>
          <w:i/>
        </w:rPr>
        <w:t>Farm Household Support Act 1992</w:t>
      </w:r>
      <w:r w:rsidRPr="004D5624">
        <w:t>; or</w:t>
      </w:r>
      <w:r w:rsidRPr="004D5624">
        <w:rPr>
          <w:sz w:val="20"/>
        </w:rPr>
        <w:t>¶{paragraph,a}</w:t>
      </w:r>
    </w:p>
    <w:p w:rsidR="003F0D68" w:rsidRPr="004D5624" w:rsidRDefault="003F0D68" w:rsidP="003F0D68">
      <w:pPr>
        <w:pStyle w:val="paragraph"/>
        <w:rPr>
          <w:sz w:val="20"/>
        </w:rPr>
      </w:pPr>
      <w:r w:rsidRPr="004D5624">
        <w:rPr>
          <w:sz w:val="20"/>
        </w:rPr>
        <w:tab/>
        <w:t>&gt;</w:t>
      </w:r>
      <w:r w:rsidRPr="004D5624">
        <w:t>(b)</w:t>
      </w:r>
      <w:r w:rsidRPr="004D5624">
        <w:rPr>
          <w:sz w:val="20"/>
        </w:rPr>
        <w:tab/>
        <w:t>&gt;</w:t>
      </w:r>
      <w:r w:rsidRPr="004D5624">
        <w:t xml:space="preserve">drought relief payment under that Act as in force immediately before the commencement of the </w:t>
      </w:r>
      <w:r w:rsidRPr="004D5624">
        <w:rPr>
          <w:i/>
        </w:rPr>
        <w:t>Farm Household Support Amendment (Restart and Exceptional Circumstances) Act 1997.</w:t>
      </w:r>
      <w:r w:rsidRPr="004D5624">
        <w:rPr>
          <w:i/>
          <w:sz w:val="20"/>
        </w:rPr>
        <w:t>¶</w:t>
      </w:r>
      <w:r w:rsidRPr="004D5624">
        <w:rPr>
          <w:sz w:val="20"/>
        </w:rPr>
        <w:t>{paragraph,a}</w:t>
      </w:r>
    </w:p>
    <w:p w:rsidR="003F0D68" w:rsidRPr="004D5624" w:rsidRDefault="003F0D68" w:rsidP="003F0D68">
      <w:pPr>
        <w:pStyle w:val="ItemHead"/>
        <w:rPr>
          <w:rFonts w:ascii="Times" w:hAnsi="Times"/>
          <w:b w:val="0"/>
          <w:sz w:val="20"/>
        </w:rPr>
      </w:pPr>
      <w:r w:rsidRPr="004D5624">
        <w:t>52··Section 1070 (Module A)</w:t>
      </w:r>
      <w:r w:rsidRPr="004D5624">
        <w:rPr>
          <w:sz w:val="20"/>
        </w:rPr>
        <w:t>¶</w:t>
      </w:r>
      <w:r w:rsidRPr="004D5624">
        <w:rPr>
          <w:rFonts w:ascii="Times" w:hAnsi="Times"/>
          <w:b w:val="0"/>
          <w:sz w:val="20"/>
        </w:rPr>
        <w:t>{ItemHead,ih}</w:t>
      </w:r>
    </w:p>
    <w:p w:rsidR="003F0D68" w:rsidRPr="004D5624" w:rsidRDefault="003F0D68" w:rsidP="003F0D68">
      <w:pPr>
        <w:pStyle w:val="Item"/>
        <w:rPr>
          <w:sz w:val="20"/>
        </w:rPr>
      </w:pPr>
      <w:r w:rsidRPr="004D5624">
        <w:t>Repeal the Module, substitute:</w:t>
      </w:r>
      <w:r w:rsidRPr="004D5624">
        <w:rPr>
          <w:sz w:val="20"/>
        </w:rPr>
        <w:t>¶{Item,i}</w:t>
      </w:r>
    </w:p>
    <w:p w:rsidR="003F0D68" w:rsidRPr="004D5624" w:rsidRDefault="003F0D68" w:rsidP="00C52511">
      <w:pPr>
        <w:pStyle w:val="Specialsd"/>
      </w:pPr>
      <w:r w:rsidRPr="004D5624">
        <w:t>Module A—Overall rate calculation process</w:t>
      </w:r>
      <w:r w:rsidRPr="004D5624">
        <w:rPr>
          <w:sz w:val="20"/>
        </w:rPr>
        <w:t>¶{ActHead 4,sd}</w:t>
      </w:r>
    </w:p>
    <w:p w:rsidR="003F0D68" w:rsidRPr="004D5624" w:rsidRDefault="003F0D68" w:rsidP="003F0D68">
      <w:pPr>
        <w:pStyle w:val="SubsectionHead"/>
        <w:rPr>
          <w:i w:val="0"/>
          <w:sz w:val="20"/>
        </w:rPr>
      </w:pPr>
      <w:r w:rsidRPr="004D5624">
        <w:t>Method of calculating rate</w:t>
      </w:r>
      <w:r w:rsidRPr="004D5624">
        <w:rPr>
          <w:sz w:val="20"/>
        </w:rPr>
        <w:t>¶</w:t>
      </w:r>
      <w:r w:rsidRPr="004D5624">
        <w:rPr>
          <w:i w:val="0"/>
          <w:sz w:val="20"/>
        </w:rPr>
        <w:t>{SubsectionHead,ssh}</w:t>
      </w:r>
    </w:p>
    <w:p w:rsidR="003F0D68" w:rsidRPr="004D5624" w:rsidRDefault="003F0D68" w:rsidP="003F0D68">
      <w:pPr>
        <w:pStyle w:val="subsection"/>
        <w:rPr>
          <w:sz w:val="20"/>
        </w:rPr>
      </w:pPr>
      <w:r w:rsidRPr="004D5624">
        <w:rPr>
          <w:sz w:val="20"/>
        </w:rPr>
        <w:tab/>
        <w:t>&gt;</w:t>
      </w:r>
      <w:r w:rsidRPr="004D5624">
        <w:t>1070</w:t>
      </w:r>
      <w:r w:rsidR="00AA35E3" w:rsidRPr="004D5624">
        <w:noBreakHyphen/>
      </w:r>
      <w:r w:rsidRPr="004D5624">
        <w:t>A1</w:t>
      </w:r>
      <w:r w:rsidRPr="004D5624">
        <w:rPr>
          <w:sz w:val="20"/>
        </w:rPr>
        <w:tab/>
        <w:t>&gt;</w:t>
      </w:r>
      <w:r w:rsidRPr="004D5624">
        <w:t>A person’s rate of family tax payment for a financial year is a fortnightly rate calculated in accordance with this point 1070</w:t>
      </w:r>
      <w:r w:rsidR="00AA35E3" w:rsidRPr="004D5624">
        <w:noBreakHyphen/>
      </w:r>
      <w:r w:rsidRPr="004D5624">
        <w:t>A2.</w:t>
      </w:r>
      <w:r w:rsidRPr="004D5624">
        <w:rPr>
          <w:sz w:val="20"/>
        </w:rPr>
        <w:t>¶{subsection,ss}</w:t>
      </w:r>
    </w:p>
    <w:p w:rsidR="003F0D68" w:rsidRPr="004D5624" w:rsidRDefault="003F0D68" w:rsidP="003F0D68">
      <w:pPr>
        <w:pStyle w:val="SubsectionHead"/>
        <w:rPr>
          <w:i w:val="0"/>
          <w:sz w:val="20"/>
        </w:rPr>
      </w:pPr>
      <w:r w:rsidRPr="004D5624">
        <w:t>Fortnightly rate of·family tax payment</w:t>
      </w:r>
      <w:r w:rsidRPr="004D5624">
        <w:rPr>
          <w:sz w:val="20"/>
        </w:rPr>
        <w:t>¶</w:t>
      </w:r>
      <w:r w:rsidRPr="004D5624">
        <w:rPr>
          <w:i w:val="0"/>
          <w:sz w:val="20"/>
        </w:rPr>
        <w:t>{SubsectionHead,ssh}</w:t>
      </w:r>
    </w:p>
    <w:p w:rsidR="003F0D68" w:rsidRPr="004D5624" w:rsidRDefault="003F0D68" w:rsidP="003F0D68">
      <w:pPr>
        <w:pStyle w:val="subsection"/>
        <w:rPr>
          <w:sz w:val="20"/>
        </w:rPr>
      </w:pPr>
      <w:r w:rsidRPr="004D5624">
        <w:rPr>
          <w:sz w:val="20"/>
        </w:rPr>
        <w:tab/>
        <w:t>&gt;</w:t>
      </w:r>
      <w:r w:rsidRPr="004D5624">
        <w:t>1070</w:t>
      </w:r>
      <w:r w:rsidR="00AA35E3" w:rsidRPr="004D5624">
        <w:noBreakHyphen/>
      </w:r>
      <w:r w:rsidRPr="004D5624">
        <w:t>A2</w:t>
      </w:r>
      <w:r w:rsidRPr="004D5624">
        <w:rPr>
          <w:sz w:val="20"/>
        </w:rPr>
        <w:tab/>
        <w:t>&gt;</w:t>
      </w:r>
      <w:r w:rsidRPr="004D5624">
        <w:t xml:space="preserve">A person’s </w:t>
      </w:r>
      <w:r w:rsidRPr="004D5624">
        <w:rPr>
          <w:b/>
          <w:i/>
        </w:rPr>
        <w:t>fortnightly rate of family tax payment</w:t>
      </w:r>
      <w:r w:rsidRPr="004D5624">
        <w:t xml:space="preserve"> consists of the sum of:</w:t>
      </w:r>
      <w:r w:rsidRPr="004D5624">
        <w:rPr>
          <w:sz w:val="20"/>
        </w:rPr>
        <w:t>¶{subsection,ss}</w:t>
      </w:r>
    </w:p>
    <w:p w:rsidR="003F0D68" w:rsidRPr="004D5624" w:rsidRDefault="003F0D68" w:rsidP="003F0D68">
      <w:pPr>
        <w:pStyle w:val="paragraph"/>
        <w:rPr>
          <w:sz w:val="20"/>
        </w:rPr>
      </w:pPr>
      <w:r w:rsidRPr="004D5624">
        <w:rPr>
          <w:sz w:val="20"/>
        </w:rPr>
        <w:tab/>
        <w:t>&gt;</w:t>
      </w:r>
      <w:r w:rsidRPr="004D5624">
        <w:t>(a)</w:t>
      </w:r>
      <w:r w:rsidRPr="004D5624">
        <w:rPr>
          <w:sz w:val="20"/>
        </w:rPr>
        <w:tab/>
        <w:t>&gt;</w:t>
      </w:r>
      <w:r w:rsidRPr="004D5624">
        <w:t>the person’s fortnightly Part A rate of family tax payment worked out in accordance with the method statement in point 1070</w:t>
      </w:r>
      <w:r w:rsidR="00AA35E3" w:rsidRPr="004D5624">
        <w:noBreakHyphen/>
      </w:r>
      <w:r w:rsidRPr="004D5624">
        <w:t>A3; and</w:t>
      </w:r>
      <w:r w:rsidRPr="004D5624">
        <w:rPr>
          <w:sz w:val="20"/>
        </w:rPr>
        <w:t>¶{paragraph,a}</w:t>
      </w:r>
    </w:p>
    <w:p w:rsidR="003F0D68" w:rsidRPr="004D5624" w:rsidRDefault="003F0D68" w:rsidP="003F0D68">
      <w:pPr>
        <w:pStyle w:val="paragraph"/>
        <w:rPr>
          <w:sz w:val="20"/>
        </w:rPr>
      </w:pPr>
      <w:r w:rsidRPr="004D5624">
        <w:rPr>
          <w:sz w:val="20"/>
        </w:rPr>
        <w:tab/>
        <w:t>&gt;</w:t>
      </w:r>
      <w:r w:rsidRPr="004D5624">
        <w:t>(b)</w:t>
      </w:r>
      <w:r w:rsidRPr="004D5624">
        <w:rPr>
          <w:sz w:val="20"/>
        </w:rPr>
        <w:tab/>
        <w:t>&gt;</w:t>
      </w:r>
      <w:r w:rsidRPr="004D5624">
        <w:t>the person’s fortnightly Part B rate of family tax payment worked out in accordance with the method statement in point 1070</w:t>
      </w:r>
      <w:r w:rsidR="00AA35E3" w:rsidRPr="004D5624">
        <w:noBreakHyphen/>
      </w:r>
      <w:r w:rsidRPr="004D5624">
        <w:t>A4.</w:t>
      </w:r>
      <w:r w:rsidRPr="004D5624">
        <w:rPr>
          <w:sz w:val="20"/>
        </w:rPr>
        <w:t>¶{paragraph,a}</w:t>
      </w:r>
    </w:p>
    <w:p w:rsidR="003F0D68" w:rsidRPr="004D5624" w:rsidRDefault="003F0D68" w:rsidP="003F0D68">
      <w:pPr>
        <w:pStyle w:val="SubsectionHead"/>
        <w:rPr>
          <w:i w:val="0"/>
          <w:sz w:val="20"/>
        </w:rPr>
      </w:pPr>
      <w:r w:rsidRPr="004D5624">
        <w:lastRenderedPageBreak/>
        <w:t>Part A rate of family tax payment</w:t>
      </w:r>
      <w:r w:rsidRPr="004D5624">
        <w:rPr>
          <w:sz w:val="20"/>
        </w:rPr>
        <w:t>¶</w:t>
      </w:r>
      <w:r w:rsidRPr="004D5624">
        <w:rPr>
          <w:i w:val="0"/>
          <w:sz w:val="20"/>
        </w:rPr>
        <w:t>{SubsectionHead,ssh}</w:t>
      </w:r>
    </w:p>
    <w:p w:rsidR="003F0D68" w:rsidRPr="004D5624" w:rsidRDefault="003F0D68" w:rsidP="003F0D68">
      <w:pPr>
        <w:pStyle w:val="subsection"/>
        <w:rPr>
          <w:sz w:val="20"/>
        </w:rPr>
      </w:pPr>
      <w:r w:rsidRPr="004D5624">
        <w:rPr>
          <w:sz w:val="20"/>
        </w:rPr>
        <w:tab/>
        <w:t>&gt;</w:t>
      </w:r>
      <w:r w:rsidRPr="004D5624">
        <w:t>1070</w:t>
      </w:r>
      <w:r w:rsidR="00AA35E3" w:rsidRPr="004D5624">
        <w:noBreakHyphen/>
      </w:r>
      <w:r w:rsidRPr="004D5624">
        <w:t>A3</w:t>
      </w:r>
      <w:r w:rsidRPr="004D5624">
        <w:rPr>
          <w:sz w:val="20"/>
        </w:rPr>
        <w:tab/>
        <w:t>&gt;</w:t>
      </w:r>
      <w:r w:rsidRPr="004D5624">
        <w:t>This is how to work out the person’s fortnightly Part A rate of family tax payment.</w:t>
      </w:r>
      <w:r w:rsidRPr="004D5624">
        <w:rPr>
          <w:sz w:val="20"/>
        </w:rPr>
        <w:t>¶{subsection,ss}</w:t>
      </w:r>
    </w:p>
    <w:p w:rsidR="003F0D68" w:rsidRPr="004D5624" w:rsidRDefault="003F0D68" w:rsidP="003F0D68">
      <w:pPr>
        <w:pStyle w:val="BoxHeadItalic"/>
        <w:rPr>
          <w:i w:val="0"/>
          <w:sz w:val="20"/>
        </w:rPr>
      </w:pPr>
      <w:r w:rsidRPr="004D5624">
        <w:t>Method statement</w:t>
      </w:r>
      <w:r w:rsidRPr="004D5624">
        <w:rPr>
          <w:sz w:val="20"/>
        </w:rPr>
        <w:t>¶</w:t>
      </w:r>
      <w:r w:rsidRPr="004D5624">
        <w:rPr>
          <w:i w:val="0"/>
          <w:sz w:val="20"/>
        </w:rPr>
        <w:t>{BoxHeadItalic,bhi}</w:t>
      </w:r>
    </w:p>
    <w:p w:rsidR="003F0D68" w:rsidRPr="004D5624" w:rsidRDefault="003F0D68" w:rsidP="003F0D68">
      <w:pPr>
        <w:pStyle w:val="BoxStep"/>
        <w:rPr>
          <w:sz w:val="20"/>
        </w:rPr>
      </w:pPr>
      <w:r w:rsidRPr="004D5624">
        <w:t>Step 1.</w:t>
      </w:r>
      <w:r w:rsidRPr="004D5624">
        <w:rPr>
          <w:sz w:val="20"/>
        </w:rPr>
        <w:tab/>
        <w:t>&gt;</w:t>
      </w:r>
      <w:r w:rsidRPr="004D5624">
        <w:t>Work out the person’s provisional fortnightly Part A rate of family tax payment in accordance with Module B.</w:t>
      </w:r>
      <w:r w:rsidRPr="004D5624">
        <w:rPr>
          <w:sz w:val="20"/>
        </w:rPr>
        <w:t>¶{BoxStep,bs}</w:t>
      </w:r>
    </w:p>
    <w:p w:rsidR="003F0D68" w:rsidRPr="004D5624" w:rsidRDefault="003F0D68" w:rsidP="003F0D68">
      <w:pPr>
        <w:pStyle w:val="BoxStep"/>
        <w:rPr>
          <w:sz w:val="20"/>
        </w:rPr>
      </w:pPr>
      <w:r w:rsidRPr="004D5624">
        <w:t>Step 2.</w:t>
      </w:r>
      <w:r w:rsidRPr="004D5624">
        <w:rPr>
          <w:sz w:val="20"/>
        </w:rPr>
        <w:tab/>
        <w:t>&gt;</w:t>
      </w:r>
      <w:r w:rsidRPr="004D5624">
        <w:t>Work out in accordance with Module C whether the family income test in that Module applies to the person. If it does, apply the test to the person in accordance with that Module.</w:t>
      </w:r>
      <w:r w:rsidRPr="004D5624">
        <w:rPr>
          <w:sz w:val="20"/>
        </w:rPr>
        <w:t>¶{BoxStep,bs}</w:t>
      </w:r>
    </w:p>
    <w:p w:rsidR="003F0D68" w:rsidRPr="004D5624" w:rsidRDefault="003F0D68" w:rsidP="003F0D68">
      <w:pPr>
        <w:pStyle w:val="BoxStep"/>
        <w:rPr>
          <w:sz w:val="20"/>
        </w:rPr>
      </w:pPr>
      <w:r w:rsidRPr="004D5624">
        <w:t>Step 3.</w:t>
      </w:r>
      <w:r w:rsidRPr="004D5624">
        <w:rPr>
          <w:sz w:val="20"/>
        </w:rPr>
        <w:tab/>
        <w:t>&gt;</w:t>
      </w:r>
      <w:r w:rsidRPr="004D5624">
        <w:t xml:space="preserve">If the person does not satisfy the test, the person’s </w:t>
      </w:r>
      <w:r w:rsidRPr="004D5624">
        <w:rPr>
          <w:b/>
          <w:i/>
        </w:rPr>
        <w:t xml:space="preserve">fortnightly Part A rate of family tax payment </w:t>
      </w:r>
      <w:r w:rsidRPr="004D5624">
        <w:t>for the financial year is nil.</w:t>
      </w:r>
      <w:r w:rsidRPr="004D5624">
        <w:rPr>
          <w:sz w:val="20"/>
        </w:rPr>
        <w:t>¶{BoxStep,bs}</w:t>
      </w:r>
    </w:p>
    <w:p w:rsidR="003F0D68" w:rsidRPr="004D5624" w:rsidRDefault="003F0D68" w:rsidP="003F0D68">
      <w:pPr>
        <w:pStyle w:val="BoxStep"/>
        <w:rPr>
          <w:sz w:val="20"/>
        </w:rPr>
      </w:pPr>
      <w:r w:rsidRPr="004D5624">
        <w:t>Step 4.</w:t>
      </w:r>
      <w:r w:rsidRPr="004D5624">
        <w:rPr>
          <w:sz w:val="20"/>
        </w:rPr>
        <w:tab/>
        <w:t>&gt;</w:t>
      </w:r>
      <w:r w:rsidRPr="004D5624">
        <w:t xml:space="preserve">If the test does not apply to the person or the person satisfies the test, the person’s </w:t>
      </w:r>
      <w:r w:rsidRPr="004D5624">
        <w:rPr>
          <w:b/>
          <w:i/>
        </w:rPr>
        <w:t xml:space="preserve">fortnightly </w:t>
      </w:r>
      <w:r w:rsidR="00AA35E3" w:rsidRPr="004D5624">
        <w:rPr>
          <w:b/>
          <w:i/>
        </w:rPr>
        <w:t>Part</w:t>
      </w:r>
      <w:r w:rsidRPr="004D5624">
        <w:rPr>
          <w:b/>
          <w:i/>
        </w:rPr>
        <w:t xml:space="preserve"> A rate of family tax payment</w:t>
      </w:r>
      <w:r w:rsidRPr="004D5624">
        <w:t xml:space="preserve"> is the amount obtained by multiplying the person’s provisional fortnightly Part A rate of family tax payment by the number of FTP children of the person.</w:t>
      </w:r>
      <w:r w:rsidRPr="004D5624">
        <w:rPr>
          <w:sz w:val="20"/>
        </w:rPr>
        <w:t>¶{BoxStep,bs}</w:t>
      </w:r>
    </w:p>
    <w:p w:rsidR="003F0D68" w:rsidRPr="004D5624" w:rsidRDefault="003F0D68" w:rsidP="003F0D68">
      <w:pPr>
        <w:pStyle w:val="BoxStep"/>
        <w:rPr>
          <w:sz w:val="20"/>
        </w:rPr>
      </w:pPr>
      <w:r w:rsidRPr="004D5624">
        <w:rPr>
          <w:i/>
          <w:sz w:val="20"/>
        </w:rPr>
        <w:tab/>
        <w:t>&gt;</w:t>
      </w:r>
      <w:r w:rsidRPr="004D5624">
        <w:t>However, if Module F applies, the amount obtained under this step may be reduced as provided in that Module.</w:t>
      </w:r>
      <w:r w:rsidRPr="004D5624">
        <w:rPr>
          <w:sz w:val="20"/>
        </w:rPr>
        <w:t>¶{BoxStep,bs}</w:t>
      </w:r>
    </w:p>
    <w:p w:rsidR="003F0D68" w:rsidRPr="004D5624" w:rsidRDefault="003F0D68" w:rsidP="003F0D68">
      <w:pPr>
        <w:pStyle w:val="BoxNote"/>
      </w:pPr>
      <w:r w:rsidRPr="004D5624">
        <w:t>&gt;Note:</w:t>
      </w:r>
      <w:r w:rsidRPr="004D5624">
        <w:rPr>
          <w:sz w:val="20"/>
        </w:rPr>
        <w:tab/>
        <w:t>&gt;</w:t>
      </w:r>
      <w:r w:rsidRPr="004D5624">
        <w:t xml:space="preserve">For </w:t>
      </w:r>
      <w:r w:rsidRPr="004D5624">
        <w:rPr>
          <w:b/>
          <w:i/>
        </w:rPr>
        <w:t>FTP child</w:t>
      </w:r>
      <w:r w:rsidRPr="004D5624">
        <w:t xml:space="preserve"> see section 6AA.</w:t>
      </w:r>
      <w:r w:rsidRPr="004D5624">
        <w:rPr>
          <w:sz w:val="20"/>
        </w:rPr>
        <w:t>¶{BoxNote,bn}</w:t>
      </w:r>
    </w:p>
    <w:p w:rsidR="003F0D68" w:rsidRPr="004D5624" w:rsidRDefault="003F0D68" w:rsidP="003F0D68">
      <w:pPr>
        <w:pStyle w:val="SubsectionHead"/>
        <w:rPr>
          <w:i w:val="0"/>
          <w:sz w:val="20"/>
        </w:rPr>
      </w:pPr>
      <w:r w:rsidRPr="004D5624">
        <w:t>Part B rate of family tax payment</w:t>
      </w:r>
      <w:r w:rsidRPr="004D5624">
        <w:rPr>
          <w:sz w:val="20"/>
        </w:rPr>
        <w:t>¶</w:t>
      </w:r>
      <w:r w:rsidRPr="004D5624">
        <w:rPr>
          <w:i w:val="0"/>
          <w:sz w:val="20"/>
        </w:rPr>
        <w:t>{SubsectionHead,ssh}</w:t>
      </w:r>
    </w:p>
    <w:p w:rsidR="003F0D68" w:rsidRPr="004D5624" w:rsidRDefault="003F0D68" w:rsidP="003F0D68">
      <w:pPr>
        <w:pStyle w:val="subsection"/>
        <w:rPr>
          <w:sz w:val="20"/>
        </w:rPr>
      </w:pPr>
      <w:r w:rsidRPr="004D5624">
        <w:rPr>
          <w:sz w:val="20"/>
        </w:rPr>
        <w:tab/>
        <w:t>&gt;</w:t>
      </w:r>
      <w:r w:rsidRPr="004D5624">
        <w:t>1070</w:t>
      </w:r>
      <w:r w:rsidR="00AA35E3" w:rsidRPr="004D5624">
        <w:noBreakHyphen/>
      </w:r>
      <w:r w:rsidRPr="004D5624">
        <w:t>A4</w:t>
      </w:r>
      <w:r w:rsidRPr="004D5624">
        <w:rPr>
          <w:sz w:val="20"/>
        </w:rPr>
        <w:tab/>
        <w:t>&gt;</w:t>
      </w:r>
      <w:r w:rsidRPr="004D5624">
        <w:t>This is how to work out the person’s fortnightly Part B rate of family tax payment.</w:t>
      </w:r>
      <w:r w:rsidRPr="004D5624">
        <w:rPr>
          <w:sz w:val="20"/>
        </w:rPr>
        <w:t>¶{subsection,ss}</w:t>
      </w:r>
    </w:p>
    <w:p w:rsidR="003F0D68" w:rsidRPr="004D5624" w:rsidRDefault="003F0D68" w:rsidP="003F0D68">
      <w:pPr>
        <w:pStyle w:val="BoxHeadItalic"/>
        <w:rPr>
          <w:i w:val="0"/>
          <w:sz w:val="20"/>
        </w:rPr>
      </w:pPr>
      <w:r w:rsidRPr="004D5624">
        <w:t>Method statement</w:t>
      </w:r>
      <w:r w:rsidRPr="004D5624">
        <w:rPr>
          <w:sz w:val="20"/>
        </w:rPr>
        <w:t>¶</w:t>
      </w:r>
      <w:r w:rsidRPr="004D5624">
        <w:rPr>
          <w:i w:val="0"/>
          <w:sz w:val="20"/>
        </w:rPr>
        <w:t>{BoxHeadItalic,bhi}</w:t>
      </w:r>
    </w:p>
    <w:p w:rsidR="003F0D68" w:rsidRPr="004D5624" w:rsidRDefault="003F0D68" w:rsidP="003F0D68">
      <w:pPr>
        <w:pStyle w:val="BoxStep"/>
        <w:rPr>
          <w:sz w:val="20"/>
        </w:rPr>
      </w:pPr>
      <w:r w:rsidRPr="004D5624">
        <w:t>Step 1.</w:t>
      </w:r>
      <w:r w:rsidRPr="004D5624">
        <w:rPr>
          <w:sz w:val="20"/>
        </w:rPr>
        <w:tab/>
        <w:t>&gt;</w:t>
      </w:r>
      <w:r w:rsidRPr="004D5624">
        <w:t>Work out the person’s provisional fortnightly Part B rate of family tax payment in accordance with Module B&gt;</w:t>
      </w:r>
      <w:r w:rsidRPr="004D5624">
        <w:rPr>
          <w:sz w:val="20"/>
        </w:rPr>
        <w:t>¶{BoxStep,bs}</w:t>
      </w:r>
    </w:p>
    <w:p w:rsidR="003F0D68" w:rsidRPr="004D5624" w:rsidRDefault="003F0D68" w:rsidP="003F0D68">
      <w:pPr>
        <w:pStyle w:val="BoxStep"/>
        <w:rPr>
          <w:sz w:val="20"/>
        </w:rPr>
      </w:pPr>
      <w:r w:rsidRPr="004D5624">
        <w:t>Step 2.</w:t>
      </w:r>
      <w:r w:rsidRPr="004D5624">
        <w:rPr>
          <w:sz w:val="20"/>
        </w:rPr>
        <w:tab/>
        <w:t>&gt;</w:t>
      </w:r>
      <w:r w:rsidRPr="004D5624">
        <w:t xml:space="preserve">If the person does not have at least one FTP child under the age of 5 years, the person’s </w:t>
      </w:r>
      <w:r w:rsidRPr="004D5624">
        <w:rPr>
          <w:b/>
          <w:i/>
        </w:rPr>
        <w:t>fortnightly Part B rate of family tax payment</w:t>
      </w:r>
      <w:r w:rsidRPr="004D5624">
        <w:t xml:space="preserve"> is nil.</w:t>
      </w:r>
      <w:r w:rsidRPr="004D5624">
        <w:rPr>
          <w:sz w:val="20"/>
        </w:rPr>
        <w:t>¶{BoxStep,bs}</w:t>
      </w:r>
    </w:p>
    <w:p w:rsidR="003F0D68" w:rsidRPr="004D5624" w:rsidRDefault="003F0D68" w:rsidP="003F0D68">
      <w:pPr>
        <w:pStyle w:val="BoxStep"/>
        <w:rPr>
          <w:sz w:val="20"/>
        </w:rPr>
      </w:pPr>
      <w:r w:rsidRPr="004D5624">
        <w:t>Step 3.</w:t>
      </w:r>
      <w:r w:rsidRPr="004D5624">
        <w:rPr>
          <w:sz w:val="20"/>
        </w:rPr>
        <w:tab/>
        <w:t>&gt;</w:t>
      </w:r>
      <w:r w:rsidRPr="004D5624">
        <w:t>If the person has at least one FTP child under the age of 5 years, work out in accordance with Module D whether the breadwinner’s income test in that Module applies</w:t>
      </w:r>
      <w:r w:rsidRPr="004D5624">
        <w:rPr>
          <w:sz w:val="20"/>
        </w:rPr>
        <w:t>¶{BoxStep,bs}</w:t>
      </w:r>
    </w:p>
    <w:p w:rsidR="003F0D68" w:rsidRPr="004D5624" w:rsidRDefault="003F0D68" w:rsidP="003F0D68">
      <w:pPr>
        <w:pStyle w:val="BoxStep"/>
        <w:rPr>
          <w:sz w:val="20"/>
        </w:rPr>
      </w:pPr>
      <w:r w:rsidRPr="004D5624">
        <w:t>Step 4.</w:t>
      </w:r>
      <w:r w:rsidRPr="004D5624">
        <w:rPr>
          <w:sz w:val="20"/>
        </w:rPr>
        <w:tab/>
        <w:t>&gt;</w:t>
      </w:r>
      <w:r w:rsidRPr="004D5624">
        <w:t>If:</w:t>
      </w:r>
      <w:r w:rsidRPr="004D5624">
        <w:rPr>
          <w:sz w:val="20"/>
        </w:rPr>
        <w:t>¶{BoxStep,bs}</w:t>
      </w:r>
    </w:p>
    <w:p w:rsidR="003F0D68" w:rsidRPr="004D5624" w:rsidRDefault="003F0D68" w:rsidP="003F0D68">
      <w:pPr>
        <w:pStyle w:val="BoxPara"/>
        <w:rPr>
          <w:sz w:val="20"/>
        </w:rPr>
      </w:pPr>
      <w:r w:rsidRPr="004D5624">
        <w:rPr>
          <w:sz w:val="20"/>
        </w:rPr>
        <w:tab/>
        <w:t>&gt;</w:t>
      </w:r>
      <w:r w:rsidRPr="004D5624">
        <w:t>(a)</w:t>
      </w:r>
      <w:r w:rsidRPr="004D5624">
        <w:rPr>
          <w:sz w:val="20"/>
        </w:rPr>
        <w:tab/>
        <w:t>&gt;</w:t>
      </w:r>
      <w:r w:rsidRPr="004D5624">
        <w:t>the person has at least one FTP child under the age of 5 years; and</w:t>
      </w:r>
      <w:r w:rsidRPr="004D5624">
        <w:rPr>
          <w:sz w:val="20"/>
        </w:rPr>
        <w:t>¶{BoxPara,bp}</w:t>
      </w:r>
    </w:p>
    <w:p w:rsidR="003F0D68" w:rsidRPr="004D5624" w:rsidRDefault="003F0D68" w:rsidP="003F0D68">
      <w:pPr>
        <w:pStyle w:val="BoxPara"/>
        <w:rPr>
          <w:sz w:val="20"/>
        </w:rPr>
      </w:pPr>
      <w:r w:rsidRPr="004D5624">
        <w:rPr>
          <w:sz w:val="20"/>
        </w:rPr>
        <w:tab/>
        <w:t>&gt;</w:t>
      </w:r>
      <w:r w:rsidRPr="004D5624">
        <w:t>(b)</w:t>
      </w:r>
      <w:r w:rsidRPr="004D5624">
        <w:rPr>
          <w:sz w:val="20"/>
        </w:rPr>
        <w:tab/>
        <w:t>&gt;</w:t>
      </w:r>
      <w:r w:rsidRPr="004D5624">
        <w:t>the breadwinner’s income test does not apply or is satisfied; and</w:t>
      </w:r>
      <w:r w:rsidRPr="004D5624">
        <w:rPr>
          <w:sz w:val="20"/>
        </w:rPr>
        <w:t>¶{BoxPara,bp}</w:t>
      </w:r>
    </w:p>
    <w:p w:rsidR="003F0D68" w:rsidRPr="004D5624" w:rsidRDefault="003F0D68" w:rsidP="003F0D68">
      <w:pPr>
        <w:pStyle w:val="BoxPara"/>
        <w:rPr>
          <w:sz w:val="20"/>
        </w:rPr>
      </w:pPr>
      <w:r w:rsidRPr="004D5624">
        <w:rPr>
          <w:sz w:val="20"/>
        </w:rPr>
        <w:tab/>
        <w:t>&gt;</w:t>
      </w:r>
      <w:r w:rsidRPr="004D5624">
        <w:t>(c)</w:t>
      </w:r>
      <w:r w:rsidRPr="004D5624">
        <w:rPr>
          <w:sz w:val="20"/>
        </w:rPr>
        <w:tab/>
        <w:t>&gt;</w:t>
      </w:r>
      <w:r w:rsidRPr="004D5624">
        <w:t>the person is a member of a couple;</w:t>
      </w:r>
      <w:r w:rsidRPr="004D5624">
        <w:rPr>
          <w:sz w:val="20"/>
        </w:rPr>
        <w:t>¶{BoxPara,bp}</w:t>
      </w:r>
    </w:p>
    <w:p w:rsidR="003F0D68" w:rsidRPr="004D5624" w:rsidRDefault="003F0D68" w:rsidP="003F0D68">
      <w:pPr>
        <w:pStyle w:val="BoxStep"/>
        <w:rPr>
          <w:sz w:val="20"/>
        </w:rPr>
      </w:pPr>
      <w:r w:rsidRPr="004D5624">
        <w:rPr>
          <w:sz w:val="20"/>
        </w:rPr>
        <w:lastRenderedPageBreak/>
        <w:tab/>
        <w:t>&gt;</w:t>
      </w:r>
      <w:r w:rsidRPr="004D5624">
        <w:t>work out in accordance with Module E whether the spouse income test applies.</w:t>
      </w:r>
      <w:r w:rsidRPr="004D5624">
        <w:rPr>
          <w:sz w:val="20"/>
        </w:rPr>
        <w:t>¶{BoxStep,bs}</w:t>
      </w:r>
    </w:p>
    <w:p w:rsidR="003F0D68" w:rsidRPr="004D5624" w:rsidRDefault="003F0D68" w:rsidP="003F0D68">
      <w:pPr>
        <w:pStyle w:val="BoxStep"/>
        <w:rPr>
          <w:sz w:val="20"/>
        </w:rPr>
      </w:pPr>
      <w:r w:rsidRPr="004D5624">
        <w:t>Step 5.</w:t>
      </w:r>
      <w:r w:rsidRPr="004D5624">
        <w:rPr>
          <w:sz w:val="20"/>
        </w:rPr>
        <w:tab/>
        <w:t>&gt;</w:t>
      </w:r>
      <w:r w:rsidRPr="004D5624">
        <w:t xml:space="preserve">If the spouse income test applies and is not satisfied, the person’s </w:t>
      </w:r>
      <w:r w:rsidRPr="004D5624">
        <w:rPr>
          <w:b/>
          <w:i/>
        </w:rPr>
        <w:t>fortnightly Part B rate of family tax payment</w:t>
      </w:r>
      <w:r w:rsidRPr="004D5624">
        <w:t xml:space="preserve"> is nil.</w:t>
      </w:r>
      <w:r w:rsidRPr="004D5624">
        <w:rPr>
          <w:sz w:val="20"/>
        </w:rPr>
        <w:t>¶{BoxStep,bs}</w:t>
      </w:r>
    </w:p>
    <w:p w:rsidR="003F0D68" w:rsidRPr="004D5624" w:rsidRDefault="003F0D68" w:rsidP="003F0D68">
      <w:pPr>
        <w:pStyle w:val="BoxStep"/>
        <w:rPr>
          <w:sz w:val="20"/>
        </w:rPr>
      </w:pPr>
      <w:r w:rsidRPr="004D5624">
        <w:t>Step 6.</w:t>
      </w:r>
      <w:r w:rsidRPr="004D5624">
        <w:rPr>
          <w:sz w:val="20"/>
        </w:rPr>
        <w:tab/>
        <w:t>&gt;</w:t>
      </w:r>
      <w:r w:rsidRPr="004D5624">
        <w:t xml:space="preserve">If the person has at least one FTP child under the age of 5 years and neither the breadwinner’s income test nor the spouse income test applies or the test or tests that apply are satisfied, the person’s </w:t>
      </w:r>
      <w:r w:rsidR="00AA35E3" w:rsidRPr="004D5624">
        <w:rPr>
          <w:b/>
          <w:i/>
        </w:rPr>
        <w:t>fortnightly</w:t>
      </w:r>
      <w:r w:rsidRPr="004D5624">
        <w:rPr>
          <w:b/>
          <w:i/>
        </w:rPr>
        <w:t xml:space="preserve"> Part B rate of family tax payment </w:t>
      </w:r>
      <w:r w:rsidRPr="004D5624">
        <w:t>is an amount equal to the person’s provisional fortnightly Part B rate of family tax payment.</w:t>
      </w:r>
      <w:r w:rsidRPr="004D5624">
        <w:rPr>
          <w:sz w:val="20"/>
        </w:rPr>
        <w:t>¶{BoxStep,bs}</w:t>
      </w:r>
    </w:p>
    <w:p w:rsidR="003F0D68" w:rsidRPr="004D5624" w:rsidRDefault="003F0D68" w:rsidP="003F0D68">
      <w:pPr>
        <w:pStyle w:val="BoxStep"/>
        <w:rPr>
          <w:sz w:val="20"/>
        </w:rPr>
      </w:pPr>
      <w:r w:rsidRPr="004D5624">
        <w:rPr>
          <w:sz w:val="20"/>
        </w:rPr>
        <w:tab/>
        <w:t>&gt;</w:t>
      </w:r>
      <w:r w:rsidRPr="004D5624">
        <w:t>However, if Module F applies, the amount applicable under this step may be reduced as provided in that Module.</w:t>
      </w:r>
      <w:r w:rsidRPr="004D5624">
        <w:rPr>
          <w:sz w:val="20"/>
        </w:rPr>
        <w:t>¶{BoxStep,bs}</w:t>
      </w:r>
    </w:p>
    <w:p w:rsidR="003F0D68" w:rsidRPr="004D5624" w:rsidRDefault="003F0D68" w:rsidP="003F0D68">
      <w:pPr>
        <w:pStyle w:val="BoxNote"/>
        <w:rPr>
          <w:sz w:val="20"/>
        </w:rPr>
      </w:pPr>
      <w:r w:rsidRPr="004D5624">
        <w:t>&gt;Note:</w:t>
      </w:r>
      <w:r w:rsidRPr="004D5624">
        <w:rPr>
          <w:sz w:val="20"/>
        </w:rPr>
        <w:tab/>
        <w:t>&gt;</w:t>
      </w:r>
      <w:r w:rsidRPr="004D5624">
        <w:t xml:space="preserve">For </w:t>
      </w:r>
      <w:r w:rsidRPr="004D5624">
        <w:rPr>
          <w:b/>
          <w:i/>
        </w:rPr>
        <w:t>FTP child</w:t>
      </w:r>
      <w:r w:rsidRPr="004D5624">
        <w:t xml:space="preserve"> see section 6AA.</w:t>
      </w:r>
      <w:r w:rsidRPr="004D5624">
        <w:rPr>
          <w:sz w:val="20"/>
        </w:rPr>
        <w:t>¶{BoxNote,bn}</w:t>
      </w:r>
    </w:p>
    <w:p w:rsidR="003F0D68" w:rsidRPr="004D5624" w:rsidRDefault="003F0D68" w:rsidP="003F0D68">
      <w:pPr>
        <w:pStyle w:val="ItemHead"/>
        <w:rPr>
          <w:rFonts w:ascii="Times" w:hAnsi="Times"/>
          <w:b w:val="0"/>
          <w:sz w:val="20"/>
        </w:rPr>
      </w:pPr>
      <w:r w:rsidRPr="004D5624">
        <w:t>4··Subsection 19C(1) (note)</w:t>
      </w:r>
      <w:r w:rsidRPr="004D5624">
        <w:rPr>
          <w:sz w:val="20"/>
        </w:rPr>
        <w:t>¶</w:t>
      </w:r>
      <w:r w:rsidRPr="004D5624">
        <w:rPr>
          <w:rFonts w:ascii="Times" w:hAnsi="Times"/>
          <w:b w:val="0"/>
          <w:sz w:val="20"/>
        </w:rPr>
        <w:t>{ItemHead,ih}</w:t>
      </w:r>
    </w:p>
    <w:p w:rsidR="003F0D68" w:rsidRPr="004D5624" w:rsidRDefault="003F0D68" w:rsidP="003F0D68">
      <w:pPr>
        <w:pStyle w:val="Item"/>
        <w:rPr>
          <w:sz w:val="20"/>
        </w:rPr>
      </w:pPr>
      <w:r w:rsidRPr="004D5624">
        <w:t>Repeal the note, substitute:</w:t>
      </w:r>
      <w:r w:rsidRPr="004D5624">
        <w:rPr>
          <w:sz w:val="20"/>
        </w:rPr>
        <w:t>¶{Item,i}</w:t>
      </w:r>
    </w:p>
    <w:p w:rsidR="003F0D68" w:rsidRPr="004D5624" w:rsidRDefault="003F0D68" w:rsidP="003F0D68">
      <w:pPr>
        <w:pStyle w:val="notetext"/>
        <w:rPr>
          <w:sz w:val="20"/>
        </w:rPr>
      </w:pPr>
      <w:r w:rsidRPr="004D5624">
        <w:t>Note 1:</w:t>
      </w:r>
      <w:r w:rsidRPr="004D5624">
        <w:rPr>
          <w:sz w:val="20"/>
        </w:rPr>
        <w:tab/>
        <w:t>&gt;</w:t>
      </w:r>
      <w:r w:rsidRPr="004D5624">
        <w:t>A person who makes a claim for one of the following allowances may have to serve an ordinary waiting period or a liquid assets waiting period, or both, before the person can be paid the allowance:</w:t>
      </w:r>
      <w:r w:rsidRPr="004D5624">
        <w:rPr>
          <w:sz w:val="20"/>
        </w:rPr>
        <w:t>¶{note(text),n}</w:t>
      </w:r>
    </w:p>
    <w:p w:rsidR="003F0D68" w:rsidRPr="004D5624" w:rsidRDefault="003F0D68" w:rsidP="003F0D68">
      <w:pPr>
        <w:pStyle w:val="notepara"/>
        <w:rPr>
          <w:sz w:val="20"/>
        </w:rPr>
      </w:pPr>
      <w:r w:rsidRPr="004D5624">
        <w:t>(a)</w:t>
      </w:r>
      <w:r w:rsidRPr="004D5624">
        <w:rPr>
          <w:sz w:val="20"/>
        </w:rPr>
        <w:tab/>
        <w:t>&gt;</w:t>
      </w:r>
      <w:r w:rsidRPr="004D5624">
        <w:t>newstart allowance;</w:t>
      </w:r>
      <w:r w:rsidRPr="004D5624">
        <w:rPr>
          <w:sz w:val="20"/>
        </w:rPr>
        <w:t>¶{note(para),na}</w:t>
      </w:r>
    </w:p>
    <w:p w:rsidR="003F0D68" w:rsidRPr="004D5624" w:rsidRDefault="003F0D68" w:rsidP="003F0D68">
      <w:pPr>
        <w:pStyle w:val="notepara"/>
        <w:rPr>
          <w:sz w:val="20"/>
        </w:rPr>
      </w:pPr>
      <w:r w:rsidRPr="004D5624">
        <w:t>(b)</w:t>
      </w:r>
      <w:r w:rsidRPr="004D5624">
        <w:rPr>
          <w:sz w:val="20"/>
        </w:rPr>
        <w:tab/>
        <w:t>&gt;</w:t>
      </w:r>
      <w:r w:rsidRPr="004D5624">
        <w:t>sickness allowance;</w:t>
      </w:r>
      <w:r w:rsidRPr="004D5624">
        <w:rPr>
          <w:sz w:val="20"/>
        </w:rPr>
        <w:t>¶{note(para),na}</w:t>
      </w:r>
    </w:p>
    <w:p w:rsidR="003F0D68" w:rsidRPr="004D5624" w:rsidRDefault="003F0D68" w:rsidP="003F0D68">
      <w:pPr>
        <w:pStyle w:val="notepara"/>
        <w:rPr>
          <w:sz w:val="20"/>
        </w:rPr>
      </w:pPr>
      <w:r w:rsidRPr="004D5624">
        <w:t>(c)</w:t>
      </w:r>
      <w:r w:rsidRPr="004D5624">
        <w:rPr>
          <w:sz w:val="20"/>
        </w:rPr>
        <w:tab/>
        <w:t>&gt;</w:t>
      </w:r>
      <w:r w:rsidRPr="004D5624">
        <w:t>youth allowance.</w:t>
      </w:r>
      <w:r w:rsidRPr="004D5624">
        <w:rPr>
          <w:sz w:val="20"/>
        </w:rPr>
        <w:t>¶{note(para),na}</w:t>
      </w:r>
    </w:p>
    <w:p w:rsidR="003F0D68" w:rsidRPr="004D5624" w:rsidRDefault="003F0D68" w:rsidP="003F0D68">
      <w:pPr>
        <w:pStyle w:val="notetext"/>
        <w:rPr>
          <w:sz w:val="20"/>
        </w:rPr>
      </w:pPr>
      <w:r w:rsidRPr="004D5624">
        <w:t>Note 2:</w:t>
      </w:r>
      <w:r w:rsidRPr="004D5624">
        <w:rPr>
          <w:sz w:val="20"/>
        </w:rPr>
        <w:tab/>
        <w:t>&gt;</w:t>
      </w:r>
      <w:r w:rsidRPr="004D5624">
        <w:t>A person who makes a claim for parenting payment or one of the following allowances:</w:t>
      </w:r>
      <w:r w:rsidRPr="004D5624">
        <w:rPr>
          <w:sz w:val="20"/>
        </w:rPr>
        <w:t>¶{note(text),n}</w:t>
      </w:r>
    </w:p>
    <w:p w:rsidR="003F0D68" w:rsidRPr="004D5624" w:rsidRDefault="003F0D68" w:rsidP="003F0D68">
      <w:pPr>
        <w:pStyle w:val="notepara"/>
        <w:rPr>
          <w:sz w:val="20"/>
        </w:rPr>
      </w:pPr>
      <w:r w:rsidRPr="004D5624">
        <w:t>(a)</w:t>
      </w:r>
      <w:r w:rsidRPr="004D5624">
        <w:rPr>
          <w:sz w:val="20"/>
        </w:rPr>
        <w:tab/>
        <w:t>&gt;</w:t>
      </w:r>
      <w:r w:rsidRPr="004D5624">
        <w:t>newstart allowance;</w:t>
      </w:r>
      <w:r w:rsidRPr="004D5624">
        <w:rPr>
          <w:sz w:val="20"/>
        </w:rPr>
        <w:t>¶{note(para),na}</w:t>
      </w:r>
    </w:p>
    <w:p w:rsidR="003F0D68" w:rsidRPr="004D5624" w:rsidRDefault="003F0D68" w:rsidP="003F0D68">
      <w:pPr>
        <w:pStyle w:val="notepara"/>
        <w:rPr>
          <w:sz w:val="20"/>
        </w:rPr>
      </w:pPr>
      <w:r w:rsidRPr="004D5624">
        <w:t>(b)</w:t>
      </w:r>
      <w:r w:rsidRPr="004D5624">
        <w:rPr>
          <w:sz w:val="20"/>
        </w:rPr>
        <w:tab/>
        <w:t>&gt;</w:t>
      </w:r>
      <w:r w:rsidRPr="004D5624">
        <w:t>partner allowance.</w:t>
      </w:r>
      <w:r w:rsidRPr="004D5624">
        <w:rPr>
          <w:sz w:val="20"/>
        </w:rPr>
        <w:t>¶{note(para),na}</w:t>
      </w:r>
    </w:p>
    <w:p w:rsidR="003F0D68" w:rsidRPr="004D5624" w:rsidRDefault="003F0D68" w:rsidP="003F0D68">
      <w:pPr>
        <w:pStyle w:val="notepara"/>
        <w:rPr>
          <w:sz w:val="20"/>
        </w:rPr>
      </w:pPr>
      <w:r w:rsidRPr="004D5624">
        <w:t>(c)</w:t>
      </w:r>
      <w:r w:rsidRPr="004D5624">
        <w:rPr>
          <w:sz w:val="20"/>
        </w:rPr>
        <w:tab/>
        <w:t>&gt;</w:t>
      </w:r>
      <w:r w:rsidRPr="004D5624">
        <w:t>widow allowance;</w:t>
      </w:r>
      <w:r w:rsidRPr="004D5624">
        <w:rPr>
          <w:sz w:val="20"/>
        </w:rPr>
        <w:t>¶{note(para),na}</w:t>
      </w:r>
    </w:p>
    <w:p w:rsidR="003F0D68" w:rsidRPr="004D5624" w:rsidRDefault="003F0D68" w:rsidP="003F0D68">
      <w:pPr>
        <w:pStyle w:val="notepara"/>
        <w:rPr>
          <w:sz w:val="20"/>
        </w:rPr>
      </w:pPr>
      <w:r w:rsidRPr="004D5624">
        <w:t>(d)</w:t>
      </w:r>
      <w:r w:rsidRPr="004D5624">
        <w:rPr>
          <w:sz w:val="20"/>
        </w:rPr>
        <w:tab/>
        <w:t>&gt;</w:t>
      </w:r>
      <w:r w:rsidRPr="004D5624">
        <w:t>mature age allowance;</w:t>
      </w:r>
      <w:r w:rsidRPr="004D5624">
        <w:rPr>
          <w:sz w:val="20"/>
        </w:rPr>
        <w:t>¶{note(para),na}</w:t>
      </w:r>
    </w:p>
    <w:p w:rsidR="003F0D68" w:rsidRPr="004D5624" w:rsidRDefault="003F0D68" w:rsidP="003F0D68">
      <w:pPr>
        <w:pStyle w:val="notepara"/>
        <w:rPr>
          <w:sz w:val="20"/>
        </w:rPr>
      </w:pPr>
      <w:r w:rsidRPr="004D5624">
        <w:t>(e)</w:t>
      </w:r>
      <w:r w:rsidRPr="004D5624">
        <w:rPr>
          <w:sz w:val="20"/>
        </w:rPr>
        <w:tab/>
        <w:t>&gt;</w:t>
      </w:r>
      <w:r w:rsidRPr="004D5624">
        <w:t>youth allowance.</w:t>
      </w:r>
      <w:r w:rsidRPr="004D5624">
        <w:rPr>
          <w:sz w:val="20"/>
        </w:rPr>
        <w:t>¶{note(para),na}</w:t>
      </w:r>
    </w:p>
    <w:p w:rsidR="003F0D68" w:rsidRPr="004D5624" w:rsidRDefault="003F0D68" w:rsidP="003F0D68">
      <w:pPr>
        <w:pStyle w:val="notetext"/>
        <w:rPr>
          <w:sz w:val="20"/>
        </w:rPr>
      </w:pPr>
      <w:r w:rsidRPr="004D5624">
        <w:rPr>
          <w:sz w:val="20"/>
        </w:rPr>
        <w:tab/>
        <w:t>&gt;</w:t>
      </w:r>
      <w:r w:rsidRPr="004D5624">
        <w:t>may be subject to a seasonal work preclusion period.</w:t>
      </w:r>
      <w:r w:rsidRPr="004D5624">
        <w:rPr>
          <w:sz w:val="20"/>
        </w:rPr>
        <w:t>¶{note(text),n}</w:t>
      </w:r>
    </w:p>
    <w:p w:rsidR="003F0D68" w:rsidRPr="004D5624" w:rsidRDefault="003F0D68" w:rsidP="003F0D68">
      <w:pPr>
        <w:pStyle w:val="ItemHead"/>
        <w:rPr>
          <w:rFonts w:ascii="Times" w:hAnsi="Times"/>
          <w:b w:val="0"/>
          <w:sz w:val="20"/>
        </w:rPr>
      </w:pPr>
      <w:r w:rsidRPr="004D5624">
        <w:t>1··Point 1069</w:t>
      </w:r>
      <w:r w:rsidR="00AA35E3" w:rsidRPr="004D5624">
        <w:noBreakHyphen/>
      </w:r>
      <w:r w:rsidRPr="004D5624">
        <w:t>J1 (method statement, step 1)</w:t>
      </w:r>
      <w:r w:rsidRPr="004D5624">
        <w:rPr>
          <w:i/>
          <w:sz w:val="20"/>
        </w:rPr>
        <w:t>¶</w:t>
      </w:r>
      <w:r w:rsidRPr="004D5624">
        <w:rPr>
          <w:rFonts w:ascii="Times" w:hAnsi="Times"/>
          <w:b w:val="0"/>
          <w:sz w:val="20"/>
        </w:rPr>
        <w:t>{ItemHead,ih}</w:t>
      </w:r>
    </w:p>
    <w:p w:rsidR="003F0D68" w:rsidRPr="004D5624" w:rsidRDefault="003F0D68" w:rsidP="003F0D68">
      <w:pPr>
        <w:pStyle w:val="Item"/>
        <w:rPr>
          <w:sz w:val="20"/>
        </w:rPr>
      </w:pPr>
      <w:r w:rsidRPr="004D5624">
        <w:t>Omit “for a dependent child who is not a FP child”, substitute:</w:t>
      </w:r>
      <w:r w:rsidRPr="004D5624">
        <w:rPr>
          <w:sz w:val="20"/>
        </w:rPr>
        <w:t>¶{Item,i}</w:t>
      </w:r>
    </w:p>
    <w:p w:rsidR="003F0D68" w:rsidRPr="004D5624" w:rsidRDefault="003F0D68" w:rsidP="003F0D68">
      <w:pPr>
        <w:pStyle w:val="BoxStep"/>
        <w:rPr>
          <w:sz w:val="20"/>
        </w:rPr>
      </w:pPr>
      <w:r w:rsidRPr="004D5624">
        <w:rPr>
          <w:sz w:val="20"/>
        </w:rPr>
        <w:tab/>
        <w:t>&gt;</w:t>
      </w:r>
      <w:r w:rsidRPr="004D5624">
        <w:rPr>
          <w:sz w:val="20"/>
        </w:rPr>
        <w:tab/>
        <w:t>&gt;</w:t>
      </w:r>
      <w:r w:rsidRPr="004D5624">
        <w:t>for:</w:t>
      </w:r>
      <w:r w:rsidRPr="004D5624">
        <w:rPr>
          <w:sz w:val="20"/>
        </w:rPr>
        <w:t>¶{BoxStep,bs}</w:t>
      </w:r>
    </w:p>
    <w:p w:rsidR="003F0D68" w:rsidRPr="004D5624" w:rsidRDefault="003F0D68" w:rsidP="003F0D68">
      <w:pPr>
        <w:pStyle w:val="BoxPara"/>
        <w:rPr>
          <w:sz w:val="20"/>
        </w:rPr>
      </w:pPr>
      <w:r w:rsidRPr="004D5624">
        <w:rPr>
          <w:sz w:val="20"/>
        </w:rPr>
        <w:tab/>
        <w:t>&gt;</w:t>
      </w:r>
      <w:r w:rsidRPr="004D5624">
        <w:t>(a)</w:t>
      </w:r>
      <w:r w:rsidRPr="004D5624">
        <w:rPr>
          <w:sz w:val="20"/>
        </w:rPr>
        <w:tab/>
        <w:t>&gt;</w:t>
      </w:r>
      <w:r w:rsidRPr="004D5624">
        <w:t>a dependent child who is not a FP child; or</w:t>
      </w:r>
      <w:r w:rsidRPr="004D5624">
        <w:rPr>
          <w:sz w:val="20"/>
        </w:rPr>
        <w:t>¶{BoxPara,bp}</w:t>
      </w:r>
    </w:p>
    <w:p w:rsidR="003F0D68" w:rsidRPr="004D5624" w:rsidRDefault="003F0D68" w:rsidP="003F0D68">
      <w:pPr>
        <w:pStyle w:val="BoxPara"/>
        <w:rPr>
          <w:sz w:val="20"/>
        </w:rPr>
      </w:pPr>
      <w:r w:rsidRPr="004D5624">
        <w:rPr>
          <w:sz w:val="20"/>
        </w:rPr>
        <w:tab/>
        <w:t>&gt;</w:t>
      </w:r>
      <w:r w:rsidRPr="004D5624">
        <w:t>(b)</w:t>
      </w:r>
      <w:r w:rsidRPr="004D5624">
        <w:rPr>
          <w:sz w:val="20"/>
        </w:rPr>
        <w:tab/>
        <w:t>&gt;</w:t>
      </w:r>
      <w:r w:rsidRPr="004D5624">
        <w:t>an FP child who is, or because of subpoint 1069</w:t>
      </w:r>
      <w:r w:rsidR="00AA35E3" w:rsidRPr="004D5624">
        <w:noBreakHyphen/>
      </w:r>
      <w:r w:rsidRPr="004D5624">
        <w:t>B7(2) is taken to be, outside Australia for the purposes of point 1069</w:t>
      </w:r>
      <w:r w:rsidR="00AA35E3" w:rsidRPr="004D5624">
        <w:noBreakHyphen/>
      </w:r>
      <w:r w:rsidRPr="004D5624">
        <w:t>B7; or</w:t>
      </w:r>
      <w:r w:rsidRPr="004D5624">
        <w:rPr>
          <w:sz w:val="20"/>
        </w:rPr>
        <w:t>¶{BoxPara,bp}</w:t>
      </w:r>
    </w:p>
    <w:p w:rsidR="003F0D68" w:rsidRPr="004D5624" w:rsidRDefault="003F0D68" w:rsidP="003F0D68">
      <w:pPr>
        <w:pStyle w:val="BoxPara"/>
      </w:pPr>
      <w:r w:rsidRPr="004D5624">
        <w:rPr>
          <w:sz w:val="20"/>
        </w:rPr>
        <w:tab/>
        <w:t>&gt;</w:t>
      </w:r>
      <w:r w:rsidRPr="004D5624">
        <w:t>(c)</w:t>
      </w:r>
      <w:r w:rsidRPr="004D5624">
        <w:rPr>
          <w:sz w:val="20"/>
        </w:rPr>
        <w:tab/>
        <w:t>&gt;</w:t>
      </w:r>
      <w:r w:rsidRPr="004D5624">
        <w:t>an FP child in respect of whom point 1069</w:t>
      </w:r>
      <w:r w:rsidR="00AA35E3" w:rsidRPr="004D5624">
        <w:noBreakHyphen/>
      </w:r>
      <w:r w:rsidRPr="004D5624">
        <w:t>K3 applies because action to obtain maintenance for the child that the Secretary considers reasonable to take has not been taken.</w:t>
      </w:r>
    </w:p>
    <w:p w:rsidR="003F0D68" w:rsidRPr="004D5624" w:rsidRDefault="003F0D68" w:rsidP="004D5624">
      <w:pPr>
        <w:pStyle w:val="Head2"/>
      </w:pPr>
      <w:r w:rsidRPr="004D5624">
        <w:br w:type="page"/>
      </w:r>
      <w:bookmarkStart w:id="22" w:name="_Toc446432672"/>
      <w:r w:rsidRPr="004D5624">
        <w:lastRenderedPageBreak/>
        <w:t>Attachment C—Examples of amending forms</w:t>
      </w:r>
      <w:bookmarkEnd w:id="22"/>
    </w:p>
    <w:p w:rsidR="003F0D68" w:rsidRPr="004D5624" w:rsidRDefault="003F0D68" w:rsidP="003F0D68">
      <w:pPr>
        <w:pStyle w:val="ItemHead"/>
      </w:pPr>
      <w:r w:rsidRPr="004D5624">
        <w:t>66  Section 5 (index of definitions)</w:t>
      </w:r>
    </w:p>
    <w:p w:rsidR="003F0D68" w:rsidRPr="004D5624" w:rsidRDefault="003F0D68" w:rsidP="003F0D68">
      <w:pPr>
        <w:pStyle w:val="Item"/>
      </w:pPr>
      <w:r w:rsidRPr="004D5624">
        <w:t>Omit:</w:t>
      </w:r>
    </w:p>
    <w:tbl>
      <w:tblPr>
        <w:tblW w:w="0" w:type="auto"/>
        <w:tblInd w:w="1241" w:type="dxa"/>
        <w:tblLayout w:type="fixed"/>
        <w:tblCellMar>
          <w:left w:w="107" w:type="dxa"/>
          <w:right w:w="107" w:type="dxa"/>
        </w:tblCellMar>
        <w:tblLook w:val="0000" w:firstRow="0" w:lastRow="0" w:firstColumn="0" w:lastColumn="0" w:noHBand="0" w:noVBand="0"/>
      </w:tblPr>
      <w:tblGrid>
        <w:gridCol w:w="2835"/>
        <w:gridCol w:w="2552"/>
      </w:tblGrid>
      <w:tr w:rsidR="003F0D68" w:rsidRPr="004D5624" w:rsidTr="002C175B">
        <w:trPr>
          <w:cantSplit/>
        </w:trPr>
        <w:tc>
          <w:tcPr>
            <w:tcW w:w="2835" w:type="dxa"/>
          </w:tcPr>
          <w:p w:rsidR="003F0D68" w:rsidRPr="004D5624" w:rsidRDefault="003F0D68" w:rsidP="002C175B">
            <w:pPr>
              <w:pStyle w:val="Tabletext"/>
            </w:pPr>
            <w:r w:rsidRPr="004D5624">
              <w:t>family tax payment payday</w:t>
            </w:r>
          </w:p>
        </w:tc>
        <w:tc>
          <w:tcPr>
            <w:tcW w:w="2552" w:type="dxa"/>
          </w:tcPr>
          <w:p w:rsidR="003F0D68" w:rsidRPr="004D5624" w:rsidRDefault="003F0D68" w:rsidP="002C175B">
            <w:pPr>
              <w:pStyle w:val="Tabletext"/>
              <w:jc w:val="right"/>
            </w:pPr>
            <w:r w:rsidRPr="004D5624">
              <w:t>6AA</w:t>
            </w:r>
          </w:p>
        </w:tc>
      </w:tr>
    </w:tbl>
    <w:p w:rsidR="003F0D68" w:rsidRPr="004D5624" w:rsidRDefault="003F0D68" w:rsidP="003F0D68">
      <w:pPr>
        <w:pStyle w:val="ItemHead"/>
      </w:pPr>
      <w:r w:rsidRPr="004D5624">
        <w:t>66  Section 5 (index of definitions)</w:t>
      </w:r>
    </w:p>
    <w:p w:rsidR="003F0D68" w:rsidRPr="004D5624" w:rsidRDefault="003F0D68" w:rsidP="003F0D68">
      <w:pPr>
        <w:pStyle w:val="Item"/>
      </w:pPr>
      <w:r w:rsidRPr="004D5624">
        <w:t>Insert:</w:t>
      </w:r>
    </w:p>
    <w:tbl>
      <w:tblPr>
        <w:tblW w:w="0" w:type="auto"/>
        <w:tblInd w:w="1241" w:type="dxa"/>
        <w:tblLayout w:type="fixed"/>
        <w:tblCellMar>
          <w:left w:w="107" w:type="dxa"/>
          <w:right w:w="107" w:type="dxa"/>
        </w:tblCellMar>
        <w:tblLook w:val="0000" w:firstRow="0" w:lastRow="0" w:firstColumn="0" w:lastColumn="0" w:noHBand="0" w:noVBand="0"/>
      </w:tblPr>
      <w:tblGrid>
        <w:gridCol w:w="2835"/>
        <w:gridCol w:w="2552"/>
      </w:tblGrid>
      <w:tr w:rsidR="003F0D68" w:rsidRPr="004D5624" w:rsidTr="002C175B">
        <w:trPr>
          <w:cantSplit/>
        </w:trPr>
        <w:tc>
          <w:tcPr>
            <w:tcW w:w="2835" w:type="dxa"/>
          </w:tcPr>
          <w:p w:rsidR="003F0D68" w:rsidRPr="004D5624" w:rsidRDefault="003F0D68" w:rsidP="002C175B">
            <w:pPr>
              <w:pStyle w:val="Tabletext"/>
            </w:pPr>
            <w:r w:rsidRPr="004D5624">
              <w:t>CDEP Scheme</w:t>
            </w:r>
          </w:p>
        </w:tc>
        <w:tc>
          <w:tcPr>
            <w:tcW w:w="2552" w:type="dxa"/>
          </w:tcPr>
          <w:p w:rsidR="003F0D68" w:rsidRPr="004D5624" w:rsidRDefault="003F0D68" w:rsidP="002C175B">
            <w:pPr>
              <w:pStyle w:val="Tabletext"/>
              <w:jc w:val="right"/>
            </w:pPr>
            <w:r w:rsidRPr="004D5624">
              <w:t>23(1)</w:t>
            </w:r>
          </w:p>
        </w:tc>
      </w:tr>
      <w:tr w:rsidR="003F0D68" w:rsidRPr="004D5624" w:rsidTr="002C175B">
        <w:trPr>
          <w:cantSplit/>
        </w:trPr>
        <w:tc>
          <w:tcPr>
            <w:tcW w:w="2835" w:type="dxa"/>
          </w:tcPr>
          <w:p w:rsidR="003F0D68" w:rsidRPr="004D5624" w:rsidRDefault="003F0D68" w:rsidP="002C175B">
            <w:pPr>
              <w:pStyle w:val="Tabletext"/>
            </w:pPr>
            <w:r w:rsidRPr="004D5624">
              <w:t>CDEP Scheme participant</w:t>
            </w:r>
          </w:p>
        </w:tc>
        <w:tc>
          <w:tcPr>
            <w:tcW w:w="2552" w:type="dxa"/>
          </w:tcPr>
          <w:p w:rsidR="003F0D68" w:rsidRPr="004D5624" w:rsidRDefault="003F0D68" w:rsidP="002C175B">
            <w:pPr>
              <w:pStyle w:val="Tabletext"/>
              <w:jc w:val="right"/>
            </w:pPr>
            <w:r w:rsidRPr="004D5624">
              <w:t>23(1)</w:t>
            </w:r>
          </w:p>
        </w:tc>
      </w:tr>
      <w:tr w:rsidR="003F0D68" w:rsidRPr="004D5624" w:rsidTr="002C175B">
        <w:trPr>
          <w:cantSplit/>
        </w:trPr>
        <w:tc>
          <w:tcPr>
            <w:tcW w:w="2835" w:type="dxa"/>
          </w:tcPr>
          <w:p w:rsidR="003F0D68" w:rsidRPr="004D5624" w:rsidRDefault="003F0D68" w:rsidP="002C175B">
            <w:pPr>
              <w:pStyle w:val="Tabletext"/>
            </w:pPr>
            <w:r w:rsidRPr="004D5624">
              <w:t>CDEP Scheme payment</w:t>
            </w:r>
          </w:p>
        </w:tc>
        <w:tc>
          <w:tcPr>
            <w:tcW w:w="2552" w:type="dxa"/>
          </w:tcPr>
          <w:p w:rsidR="003F0D68" w:rsidRPr="004D5624" w:rsidRDefault="003F0D68" w:rsidP="002C175B">
            <w:pPr>
              <w:pStyle w:val="Tabletext"/>
              <w:jc w:val="right"/>
            </w:pPr>
            <w:r w:rsidRPr="004D5624">
              <w:t>23(1)</w:t>
            </w:r>
          </w:p>
        </w:tc>
      </w:tr>
      <w:tr w:rsidR="003F0D68" w:rsidRPr="004D5624" w:rsidTr="002C175B">
        <w:trPr>
          <w:cantSplit/>
        </w:trPr>
        <w:tc>
          <w:tcPr>
            <w:tcW w:w="2835" w:type="dxa"/>
          </w:tcPr>
          <w:p w:rsidR="003F0D68" w:rsidRPr="004D5624" w:rsidRDefault="003F0D68" w:rsidP="002C175B">
            <w:pPr>
              <w:pStyle w:val="Tabletext"/>
            </w:pPr>
            <w:r w:rsidRPr="004D5624">
              <w:t>CDEP Scheme quarter</w:t>
            </w:r>
          </w:p>
        </w:tc>
        <w:tc>
          <w:tcPr>
            <w:tcW w:w="2552" w:type="dxa"/>
          </w:tcPr>
          <w:p w:rsidR="003F0D68" w:rsidRPr="004D5624" w:rsidRDefault="003F0D68" w:rsidP="002C175B">
            <w:pPr>
              <w:pStyle w:val="Tabletext"/>
              <w:jc w:val="right"/>
            </w:pPr>
            <w:r w:rsidRPr="004D5624">
              <w:t>23(1)</w:t>
            </w:r>
          </w:p>
        </w:tc>
      </w:tr>
    </w:tbl>
    <w:p w:rsidR="003F0D68" w:rsidRPr="004D5624" w:rsidRDefault="003F0D68" w:rsidP="003F0D68">
      <w:pPr>
        <w:pStyle w:val="ItemHead"/>
      </w:pPr>
      <w:r w:rsidRPr="004D5624">
        <w:t>66  Point 1069</w:t>
      </w:r>
      <w:r w:rsidR="00AA35E3" w:rsidRPr="004D5624">
        <w:noBreakHyphen/>
      </w:r>
      <w:r w:rsidRPr="004D5624">
        <w:t>J3</w:t>
      </w:r>
    </w:p>
    <w:p w:rsidR="003F0D68" w:rsidRPr="004D5624" w:rsidRDefault="003F0D68" w:rsidP="003F0D68">
      <w:pPr>
        <w:pStyle w:val="Item"/>
      </w:pPr>
      <w:r w:rsidRPr="004D5624">
        <w:t>Repeal the point.</w:t>
      </w:r>
    </w:p>
    <w:p w:rsidR="003F0D68" w:rsidRPr="004D5624" w:rsidRDefault="003F0D68" w:rsidP="003F0D68">
      <w:pPr>
        <w:pStyle w:val="ItemHead"/>
      </w:pPr>
      <w:r w:rsidRPr="004D5624">
        <w:t>66  Point 1067G</w:t>
      </w:r>
      <w:r w:rsidR="00AA35E3" w:rsidRPr="004D5624">
        <w:noBreakHyphen/>
      </w:r>
      <w:r w:rsidRPr="004D5624">
        <w:t>B1</w:t>
      </w:r>
    </w:p>
    <w:p w:rsidR="003F0D68" w:rsidRPr="004D5624" w:rsidRDefault="003F0D68" w:rsidP="003F0D68">
      <w:pPr>
        <w:pStyle w:val="Item"/>
      </w:pPr>
      <w:r w:rsidRPr="004D5624">
        <w:t>Omit “A person’s maximum basic rate”, substitute “The maximum basic rate of a person other than a person who is a CDEP Scheme participant in respect of the whole or a part of the period for which the maximum basic rate is being worked”.</w:t>
      </w:r>
    </w:p>
    <w:p w:rsidR="003F0D68" w:rsidRPr="004D5624" w:rsidRDefault="003F0D68" w:rsidP="003F0D68">
      <w:pPr>
        <w:pStyle w:val="ItemHead"/>
      </w:pPr>
      <w:r w:rsidRPr="004D5624">
        <w:t>66  Point 1066</w:t>
      </w:r>
      <w:r w:rsidR="00AA35E3" w:rsidRPr="004D5624">
        <w:noBreakHyphen/>
      </w:r>
      <w:r w:rsidRPr="004D5624">
        <w:t>A1 (method statement, step 11)</w:t>
      </w:r>
    </w:p>
    <w:p w:rsidR="003F0D68" w:rsidRPr="004D5624" w:rsidRDefault="003F0D68" w:rsidP="003F0D68">
      <w:pPr>
        <w:pStyle w:val="Item"/>
      </w:pPr>
      <w:r w:rsidRPr="004D5624">
        <w:t>After “</w:t>
      </w:r>
      <w:r w:rsidRPr="004D5624">
        <w:rPr>
          <w:b/>
          <w:i/>
        </w:rPr>
        <w:t>provisional</w:t>
      </w:r>
      <w:r w:rsidRPr="004D5624">
        <w:t>”, insert “</w:t>
      </w:r>
      <w:r w:rsidRPr="004D5624">
        <w:rPr>
          <w:b/>
          <w:i/>
        </w:rPr>
        <w:t>annual</w:t>
      </w:r>
      <w:r w:rsidRPr="004D5624">
        <w:t>”.</w:t>
      </w:r>
    </w:p>
    <w:p w:rsidR="003F0D68" w:rsidRPr="004D5624" w:rsidRDefault="003F0D68" w:rsidP="003F0D68">
      <w:pPr>
        <w:pStyle w:val="ItemHead"/>
      </w:pPr>
      <w:r w:rsidRPr="004D5624">
        <w:t>66  Point 1069</w:t>
      </w:r>
      <w:r w:rsidR="00AA35E3" w:rsidRPr="004D5624">
        <w:noBreakHyphen/>
      </w:r>
      <w:r w:rsidRPr="004D5624">
        <w:t>J1 (method statement, step 6, note)</w:t>
      </w:r>
    </w:p>
    <w:p w:rsidR="003F0D68" w:rsidRPr="004D5624" w:rsidRDefault="003F0D68" w:rsidP="003F0D68">
      <w:pPr>
        <w:pStyle w:val="Item"/>
      </w:pPr>
      <w:r w:rsidRPr="004D5624">
        <w:t>Repeal the note, substitute:</w:t>
      </w:r>
    </w:p>
    <w:p w:rsidR="003F0D68" w:rsidRPr="004D5624" w:rsidRDefault="003F0D68" w:rsidP="003F0D68">
      <w:pPr>
        <w:pStyle w:val="BoxNote"/>
      </w:pPr>
      <w:r w:rsidRPr="004D5624">
        <w:t>Note:</w:t>
      </w:r>
      <w:r w:rsidRPr="004D5624">
        <w:tab/>
        <w:t>The application for the maintenance income test is affected by section 1116 (apportionment of capitalised maintenance income).</w:t>
      </w:r>
    </w:p>
    <w:p w:rsidR="003F0D68" w:rsidRPr="004D5624" w:rsidRDefault="003F0D68" w:rsidP="003F0D68">
      <w:pPr>
        <w:pStyle w:val="ItemHead"/>
      </w:pPr>
      <w:r w:rsidRPr="004D5624">
        <w:t>66  Point 1067G</w:t>
      </w:r>
      <w:r w:rsidR="00AA35E3" w:rsidRPr="004D5624">
        <w:noBreakHyphen/>
      </w:r>
      <w:r w:rsidRPr="004D5624">
        <w:t>A1 (method statement, step 14)</w:t>
      </w:r>
    </w:p>
    <w:p w:rsidR="003F0D68" w:rsidRPr="004D5624" w:rsidRDefault="003F0D68" w:rsidP="003F0D68">
      <w:pPr>
        <w:pStyle w:val="Item"/>
      </w:pPr>
      <w:r w:rsidRPr="004D5624">
        <w:t>After “plus”, insert “except where the person is a CDEP Scheme participant in respect of the whole or a part of the period for which the rate of allowance is being worked out,”.</w:t>
      </w:r>
    </w:p>
    <w:p w:rsidR="003F0D68" w:rsidRPr="004D5624" w:rsidRDefault="003F0D68" w:rsidP="003F0D68">
      <w:pPr>
        <w:pStyle w:val="ItemHead"/>
      </w:pPr>
      <w:r w:rsidRPr="004D5624">
        <w:t>66  At the end of point 1067G</w:t>
      </w:r>
      <w:r w:rsidR="00AA35E3" w:rsidRPr="004D5624">
        <w:noBreakHyphen/>
      </w:r>
      <w:r w:rsidRPr="004D5624">
        <w:t>B1</w:t>
      </w:r>
    </w:p>
    <w:p w:rsidR="003F0D68" w:rsidRPr="004D5624" w:rsidRDefault="003F0D68" w:rsidP="003F0D68">
      <w:pPr>
        <w:pStyle w:val="Item"/>
      </w:pPr>
      <w:r w:rsidRPr="004D5624">
        <w:t>Add:</w:t>
      </w:r>
    </w:p>
    <w:p w:rsidR="003F0D68" w:rsidRPr="004D5624" w:rsidRDefault="003F0D68" w:rsidP="003F0D68">
      <w:pPr>
        <w:pStyle w:val="subsection2"/>
      </w:pPr>
      <w:r w:rsidRPr="004D5624">
        <w:t>The maximum basic rate of a person who is a CDEP Scheme participant in respect of the whole or a part of the period for which the maximum basic rate is being worked out is nil (see section 552C).</w:t>
      </w:r>
    </w:p>
    <w:p w:rsidR="003F0D68" w:rsidRPr="004D5624" w:rsidRDefault="003F0D68" w:rsidP="003F0D68">
      <w:pPr>
        <w:pStyle w:val="notedraft"/>
      </w:pPr>
      <w:r w:rsidRPr="004D5624">
        <w:t>[Note: It is not necessary to include “(but not as part of paragraph (c))” after “Add”.]</w:t>
      </w:r>
    </w:p>
    <w:p w:rsidR="003F0D68" w:rsidRPr="004D5624" w:rsidRDefault="003F0D68" w:rsidP="003F0D68">
      <w:pPr>
        <w:pStyle w:val="ItemHead"/>
      </w:pPr>
      <w:r w:rsidRPr="004D5624">
        <w:t>66  Point 1068</w:t>
      </w:r>
      <w:r w:rsidR="00AA35E3" w:rsidRPr="004D5624">
        <w:noBreakHyphen/>
      </w:r>
      <w:r w:rsidRPr="004D5624">
        <w:t>B1 (after the third sentence)</w:t>
      </w:r>
    </w:p>
    <w:p w:rsidR="003F0D68" w:rsidRPr="004D5624" w:rsidRDefault="003F0D68" w:rsidP="003F0D68">
      <w:pPr>
        <w:pStyle w:val="Item"/>
      </w:pPr>
      <w:r w:rsidRPr="004D5624">
        <w:t>Insert “The maximum basic rate of a person who is a CDEP Scheme participant in respect of the whole or a part of the period for which the maximum basic rate is being worked out is nil (see section 408CG, 614A, 660YCH and 771HK).”.</w:t>
      </w:r>
    </w:p>
    <w:p w:rsidR="003F0D68" w:rsidRPr="004D5624" w:rsidRDefault="003F0D68" w:rsidP="003F0D68">
      <w:pPr>
        <w:pStyle w:val="ItemHead"/>
      </w:pPr>
      <w:r w:rsidRPr="004D5624">
        <w:t>66  Subpoint 1069</w:t>
      </w:r>
      <w:r w:rsidR="00AA35E3" w:rsidRPr="004D5624">
        <w:noBreakHyphen/>
      </w:r>
      <w:r w:rsidRPr="004D5624">
        <w:t>J8(1)</w:t>
      </w:r>
    </w:p>
    <w:p w:rsidR="003F0D68" w:rsidRPr="004D5624" w:rsidRDefault="003F0D68" w:rsidP="003F0D68">
      <w:pPr>
        <w:pStyle w:val="Item"/>
      </w:pPr>
      <w:r w:rsidRPr="004D5624">
        <w:t>After “first”, insert “other than a child for whom maintenance income is disregarded under step 1 of the method statement in point 1069</w:t>
      </w:r>
      <w:r w:rsidR="00AA35E3" w:rsidRPr="004D5624">
        <w:noBreakHyphen/>
      </w:r>
      <w:r w:rsidRPr="004D5624">
        <w:t>J1”.</w:t>
      </w:r>
    </w:p>
    <w:p w:rsidR="003F0D68" w:rsidRPr="004D5624" w:rsidRDefault="003F0D68" w:rsidP="003F0D68">
      <w:pPr>
        <w:pStyle w:val="ItemHead"/>
      </w:pPr>
      <w:r w:rsidRPr="004D5624">
        <w:lastRenderedPageBreak/>
        <w:t>66  Section 1068B (at the end of Module C)</w:t>
      </w:r>
    </w:p>
    <w:p w:rsidR="003F0D68" w:rsidRPr="004D5624" w:rsidRDefault="003F0D68" w:rsidP="003F0D68">
      <w:pPr>
        <w:pStyle w:val="Item"/>
      </w:pPr>
      <w:r w:rsidRPr="004D5624">
        <w:t>Add:</w:t>
      </w:r>
    </w:p>
    <w:p w:rsidR="003F0D68" w:rsidRPr="004D5624" w:rsidRDefault="003F0D68" w:rsidP="003F0D68">
      <w:pPr>
        <w:pStyle w:val="SubsectionHead"/>
      </w:pPr>
      <w:r w:rsidRPr="004D5624">
        <w:t>Maximum basic rate—CDEP Scheme participant</w:t>
      </w:r>
    </w:p>
    <w:p w:rsidR="003F0D68" w:rsidRPr="004D5624" w:rsidRDefault="003F0D68" w:rsidP="003F0D68">
      <w:pPr>
        <w:pStyle w:val="subsection"/>
      </w:pPr>
      <w:r w:rsidRPr="004D5624">
        <w:tab/>
        <w:t>1068B</w:t>
      </w:r>
      <w:r w:rsidR="00AA35E3" w:rsidRPr="004D5624">
        <w:noBreakHyphen/>
      </w:r>
      <w:r w:rsidRPr="004D5624">
        <w:t>C3</w:t>
      </w:r>
      <w:r w:rsidRPr="004D5624">
        <w:tab/>
        <w:t>The maximum basic rate of a person who is a CDEP Scheme participant in respect of the whole or a part of the period for which the maximum basic rate is being worked out is nil (see section 500W).</w:t>
      </w:r>
    </w:p>
    <w:p w:rsidR="003F0D68" w:rsidRPr="004D5624" w:rsidRDefault="003F0D68" w:rsidP="003F0D68">
      <w:pPr>
        <w:pStyle w:val="ItemHead"/>
      </w:pPr>
      <w:r w:rsidRPr="004D5624">
        <w:t>66  Point 1064</w:t>
      </w:r>
      <w:r w:rsidR="00AA35E3" w:rsidRPr="004D5624">
        <w:noBreakHyphen/>
      </w:r>
      <w:r w:rsidRPr="004D5624">
        <w:t>A1 (method statement, step 12)</w:t>
      </w:r>
    </w:p>
    <w:p w:rsidR="003F0D68" w:rsidRPr="004D5624" w:rsidRDefault="003F0D68" w:rsidP="003F0D68">
      <w:pPr>
        <w:pStyle w:val="Item"/>
      </w:pPr>
      <w:r w:rsidRPr="004D5624">
        <w:t>Repeal the step, substitute:</w:t>
      </w:r>
    </w:p>
    <w:p w:rsidR="003F0D68" w:rsidRPr="004D5624" w:rsidRDefault="003F0D68" w:rsidP="003F0D68">
      <w:pPr>
        <w:pStyle w:val="BoxStep"/>
      </w:pPr>
      <w:r w:rsidRPr="004D5624">
        <w:t>Step 12.</w:t>
      </w:r>
      <w:r w:rsidRPr="004D5624">
        <w:tab/>
        <w:t xml:space="preserve">The </w:t>
      </w:r>
      <w:r w:rsidRPr="004D5624">
        <w:rPr>
          <w:b/>
          <w:i/>
        </w:rPr>
        <w:t>rate of pension</w:t>
      </w:r>
      <w:r w:rsidRPr="004D5624">
        <w:t xml:space="preserve"> is the amount obtained by:</w:t>
      </w:r>
    </w:p>
    <w:p w:rsidR="003F0D68" w:rsidRPr="004D5624" w:rsidRDefault="003F0D68" w:rsidP="003F0D68">
      <w:pPr>
        <w:pStyle w:val="BoxPara"/>
      </w:pPr>
      <w:r w:rsidRPr="004D5624">
        <w:tab/>
        <w:t>(a)</w:t>
      </w:r>
      <w:r w:rsidRPr="004D5624">
        <w:tab/>
        <w:t>subtracting from the provisional annual payment rate any special employment advance deduction (see Part 3.16B); and</w:t>
      </w:r>
    </w:p>
    <w:p w:rsidR="003F0D68" w:rsidRPr="004D5624" w:rsidRDefault="003F0D68" w:rsidP="003F0D68">
      <w:pPr>
        <w:pStyle w:val="BoxPara"/>
      </w:pPr>
      <w:r w:rsidRPr="004D5624">
        <w:tab/>
        <w:t>(b)</w:t>
      </w:r>
      <w:r w:rsidRPr="004D5624">
        <w:tab/>
        <w:t>if there is any amount remaining, subtracting from that amount any advance payment deduction (see Part 3.16A); and</w:t>
      </w:r>
    </w:p>
    <w:p w:rsidR="003F0D68" w:rsidRPr="004D5624" w:rsidRDefault="003F0D68" w:rsidP="003F0D68">
      <w:pPr>
        <w:pStyle w:val="BoxPara"/>
      </w:pPr>
      <w:r w:rsidRPr="004D5624">
        <w:tab/>
        <w:t>(c)</w:t>
      </w:r>
      <w:r w:rsidRPr="004D5624">
        <w:tab/>
        <w:t>adding any amount payable by way of remote area allowance (see Module H).</w:t>
      </w:r>
    </w:p>
    <w:p w:rsidR="003F0D68" w:rsidRPr="004D5624" w:rsidRDefault="003F0D68" w:rsidP="003F0D68">
      <w:pPr>
        <w:pStyle w:val="ItemHead"/>
      </w:pPr>
      <w:r w:rsidRPr="004D5624">
        <w:t>66  Subsection 771KE(2) (note 1)</w:t>
      </w:r>
    </w:p>
    <w:p w:rsidR="003F0D68" w:rsidRPr="004D5624" w:rsidRDefault="003F0D68" w:rsidP="003F0D68">
      <w:pPr>
        <w:pStyle w:val="Item"/>
      </w:pPr>
      <w:r w:rsidRPr="004D5624">
        <w:t>Repeal the note.</w:t>
      </w:r>
    </w:p>
    <w:p w:rsidR="003F0D68" w:rsidRPr="004D5624" w:rsidRDefault="003F0D68" w:rsidP="003F0D68">
      <w:pPr>
        <w:pStyle w:val="ItemHead"/>
      </w:pPr>
      <w:r w:rsidRPr="004D5624">
        <w:t>66  Subsection 771KE(2) (note 2)</w:t>
      </w:r>
    </w:p>
    <w:p w:rsidR="003F0D68" w:rsidRPr="004D5624" w:rsidRDefault="003F0D68" w:rsidP="003F0D68">
      <w:pPr>
        <w:pStyle w:val="Item"/>
      </w:pPr>
      <w:r w:rsidRPr="004D5624">
        <w:t>Omit “Note 2”, substitute “Note”.</w:t>
      </w:r>
    </w:p>
    <w:p w:rsidR="003F0D68" w:rsidRPr="004D5624" w:rsidRDefault="003F0D68" w:rsidP="003F0D68">
      <w:pPr>
        <w:pStyle w:val="ItemHead"/>
      </w:pPr>
      <w:r w:rsidRPr="004D5624">
        <w:t>66  Section 239 (Lump Sum Calculator, step 7)</w:t>
      </w:r>
    </w:p>
    <w:p w:rsidR="003F0D68" w:rsidRPr="004D5624" w:rsidRDefault="003F0D68" w:rsidP="003F0D68">
      <w:pPr>
        <w:pStyle w:val="Item"/>
      </w:pPr>
      <w:r w:rsidRPr="004D5624">
        <w:t>Omit “of pension paydays in the bereavement lump sum period”, substitute “obtained in step 6”.</w:t>
      </w:r>
    </w:p>
    <w:p w:rsidR="003F0D68" w:rsidRPr="004D5624" w:rsidRDefault="003F0D68" w:rsidP="003F0D68">
      <w:pPr>
        <w:pStyle w:val="ItemHead"/>
      </w:pPr>
      <w:r w:rsidRPr="004D5624">
        <w:t>66  Section 1067G (Module G)</w:t>
      </w:r>
    </w:p>
    <w:p w:rsidR="003F0D68" w:rsidRPr="004D5624" w:rsidRDefault="003F0D68" w:rsidP="003F0D68">
      <w:pPr>
        <w:pStyle w:val="Item"/>
      </w:pPr>
      <w:r w:rsidRPr="004D5624">
        <w:t>Repeal the Module, substitute:</w:t>
      </w:r>
    </w:p>
    <w:p w:rsidR="003F0D68" w:rsidRPr="004D5624" w:rsidRDefault="003F0D68" w:rsidP="003F0D68">
      <w:pPr>
        <w:pStyle w:val="ItemHead"/>
        <w:rPr>
          <w:i/>
        </w:rPr>
      </w:pPr>
      <w:r w:rsidRPr="004D5624">
        <w:t xml:space="preserve">66  Clause 109 of Schedule 2A (the clause 109 inserted by item 14 of Schedule 2 to the </w:t>
      </w:r>
      <w:r w:rsidRPr="004D5624">
        <w:rPr>
          <w:i/>
        </w:rPr>
        <w:t>Social Security and Veterans’ Affairs Legislation Amendment (Budget and Other Measures) Act 1998)</w:t>
      </w:r>
    </w:p>
    <w:p w:rsidR="003F0D68" w:rsidRPr="004D5624" w:rsidRDefault="003F0D68" w:rsidP="003F0D68">
      <w:pPr>
        <w:pStyle w:val="Item"/>
      </w:pPr>
      <w:r w:rsidRPr="004D5624">
        <w:t>Renumber as clause 109A.</w:t>
      </w:r>
    </w:p>
    <w:sectPr w:rsidR="003F0D68" w:rsidRPr="004D5624" w:rsidSect="00E03C9A">
      <w:headerReference w:type="even" r:id="rId21"/>
      <w:headerReference w:type="default" r:id="rId22"/>
      <w:footerReference w:type="even" r:id="rId23"/>
      <w:footerReference w:type="default" r:id="rId24"/>
      <w:headerReference w:type="first" r:id="rId25"/>
      <w:footerReference w:type="first" r:id="rId26"/>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DBC" w:rsidRDefault="001A6DBC" w:rsidP="002C2052">
      <w:pPr>
        <w:spacing w:line="240" w:lineRule="auto"/>
      </w:pPr>
      <w:r>
        <w:separator/>
      </w:r>
    </w:p>
  </w:endnote>
  <w:endnote w:type="continuationSeparator" w:id="0">
    <w:p w:rsidR="001A6DBC" w:rsidRDefault="001A6DBC" w:rsidP="002C20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embedRegular r:id="rId1" w:subsetted="1" w:fontKey="{F83E9154-C1FF-4732-B9DC-6F9B149C73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DBC" w:rsidRDefault="001A6DBC" w:rsidP="00E03C9A">
    <w:pPr>
      <w:tabs>
        <w:tab w:val="right" w:pos="9072"/>
      </w:tabs>
      <w:rPr>
        <w:sz w:val="16"/>
      </w:rPr>
    </w:pPr>
    <w:r>
      <w:rPr>
        <w:sz w:val="16"/>
      </w:rPr>
      <w:t>[</w:t>
    </w:r>
    <w:r w:rsidR="00D01AC7">
      <w:rPr>
        <w:noProof/>
        <w:sz w:val="16"/>
      </w:rPr>
      <w:t>s05pu384.v20.docx</w:t>
    </w:r>
    <w:r>
      <w:rPr>
        <w:sz w:val="16"/>
      </w:rPr>
      <w:t>] [</w:t>
    </w:r>
    <w:r w:rsidR="00D01AC7">
      <w:rPr>
        <w:noProof/>
        <w:sz w:val="16"/>
      </w:rPr>
      <w:t>27 Jul 2016</w:t>
    </w:r>
    <w:r>
      <w:rPr>
        <w:sz w:val="16"/>
      </w:rPr>
      <w:t>] [</w:t>
    </w:r>
    <w:r w:rsidR="00D01AC7">
      <w:rPr>
        <w:noProof/>
        <w:sz w:val="16"/>
      </w:rPr>
      <w:t>12:32 PM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764354">
      <w:rPr>
        <w:rStyle w:val="PageNumber"/>
        <w:noProof/>
        <w:sz w:val="20"/>
      </w:rPr>
      <w:t>2</w:t>
    </w:r>
    <w:r>
      <w:rPr>
        <w:rStyle w:val="PageNumbe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DBC" w:rsidRDefault="001A6DBC" w:rsidP="00E03C9A">
    <w:pPr>
      <w:tabs>
        <w:tab w:val="right" w:pos="9072"/>
      </w:tabs>
      <w:rPr>
        <w:sz w:val="16"/>
      </w:rPr>
    </w:pPr>
    <w:r>
      <w:rPr>
        <w:sz w:val="16"/>
      </w:rPr>
      <w:t>[</w:t>
    </w:r>
    <w:r w:rsidR="00D01AC7">
      <w:rPr>
        <w:noProof/>
        <w:sz w:val="16"/>
      </w:rPr>
      <w:t>s05pu384.v20.docx</w:t>
    </w:r>
    <w:r>
      <w:rPr>
        <w:sz w:val="16"/>
      </w:rPr>
      <w:t>] [</w:t>
    </w:r>
    <w:r w:rsidR="00D01AC7">
      <w:rPr>
        <w:noProof/>
        <w:sz w:val="16"/>
      </w:rPr>
      <w:t>27 Jul 2016</w:t>
    </w:r>
    <w:r>
      <w:rPr>
        <w:sz w:val="16"/>
      </w:rPr>
      <w:t>] [</w:t>
    </w:r>
    <w:r w:rsidR="00D01AC7">
      <w:rPr>
        <w:noProof/>
        <w:sz w:val="16"/>
      </w:rPr>
      <w:t>12:32 PM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D01AC7">
      <w:rPr>
        <w:rStyle w:val="PageNumber"/>
        <w:noProof/>
        <w:sz w:val="20"/>
      </w:rPr>
      <w:t>15</w:t>
    </w:r>
    <w:r>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DBC" w:rsidRDefault="001A6DBC" w:rsidP="00E03C9A">
    <w:pPr>
      <w:tabs>
        <w:tab w:val="right" w:pos="9072"/>
      </w:tabs>
      <w:rPr>
        <w:sz w:val="16"/>
      </w:rPr>
    </w:pPr>
    <w:r>
      <w:rPr>
        <w:sz w:val="16"/>
      </w:rPr>
      <w:t>[</w:t>
    </w:r>
    <w:r w:rsidR="00D01AC7">
      <w:rPr>
        <w:noProof/>
        <w:sz w:val="16"/>
      </w:rPr>
      <w:t>s05pu384.v20.docx</w:t>
    </w:r>
    <w:r>
      <w:rPr>
        <w:sz w:val="16"/>
      </w:rPr>
      <w:t>] [</w:t>
    </w:r>
    <w:r w:rsidR="00D01AC7">
      <w:rPr>
        <w:noProof/>
        <w:sz w:val="16"/>
      </w:rPr>
      <w:t>27 Jul 2016</w:t>
    </w:r>
    <w:r>
      <w:rPr>
        <w:sz w:val="16"/>
      </w:rPr>
      <w:t>] [</w:t>
    </w:r>
    <w:r w:rsidR="00D01AC7">
      <w:rPr>
        <w:noProof/>
        <w:sz w:val="16"/>
      </w:rPr>
      <w:t>12:32 PM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764354">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DBC" w:rsidRDefault="001A6DBC" w:rsidP="002C2052">
      <w:pPr>
        <w:spacing w:line="240" w:lineRule="auto"/>
      </w:pPr>
      <w:r>
        <w:separator/>
      </w:r>
    </w:p>
  </w:footnote>
  <w:footnote w:type="continuationSeparator" w:id="0">
    <w:p w:rsidR="001A6DBC" w:rsidRDefault="001A6DBC" w:rsidP="002C20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DBC" w:rsidRDefault="001A6DBC" w:rsidP="00E03C9A">
    <w:pPr>
      <w:pStyle w:val="Header"/>
      <w:rPr>
        <w:b/>
      </w:rPr>
    </w:pPr>
    <w:r>
      <w:rPr>
        <w:b/>
      </w:rPr>
      <w:fldChar w:fldCharType="begin"/>
    </w:r>
    <w:r>
      <w:rPr>
        <w:b/>
      </w:rPr>
      <w:instrText xml:space="preserve"> STYLEREF "Head 1" </w:instrText>
    </w:r>
    <w:r>
      <w:rPr>
        <w:b/>
      </w:rPr>
      <w:fldChar w:fldCharType="separate"/>
    </w:r>
    <w:r w:rsidR="00764354">
      <w:rPr>
        <w:b/>
        <w:noProof/>
      </w:rPr>
      <w:t>Word Note No. 4.6</w:t>
    </w:r>
    <w:r w:rsidR="00764354">
      <w:rPr>
        <w:b/>
        <w:noProof/>
      </w:rPr>
      <w:br/>
      <w:t>Formatting Social Security and</w:t>
    </w:r>
    <w:r w:rsidR="00764354">
      <w:rPr>
        <w:b/>
        <w:noProof/>
      </w:rPr>
      <w:br/>
      <w:t>Veterans’ Affairs Bills</w:t>
    </w:r>
    <w:r>
      <w:rPr>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DBC" w:rsidRDefault="001A6DBC" w:rsidP="00E03C9A">
    <w:pPr>
      <w:pStyle w:val="Header"/>
      <w:jc w:val="right"/>
      <w:rPr>
        <w:b/>
      </w:rPr>
    </w:pPr>
    <w:r>
      <w:rPr>
        <w:b/>
      </w:rPr>
      <w:fldChar w:fldCharType="begin"/>
    </w:r>
    <w:r>
      <w:rPr>
        <w:b/>
      </w:rPr>
      <w:instrText xml:space="preserve"> STYLEREF "Head 1" </w:instrText>
    </w:r>
    <w:r>
      <w:rPr>
        <w:b/>
      </w:rPr>
      <w:fldChar w:fldCharType="separate"/>
    </w:r>
    <w:r w:rsidR="000C076D">
      <w:rPr>
        <w:b/>
        <w:noProof/>
      </w:rPr>
      <w:t>Word Note No. 4.6</w:t>
    </w:r>
    <w:r w:rsidR="000C076D">
      <w:rPr>
        <w:b/>
        <w:noProof/>
      </w:rPr>
      <w:br/>
      <w:t>Formatting Social Security and</w:t>
    </w:r>
    <w:r w:rsidR="000C076D">
      <w:rPr>
        <w:b/>
        <w:noProof/>
      </w:rPr>
      <w:br/>
      <w:t>Veterans’ Affairs Bills</w:t>
    </w:r>
    <w:r>
      <w:rPr>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DBC" w:rsidRDefault="001A6DBC" w:rsidP="00E03C9A">
    <w:pPr>
      <w:pStyle w:val="Header"/>
      <w:jc w:val="right"/>
      <w:rPr>
        <w:b/>
      </w:rPr>
    </w:pPr>
    <w:r>
      <w:rPr>
        <w:b/>
      </w:rPr>
      <w:fldChar w:fldCharType="begin"/>
    </w:r>
    <w:r>
      <w:rPr>
        <w:b/>
      </w:rPr>
      <w:instrText xml:space="preserve"> STYLEREF "Head 1" </w:instrText>
    </w:r>
    <w:r>
      <w:rPr>
        <w:b/>
      </w:rPr>
      <w:fldChar w:fldCharType="separate"/>
    </w:r>
    <w:r w:rsidR="00764354">
      <w:rPr>
        <w:b/>
        <w:noProof/>
      </w:rPr>
      <w:t>Word Note No. 4.6</w:t>
    </w:r>
    <w:r w:rsidR="00764354">
      <w:rPr>
        <w:b/>
        <w:noProof/>
      </w:rPr>
      <w:br/>
      <w:t>Formatting Social Security and</w:t>
    </w:r>
    <w:r w:rsidR="00764354">
      <w:rPr>
        <w:b/>
        <w:noProof/>
      </w:rPr>
      <w:br/>
      <w:t>Veterans’ Affairs Bills</w:t>
    </w:r>
    <w:r>
      <w:rPr>
        <w:b/>
      </w:rPr>
      <w:fldChar w:fldCharType="end"/>
    </w:r>
  </w:p>
  <w:p w:rsidR="001A6DBC" w:rsidRDefault="001A6DBC" w:rsidP="00E03C9A">
    <w:pPr>
      <w:tabs>
        <w:tab w:val="right" w:pos="8789"/>
      </w:tabs>
      <w:jc w:val="center"/>
    </w:pPr>
    <w:r>
      <w:rPr>
        <w:b/>
        <w:sz w:val="40"/>
      </w:rPr>
      <w:t>PARLIAMENTARY COUNSEL</w:t>
    </w:r>
  </w:p>
  <w:p w:rsidR="001A6DBC" w:rsidRDefault="001A6DBC" w:rsidP="00E03C9A">
    <w:pPr>
      <w:tabs>
        <w:tab w:val="right" w:pos="8789"/>
      </w:tabs>
      <w:jc w:val="center"/>
    </w:pPr>
    <w:r>
      <w:rPr>
        <w:noProof/>
      </w:rPr>
      <w:object w:dxaOrig="6300" w:dyaOrig="4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35.75pt;height:107.25pt" o:ole="" fillcolor="window">
          <v:imagedata r:id="rId1" o:title=""/>
        </v:shape>
        <o:OLEObject Type="Embed" ProgID="MS_ClipArt_Gallery" ShapeID="_x0000_i1031" DrawAspect="Content" ObjectID="_1531128692" r:id="rId2"/>
      </w:object>
    </w:r>
  </w:p>
  <w:p w:rsidR="001A6DBC" w:rsidRDefault="001A6DBC" w:rsidP="00E03C9A">
    <w:pPr>
      <w:tabs>
        <w:tab w:val="right" w:pos="8789"/>
      </w:tabs>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45CF39E"/>
    <w:lvl w:ilvl="0">
      <w:start w:val="1"/>
      <w:numFmt w:val="decimal"/>
      <w:lvlText w:val="%1."/>
      <w:lvlJc w:val="left"/>
      <w:pPr>
        <w:tabs>
          <w:tab w:val="num" w:pos="1492"/>
        </w:tabs>
        <w:ind w:left="1492" w:hanging="360"/>
      </w:pPr>
    </w:lvl>
  </w:abstractNum>
  <w:abstractNum w:abstractNumId="1">
    <w:nsid w:val="FFFFFF7D"/>
    <w:multiLevelType w:val="singleLevel"/>
    <w:tmpl w:val="B17A43B2"/>
    <w:lvl w:ilvl="0">
      <w:start w:val="1"/>
      <w:numFmt w:val="decimal"/>
      <w:lvlText w:val="%1."/>
      <w:lvlJc w:val="left"/>
      <w:pPr>
        <w:tabs>
          <w:tab w:val="num" w:pos="1209"/>
        </w:tabs>
        <w:ind w:left="1209" w:hanging="360"/>
      </w:pPr>
    </w:lvl>
  </w:abstractNum>
  <w:abstractNum w:abstractNumId="2">
    <w:nsid w:val="FFFFFF7E"/>
    <w:multiLevelType w:val="singleLevel"/>
    <w:tmpl w:val="11508C74"/>
    <w:lvl w:ilvl="0">
      <w:start w:val="1"/>
      <w:numFmt w:val="decimal"/>
      <w:lvlText w:val="%1."/>
      <w:lvlJc w:val="left"/>
      <w:pPr>
        <w:tabs>
          <w:tab w:val="num" w:pos="926"/>
        </w:tabs>
        <w:ind w:left="926" w:hanging="360"/>
      </w:pPr>
    </w:lvl>
  </w:abstractNum>
  <w:abstractNum w:abstractNumId="3">
    <w:nsid w:val="FFFFFF7F"/>
    <w:multiLevelType w:val="singleLevel"/>
    <w:tmpl w:val="0D3C2EAE"/>
    <w:lvl w:ilvl="0">
      <w:start w:val="1"/>
      <w:numFmt w:val="decimal"/>
      <w:lvlText w:val="%1."/>
      <w:lvlJc w:val="left"/>
      <w:pPr>
        <w:tabs>
          <w:tab w:val="num" w:pos="643"/>
        </w:tabs>
        <w:ind w:left="643" w:hanging="360"/>
      </w:pPr>
    </w:lvl>
  </w:abstractNum>
  <w:abstractNum w:abstractNumId="4">
    <w:nsid w:val="FFFFFF80"/>
    <w:multiLevelType w:val="singleLevel"/>
    <w:tmpl w:val="975ABD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0EB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9253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7222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DF2D402"/>
    <w:lvl w:ilvl="0">
      <w:start w:val="1"/>
      <w:numFmt w:val="decimal"/>
      <w:lvlText w:val="%1."/>
      <w:lvlJc w:val="left"/>
      <w:pPr>
        <w:tabs>
          <w:tab w:val="num" w:pos="360"/>
        </w:tabs>
        <w:ind w:left="360" w:hanging="360"/>
      </w:pPr>
    </w:lvl>
  </w:abstractNum>
  <w:abstractNum w:abstractNumId="9">
    <w:nsid w:val="FFFFFF89"/>
    <w:multiLevelType w:val="singleLevel"/>
    <w:tmpl w:val="A6D27AD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8E60ACB"/>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782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D68"/>
    <w:rsid w:val="0000581C"/>
    <w:rsid w:val="000136AF"/>
    <w:rsid w:val="000515C3"/>
    <w:rsid w:val="000551D5"/>
    <w:rsid w:val="00056743"/>
    <w:rsid w:val="000614BF"/>
    <w:rsid w:val="00085550"/>
    <w:rsid w:val="00090D02"/>
    <w:rsid w:val="000A20EA"/>
    <w:rsid w:val="000B0817"/>
    <w:rsid w:val="000C076D"/>
    <w:rsid w:val="000D05EF"/>
    <w:rsid w:val="00106BCA"/>
    <w:rsid w:val="0010745C"/>
    <w:rsid w:val="00143CD2"/>
    <w:rsid w:val="001620BD"/>
    <w:rsid w:val="00166C2F"/>
    <w:rsid w:val="00170692"/>
    <w:rsid w:val="001714D1"/>
    <w:rsid w:val="001939E1"/>
    <w:rsid w:val="00195382"/>
    <w:rsid w:val="001A6DBC"/>
    <w:rsid w:val="001C69C4"/>
    <w:rsid w:val="001E3590"/>
    <w:rsid w:val="001E36D7"/>
    <w:rsid w:val="001E7407"/>
    <w:rsid w:val="001F583E"/>
    <w:rsid w:val="00253D1B"/>
    <w:rsid w:val="00295FBA"/>
    <w:rsid w:val="002970D7"/>
    <w:rsid w:val="00297ECB"/>
    <w:rsid w:val="002B6AD8"/>
    <w:rsid w:val="002C16D1"/>
    <w:rsid w:val="002C175B"/>
    <w:rsid w:val="002C2052"/>
    <w:rsid w:val="002D043A"/>
    <w:rsid w:val="002F6470"/>
    <w:rsid w:val="00305B39"/>
    <w:rsid w:val="00352B0F"/>
    <w:rsid w:val="00360FB0"/>
    <w:rsid w:val="003A157E"/>
    <w:rsid w:val="003B5735"/>
    <w:rsid w:val="003C3A93"/>
    <w:rsid w:val="003D0BFE"/>
    <w:rsid w:val="003D5700"/>
    <w:rsid w:val="003F0D68"/>
    <w:rsid w:val="004116CD"/>
    <w:rsid w:val="00424CA9"/>
    <w:rsid w:val="0042788F"/>
    <w:rsid w:val="0044291A"/>
    <w:rsid w:val="004653F8"/>
    <w:rsid w:val="00487470"/>
    <w:rsid w:val="00496F97"/>
    <w:rsid w:val="004D2B9A"/>
    <w:rsid w:val="004D5624"/>
    <w:rsid w:val="005161AC"/>
    <w:rsid w:val="00516B8D"/>
    <w:rsid w:val="00517066"/>
    <w:rsid w:val="00537FBC"/>
    <w:rsid w:val="0055010E"/>
    <w:rsid w:val="005764E5"/>
    <w:rsid w:val="00584811"/>
    <w:rsid w:val="00594161"/>
    <w:rsid w:val="00594749"/>
    <w:rsid w:val="005B6A52"/>
    <w:rsid w:val="005D2542"/>
    <w:rsid w:val="005F5343"/>
    <w:rsid w:val="00600219"/>
    <w:rsid w:val="00614BF7"/>
    <w:rsid w:val="006207A3"/>
    <w:rsid w:val="0065718A"/>
    <w:rsid w:val="00677CC2"/>
    <w:rsid w:val="00680F77"/>
    <w:rsid w:val="0069207B"/>
    <w:rsid w:val="006C7F8C"/>
    <w:rsid w:val="007276BC"/>
    <w:rsid w:val="00731E00"/>
    <w:rsid w:val="00733990"/>
    <w:rsid w:val="007379B2"/>
    <w:rsid w:val="007416AB"/>
    <w:rsid w:val="0074706E"/>
    <w:rsid w:val="00764354"/>
    <w:rsid w:val="007715C9"/>
    <w:rsid w:val="00774EDD"/>
    <w:rsid w:val="007757EC"/>
    <w:rsid w:val="007B1096"/>
    <w:rsid w:val="007C32FE"/>
    <w:rsid w:val="007D0A99"/>
    <w:rsid w:val="007D286E"/>
    <w:rsid w:val="007F55DC"/>
    <w:rsid w:val="008034AC"/>
    <w:rsid w:val="00856A31"/>
    <w:rsid w:val="00860E6D"/>
    <w:rsid w:val="008677C4"/>
    <w:rsid w:val="00872CA2"/>
    <w:rsid w:val="008754D0"/>
    <w:rsid w:val="00892061"/>
    <w:rsid w:val="008A00C3"/>
    <w:rsid w:val="008A2984"/>
    <w:rsid w:val="008E3B8C"/>
    <w:rsid w:val="008E3F53"/>
    <w:rsid w:val="00933287"/>
    <w:rsid w:val="0094622F"/>
    <w:rsid w:val="009F5A35"/>
    <w:rsid w:val="00A01A2F"/>
    <w:rsid w:val="00A128B2"/>
    <w:rsid w:val="00A16AB8"/>
    <w:rsid w:val="00A21044"/>
    <w:rsid w:val="00A220C3"/>
    <w:rsid w:val="00A231E2"/>
    <w:rsid w:val="00A35F31"/>
    <w:rsid w:val="00A64912"/>
    <w:rsid w:val="00A70A74"/>
    <w:rsid w:val="00A74BBA"/>
    <w:rsid w:val="00AA35E3"/>
    <w:rsid w:val="00AD5641"/>
    <w:rsid w:val="00B00F21"/>
    <w:rsid w:val="00B01D06"/>
    <w:rsid w:val="00B24BC6"/>
    <w:rsid w:val="00B33B3C"/>
    <w:rsid w:val="00B52D29"/>
    <w:rsid w:val="00B76C8C"/>
    <w:rsid w:val="00B97672"/>
    <w:rsid w:val="00BE719A"/>
    <w:rsid w:val="00BE720A"/>
    <w:rsid w:val="00C42BF8"/>
    <w:rsid w:val="00C50043"/>
    <w:rsid w:val="00C52511"/>
    <w:rsid w:val="00C61CDD"/>
    <w:rsid w:val="00C7573B"/>
    <w:rsid w:val="00CA0413"/>
    <w:rsid w:val="00CD78B8"/>
    <w:rsid w:val="00CF0BB2"/>
    <w:rsid w:val="00CF21A5"/>
    <w:rsid w:val="00D01AC7"/>
    <w:rsid w:val="00D13441"/>
    <w:rsid w:val="00D25B7C"/>
    <w:rsid w:val="00D51F6F"/>
    <w:rsid w:val="00D70DFB"/>
    <w:rsid w:val="00D761A6"/>
    <w:rsid w:val="00D766DF"/>
    <w:rsid w:val="00DC4029"/>
    <w:rsid w:val="00DF1641"/>
    <w:rsid w:val="00DF302B"/>
    <w:rsid w:val="00E03C9A"/>
    <w:rsid w:val="00E74DC7"/>
    <w:rsid w:val="00E90376"/>
    <w:rsid w:val="00EA155D"/>
    <w:rsid w:val="00ED63CD"/>
    <w:rsid w:val="00EE142F"/>
    <w:rsid w:val="00EF12AE"/>
    <w:rsid w:val="00EF2E3A"/>
    <w:rsid w:val="00EF4B37"/>
    <w:rsid w:val="00F046DE"/>
    <w:rsid w:val="00F04811"/>
    <w:rsid w:val="00F078DC"/>
    <w:rsid w:val="00F23E5F"/>
    <w:rsid w:val="00F25776"/>
    <w:rsid w:val="00F4240A"/>
    <w:rsid w:val="00F51269"/>
    <w:rsid w:val="00F671AE"/>
    <w:rsid w:val="00F67724"/>
    <w:rsid w:val="00F70C3D"/>
    <w:rsid w:val="00F828CC"/>
    <w:rsid w:val="00FA5802"/>
    <w:rsid w:val="00FD5ECC"/>
    <w:rsid w:val="00FF04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5624"/>
    <w:pPr>
      <w:spacing w:line="260" w:lineRule="atLeast"/>
    </w:pPr>
    <w:rPr>
      <w:sz w:val="22"/>
    </w:rPr>
  </w:style>
  <w:style w:type="paragraph" w:styleId="Heading1">
    <w:name w:val="heading 1"/>
    <w:basedOn w:val="Normal"/>
    <w:next w:val="Normal"/>
    <w:link w:val="Heading1Char"/>
    <w:uiPriority w:val="9"/>
    <w:qFormat/>
    <w:rsid w:val="003F0D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Heading3"/>
    <w:link w:val="Heading2Char"/>
    <w:qFormat/>
    <w:rsid w:val="003F0D68"/>
    <w:pPr>
      <w:spacing w:before="280"/>
      <w:ind w:left="1134" w:hanging="1134"/>
      <w:outlineLvl w:val="1"/>
    </w:pPr>
    <w:rPr>
      <w:rFonts w:ascii="Times New Roman" w:eastAsia="Times New Roman" w:hAnsi="Times New Roman" w:cs="Times New Roman"/>
      <w:bCs w:val="0"/>
      <w:iCs/>
      <w:color w:val="auto"/>
      <w:kern w:val="28"/>
      <w:sz w:val="32"/>
      <w:lang w:eastAsia="en-AU"/>
    </w:rPr>
  </w:style>
  <w:style w:type="paragraph" w:styleId="Heading3">
    <w:name w:val="heading 3"/>
    <w:basedOn w:val="Heading1"/>
    <w:next w:val="Heading4"/>
    <w:link w:val="Heading3Char"/>
    <w:qFormat/>
    <w:rsid w:val="003F0D68"/>
    <w:pPr>
      <w:spacing w:before="240"/>
      <w:ind w:left="1134" w:hanging="1134"/>
      <w:outlineLvl w:val="2"/>
    </w:pPr>
    <w:rPr>
      <w:rFonts w:ascii="Times New Roman" w:eastAsia="Times New Roman" w:hAnsi="Times New Roman" w:cs="Times New Roman"/>
      <w:bCs w:val="0"/>
      <w:color w:val="auto"/>
      <w:kern w:val="28"/>
      <w:szCs w:val="26"/>
      <w:lang w:eastAsia="en-AU"/>
    </w:rPr>
  </w:style>
  <w:style w:type="paragraph" w:styleId="Heading4">
    <w:name w:val="heading 4"/>
    <w:basedOn w:val="Heading1"/>
    <w:next w:val="Heading5"/>
    <w:link w:val="Heading4Char"/>
    <w:qFormat/>
    <w:rsid w:val="003F0D68"/>
    <w:pPr>
      <w:spacing w:before="220"/>
      <w:ind w:left="1134" w:hanging="1134"/>
      <w:outlineLvl w:val="3"/>
    </w:pPr>
    <w:rPr>
      <w:rFonts w:ascii="Times New Roman" w:eastAsia="Times New Roman" w:hAnsi="Times New Roman" w:cs="Times New Roman"/>
      <w:bCs w:val="0"/>
      <w:color w:val="auto"/>
      <w:kern w:val="28"/>
      <w:sz w:val="26"/>
      <w:lang w:eastAsia="en-AU"/>
    </w:rPr>
  </w:style>
  <w:style w:type="paragraph" w:styleId="Heading5">
    <w:name w:val="heading 5"/>
    <w:basedOn w:val="Heading1"/>
    <w:next w:val="subsection"/>
    <w:link w:val="Heading5Char"/>
    <w:qFormat/>
    <w:rsid w:val="003F0D68"/>
    <w:pPr>
      <w:spacing w:before="280"/>
      <w:ind w:left="1134" w:hanging="1134"/>
      <w:outlineLvl w:val="4"/>
    </w:pPr>
    <w:rPr>
      <w:rFonts w:ascii="Times New Roman" w:eastAsia="Times New Roman" w:hAnsi="Times New Roman" w:cs="Times New Roman"/>
      <w:bCs w:val="0"/>
      <w:iCs/>
      <w:color w:val="auto"/>
      <w:kern w:val="28"/>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D5624"/>
  </w:style>
  <w:style w:type="paragraph" w:customStyle="1" w:styleId="OPCParaBase">
    <w:name w:val="OPCParaBase"/>
    <w:link w:val="OPCParaBaseChar"/>
    <w:qFormat/>
    <w:rsid w:val="004D5624"/>
    <w:pPr>
      <w:spacing w:line="260" w:lineRule="atLeast"/>
    </w:pPr>
    <w:rPr>
      <w:rFonts w:eastAsia="Times New Roman" w:cs="Times New Roman"/>
      <w:sz w:val="22"/>
      <w:lang w:eastAsia="en-AU"/>
    </w:rPr>
  </w:style>
  <w:style w:type="paragraph" w:customStyle="1" w:styleId="ShortT">
    <w:name w:val="ShortT"/>
    <w:basedOn w:val="OPCParaBase"/>
    <w:next w:val="Normal"/>
    <w:qFormat/>
    <w:rsid w:val="004D5624"/>
    <w:pPr>
      <w:spacing w:line="240" w:lineRule="auto"/>
    </w:pPr>
    <w:rPr>
      <w:b/>
      <w:sz w:val="40"/>
    </w:rPr>
  </w:style>
  <w:style w:type="paragraph" w:customStyle="1" w:styleId="ActHead1">
    <w:name w:val="ActHead 1"/>
    <w:aliases w:val="c"/>
    <w:basedOn w:val="OPCParaBase"/>
    <w:next w:val="Normal"/>
    <w:qFormat/>
    <w:rsid w:val="004D562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4D562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4D562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4D562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D562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D562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D562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D562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D562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D5624"/>
  </w:style>
  <w:style w:type="paragraph" w:customStyle="1" w:styleId="Blocks">
    <w:name w:val="Blocks"/>
    <w:aliases w:val="bb"/>
    <w:basedOn w:val="OPCParaBase"/>
    <w:qFormat/>
    <w:rsid w:val="004D5624"/>
    <w:pPr>
      <w:spacing w:line="240" w:lineRule="auto"/>
    </w:pPr>
    <w:rPr>
      <w:sz w:val="24"/>
    </w:rPr>
  </w:style>
  <w:style w:type="paragraph" w:customStyle="1" w:styleId="BoxText">
    <w:name w:val="BoxText"/>
    <w:aliases w:val="bt"/>
    <w:basedOn w:val="OPCParaBase"/>
    <w:rsid w:val="004D562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D5624"/>
    <w:rPr>
      <w:b/>
    </w:rPr>
  </w:style>
  <w:style w:type="paragraph" w:customStyle="1" w:styleId="BoxHeadItalic">
    <w:name w:val="BoxHeadItalic"/>
    <w:aliases w:val="bhi"/>
    <w:basedOn w:val="BoxText"/>
    <w:next w:val="Normal"/>
    <w:qFormat/>
    <w:rsid w:val="004D5624"/>
    <w:rPr>
      <w:i/>
    </w:rPr>
  </w:style>
  <w:style w:type="paragraph" w:customStyle="1" w:styleId="BoxList">
    <w:name w:val="BoxList"/>
    <w:aliases w:val="bl"/>
    <w:basedOn w:val="BoxText"/>
    <w:qFormat/>
    <w:rsid w:val="004D5624"/>
    <w:pPr>
      <w:ind w:left="1559" w:hanging="425"/>
    </w:pPr>
  </w:style>
  <w:style w:type="paragraph" w:customStyle="1" w:styleId="BoxNote">
    <w:name w:val="BoxNote"/>
    <w:aliases w:val="bn"/>
    <w:basedOn w:val="BoxText"/>
    <w:qFormat/>
    <w:rsid w:val="004D5624"/>
    <w:pPr>
      <w:tabs>
        <w:tab w:val="left" w:pos="1985"/>
      </w:tabs>
      <w:spacing w:before="122" w:line="198" w:lineRule="exact"/>
      <w:ind w:left="2948" w:hanging="1814"/>
    </w:pPr>
    <w:rPr>
      <w:sz w:val="18"/>
    </w:rPr>
  </w:style>
  <w:style w:type="paragraph" w:customStyle="1" w:styleId="BoxPara">
    <w:name w:val="BoxPara"/>
    <w:aliases w:val="bp"/>
    <w:basedOn w:val="BoxText"/>
    <w:qFormat/>
    <w:rsid w:val="004D5624"/>
    <w:pPr>
      <w:tabs>
        <w:tab w:val="right" w:pos="2268"/>
      </w:tabs>
      <w:ind w:left="2552" w:hanging="1418"/>
    </w:pPr>
  </w:style>
  <w:style w:type="paragraph" w:customStyle="1" w:styleId="BoxStep">
    <w:name w:val="BoxStep"/>
    <w:aliases w:val="bs"/>
    <w:basedOn w:val="BoxText"/>
    <w:qFormat/>
    <w:rsid w:val="004D5624"/>
    <w:pPr>
      <w:ind w:left="1985" w:hanging="851"/>
    </w:pPr>
  </w:style>
  <w:style w:type="character" w:customStyle="1" w:styleId="CharAmPartNo">
    <w:name w:val="CharAmPartNo"/>
    <w:basedOn w:val="OPCCharBase"/>
    <w:uiPriority w:val="1"/>
    <w:qFormat/>
    <w:rsid w:val="004D5624"/>
  </w:style>
  <w:style w:type="character" w:customStyle="1" w:styleId="CharAmPartText">
    <w:name w:val="CharAmPartText"/>
    <w:basedOn w:val="OPCCharBase"/>
    <w:uiPriority w:val="1"/>
    <w:qFormat/>
    <w:rsid w:val="004D5624"/>
  </w:style>
  <w:style w:type="character" w:customStyle="1" w:styleId="CharAmSchNo">
    <w:name w:val="CharAmSchNo"/>
    <w:basedOn w:val="OPCCharBase"/>
    <w:uiPriority w:val="1"/>
    <w:qFormat/>
    <w:rsid w:val="004D5624"/>
  </w:style>
  <w:style w:type="character" w:customStyle="1" w:styleId="CharAmSchText">
    <w:name w:val="CharAmSchText"/>
    <w:basedOn w:val="OPCCharBase"/>
    <w:uiPriority w:val="1"/>
    <w:qFormat/>
    <w:rsid w:val="004D5624"/>
  </w:style>
  <w:style w:type="character" w:customStyle="1" w:styleId="CharBoldItalic">
    <w:name w:val="CharBoldItalic"/>
    <w:basedOn w:val="OPCCharBase"/>
    <w:uiPriority w:val="1"/>
    <w:qFormat/>
    <w:rsid w:val="004D5624"/>
    <w:rPr>
      <w:b/>
      <w:i/>
    </w:rPr>
  </w:style>
  <w:style w:type="character" w:customStyle="1" w:styleId="CharChapNo">
    <w:name w:val="CharChapNo"/>
    <w:basedOn w:val="OPCCharBase"/>
    <w:uiPriority w:val="1"/>
    <w:qFormat/>
    <w:rsid w:val="004D5624"/>
  </w:style>
  <w:style w:type="character" w:customStyle="1" w:styleId="CharChapText">
    <w:name w:val="CharChapText"/>
    <w:basedOn w:val="OPCCharBase"/>
    <w:uiPriority w:val="1"/>
    <w:qFormat/>
    <w:rsid w:val="004D5624"/>
  </w:style>
  <w:style w:type="character" w:customStyle="1" w:styleId="CharDivNo">
    <w:name w:val="CharDivNo"/>
    <w:basedOn w:val="OPCCharBase"/>
    <w:uiPriority w:val="1"/>
    <w:qFormat/>
    <w:rsid w:val="004D5624"/>
  </w:style>
  <w:style w:type="character" w:customStyle="1" w:styleId="CharDivText">
    <w:name w:val="CharDivText"/>
    <w:basedOn w:val="OPCCharBase"/>
    <w:uiPriority w:val="1"/>
    <w:qFormat/>
    <w:rsid w:val="004D5624"/>
  </w:style>
  <w:style w:type="character" w:customStyle="1" w:styleId="CharItalic">
    <w:name w:val="CharItalic"/>
    <w:basedOn w:val="OPCCharBase"/>
    <w:uiPriority w:val="1"/>
    <w:qFormat/>
    <w:rsid w:val="004D5624"/>
    <w:rPr>
      <w:i/>
    </w:rPr>
  </w:style>
  <w:style w:type="character" w:customStyle="1" w:styleId="CharPartNo">
    <w:name w:val="CharPartNo"/>
    <w:basedOn w:val="OPCCharBase"/>
    <w:uiPriority w:val="1"/>
    <w:qFormat/>
    <w:rsid w:val="004D5624"/>
  </w:style>
  <w:style w:type="character" w:customStyle="1" w:styleId="CharPartText">
    <w:name w:val="CharPartText"/>
    <w:basedOn w:val="OPCCharBase"/>
    <w:uiPriority w:val="1"/>
    <w:qFormat/>
    <w:rsid w:val="004D5624"/>
  </w:style>
  <w:style w:type="character" w:customStyle="1" w:styleId="CharSectno">
    <w:name w:val="CharSectno"/>
    <w:basedOn w:val="OPCCharBase"/>
    <w:uiPriority w:val="1"/>
    <w:qFormat/>
    <w:rsid w:val="004D5624"/>
  </w:style>
  <w:style w:type="character" w:customStyle="1" w:styleId="CharSubdNo">
    <w:name w:val="CharSubdNo"/>
    <w:basedOn w:val="OPCCharBase"/>
    <w:uiPriority w:val="1"/>
    <w:qFormat/>
    <w:rsid w:val="004D5624"/>
  </w:style>
  <w:style w:type="character" w:customStyle="1" w:styleId="CharSubdText">
    <w:name w:val="CharSubdText"/>
    <w:basedOn w:val="OPCCharBase"/>
    <w:uiPriority w:val="1"/>
    <w:qFormat/>
    <w:rsid w:val="004D5624"/>
  </w:style>
  <w:style w:type="paragraph" w:customStyle="1" w:styleId="CTA--">
    <w:name w:val="CTA --"/>
    <w:basedOn w:val="OPCParaBase"/>
    <w:next w:val="Normal"/>
    <w:rsid w:val="004D5624"/>
    <w:pPr>
      <w:spacing w:before="60" w:line="240" w:lineRule="atLeast"/>
      <w:ind w:left="142" w:hanging="142"/>
    </w:pPr>
    <w:rPr>
      <w:sz w:val="20"/>
    </w:rPr>
  </w:style>
  <w:style w:type="paragraph" w:customStyle="1" w:styleId="CTA-">
    <w:name w:val="CTA -"/>
    <w:basedOn w:val="OPCParaBase"/>
    <w:rsid w:val="004D5624"/>
    <w:pPr>
      <w:spacing w:before="60" w:line="240" w:lineRule="atLeast"/>
      <w:ind w:left="85" w:hanging="85"/>
    </w:pPr>
    <w:rPr>
      <w:sz w:val="20"/>
    </w:rPr>
  </w:style>
  <w:style w:type="paragraph" w:customStyle="1" w:styleId="CTA---">
    <w:name w:val="CTA ---"/>
    <w:basedOn w:val="OPCParaBase"/>
    <w:next w:val="Normal"/>
    <w:rsid w:val="004D5624"/>
    <w:pPr>
      <w:spacing w:before="60" w:line="240" w:lineRule="atLeast"/>
      <w:ind w:left="198" w:hanging="198"/>
    </w:pPr>
    <w:rPr>
      <w:sz w:val="20"/>
    </w:rPr>
  </w:style>
  <w:style w:type="paragraph" w:customStyle="1" w:styleId="CTA----">
    <w:name w:val="CTA ----"/>
    <w:basedOn w:val="OPCParaBase"/>
    <w:next w:val="Normal"/>
    <w:rsid w:val="004D5624"/>
    <w:pPr>
      <w:spacing w:before="60" w:line="240" w:lineRule="atLeast"/>
      <w:ind w:left="255" w:hanging="255"/>
    </w:pPr>
    <w:rPr>
      <w:sz w:val="20"/>
    </w:rPr>
  </w:style>
  <w:style w:type="paragraph" w:customStyle="1" w:styleId="CTA1a">
    <w:name w:val="CTA 1(a)"/>
    <w:basedOn w:val="OPCParaBase"/>
    <w:rsid w:val="004D5624"/>
    <w:pPr>
      <w:tabs>
        <w:tab w:val="right" w:pos="414"/>
      </w:tabs>
      <w:spacing w:before="40" w:line="240" w:lineRule="atLeast"/>
      <w:ind w:left="675" w:hanging="675"/>
    </w:pPr>
    <w:rPr>
      <w:sz w:val="20"/>
    </w:rPr>
  </w:style>
  <w:style w:type="paragraph" w:customStyle="1" w:styleId="CTA1ai">
    <w:name w:val="CTA 1(a)(i)"/>
    <w:basedOn w:val="OPCParaBase"/>
    <w:rsid w:val="004D5624"/>
    <w:pPr>
      <w:tabs>
        <w:tab w:val="right" w:pos="1004"/>
      </w:tabs>
      <w:spacing w:before="40" w:line="240" w:lineRule="atLeast"/>
      <w:ind w:left="1253" w:hanging="1253"/>
    </w:pPr>
    <w:rPr>
      <w:sz w:val="20"/>
    </w:rPr>
  </w:style>
  <w:style w:type="paragraph" w:customStyle="1" w:styleId="CTA2a">
    <w:name w:val="CTA 2(a)"/>
    <w:basedOn w:val="OPCParaBase"/>
    <w:rsid w:val="004D5624"/>
    <w:pPr>
      <w:tabs>
        <w:tab w:val="right" w:pos="482"/>
      </w:tabs>
      <w:spacing w:before="40" w:line="240" w:lineRule="atLeast"/>
      <w:ind w:left="748" w:hanging="748"/>
    </w:pPr>
    <w:rPr>
      <w:sz w:val="20"/>
    </w:rPr>
  </w:style>
  <w:style w:type="paragraph" w:customStyle="1" w:styleId="CTA2ai">
    <w:name w:val="CTA 2(a)(i)"/>
    <w:basedOn w:val="OPCParaBase"/>
    <w:rsid w:val="004D5624"/>
    <w:pPr>
      <w:tabs>
        <w:tab w:val="right" w:pos="1089"/>
      </w:tabs>
      <w:spacing w:before="40" w:line="240" w:lineRule="atLeast"/>
      <w:ind w:left="1327" w:hanging="1327"/>
    </w:pPr>
    <w:rPr>
      <w:sz w:val="20"/>
    </w:rPr>
  </w:style>
  <w:style w:type="paragraph" w:customStyle="1" w:styleId="CTA3a">
    <w:name w:val="CTA 3(a)"/>
    <w:basedOn w:val="OPCParaBase"/>
    <w:rsid w:val="004D5624"/>
    <w:pPr>
      <w:tabs>
        <w:tab w:val="right" w:pos="556"/>
      </w:tabs>
      <w:spacing w:before="40" w:line="240" w:lineRule="atLeast"/>
      <w:ind w:left="805" w:hanging="805"/>
    </w:pPr>
    <w:rPr>
      <w:sz w:val="20"/>
    </w:rPr>
  </w:style>
  <w:style w:type="paragraph" w:customStyle="1" w:styleId="CTA3ai">
    <w:name w:val="CTA 3(a)(i)"/>
    <w:basedOn w:val="OPCParaBase"/>
    <w:rsid w:val="004D5624"/>
    <w:pPr>
      <w:tabs>
        <w:tab w:val="right" w:pos="1140"/>
      </w:tabs>
      <w:spacing w:before="40" w:line="240" w:lineRule="atLeast"/>
      <w:ind w:left="1361" w:hanging="1361"/>
    </w:pPr>
    <w:rPr>
      <w:sz w:val="20"/>
    </w:rPr>
  </w:style>
  <w:style w:type="paragraph" w:customStyle="1" w:styleId="CTA4a">
    <w:name w:val="CTA 4(a)"/>
    <w:basedOn w:val="OPCParaBase"/>
    <w:rsid w:val="004D5624"/>
    <w:pPr>
      <w:tabs>
        <w:tab w:val="right" w:pos="624"/>
      </w:tabs>
      <w:spacing w:before="40" w:line="240" w:lineRule="atLeast"/>
      <w:ind w:left="873" w:hanging="873"/>
    </w:pPr>
    <w:rPr>
      <w:sz w:val="20"/>
    </w:rPr>
  </w:style>
  <w:style w:type="paragraph" w:customStyle="1" w:styleId="CTA4ai">
    <w:name w:val="CTA 4(a)(i)"/>
    <w:basedOn w:val="OPCParaBase"/>
    <w:rsid w:val="004D5624"/>
    <w:pPr>
      <w:tabs>
        <w:tab w:val="right" w:pos="1213"/>
      </w:tabs>
      <w:spacing w:before="40" w:line="240" w:lineRule="atLeast"/>
      <w:ind w:left="1452" w:hanging="1452"/>
    </w:pPr>
    <w:rPr>
      <w:sz w:val="20"/>
    </w:rPr>
  </w:style>
  <w:style w:type="paragraph" w:customStyle="1" w:styleId="CTACAPS">
    <w:name w:val="CTA CAPS"/>
    <w:basedOn w:val="OPCParaBase"/>
    <w:rsid w:val="004D5624"/>
    <w:pPr>
      <w:spacing w:before="60" w:line="240" w:lineRule="atLeast"/>
    </w:pPr>
    <w:rPr>
      <w:sz w:val="20"/>
    </w:rPr>
  </w:style>
  <w:style w:type="paragraph" w:customStyle="1" w:styleId="CTAright">
    <w:name w:val="CTA right"/>
    <w:basedOn w:val="OPCParaBase"/>
    <w:rsid w:val="004D5624"/>
    <w:pPr>
      <w:spacing w:before="60" w:line="240" w:lineRule="auto"/>
      <w:jc w:val="right"/>
    </w:pPr>
    <w:rPr>
      <w:sz w:val="20"/>
    </w:rPr>
  </w:style>
  <w:style w:type="paragraph" w:customStyle="1" w:styleId="subsection">
    <w:name w:val="subsection"/>
    <w:aliases w:val="ss"/>
    <w:basedOn w:val="OPCParaBase"/>
    <w:rsid w:val="004D5624"/>
    <w:pPr>
      <w:tabs>
        <w:tab w:val="right" w:pos="1021"/>
      </w:tabs>
      <w:spacing w:before="180" w:line="240" w:lineRule="auto"/>
      <w:ind w:left="1134" w:hanging="1134"/>
    </w:pPr>
  </w:style>
  <w:style w:type="paragraph" w:customStyle="1" w:styleId="Definition">
    <w:name w:val="Definition"/>
    <w:aliases w:val="dd"/>
    <w:basedOn w:val="OPCParaBase"/>
    <w:rsid w:val="004D5624"/>
    <w:pPr>
      <w:spacing w:before="180" w:line="240" w:lineRule="auto"/>
      <w:ind w:left="1134"/>
    </w:pPr>
  </w:style>
  <w:style w:type="paragraph" w:customStyle="1" w:styleId="ETAsubitem">
    <w:name w:val="ETA(subitem)"/>
    <w:basedOn w:val="OPCParaBase"/>
    <w:rsid w:val="004D5624"/>
    <w:pPr>
      <w:tabs>
        <w:tab w:val="right" w:pos="340"/>
      </w:tabs>
      <w:spacing w:before="60" w:line="240" w:lineRule="auto"/>
      <w:ind w:left="454" w:hanging="454"/>
    </w:pPr>
    <w:rPr>
      <w:sz w:val="20"/>
    </w:rPr>
  </w:style>
  <w:style w:type="paragraph" w:customStyle="1" w:styleId="ETApara">
    <w:name w:val="ETA(para)"/>
    <w:basedOn w:val="OPCParaBase"/>
    <w:rsid w:val="004D5624"/>
    <w:pPr>
      <w:tabs>
        <w:tab w:val="right" w:pos="754"/>
      </w:tabs>
      <w:spacing w:before="60" w:line="240" w:lineRule="auto"/>
      <w:ind w:left="828" w:hanging="828"/>
    </w:pPr>
    <w:rPr>
      <w:sz w:val="20"/>
    </w:rPr>
  </w:style>
  <w:style w:type="paragraph" w:customStyle="1" w:styleId="ETAsubpara">
    <w:name w:val="ETA(subpara)"/>
    <w:basedOn w:val="OPCParaBase"/>
    <w:rsid w:val="004D5624"/>
    <w:pPr>
      <w:tabs>
        <w:tab w:val="right" w:pos="1083"/>
      </w:tabs>
      <w:spacing w:before="60" w:line="240" w:lineRule="auto"/>
      <w:ind w:left="1191" w:hanging="1191"/>
    </w:pPr>
    <w:rPr>
      <w:sz w:val="20"/>
    </w:rPr>
  </w:style>
  <w:style w:type="paragraph" w:customStyle="1" w:styleId="ETAsub-subpara">
    <w:name w:val="ETA(sub-subpara)"/>
    <w:basedOn w:val="OPCParaBase"/>
    <w:rsid w:val="004D5624"/>
    <w:pPr>
      <w:tabs>
        <w:tab w:val="right" w:pos="1412"/>
      </w:tabs>
      <w:spacing w:before="60" w:line="240" w:lineRule="auto"/>
      <w:ind w:left="1525" w:hanging="1525"/>
    </w:pPr>
    <w:rPr>
      <w:sz w:val="20"/>
    </w:rPr>
  </w:style>
  <w:style w:type="paragraph" w:customStyle="1" w:styleId="Formula">
    <w:name w:val="Formula"/>
    <w:basedOn w:val="OPCParaBase"/>
    <w:rsid w:val="004D5624"/>
    <w:pPr>
      <w:spacing w:line="240" w:lineRule="auto"/>
      <w:ind w:left="1134"/>
    </w:pPr>
    <w:rPr>
      <w:sz w:val="20"/>
    </w:rPr>
  </w:style>
  <w:style w:type="paragraph" w:styleId="Header">
    <w:name w:val="header"/>
    <w:basedOn w:val="OPCParaBase"/>
    <w:link w:val="HeaderChar"/>
    <w:unhideWhenUsed/>
    <w:rsid w:val="004D562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D5624"/>
    <w:rPr>
      <w:rFonts w:eastAsia="Times New Roman" w:cs="Times New Roman"/>
      <w:sz w:val="16"/>
      <w:lang w:eastAsia="en-AU"/>
    </w:rPr>
  </w:style>
  <w:style w:type="paragraph" w:customStyle="1" w:styleId="House">
    <w:name w:val="House"/>
    <w:basedOn w:val="OPCParaBase"/>
    <w:rsid w:val="004D5624"/>
    <w:pPr>
      <w:spacing w:line="240" w:lineRule="auto"/>
    </w:pPr>
    <w:rPr>
      <w:sz w:val="28"/>
    </w:rPr>
  </w:style>
  <w:style w:type="paragraph" w:customStyle="1" w:styleId="Item">
    <w:name w:val="Item"/>
    <w:aliases w:val="i"/>
    <w:basedOn w:val="OPCParaBase"/>
    <w:next w:val="ItemHead"/>
    <w:rsid w:val="004D5624"/>
    <w:pPr>
      <w:keepLines/>
      <w:spacing w:before="80" w:line="240" w:lineRule="auto"/>
      <w:ind w:left="709"/>
    </w:pPr>
  </w:style>
  <w:style w:type="paragraph" w:customStyle="1" w:styleId="ItemHead">
    <w:name w:val="ItemHead"/>
    <w:aliases w:val="ih"/>
    <w:basedOn w:val="OPCParaBase"/>
    <w:next w:val="Item"/>
    <w:link w:val="ItemHeadChar"/>
    <w:rsid w:val="004D5624"/>
    <w:pPr>
      <w:keepLines/>
      <w:spacing w:before="220" w:line="240" w:lineRule="auto"/>
      <w:ind w:left="709" w:hanging="709"/>
    </w:pPr>
    <w:rPr>
      <w:rFonts w:ascii="Arial" w:hAnsi="Arial"/>
      <w:b/>
      <w:kern w:val="28"/>
      <w:sz w:val="24"/>
    </w:rPr>
  </w:style>
  <w:style w:type="paragraph" w:customStyle="1" w:styleId="LongT">
    <w:name w:val="LongT"/>
    <w:basedOn w:val="OPCParaBase"/>
    <w:rsid w:val="004D5624"/>
    <w:pPr>
      <w:spacing w:line="240" w:lineRule="auto"/>
    </w:pPr>
    <w:rPr>
      <w:b/>
      <w:sz w:val="32"/>
    </w:rPr>
  </w:style>
  <w:style w:type="paragraph" w:customStyle="1" w:styleId="notedraft">
    <w:name w:val="note(draft)"/>
    <w:aliases w:val="nd"/>
    <w:basedOn w:val="OPCParaBase"/>
    <w:rsid w:val="004D5624"/>
    <w:pPr>
      <w:spacing w:before="240" w:line="240" w:lineRule="auto"/>
      <w:ind w:left="284" w:hanging="284"/>
    </w:pPr>
    <w:rPr>
      <w:i/>
      <w:sz w:val="24"/>
    </w:rPr>
  </w:style>
  <w:style w:type="paragraph" w:customStyle="1" w:styleId="notemargin">
    <w:name w:val="note(margin)"/>
    <w:aliases w:val="nm"/>
    <w:basedOn w:val="OPCParaBase"/>
    <w:rsid w:val="004D5624"/>
    <w:pPr>
      <w:tabs>
        <w:tab w:val="left" w:pos="709"/>
      </w:tabs>
      <w:spacing w:before="122" w:line="198" w:lineRule="exact"/>
      <w:ind w:left="709" w:hanging="709"/>
    </w:pPr>
    <w:rPr>
      <w:sz w:val="18"/>
    </w:rPr>
  </w:style>
  <w:style w:type="paragraph" w:customStyle="1" w:styleId="notepara">
    <w:name w:val="note(para)"/>
    <w:aliases w:val="na"/>
    <w:basedOn w:val="OPCParaBase"/>
    <w:rsid w:val="004D5624"/>
    <w:pPr>
      <w:spacing w:before="40" w:line="198" w:lineRule="exact"/>
      <w:ind w:left="2354" w:hanging="369"/>
    </w:pPr>
    <w:rPr>
      <w:sz w:val="18"/>
    </w:rPr>
  </w:style>
  <w:style w:type="paragraph" w:customStyle="1" w:styleId="noteParlAmend">
    <w:name w:val="note(ParlAmend)"/>
    <w:aliases w:val="npp"/>
    <w:basedOn w:val="OPCParaBase"/>
    <w:next w:val="ParlAmend"/>
    <w:rsid w:val="004D5624"/>
    <w:pPr>
      <w:spacing w:line="240" w:lineRule="auto"/>
      <w:jc w:val="right"/>
    </w:pPr>
    <w:rPr>
      <w:rFonts w:ascii="Arial" w:hAnsi="Arial"/>
      <w:b/>
      <w:i/>
    </w:rPr>
  </w:style>
  <w:style w:type="paragraph" w:customStyle="1" w:styleId="notetext">
    <w:name w:val="note(text)"/>
    <w:aliases w:val="n"/>
    <w:basedOn w:val="OPCParaBase"/>
    <w:rsid w:val="004D5624"/>
    <w:pPr>
      <w:spacing w:before="122" w:line="198" w:lineRule="exact"/>
      <w:ind w:left="1985" w:hanging="851"/>
    </w:pPr>
    <w:rPr>
      <w:sz w:val="18"/>
    </w:rPr>
  </w:style>
  <w:style w:type="paragraph" w:customStyle="1" w:styleId="Page1">
    <w:name w:val="Page1"/>
    <w:basedOn w:val="OPCParaBase"/>
    <w:rsid w:val="004D5624"/>
    <w:pPr>
      <w:spacing w:before="5600" w:line="240" w:lineRule="auto"/>
    </w:pPr>
    <w:rPr>
      <w:b/>
      <w:sz w:val="32"/>
    </w:rPr>
  </w:style>
  <w:style w:type="paragraph" w:customStyle="1" w:styleId="PageBreak">
    <w:name w:val="PageBreak"/>
    <w:aliases w:val="pb"/>
    <w:basedOn w:val="OPCParaBase"/>
    <w:rsid w:val="004D5624"/>
    <w:pPr>
      <w:spacing w:line="240" w:lineRule="auto"/>
    </w:pPr>
    <w:rPr>
      <w:sz w:val="10"/>
    </w:rPr>
  </w:style>
  <w:style w:type="paragraph" w:customStyle="1" w:styleId="paragraphsub">
    <w:name w:val="paragraph(sub)"/>
    <w:aliases w:val="aa"/>
    <w:basedOn w:val="OPCParaBase"/>
    <w:rsid w:val="004D5624"/>
    <w:pPr>
      <w:tabs>
        <w:tab w:val="right" w:pos="1985"/>
      </w:tabs>
      <w:spacing w:before="40" w:line="240" w:lineRule="auto"/>
      <w:ind w:left="2098" w:hanging="2098"/>
    </w:pPr>
  </w:style>
  <w:style w:type="paragraph" w:customStyle="1" w:styleId="paragraphsub-sub">
    <w:name w:val="paragraph(sub-sub)"/>
    <w:aliases w:val="aaa"/>
    <w:basedOn w:val="OPCParaBase"/>
    <w:rsid w:val="004D5624"/>
    <w:pPr>
      <w:tabs>
        <w:tab w:val="right" w:pos="2722"/>
      </w:tabs>
      <w:spacing w:before="40" w:line="240" w:lineRule="auto"/>
      <w:ind w:left="2835" w:hanging="2835"/>
    </w:pPr>
  </w:style>
  <w:style w:type="paragraph" w:customStyle="1" w:styleId="paragraph">
    <w:name w:val="paragraph"/>
    <w:aliases w:val="a"/>
    <w:basedOn w:val="OPCParaBase"/>
    <w:rsid w:val="004D5624"/>
    <w:pPr>
      <w:tabs>
        <w:tab w:val="right" w:pos="1531"/>
      </w:tabs>
      <w:spacing w:before="40" w:line="240" w:lineRule="auto"/>
      <w:ind w:left="1644" w:hanging="1644"/>
    </w:pPr>
  </w:style>
  <w:style w:type="paragraph" w:customStyle="1" w:styleId="ParlAmend">
    <w:name w:val="ParlAmend"/>
    <w:aliases w:val="pp"/>
    <w:basedOn w:val="OPCParaBase"/>
    <w:rsid w:val="004D5624"/>
    <w:pPr>
      <w:spacing w:before="240" w:line="240" w:lineRule="atLeast"/>
      <w:ind w:hanging="567"/>
    </w:pPr>
    <w:rPr>
      <w:sz w:val="24"/>
    </w:rPr>
  </w:style>
  <w:style w:type="paragraph" w:customStyle="1" w:styleId="Penalty">
    <w:name w:val="Penalty"/>
    <w:basedOn w:val="OPCParaBase"/>
    <w:rsid w:val="004D5624"/>
    <w:pPr>
      <w:tabs>
        <w:tab w:val="left" w:pos="2977"/>
      </w:tabs>
      <w:spacing w:before="180" w:line="240" w:lineRule="auto"/>
      <w:ind w:left="1985" w:hanging="851"/>
    </w:pPr>
  </w:style>
  <w:style w:type="paragraph" w:customStyle="1" w:styleId="Portfolio">
    <w:name w:val="Portfolio"/>
    <w:basedOn w:val="OPCParaBase"/>
    <w:rsid w:val="004D5624"/>
    <w:pPr>
      <w:spacing w:line="240" w:lineRule="auto"/>
    </w:pPr>
    <w:rPr>
      <w:i/>
      <w:sz w:val="20"/>
    </w:rPr>
  </w:style>
  <w:style w:type="paragraph" w:customStyle="1" w:styleId="Preamble">
    <w:name w:val="Preamble"/>
    <w:basedOn w:val="OPCParaBase"/>
    <w:next w:val="Normal"/>
    <w:rsid w:val="004D562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D5624"/>
    <w:pPr>
      <w:spacing w:line="240" w:lineRule="auto"/>
    </w:pPr>
    <w:rPr>
      <w:i/>
      <w:sz w:val="20"/>
    </w:rPr>
  </w:style>
  <w:style w:type="paragraph" w:customStyle="1" w:styleId="Session">
    <w:name w:val="Session"/>
    <w:basedOn w:val="OPCParaBase"/>
    <w:rsid w:val="004D5624"/>
    <w:pPr>
      <w:spacing w:line="240" w:lineRule="auto"/>
    </w:pPr>
    <w:rPr>
      <w:sz w:val="28"/>
    </w:rPr>
  </w:style>
  <w:style w:type="paragraph" w:customStyle="1" w:styleId="Sponsor">
    <w:name w:val="Sponsor"/>
    <w:basedOn w:val="OPCParaBase"/>
    <w:rsid w:val="004D5624"/>
    <w:pPr>
      <w:spacing w:line="240" w:lineRule="auto"/>
    </w:pPr>
    <w:rPr>
      <w:i/>
    </w:rPr>
  </w:style>
  <w:style w:type="paragraph" w:customStyle="1" w:styleId="Subitem">
    <w:name w:val="Subitem"/>
    <w:aliases w:val="iss"/>
    <w:basedOn w:val="OPCParaBase"/>
    <w:rsid w:val="004D5624"/>
    <w:pPr>
      <w:spacing w:before="180" w:line="240" w:lineRule="auto"/>
      <w:ind w:left="709" w:hanging="709"/>
    </w:pPr>
  </w:style>
  <w:style w:type="paragraph" w:customStyle="1" w:styleId="SubitemHead">
    <w:name w:val="SubitemHead"/>
    <w:aliases w:val="issh"/>
    <w:basedOn w:val="OPCParaBase"/>
    <w:rsid w:val="004D562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D5624"/>
    <w:pPr>
      <w:spacing w:before="40" w:line="240" w:lineRule="auto"/>
      <w:ind w:left="1134"/>
    </w:pPr>
  </w:style>
  <w:style w:type="paragraph" w:customStyle="1" w:styleId="SubsectionHead">
    <w:name w:val="SubsectionHead"/>
    <w:aliases w:val="ssh"/>
    <w:basedOn w:val="OPCParaBase"/>
    <w:next w:val="subsection"/>
    <w:rsid w:val="004D5624"/>
    <w:pPr>
      <w:keepNext/>
      <w:keepLines/>
      <w:spacing w:before="240" w:line="240" w:lineRule="auto"/>
      <w:ind w:left="1134"/>
    </w:pPr>
    <w:rPr>
      <w:i/>
    </w:rPr>
  </w:style>
  <w:style w:type="paragraph" w:customStyle="1" w:styleId="Tablea">
    <w:name w:val="Table(a)"/>
    <w:aliases w:val="ta"/>
    <w:basedOn w:val="OPCParaBase"/>
    <w:rsid w:val="004D5624"/>
    <w:pPr>
      <w:spacing w:before="60" w:line="240" w:lineRule="auto"/>
      <w:ind w:left="284" w:hanging="284"/>
    </w:pPr>
    <w:rPr>
      <w:sz w:val="20"/>
    </w:rPr>
  </w:style>
  <w:style w:type="paragraph" w:customStyle="1" w:styleId="TableAA">
    <w:name w:val="Table(AA)"/>
    <w:aliases w:val="taaa"/>
    <w:basedOn w:val="OPCParaBase"/>
    <w:rsid w:val="004D562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D562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D5624"/>
    <w:pPr>
      <w:spacing w:before="60" w:line="240" w:lineRule="atLeast"/>
    </w:pPr>
    <w:rPr>
      <w:sz w:val="20"/>
    </w:rPr>
  </w:style>
  <w:style w:type="paragraph" w:customStyle="1" w:styleId="TLPBoxTextnote">
    <w:name w:val="TLPBoxText(note"/>
    <w:aliases w:val="right)"/>
    <w:basedOn w:val="OPCParaBase"/>
    <w:rsid w:val="004D562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D5624"/>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4D5624"/>
    <w:pPr>
      <w:spacing w:before="122" w:line="198" w:lineRule="exact"/>
      <w:ind w:left="1985" w:hanging="851"/>
      <w:jc w:val="right"/>
    </w:pPr>
    <w:rPr>
      <w:sz w:val="18"/>
    </w:rPr>
  </w:style>
  <w:style w:type="paragraph" w:customStyle="1" w:styleId="TLPTableBullet">
    <w:name w:val="TLPTableBullet"/>
    <w:aliases w:val="ttb"/>
    <w:basedOn w:val="OPCParaBase"/>
    <w:rsid w:val="004D5624"/>
    <w:pPr>
      <w:spacing w:line="240" w:lineRule="exact"/>
      <w:ind w:left="284" w:hanging="284"/>
    </w:pPr>
    <w:rPr>
      <w:sz w:val="20"/>
    </w:rPr>
  </w:style>
  <w:style w:type="paragraph" w:styleId="TOC1">
    <w:name w:val="toc 1"/>
    <w:basedOn w:val="OPCParaBase"/>
    <w:next w:val="Normal"/>
    <w:uiPriority w:val="39"/>
    <w:unhideWhenUsed/>
    <w:rsid w:val="004D5624"/>
    <w:pPr>
      <w:spacing w:line="240" w:lineRule="auto"/>
    </w:pPr>
    <w:rPr>
      <w:sz w:val="24"/>
    </w:rPr>
  </w:style>
  <w:style w:type="paragraph" w:styleId="TOC2">
    <w:name w:val="toc 2"/>
    <w:basedOn w:val="OPCParaBase"/>
    <w:next w:val="Normal"/>
    <w:uiPriority w:val="39"/>
    <w:unhideWhenUsed/>
    <w:rsid w:val="004D5624"/>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4D5624"/>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4D5624"/>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4D5624"/>
    <w:pPr>
      <w:spacing w:line="240" w:lineRule="auto"/>
      <w:ind w:left="958"/>
    </w:pPr>
    <w:rPr>
      <w:sz w:val="24"/>
    </w:rPr>
  </w:style>
  <w:style w:type="paragraph" w:styleId="TOC6">
    <w:name w:val="toc 6"/>
    <w:basedOn w:val="OPCParaBase"/>
    <w:next w:val="Normal"/>
    <w:uiPriority w:val="39"/>
    <w:semiHidden/>
    <w:unhideWhenUsed/>
    <w:rsid w:val="004D5624"/>
    <w:pPr>
      <w:spacing w:line="240" w:lineRule="auto"/>
      <w:ind w:left="1202"/>
    </w:pPr>
    <w:rPr>
      <w:sz w:val="24"/>
    </w:rPr>
  </w:style>
  <w:style w:type="paragraph" w:styleId="TOC7">
    <w:name w:val="toc 7"/>
    <w:basedOn w:val="OPCParaBase"/>
    <w:next w:val="Normal"/>
    <w:uiPriority w:val="39"/>
    <w:semiHidden/>
    <w:unhideWhenUsed/>
    <w:rsid w:val="004D5624"/>
    <w:pPr>
      <w:spacing w:line="240" w:lineRule="auto"/>
      <w:ind w:left="1440"/>
    </w:pPr>
    <w:rPr>
      <w:sz w:val="24"/>
    </w:rPr>
  </w:style>
  <w:style w:type="paragraph" w:styleId="TOC8">
    <w:name w:val="toc 8"/>
    <w:basedOn w:val="OPCParaBase"/>
    <w:next w:val="Normal"/>
    <w:uiPriority w:val="39"/>
    <w:semiHidden/>
    <w:unhideWhenUsed/>
    <w:rsid w:val="004D5624"/>
    <w:pPr>
      <w:spacing w:line="240" w:lineRule="auto"/>
      <w:ind w:left="1678"/>
    </w:pPr>
    <w:rPr>
      <w:sz w:val="24"/>
    </w:rPr>
  </w:style>
  <w:style w:type="paragraph" w:styleId="TOC9">
    <w:name w:val="toc 9"/>
    <w:basedOn w:val="OPCParaBase"/>
    <w:next w:val="Normal"/>
    <w:uiPriority w:val="39"/>
    <w:unhideWhenUsed/>
    <w:rsid w:val="004D5624"/>
    <w:pPr>
      <w:spacing w:line="240" w:lineRule="auto"/>
      <w:ind w:left="1922"/>
    </w:pPr>
    <w:rPr>
      <w:sz w:val="24"/>
    </w:rPr>
  </w:style>
  <w:style w:type="paragraph" w:customStyle="1" w:styleId="TofSectsGroupHeading">
    <w:name w:val="TofSects(GroupHeading)"/>
    <w:basedOn w:val="OPCParaBase"/>
    <w:next w:val="TofSectsSection"/>
    <w:rsid w:val="004D5624"/>
    <w:pPr>
      <w:keepLines/>
      <w:spacing w:before="240" w:after="120" w:line="240" w:lineRule="auto"/>
      <w:ind w:left="794"/>
    </w:pPr>
    <w:rPr>
      <w:b/>
      <w:kern w:val="28"/>
      <w:sz w:val="20"/>
    </w:rPr>
  </w:style>
  <w:style w:type="paragraph" w:customStyle="1" w:styleId="TofSectsHeading">
    <w:name w:val="TofSects(Heading)"/>
    <w:basedOn w:val="OPCParaBase"/>
    <w:rsid w:val="004D5624"/>
    <w:pPr>
      <w:spacing w:before="240" w:after="120" w:line="240" w:lineRule="auto"/>
    </w:pPr>
    <w:rPr>
      <w:b/>
      <w:sz w:val="24"/>
    </w:rPr>
  </w:style>
  <w:style w:type="paragraph" w:customStyle="1" w:styleId="TofSectsSection">
    <w:name w:val="TofSects(Section)"/>
    <w:basedOn w:val="OPCParaBase"/>
    <w:rsid w:val="004D5624"/>
    <w:pPr>
      <w:keepLines/>
      <w:spacing w:before="40" w:line="240" w:lineRule="auto"/>
      <w:ind w:left="1588" w:hanging="794"/>
    </w:pPr>
    <w:rPr>
      <w:kern w:val="28"/>
      <w:sz w:val="18"/>
    </w:rPr>
  </w:style>
  <w:style w:type="paragraph" w:customStyle="1" w:styleId="TofSectsSubdiv">
    <w:name w:val="TofSects(Subdiv)"/>
    <w:basedOn w:val="OPCParaBase"/>
    <w:rsid w:val="004D5624"/>
    <w:pPr>
      <w:keepLines/>
      <w:spacing w:before="80" w:line="240" w:lineRule="auto"/>
      <w:ind w:left="1588" w:hanging="794"/>
    </w:pPr>
    <w:rPr>
      <w:kern w:val="28"/>
    </w:rPr>
  </w:style>
  <w:style w:type="paragraph" w:customStyle="1" w:styleId="WRStyle">
    <w:name w:val="WR Style"/>
    <w:aliases w:val="WR"/>
    <w:basedOn w:val="OPCParaBase"/>
    <w:rsid w:val="004D5624"/>
    <w:pPr>
      <w:spacing w:before="240" w:line="240" w:lineRule="auto"/>
      <w:ind w:left="284" w:hanging="284"/>
    </w:pPr>
    <w:rPr>
      <w:b/>
      <w:i/>
      <w:kern w:val="28"/>
      <w:sz w:val="24"/>
    </w:rPr>
  </w:style>
  <w:style w:type="paragraph" w:customStyle="1" w:styleId="Body">
    <w:name w:val="Body"/>
    <w:aliases w:val="b"/>
    <w:basedOn w:val="OPCParaBase"/>
    <w:rsid w:val="004D5624"/>
    <w:pPr>
      <w:spacing w:before="240" w:line="240" w:lineRule="auto"/>
    </w:pPr>
    <w:rPr>
      <w:sz w:val="24"/>
    </w:rPr>
  </w:style>
  <w:style w:type="paragraph" w:customStyle="1" w:styleId="BodyNum">
    <w:name w:val="BodyNum"/>
    <w:aliases w:val="b1"/>
    <w:basedOn w:val="OPCParaBase"/>
    <w:rsid w:val="004D5624"/>
    <w:pPr>
      <w:numPr>
        <w:numId w:val="13"/>
      </w:numPr>
      <w:spacing w:before="240" w:line="240" w:lineRule="auto"/>
    </w:pPr>
    <w:rPr>
      <w:sz w:val="24"/>
    </w:rPr>
  </w:style>
  <w:style w:type="paragraph" w:customStyle="1" w:styleId="BodyPara">
    <w:name w:val="BodyPara"/>
    <w:aliases w:val="ba"/>
    <w:basedOn w:val="OPCParaBase"/>
    <w:rsid w:val="004D5624"/>
    <w:pPr>
      <w:numPr>
        <w:ilvl w:val="1"/>
        <w:numId w:val="13"/>
      </w:numPr>
      <w:spacing w:before="240" w:line="240" w:lineRule="auto"/>
    </w:pPr>
    <w:rPr>
      <w:sz w:val="24"/>
    </w:rPr>
  </w:style>
  <w:style w:type="paragraph" w:customStyle="1" w:styleId="BodyParaBullet">
    <w:name w:val="BodyParaBullet"/>
    <w:aliases w:val="bpb"/>
    <w:basedOn w:val="OPCParaBase"/>
    <w:rsid w:val="004D5624"/>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4D5624"/>
    <w:pPr>
      <w:numPr>
        <w:ilvl w:val="3"/>
        <w:numId w:val="13"/>
      </w:numPr>
      <w:spacing w:before="240" w:line="240" w:lineRule="auto"/>
    </w:pPr>
    <w:rPr>
      <w:sz w:val="24"/>
    </w:rPr>
  </w:style>
  <w:style w:type="numbering" w:customStyle="1" w:styleId="OPCBodyList">
    <w:name w:val="OPCBodyList"/>
    <w:uiPriority w:val="99"/>
    <w:rsid w:val="004D5624"/>
    <w:pPr>
      <w:numPr>
        <w:numId w:val="13"/>
      </w:numPr>
    </w:pPr>
  </w:style>
  <w:style w:type="paragraph" w:customStyle="1" w:styleId="Head1">
    <w:name w:val="Head 1"/>
    <w:aliases w:val="1"/>
    <w:basedOn w:val="OPCParaBase"/>
    <w:next w:val="BodyNum"/>
    <w:rsid w:val="004D5624"/>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4D5624"/>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4D5624"/>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4D5624"/>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4D5624"/>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4D5624"/>
    <w:pPr>
      <w:spacing w:before="122" w:line="198" w:lineRule="exact"/>
      <w:ind w:left="2353" w:hanging="709"/>
    </w:pPr>
    <w:rPr>
      <w:sz w:val="18"/>
    </w:rPr>
  </w:style>
  <w:style w:type="paragraph" w:styleId="Footer">
    <w:name w:val="footer"/>
    <w:link w:val="FooterChar"/>
    <w:rsid w:val="004D562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D5624"/>
    <w:rPr>
      <w:rFonts w:eastAsia="Times New Roman" w:cs="Times New Roman"/>
      <w:sz w:val="22"/>
      <w:szCs w:val="24"/>
      <w:lang w:eastAsia="en-AU"/>
    </w:rPr>
  </w:style>
  <w:style w:type="character" w:styleId="PageNumber">
    <w:name w:val="page number"/>
    <w:basedOn w:val="DefaultParagraphFont"/>
    <w:rsid w:val="004D5624"/>
  </w:style>
  <w:style w:type="paragraph" w:customStyle="1" w:styleId="Issued">
    <w:name w:val="Issued"/>
    <w:basedOn w:val="Body"/>
    <w:rsid w:val="004D5624"/>
    <w:rPr>
      <w:b/>
      <w:sz w:val="28"/>
    </w:rPr>
  </w:style>
  <w:style w:type="paragraph" w:styleId="BalloonText">
    <w:name w:val="Balloon Text"/>
    <w:basedOn w:val="Normal"/>
    <w:link w:val="BalloonTextChar"/>
    <w:uiPriority w:val="99"/>
    <w:semiHidden/>
    <w:unhideWhenUsed/>
    <w:rsid w:val="004D56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624"/>
    <w:rPr>
      <w:rFonts w:ascii="Tahoma" w:hAnsi="Tahoma" w:cs="Tahoma"/>
      <w:sz w:val="16"/>
      <w:szCs w:val="16"/>
    </w:rPr>
  </w:style>
  <w:style w:type="paragraph" w:customStyle="1" w:styleId="Release">
    <w:name w:val="Release"/>
    <w:basedOn w:val="Body"/>
    <w:rsid w:val="004D5624"/>
    <w:rPr>
      <w:b/>
    </w:rPr>
  </w:style>
  <w:style w:type="paragraph" w:customStyle="1" w:styleId="FileName">
    <w:name w:val="FileName"/>
    <w:basedOn w:val="Normal"/>
    <w:link w:val="FileNameChar"/>
    <w:rsid w:val="004D5624"/>
  </w:style>
  <w:style w:type="character" w:customStyle="1" w:styleId="FileNameChar">
    <w:name w:val="FileName Char"/>
    <w:basedOn w:val="DefaultParagraphFont"/>
    <w:link w:val="FileName"/>
    <w:rsid w:val="000B0817"/>
    <w:rPr>
      <w:sz w:val="22"/>
    </w:rPr>
  </w:style>
  <w:style w:type="character" w:customStyle="1" w:styleId="Heading2Char">
    <w:name w:val="Heading 2 Char"/>
    <w:basedOn w:val="DefaultParagraphFont"/>
    <w:link w:val="Heading2"/>
    <w:rsid w:val="003F0D68"/>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3F0D68"/>
    <w:rPr>
      <w:rFonts w:eastAsia="Times New Roman" w:cs="Times New Roman"/>
      <w:b/>
      <w:kern w:val="28"/>
      <w:sz w:val="28"/>
      <w:szCs w:val="26"/>
      <w:lang w:eastAsia="en-AU"/>
    </w:rPr>
  </w:style>
  <w:style w:type="character" w:customStyle="1" w:styleId="Heading4Char">
    <w:name w:val="Heading 4 Char"/>
    <w:basedOn w:val="DefaultParagraphFont"/>
    <w:link w:val="Heading4"/>
    <w:rsid w:val="003F0D68"/>
    <w:rPr>
      <w:rFonts w:eastAsia="Times New Roman" w:cs="Times New Roman"/>
      <w:b/>
      <w:kern w:val="28"/>
      <w:sz w:val="26"/>
      <w:szCs w:val="28"/>
      <w:lang w:eastAsia="en-AU"/>
    </w:rPr>
  </w:style>
  <w:style w:type="character" w:customStyle="1" w:styleId="Heading5Char">
    <w:name w:val="Heading 5 Char"/>
    <w:basedOn w:val="DefaultParagraphFont"/>
    <w:link w:val="Heading5"/>
    <w:rsid w:val="003F0D68"/>
    <w:rPr>
      <w:rFonts w:eastAsia="Times New Roman" w:cs="Times New Roman"/>
      <w:b/>
      <w:iCs/>
      <w:kern w:val="28"/>
      <w:sz w:val="24"/>
      <w:szCs w:val="26"/>
      <w:lang w:eastAsia="en-AU"/>
    </w:rPr>
  </w:style>
  <w:style w:type="character" w:customStyle="1" w:styleId="Heading1Char">
    <w:name w:val="Heading 1 Char"/>
    <w:basedOn w:val="DefaultParagraphFont"/>
    <w:link w:val="Heading1"/>
    <w:uiPriority w:val="9"/>
    <w:rsid w:val="003F0D68"/>
    <w:rPr>
      <w:rFonts w:asciiTheme="majorHAnsi" w:eastAsiaTheme="majorEastAsia" w:hAnsiTheme="majorHAnsi" w:cstheme="majorBidi"/>
      <w:b/>
      <w:bCs/>
      <w:color w:val="365F91" w:themeColor="accent1" w:themeShade="BF"/>
      <w:sz w:val="28"/>
      <w:szCs w:val="28"/>
    </w:rPr>
  </w:style>
  <w:style w:type="character" w:customStyle="1" w:styleId="OPCParaBaseChar">
    <w:name w:val="OPCParaBase Char"/>
    <w:basedOn w:val="DefaultParagraphFont"/>
    <w:link w:val="OPCParaBase"/>
    <w:rsid w:val="00C52511"/>
    <w:rPr>
      <w:rFonts w:eastAsia="Times New Roman" w:cs="Times New Roman"/>
      <w:sz w:val="22"/>
      <w:lang w:eastAsia="en-AU"/>
    </w:rPr>
  </w:style>
  <w:style w:type="character" w:customStyle="1" w:styleId="ItemHeadChar">
    <w:name w:val="ItemHead Char"/>
    <w:aliases w:val="ih Char"/>
    <w:basedOn w:val="OPCParaBaseChar"/>
    <w:link w:val="ItemHead"/>
    <w:rsid w:val="00C52511"/>
    <w:rPr>
      <w:rFonts w:ascii="Arial" w:eastAsia="Times New Roman" w:hAnsi="Arial" w:cs="Times New Roman"/>
      <w:b/>
      <w:kern w:val="28"/>
      <w:sz w:val="24"/>
      <w:lang w:eastAsia="en-AU"/>
    </w:rPr>
  </w:style>
  <w:style w:type="paragraph" w:customStyle="1" w:styleId="Specialp">
    <w:name w:val="Special p"/>
    <w:basedOn w:val="ActHead2"/>
    <w:link w:val="SpecialpChar"/>
    <w:rsid w:val="00C52511"/>
    <w:pPr>
      <w:outlineLvl w:val="9"/>
    </w:pPr>
  </w:style>
  <w:style w:type="character" w:customStyle="1" w:styleId="ActHead2Char">
    <w:name w:val="ActHead 2 Char"/>
    <w:aliases w:val="p Char"/>
    <w:basedOn w:val="OPCParaBaseChar"/>
    <w:link w:val="ActHead2"/>
    <w:rsid w:val="00C52511"/>
    <w:rPr>
      <w:rFonts w:eastAsia="Times New Roman" w:cs="Times New Roman"/>
      <w:b/>
      <w:kern w:val="28"/>
      <w:sz w:val="32"/>
      <w:lang w:eastAsia="en-AU"/>
    </w:rPr>
  </w:style>
  <w:style w:type="character" w:customStyle="1" w:styleId="SpecialpChar">
    <w:name w:val="Special p Char"/>
    <w:basedOn w:val="ActHead2Char"/>
    <w:link w:val="Specialp"/>
    <w:rsid w:val="00C52511"/>
    <w:rPr>
      <w:rFonts w:eastAsia="Times New Roman" w:cs="Times New Roman"/>
      <w:b/>
      <w:kern w:val="28"/>
      <w:sz w:val="32"/>
      <w:lang w:eastAsia="en-AU"/>
    </w:rPr>
  </w:style>
  <w:style w:type="paragraph" w:customStyle="1" w:styleId="Speciald">
    <w:name w:val="Special d"/>
    <w:basedOn w:val="ActHead3"/>
    <w:link w:val="SpecialdChar"/>
    <w:rsid w:val="00C52511"/>
    <w:pPr>
      <w:outlineLvl w:val="9"/>
    </w:pPr>
  </w:style>
  <w:style w:type="character" w:customStyle="1" w:styleId="ActHead3Char">
    <w:name w:val="ActHead 3 Char"/>
    <w:aliases w:val="d Char"/>
    <w:basedOn w:val="OPCParaBaseChar"/>
    <w:link w:val="ActHead3"/>
    <w:rsid w:val="00C52511"/>
    <w:rPr>
      <w:rFonts w:eastAsia="Times New Roman" w:cs="Times New Roman"/>
      <w:b/>
      <w:kern w:val="28"/>
      <w:sz w:val="28"/>
      <w:lang w:eastAsia="en-AU"/>
    </w:rPr>
  </w:style>
  <w:style w:type="character" w:customStyle="1" w:styleId="SpecialdChar">
    <w:name w:val="Special d Char"/>
    <w:basedOn w:val="ActHead3Char"/>
    <w:link w:val="Speciald"/>
    <w:rsid w:val="00C52511"/>
    <w:rPr>
      <w:rFonts w:eastAsia="Times New Roman" w:cs="Times New Roman"/>
      <w:b/>
      <w:kern w:val="28"/>
      <w:sz w:val="28"/>
      <w:lang w:eastAsia="en-AU"/>
    </w:rPr>
  </w:style>
  <w:style w:type="paragraph" w:customStyle="1" w:styleId="Specialsd">
    <w:name w:val="Special sd"/>
    <w:basedOn w:val="ActHead4"/>
    <w:link w:val="SpecialsdChar"/>
    <w:rsid w:val="00C52511"/>
    <w:pPr>
      <w:outlineLvl w:val="9"/>
    </w:pPr>
  </w:style>
  <w:style w:type="character" w:customStyle="1" w:styleId="ActHead4Char">
    <w:name w:val="ActHead 4 Char"/>
    <w:aliases w:val="sd Char"/>
    <w:basedOn w:val="OPCParaBaseChar"/>
    <w:link w:val="ActHead4"/>
    <w:rsid w:val="00C52511"/>
    <w:rPr>
      <w:rFonts w:eastAsia="Times New Roman" w:cs="Times New Roman"/>
      <w:b/>
      <w:kern w:val="28"/>
      <w:sz w:val="26"/>
      <w:lang w:eastAsia="en-AU"/>
    </w:rPr>
  </w:style>
  <w:style w:type="character" w:customStyle="1" w:styleId="SpecialsdChar">
    <w:name w:val="Special sd Char"/>
    <w:basedOn w:val="ActHead4Char"/>
    <w:link w:val="Specialsd"/>
    <w:rsid w:val="00C52511"/>
    <w:rPr>
      <w:rFonts w:eastAsia="Times New Roman" w:cs="Times New Roman"/>
      <w:b/>
      <w:kern w:val="28"/>
      <w:sz w:val="26"/>
      <w:lang w:eastAsia="en-AU"/>
    </w:rPr>
  </w:style>
  <w:style w:type="paragraph" w:customStyle="1" w:styleId="SOText">
    <w:name w:val="SO Text"/>
    <w:aliases w:val="sot"/>
    <w:link w:val="SOTextChar"/>
    <w:rsid w:val="004D562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D5624"/>
    <w:rPr>
      <w:sz w:val="22"/>
    </w:rPr>
  </w:style>
  <w:style w:type="paragraph" w:customStyle="1" w:styleId="SOTextNote">
    <w:name w:val="SO TextNote"/>
    <w:aliases w:val="sont"/>
    <w:basedOn w:val="SOText"/>
    <w:qFormat/>
    <w:rsid w:val="004D5624"/>
    <w:pPr>
      <w:spacing w:before="122" w:line="198" w:lineRule="exact"/>
      <w:ind w:left="1843" w:hanging="709"/>
    </w:pPr>
    <w:rPr>
      <w:sz w:val="18"/>
    </w:rPr>
  </w:style>
  <w:style w:type="paragraph" w:customStyle="1" w:styleId="SOPara">
    <w:name w:val="SO Para"/>
    <w:aliases w:val="soa"/>
    <w:basedOn w:val="SOText"/>
    <w:link w:val="SOParaChar"/>
    <w:qFormat/>
    <w:rsid w:val="004D5624"/>
    <w:pPr>
      <w:tabs>
        <w:tab w:val="right" w:pos="1786"/>
      </w:tabs>
      <w:spacing w:before="40"/>
      <w:ind w:left="2070" w:hanging="936"/>
    </w:pPr>
  </w:style>
  <w:style w:type="character" w:customStyle="1" w:styleId="SOParaChar">
    <w:name w:val="SO Para Char"/>
    <w:aliases w:val="soa Char"/>
    <w:basedOn w:val="DefaultParagraphFont"/>
    <w:link w:val="SOPara"/>
    <w:rsid w:val="004D5624"/>
    <w:rPr>
      <w:sz w:val="22"/>
    </w:rPr>
  </w:style>
  <w:style w:type="paragraph" w:customStyle="1" w:styleId="TableHeading">
    <w:name w:val="TableHeading"/>
    <w:aliases w:val="th"/>
    <w:basedOn w:val="OPCParaBase"/>
    <w:next w:val="Tabletext"/>
    <w:rsid w:val="004D5624"/>
    <w:pPr>
      <w:keepNext/>
      <w:spacing w:before="60" w:line="240" w:lineRule="atLeast"/>
    </w:pPr>
    <w:rPr>
      <w:b/>
      <w:sz w:val="20"/>
    </w:rPr>
  </w:style>
  <w:style w:type="paragraph" w:customStyle="1" w:styleId="SOHeadBold">
    <w:name w:val="SO HeadBold"/>
    <w:aliases w:val="sohb"/>
    <w:basedOn w:val="SOText"/>
    <w:next w:val="SOText"/>
    <w:link w:val="SOHeadBoldChar"/>
    <w:qFormat/>
    <w:rsid w:val="004D5624"/>
    <w:rPr>
      <w:b/>
    </w:rPr>
  </w:style>
  <w:style w:type="character" w:customStyle="1" w:styleId="SOHeadBoldChar">
    <w:name w:val="SO HeadBold Char"/>
    <w:aliases w:val="sohb Char"/>
    <w:basedOn w:val="DefaultParagraphFont"/>
    <w:link w:val="SOHeadBold"/>
    <w:rsid w:val="004D5624"/>
    <w:rPr>
      <w:b/>
      <w:sz w:val="22"/>
    </w:rPr>
  </w:style>
  <w:style w:type="paragraph" w:customStyle="1" w:styleId="SOHeadItalic">
    <w:name w:val="SO HeadItalic"/>
    <w:aliases w:val="sohi"/>
    <w:basedOn w:val="SOText"/>
    <w:next w:val="SOText"/>
    <w:link w:val="SOHeadItalicChar"/>
    <w:qFormat/>
    <w:rsid w:val="004D5624"/>
    <w:rPr>
      <w:i/>
    </w:rPr>
  </w:style>
  <w:style w:type="character" w:customStyle="1" w:styleId="SOHeadItalicChar">
    <w:name w:val="SO HeadItalic Char"/>
    <w:aliases w:val="sohi Char"/>
    <w:basedOn w:val="DefaultParagraphFont"/>
    <w:link w:val="SOHeadItalic"/>
    <w:rsid w:val="004D5624"/>
    <w:rPr>
      <w:i/>
      <w:sz w:val="22"/>
    </w:rPr>
  </w:style>
  <w:style w:type="paragraph" w:customStyle="1" w:styleId="SOBullet">
    <w:name w:val="SO Bullet"/>
    <w:aliases w:val="sotb"/>
    <w:basedOn w:val="SOText"/>
    <w:link w:val="SOBulletChar"/>
    <w:qFormat/>
    <w:rsid w:val="004D5624"/>
    <w:pPr>
      <w:ind w:left="1559" w:hanging="425"/>
    </w:pPr>
  </w:style>
  <w:style w:type="character" w:customStyle="1" w:styleId="SOBulletChar">
    <w:name w:val="SO Bullet Char"/>
    <w:aliases w:val="sotb Char"/>
    <w:basedOn w:val="DefaultParagraphFont"/>
    <w:link w:val="SOBullet"/>
    <w:rsid w:val="004D5624"/>
    <w:rPr>
      <w:sz w:val="22"/>
    </w:rPr>
  </w:style>
  <w:style w:type="paragraph" w:customStyle="1" w:styleId="SOBulletNote">
    <w:name w:val="SO BulletNote"/>
    <w:aliases w:val="sonb"/>
    <w:basedOn w:val="SOTextNote"/>
    <w:link w:val="SOBulletNoteChar"/>
    <w:qFormat/>
    <w:rsid w:val="004D5624"/>
    <w:pPr>
      <w:tabs>
        <w:tab w:val="left" w:pos="1560"/>
      </w:tabs>
      <w:ind w:left="2268" w:hanging="1134"/>
    </w:pPr>
  </w:style>
  <w:style w:type="character" w:customStyle="1" w:styleId="SOBulletNoteChar">
    <w:name w:val="SO BulletNote Char"/>
    <w:aliases w:val="sonb Char"/>
    <w:basedOn w:val="DefaultParagraphFont"/>
    <w:link w:val="SOBulletNote"/>
    <w:rsid w:val="004D5624"/>
    <w:rPr>
      <w:sz w:val="18"/>
    </w:rPr>
  </w:style>
  <w:style w:type="paragraph" w:customStyle="1" w:styleId="SubPartCASA">
    <w:name w:val="SubPart(CASA)"/>
    <w:aliases w:val="csp"/>
    <w:basedOn w:val="OPCParaBase"/>
    <w:next w:val="ActHead3"/>
    <w:rsid w:val="004D5624"/>
    <w:pPr>
      <w:keepNext/>
      <w:keepLines/>
      <w:spacing w:before="280"/>
      <w:ind w:left="1134" w:hanging="1134"/>
      <w:outlineLvl w:val="1"/>
    </w:pPr>
    <w:rPr>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5624"/>
    <w:pPr>
      <w:spacing w:line="260" w:lineRule="atLeast"/>
    </w:pPr>
    <w:rPr>
      <w:sz w:val="22"/>
    </w:rPr>
  </w:style>
  <w:style w:type="paragraph" w:styleId="Heading1">
    <w:name w:val="heading 1"/>
    <w:basedOn w:val="Normal"/>
    <w:next w:val="Normal"/>
    <w:link w:val="Heading1Char"/>
    <w:uiPriority w:val="9"/>
    <w:qFormat/>
    <w:rsid w:val="003F0D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Heading3"/>
    <w:link w:val="Heading2Char"/>
    <w:qFormat/>
    <w:rsid w:val="003F0D68"/>
    <w:pPr>
      <w:spacing w:before="280"/>
      <w:ind w:left="1134" w:hanging="1134"/>
      <w:outlineLvl w:val="1"/>
    </w:pPr>
    <w:rPr>
      <w:rFonts w:ascii="Times New Roman" w:eastAsia="Times New Roman" w:hAnsi="Times New Roman" w:cs="Times New Roman"/>
      <w:bCs w:val="0"/>
      <w:iCs/>
      <w:color w:val="auto"/>
      <w:kern w:val="28"/>
      <w:sz w:val="32"/>
      <w:lang w:eastAsia="en-AU"/>
    </w:rPr>
  </w:style>
  <w:style w:type="paragraph" w:styleId="Heading3">
    <w:name w:val="heading 3"/>
    <w:basedOn w:val="Heading1"/>
    <w:next w:val="Heading4"/>
    <w:link w:val="Heading3Char"/>
    <w:qFormat/>
    <w:rsid w:val="003F0D68"/>
    <w:pPr>
      <w:spacing w:before="240"/>
      <w:ind w:left="1134" w:hanging="1134"/>
      <w:outlineLvl w:val="2"/>
    </w:pPr>
    <w:rPr>
      <w:rFonts w:ascii="Times New Roman" w:eastAsia="Times New Roman" w:hAnsi="Times New Roman" w:cs="Times New Roman"/>
      <w:bCs w:val="0"/>
      <w:color w:val="auto"/>
      <w:kern w:val="28"/>
      <w:szCs w:val="26"/>
      <w:lang w:eastAsia="en-AU"/>
    </w:rPr>
  </w:style>
  <w:style w:type="paragraph" w:styleId="Heading4">
    <w:name w:val="heading 4"/>
    <w:basedOn w:val="Heading1"/>
    <w:next w:val="Heading5"/>
    <w:link w:val="Heading4Char"/>
    <w:qFormat/>
    <w:rsid w:val="003F0D68"/>
    <w:pPr>
      <w:spacing w:before="220"/>
      <w:ind w:left="1134" w:hanging="1134"/>
      <w:outlineLvl w:val="3"/>
    </w:pPr>
    <w:rPr>
      <w:rFonts w:ascii="Times New Roman" w:eastAsia="Times New Roman" w:hAnsi="Times New Roman" w:cs="Times New Roman"/>
      <w:bCs w:val="0"/>
      <w:color w:val="auto"/>
      <w:kern w:val="28"/>
      <w:sz w:val="26"/>
      <w:lang w:eastAsia="en-AU"/>
    </w:rPr>
  </w:style>
  <w:style w:type="paragraph" w:styleId="Heading5">
    <w:name w:val="heading 5"/>
    <w:basedOn w:val="Heading1"/>
    <w:next w:val="subsection"/>
    <w:link w:val="Heading5Char"/>
    <w:qFormat/>
    <w:rsid w:val="003F0D68"/>
    <w:pPr>
      <w:spacing w:before="280"/>
      <w:ind w:left="1134" w:hanging="1134"/>
      <w:outlineLvl w:val="4"/>
    </w:pPr>
    <w:rPr>
      <w:rFonts w:ascii="Times New Roman" w:eastAsia="Times New Roman" w:hAnsi="Times New Roman" w:cs="Times New Roman"/>
      <w:bCs w:val="0"/>
      <w:iCs/>
      <w:color w:val="auto"/>
      <w:kern w:val="28"/>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D5624"/>
  </w:style>
  <w:style w:type="paragraph" w:customStyle="1" w:styleId="OPCParaBase">
    <w:name w:val="OPCParaBase"/>
    <w:link w:val="OPCParaBaseChar"/>
    <w:qFormat/>
    <w:rsid w:val="004D5624"/>
    <w:pPr>
      <w:spacing w:line="260" w:lineRule="atLeast"/>
    </w:pPr>
    <w:rPr>
      <w:rFonts w:eastAsia="Times New Roman" w:cs="Times New Roman"/>
      <w:sz w:val="22"/>
      <w:lang w:eastAsia="en-AU"/>
    </w:rPr>
  </w:style>
  <w:style w:type="paragraph" w:customStyle="1" w:styleId="ShortT">
    <w:name w:val="ShortT"/>
    <w:basedOn w:val="OPCParaBase"/>
    <w:next w:val="Normal"/>
    <w:qFormat/>
    <w:rsid w:val="004D5624"/>
    <w:pPr>
      <w:spacing w:line="240" w:lineRule="auto"/>
    </w:pPr>
    <w:rPr>
      <w:b/>
      <w:sz w:val="40"/>
    </w:rPr>
  </w:style>
  <w:style w:type="paragraph" w:customStyle="1" w:styleId="ActHead1">
    <w:name w:val="ActHead 1"/>
    <w:aliases w:val="c"/>
    <w:basedOn w:val="OPCParaBase"/>
    <w:next w:val="Normal"/>
    <w:qFormat/>
    <w:rsid w:val="004D562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4D562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4D562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4D562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D562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D562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D562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D562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D562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D5624"/>
  </w:style>
  <w:style w:type="paragraph" w:customStyle="1" w:styleId="Blocks">
    <w:name w:val="Blocks"/>
    <w:aliases w:val="bb"/>
    <w:basedOn w:val="OPCParaBase"/>
    <w:qFormat/>
    <w:rsid w:val="004D5624"/>
    <w:pPr>
      <w:spacing w:line="240" w:lineRule="auto"/>
    </w:pPr>
    <w:rPr>
      <w:sz w:val="24"/>
    </w:rPr>
  </w:style>
  <w:style w:type="paragraph" w:customStyle="1" w:styleId="BoxText">
    <w:name w:val="BoxText"/>
    <w:aliases w:val="bt"/>
    <w:basedOn w:val="OPCParaBase"/>
    <w:rsid w:val="004D562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D5624"/>
    <w:rPr>
      <w:b/>
    </w:rPr>
  </w:style>
  <w:style w:type="paragraph" w:customStyle="1" w:styleId="BoxHeadItalic">
    <w:name w:val="BoxHeadItalic"/>
    <w:aliases w:val="bhi"/>
    <w:basedOn w:val="BoxText"/>
    <w:next w:val="Normal"/>
    <w:qFormat/>
    <w:rsid w:val="004D5624"/>
    <w:rPr>
      <w:i/>
    </w:rPr>
  </w:style>
  <w:style w:type="paragraph" w:customStyle="1" w:styleId="BoxList">
    <w:name w:val="BoxList"/>
    <w:aliases w:val="bl"/>
    <w:basedOn w:val="BoxText"/>
    <w:qFormat/>
    <w:rsid w:val="004D5624"/>
    <w:pPr>
      <w:ind w:left="1559" w:hanging="425"/>
    </w:pPr>
  </w:style>
  <w:style w:type="paragraph" w:customStyle="1" w:styleId="BoxNote">
    <w:name w:val="BoxNote"/>
    <w:aliases w:val="bn"/>
    <w:basedOn w:val="BoxText"/>
    <w:qFormat/>
    <w:rsid w:val="004D5624"/>
    <w:pPr>
      <w:tabs>
        <w:tab w:val="left" w:pos="1985"/>
      </w:tabs>
      <w:spacing w:before="122" w:line="198" w:lineRule="exact"/>
      <w:ind w:left="2948" w:hanging="1814"/>
    </w:pPr>
    <w:rPr>
      <w:sz w:val="18"/>
    </w:rPr>
  </w:style>
  <w:style w:type="paragraph" w:customStyle="1" w:styleId="BoxPara">
    <w:name w:val="BoxPara"/>
    <w:aliases w:val="bp"/>
    <w:basedOn w:val="BoxText"/>
    <w:qFormat/>
    <w:rsid w:val="004D5624"/>
    <w:pPr>
      <w:tabs>
        <w:tab w:val="right" w:pos="2268"/>
      </w:tabs>
      <w:ind w:left="2552" w:hanging="1418"/>
    </w:pPr>
  </w:style>
  <w:style w:type="paragraph" w:customStyle="1" w:styleId="BoxStep">
    <w:name w:val="BoxStep"/>
    <w:aliases w:val="bs"/>
    <w:basedOn w:val="BoxText"/>
    <w:qFormat/>
    <w:rsid w:val="004D5624"/>
    <w:pPr>
      <w:ind w:left="1985" w:hanging="851"/>
    </w:pPr>
  </w:style>
  <w:style w:type="character" w:customStyle="1" w:styleId="CharAmPartNo">
    <w:name w:val="CharAmPartNo"/>
    <w:basedOn w:val="OPCCharBase"/>
    <w:uiPriority w:val="1"/>
    <w:qFormat/>
    <w:rsid w:val="004D5624"/>
  </w:style>
  <w:style w:type="character" w:customStyle="1" w:styleId="CharAmPartText">
    <w:name w:val="CharAmPartText"/>
    <w:basedOn w:val="OPCCharBase"/>
    <w:uiPriority w:val="1"/>
    <w:qFormat/>
    <w:rsid w:val="004D5624"/>
  </w:style>
  <w:style w:type="character" w:customStyle="1" w:styleId="CharAmSchNo">
    <w:name w:val="CharAmSchNo"/>
    <w:basedOn w:val="OPCCharBase"/>
    <w:uiPriority w:val="1"/>
    <w:qFormat/>
    <w:rsid w:val="004D5624"/>
  </w:style>
  <w:style w:type="character" w:customStyle="1" w:styleId="CharAmSchText">
    <w:name w:val="CharAmSchText"/>
    <w:basedOn w:val="OPCCharBase"/>
    <w:uiPriority w:val="1"/>
    <w:qFormat/>
    <w:rsid w:val="004D5624"/>
  </w:style>
  <w:style w:type="character" w:customStyle="1" w:styleId="CharBoldItalic">
    <w:name w:val="CharBoldItalic"/>
    <w:basedOn w:val="OPCCharBase"/>
    <w:uiPriority w:val="1"/>
    <w:qFormat/>
    <w:rsid w:val="004D5624"/>
    <w:rPr>
      <w:b/>
      <w:i/>
    </w:rPr>
  </w:style>
  <w:style w:type="character" w:customStyle="1" w:styleId="CharChapNo">
    <w:name w:val="CharChapNo"/>
    <w:basedOn w:val="OPCCharBase"/>
    <w:uiPriority w:val="1"/>
    <w:qFormat/>
    <w:rsid w:val="004D5624"/>
  </w:style>
  <w:style w:type="character" w:customStyle="1" w:styleId="CharChapText">
    <w:name w:val="CharChapText"/>
    <w:basedOn w:val="OPCCharBase"/>
    <w:uiPriority w:val="1"/>
    <w:qFormat/>
    <w:rsid w:val="004D5624"/>
  </w:style>
  <w:style w:type="character" w:customStyle="1" w:styleId="CharDivNo">
    <w:name w:val="CharDivNo"/>
    <w:basedOn w:val="OPCCharBase"/>
    <w:uiPriority w:val="1"/>
    <w:qFormat/>
    <w:rsid w:val="004D5624"/>
  </w:style>
  <w:style w:type="character" w:customStyle="1" w:styleId="CharDivText">
    <w:name w:val="CharDivText"/>
    <w:basedOn w:val="OPCCharBase"/>
    <w:uiPriority w:val="1"/>
    <w:qFormat/>
    <w:rsid w:val="004D5624"/>
  </w:style>
  <w:style w:type="character" w:customStyle="1" w:styleId="CharItalic">
    <w:name w:val="CharItalic"/>
    <w:basedOn w:val="OPCCharBase"/>
    <w:uiPriority w:val="1"/>
    <w:qFormat/>
    <w:rsid w:val="004D5624"/>
    <w:rPr>
      <w:i/>
    </w:rPr>
  </w:style>
  <w:style w:type="character" w:customStyle="1" w:styleId="CharPartNo">
    <w:name w:val="CharPartNo"/>
    <w:basedOn w:val="OPCCharBase"/>
    <w:uiPriority w:val="1"/>
    <w:qFormat/>
    <w:rsid w:val="004D5624"/>
  </w:style>
  <w:style w:type="character" w:customStyle="1" w:styleId="CharPartText">
    <w:name w:val="CharPartText"/>
    <w:basedOn w:val="OPCCharBase"/>
    <w:uiPriority w:val="1"/>
    <w:qFormat/>
    <w:rsid w:val="004D5624"/>
  </w:style>
  <w:style w:type="character" w:customStyle="1" w:styleId="CharSectno">
    <w:name w:val="CharSectno"/>
    <w:basedOn w:val="OPCCharBase"/>
    <w:uiPriority w:val="1"/>
    <w:qFormat/>
    <w:rsid w:val="004D5624"/>
  </w:style>
  <w:style w:type="character" w:customStyle="1" w:styleId="CharSubdNo">
    <w:name w:val="CharSubdNo"/>
    <w:basedOn w:val="OPCCharBase"/>
    <w:uiPriority w:val="1"/>
    <w:qFormat/>
    <w:rsid w:val="004D5624"/>
  </w:style>
  <w:style w:type="character" w:customStyle="1" w:styleId="CharSubdText">
    <w:name w:val="CharSubdText"/>
    <w:basedOn w:val="OPCCharBase"/>
    <w:uiPriority w:val="1"/>
    <w:qFormat/>
    <w:rsid w:val="004D5624"/>
  </w:style>
  <w:style w:type="paragraph" w:customStyle="1" w:styleId="CTA--">
    <w:name w:val="CTA --"/>
    <w:basedOn w:val="OPCParaBase"/>
    <w:next w:val="Normal"/>
    <w:rsid w:val="004D5624"/>
    <w:pPr>
      <w:spacing w:before="60" w:line="240" w:lineRule="atLeast"/>
      <w:ind w:left="142" w:hanging="142"/>
    </w:pPr>
    <w:rPr>
      <w:sz w:val="20"/>
    </w:rPr>
  </w:style>
  <w:style w:type="paragraph" w:customStyle="1" w:styleId="CTA-">
    <w:name w:val="CTA -"/>
    <w:basedOn w:val="OPCParaBase"/>
    <w:rsid w:val="004D5624"/>
    <w:pPr>
      <w:spacing w:before="60" w:line="240" w:lineRule="atLeast"/>
      <w:ind w:left="85" w:hanging="85"/>
    </w:pPr>
    <w:rPr>
      <w:sz w:val="20"/>
    </w:rPr>
  </w:style>
  <w:style w:type="paragraph" w:customStyle="1" w:styleId="CTA---">
    <w:name w:val="CTA ---"/>
    <w:basedOn w:val="OPCParaBase"/>
    <w:next w:val="Normal"/>
    <w:rsid w:val="004D5624"/>
    <w:pPr>
      <w:spacing w:before="60" w:line="240" w:lineRule="atLeast"/>
      <w:ind w:left="198" w:hanging="198"/>
    </w:pPr>
    <w:rPr>
      <w:sz w:val="20"/>
    </w:rPr>
  </w:style>
  <w:style w:type="paragraph" w:customStyle="1" w:styleId="CTA----">
    <w:name w:val="CTA ----"/>
    <w:basedOn w:val="OPCParaBase"/>
    <w:next w:val="Normal"/>
    <w:rsid w:val="004D5624"/>
    <w:pPr>
      <w:spacing w:before="60" w:line="240" w:lineRule="atLeast"/>
      <w:ind w:left="255" w:hanging="255"/>
    </w:pPr>
    <w:rPr>
      <w:sz w:val="20"/>
    </w:rPr>
  </w:style>
  <w:style w:type="paragraph" w:customStyle="1" w:styleId="CTA1a">
    <w:name w:val="CTA 1(a)"/>
    <w:basedOn w:val="OPCParaBase"/>
    <w:rsid w:val="004D5624"/>
    <w:pPr>
      <w:tabs>
        <w:tab w:val="right" w:pos="414"/>
      </w:tabs>
      <w:spacing w:before="40" w:line="240" w:lineRule="atLeast"/>
      <w:ind w:left="675" w:hanging="675"/>
    </w:pPr>
    <w:rPr>
      <w:sz w:val="20"/>
    </w:rPr>
  </w:style>
  <w:style w:type="paragraph" w:customStyle="1" w:styleId="CTA1ai">
    <w:name w:val="CTA 1(a)(i)"/>
    <w:basedOn w:val="OPCParaBase"/>
    <w:rsid w:val="004D5624"/>
    <w:pPr>
      <w:tabs>
        <w:tab w:val="right" w:pos="1004"/>
      </w:tabs>
      <w:spacing w:before="40" w:line="240" w:lineRule="atLeast"/>
      <w:ind w:left="1253" w:hanging="1253"/>
    </w:pPr>
    <w:rPr>
      <w:sz w:val="20"/>
    </w:rPr>
  </w:style>
  <w:style w:type="paragraph" w:customStyle="1" w:styleId="CTA2a">
    <w:name w:val="CTA 2(a)"/>
    <w:basedOn w:val="OPCParaBase"/>
    <w:rsid w:val="004D5624"/>
    <w:pPr>
      <w:tabs>
        <w:tab w:val="right" w:pos="482"/>
      </w:tabs>
      <w:spacing w:before="40" w:line="240" w:lineRule="atLeast"/>
      <w:ind w:left="748" w:hanging="748"/>
    </w:pPr>
    <w:rPr>
      <w:sz w:val="20"/>
    </w:rPr>
  </w:style>
  <w:style w:type="paragraph" w:customStyle="1" w:styleId="CTA2ai">
    <w:name w:val="CTA 2(a)(i)"/>
    <w:basedOn w:val="OPCParaBase"/>
    <w:rsid w:val="004D5624"/>
    <w:pPr>
      <w:tabs>
        <w:tab w:val="right" w:pos="1089"/>
      </w:tabs>
      <w:spacing w:before="40" w:line="240" w:lineRule="atLeast"/>
      <w:ind w:left="1327" w:hanging="1327"/>
    </w:pPr>
    <w:rPr>
      <w:sz w:val="20"/>
    </w:rPr>
  </w:style>
  <w:style w:type="paragraph" w:customStyle="1" w:styleId="CTA3a">
    <w:name w:val="CTA 3(a)"/>
    <w:basedOn w:val="OPCParaBase"/>
    <w:rsid w:val="004D5624"/>
    <w:pPr>
      <w:tabs>
        <w:tab w:val="right" w:pos="556"/>
      </w:tabs>
      <w:spacing w:before="40" w:line="240" w:lineRule="atLeast"/>
      <w:ind w:left="805" w:hanging="805"/>
    </w:pPr>
    <w:rPr>
      <w:sz w:val="20"/>
    </w:rPr>
  </w:style>
  <w:style w:type="paragraph" w:customStyle="1" w:styleId="CTA3ai">
    <w:name w:val="CTA 3(a)(i)"/>
    <w:basedOn w:val="OPCParaBase"/>
    <w:rsid w:val="004D5624"/>
    <w:pPr>
      <w:tabs>
        <w:tab w:val="right" w:pos="1140"/>
      </w:tabs>
      <w:spacing w:before="40" w:line="240" w:lineRule="atLeast"/>
      <w:ind w:left="1361" w:hanging="1361"/>
    </w:pPr>
    <w:rPr>
      <w:sz w:val="20"/>
    </w:rPr>
  </w:style>
  <w:style w:type="paragraph" w:customStyle="1" w:styleId="CTA4a">
    <w:name w:val="CTA 4(a)"/>
    <w:basedOn w:val="OPCParaBase"/>
    <w:rsid w:val="004D5624"/>
    <w:pPr>
      <w:tabs>
        <w:tab w:val="right" w:pos="624"/>
      </w:tabs>
      <w:spacing w:before="40" w:line="240" w:lineRule="atLeast"/>
      <w:ind w:left="873" w:hanging="873"/>
    </w:pPr>
    <w:rPr>
      <w:sz w:val="20"/>
    </w:rPr>
  </w:style>
  <w:style w:type="paragraph" w:customStyle="1" w:styleId="CTA4ai">
    <w:name w:val="CTA 4(a)(i)"/>
    <w:basedOn w:val="OPCParaBase"/>
    <w:rsid w:val="004D5624"/>
    <w:pPr>
      <w:tabs>
        <w:tab w:val="right" w:pos="1213"/>
      </w:tabs>
      <w:spacing w:before="40" w:line="240" w:lineRule="atLeast"/>
      <w:ind w:left="1452" w:hanging="1452"/>
    </w:pPr>
    <w:rPr>
      <w:sz w:val="20"/>
    </w:rPr>
  </w:style>
  <w:style w:type="paragraph" w:customStyle="1" w:styleId="CTACAPS">
    <w:name w:val="CTA CAPS"/>
    <w:basedOn w:val="OPCParaBase"/>
    <w:rsid w:val="004D5624"/>
    <w:pPr>
      <w:spacing w:before="60" w:line="240" w:lineRule="atLeast"/>
    </w:pPr>
    <w:rPr>
      <w:sz w:val="20"/>
    </w:rPr>
  </w:style>
  <w:style w:type="paragraph" w:customStyle="1" w:styleId="CTAright">
    <w:name w:val="CTA right"/>
    <w:basedOn w:val="OPCParaBase"/>
    <w:rsid w:val="004D5624"/>
    <w:pPr>
      <w:spacing w:before="60" w:line="240" w:lineRule="auto"/>
      <w:jc w:val="right"/>
    </w:pPr>
    <w:rPr>
      <w:sz w:val="20"/>
    </w:rPr>
  </w:style>
  <w:style w:type="paragraph" w:customStyle="1" w:styleId="subsection">
    <w:name w:val="subsection"/>
    <w:aliases w:val="ss"/>
    <w:basedOn w:val="OPCParaBase"/>
    <w:rsid w:val="004D5624"/>
    <w:pPr>
      <w:tabs>
        <w:tab w:val="right" w:pos="1021"/>
      </w:tabs>
      <w:spacing w:before="180" w:line="240" w:lineRule="auto"/>
      <w:ind w:left="1134" w:hanging="1134"/>
    </w:pPr>
  </w:style>
  <w:style w:type="paragraph" w:customStyle="1" w:styleId="Definition">
    <w:name w:val="Definition"/>
    <w:aliases w:val="dd"/>
    <w:basedOn w:val="OPCParaBase"/>
    <w:rsid w:val="004D5624"/>
    <w:pPr>
      <w:spacing w:before="180" w:line="240" w:lineRule="auto"/>
      <w:ind w:left="1134"/>
    </w:pPr>
  </w:style>
  <w:style w:type="paragraph" w:customStyle="1" w:styleId="ETAsubitem">
    <w:name w:val="ETA(subitem)"/>
    <w:basedOn w:val="OPCParaBase"/>
    <w:rsid w:val="004D5624"/>
    <w:pPr>
      <w:tabs>
        <w:tab w:val="right" w:pos="340"/>
      </w:tabs>
      <w:spacing w:before="60" w:line="240" w:lineRule="auto"/>
      <w:ind w:left="454" w:hanging="454"/>
    </w:pPr>
    <w:rPr>
      <w:sz w:val="20"/>
    </w:rPr>
  </w:style>
  <w:style w:type="paragraph" w:customStyle="1" w:styleId="ETApara">
    <w:name w:val="ETA(para)"/>
    <w:basedOn w:val="OPCParaBase"/>
    <w:rsid w:val="004D5624"/>
    <w:pPr>
      <w:tabs>
        <w:tab w:val="right" w:pos="754"/>
      </w:tabs>
      <w:spacing w:before="60" w:line="240" w:lineRule="auto"/>
      <w:ind w:left="828" w:hanging="828"/>
    </w:pPr>
    <w:rPr>
      <w:sz w:val="20"/>
    </w:rPr>
  </w:style>
  <w:style w:type="paragraph" w:customStyle="1" w:styleId="ETAsubpara">
    <w:name w:val="ETA(subpara)"/>
    <w:basedOn w:val="OPCParaBase"/>
    <w:rsid w:val="004D5624"/>
    <w:pPr>
      <w:tabs>
        <w:tab w:val="right" w:pos="1083"/>
      </w:tabs>
      <w:spacing w:before="60" w:line="240" w:lineRule="auto"/>
      <w:ind w:left="1191" w:hanging="1191"/>
    </w:pPr>
    <w:rPr>
      <w:sz w:val="20"/>
    </w:rPr>
  </w:style>
  <w:style w:type="paragraph" w:customStyle="1" w:styleId="ETAsub-subpara">
    <w:name w:val="ETA(sub-subpara)"/>
    <w:basedOn w:val="OPCParaBase"/>
    <w:rsid w:val="004D5624"/>
    <w:pPr>
      <w:tabs>
        <w:tab w:val="right" w:pos="1412"/>
      </w:tabs>
      <w:spacing w:before="60" w:line="240" w:lineRule="auto"/>
      <w:ind w:left="1525" w:hanging="1525"/>
    </w:pPr>
    <w:rPr>
      <w:sz w:val="20"/>
    </w:rPr>
  </w:style>
  <w:style w:type="paragraph" w:customStyle="1" w:styleId="Formula">
    <w:name w:val="Formula"/>
    <w:basedOn w:val="OPCParaBase"/>
    <w:rsid w:val="004D5624"/>
    <w:pPr>
      <w:spacing w:line="240" w:lineRule="auto"/>
      <w:ind w:left="1134"/>
    </w:pPr>
    <w:rPr>
      <w:sz w:val="20"/>
    </w:rPr>
  </w:style>
  <w:style w:type="paragraph" w:styleId="Header">
    <w:name w:val="header"/>
    <w:basedOn w:val="OPCParaBase"/>
    <w:link w:val="HeaderChar"/>
    <w:unhideWhenUsed/>
    <w:rsid w:val="004D562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D5624"/>
    <w:rPr>
      <w:rFonts w:eastAsia="Times New Roman" w:cs="Times New Roman"/>
      <w:sz w:val="16"/>
      <w:lang w:eastAsia="en-AU"/>
    </w:rPr>
  </w:style>
  <w:style w:type="paragraph" w:customStyle="1" w:styleId="House">
    <w:name w:val="House"/>
    <w:basedOn w:val="OPCParaBase"/>
    <w:rsid w:val="004D5624"/>
    <w:pPr>
      <w:spacing w:line="240" w:lineRule="auto"/>
    </w:pPr>
    <w:rPr>
      <w:sz w:val="28"/>
    </w:rPr>
  </w:style>
  <w:style w:type="paragraph" w:customStyle="1" w:styleId="Item">
    <w:name w:val="Item"/>
    <w:aliases w:val="i"/>
    <w:basedOn w:val="OPCParaBase"/>
    <w:next w:val="ItemHead"/>
    <w:rsid w:val="004D5624"/>
    <w:pPr>
      <w:keepLines/>
      <w:spacing w:before="80" w:line="240" w:lineRule="auto"/>
      <w:ind w:left="709"/>
    </w:pPr>
  </w:style>
  <w:style w:type="paragraph" w:customStyle="1" w:styleId="ItemHead">
    <w:name w:val="ItemHead"/>
    <w:aliases w:val="ih"/>
    <w:basedOn w:val="OPCParaBase"/>
    <w:next w:val="Item"/>
    <w:link w:val="ItemHeadChar"/>
    <w:rsid w:val="004D5624"/>
    <w:pPr>
      <w:keepLines/>
      <w:spacing w:before="220" w:line="240" w:lineRule="auto"/>
      <w:ind w:left="709" w:hanging="709"/>
    </w:pPr>
    <w:rPr>
      <w:rFonts w:ascii="Arial" w:hAnsi="Arial"/>
      <w:b/>
      <w:kern w:val="28"/>
      <w:sz w:val="24"/>
    </w:rPr>
  </w:style>
  <w:style w:type="paragraph" w:customStyle="1" w:styleId="LongT">
    <w:name w:val="LongT"/>
    <w:basedOn w:val="OPCParaBase"/>
    <w:rsid w:val="004D5624"/>
    <w:pPr>
      <w:spacing w:line="240" w:lineRule="auto"/>
    </w:pPr>
    <w:rPr>
      <w:b/>
      <w:sz w:val="32"/>
    </w:rPr>
  </w:style>
  <w:style w:type="paragraph" w:customStyle="1" w:styleId="notedraft">
    <w:name w:val="note(draft)"/>
    <w:aliases w:val="nd"/>
    <w:basedOn w:val="OPCParaBase"/>
    <w:rsid w:val="004D5624"/>
    <w:pPr>
      <w:spacing w:before="240" w:line="240" w:lineRule="auto"/>
      <w:ind w:left="284" w:hanging="284"/>
    </w:pPr>
    <w:rPr>
      <w:i/>
      <w:sz w:val="24"/>
    </w:rPr>
  </w:style>
  <w:style w:type="paragraph" w:customStyle="1" w:styleId="notemargin">
    <w:name w:val="note(margin)"/>
    <w:aliases w:val="nm"/>
    <w:basedOn w:val="OPCParaBase"/>
    <w:rsid w:val="004D5624"/>
    <w:pPr>
      <w:tabs>
        <w:tab w:val="left" w:pos="709"/>
      </w:tabs>
      <w:spacing w:before="122" w:line="198" w:lineRule="exact"/>
      <w:ind w:left="709" w:hanging="709"/>
    </w:pPr>
    <w:rPr>
      <w:sz w:val="18"/>
    </w:rPr>
  </w:style>
  <w:style w:type="paragraph" w:customStyle="1" w:styleId="notepara">
    <w:name w:val="note(para)"/>
    <w:aliases w:val="na"/>
    <w:basedOn w:val="OPCParaBase"/>
    <w:rsid w:val="004D5624"/>
    <w:pPr>
      <w:spacing w:before="40" w:line="198" w:lineRule="exact"/>
      <w:ind w:left="2354" w:hanging="369"/>
    </w:pPr>
    <w:rPr>
      <w:sz w:val="18"/>
    </w:rPr>
  </w:style>
  <w:style w:type="paragraph" w:customStyle="1" w:styleId="noteParlAmend">
    <w:name w:val="note(ParlAmend)"/>
    <w:aliases w:val="npp"/>
    <w:basedOn w:val="OPCParaBase"/>
    <w:next w:val="ParlAmend"/>
    <w:rsid w:val="004D5624"/>
    <w:pPr>
      <w:spacing w:line="240" w:lineRule="auto"/>
      <w:jc w:val="right"/>
    </w:pPr>
    <w:rPr>
      <w:rFonts w:ascii="Arial" w:hAnsi="Arial"/>
      <w:b/>
      <w:i/>
    </w:rPr>
  </w:style>
  <w:style w:type="paragraph" w:customStyle="1" w:styleId="notetext">
    <w:name w:val="note(text)"/>
    <w:aliases w:val="n"/>
    <w:basedOn w:val="OPCParaBase"/>
    <w:rsid w:val="004D5624"/>
    <w:pPr>
      <w:spacing w:before="122" w:line="198" w:lineRule="exact"/>
      <w:ind w:left="1985" w:hanging="851"/>
    </w:pPr>
    <w:rPr>
      <w:sz w:val="18"/>
    </w:rPr>
  </w:style>
  <w:style w:type="paragraph" w:customStyle="1" w:styleId="Page1">
    <w:name w:val="Page1"/>
    <w:basedOn w:val="OPCParaBase"/>
    <w:rsid w:val="004D5624"/>
    <w:pPr>
      <w:spacing w:before="5600" w:line="240" w:lineRule="auto"/>
    </w:pPr>
    <w:rPr>
      <w:b/>
      <w:sz w:val="32"/>
    </w:rPr>
  </w:style>
  <w:style w:type="paragraph" w:customStyle="1" w:styleId="PageBreak">
    <w:name w:val="PageBreak"/>
    <w:aliases w:val="pb"/>
    <w:basedOn w:val="OPCParaBase"/>
    <w:rsid w:val="004D5624"/>
    <w:pPr>
      <w:spacing w:line="240" w:lineRule="auto"/>
    </w:pPr>
    <w:rPr>
      <w:sz w:val="10"/>
    </w:rPr>
  </w:style>
  <w:style w:type="paragraph" w:customStyle="1" w:styleId="paragraphsub">
    <w:name w:val="paragraph(sub)"/>
    <w:aliases w:val="aa"/>
    <w:basedOn w:val="OPCParaBase"/>
    <w:rsid w:val="004D5624"/>
    <w:pPr>
      <w:tabs>
        <w:tab w:val="right" w:pos="1985"/>
      </w:tabs>
      <w:spacing w:before="40" w:line="240" w:lineRule="auto"/>
      <w:ind w:left="2098" w:hanging="2098"/>
    </w:pPr>
  </w:style>
  <w:style w:type="paragraph" w:customStyle="1" w:styleId="paragraphsub-sub">
    <w:name w:val="paragraph(sub-sub)"/>
    <w:aliases w:val="aaa"/>
    <w:basedOn w:val="OPCParaBase"/>
    <w:rsid w:val="004D5624"/>
    <w:pPr>
      <w:tabs>
        <w:tab w:val="right" w:pos="2722"/>
      </w:tabs>
      <w:spacing w:before="40" w:line="240" w:lineRule="auto"/>
      <w:ind w:left="2835" w:hanging="2835"/>
    </w:pPr>
  </w:style>
  <w:style w:type="paragraph" w:customStyle="1" w:styleId="paragraph">
    <w:name w:val="paragraph"/>
    <w:aliases w:val="a"/>
    <w:basedOn w:val="OPCParaBase"/>
    <w:rsid w:val="004D5624"/>
    <w:pPr>
      <w:tabs>
        <w:tab w:val="right" w:pos="1531"/>
      </w:tabs>
      <w:spacing w:before="40" w:line="240" w:lineRule="auto"/>
      <w:ind w:left="1644" w:hanging="1644"/>
    </w:pPr>
  </w:style>
  <w:style w:type="paragraph" w:customStyle="1" w:styleId="ParlAmend">
    <w:name w:val="ParlAmend"/>
    <w:aliases w:val="pp"/>
    <w:basedOn w:val="OPCParaBase"/>
    <w:rsid w:val="004D5624"/>
    <w:pPr>
      <w:spacing w:before="240" w:line="240" w:lineRule="atLeast"/>
      <w:ind w:hanging="567"/>
    </w:pPr>
    <w:rPr>
      <w:sz w:val="24"/>
    </w:rPr>
  </w:style>
  <w:style w:type="paragraph" w:customStyle="1" w:styleId="Penalty">
    <w:name w:val="Penalty"/>
    <w:basedOn w:val="OPCParaBase"/>
    <w:rsid w:val="004D5624"/>
    <w:pPr>
      <w:tabs>
        <w:tab w:val="left" w:pos="2977"/>
      </w:tabs>
      <w:spacing w:before="180" w:line="240" w:lineRule="auto"/>
      <w:ind w:left="1985" w:hanging="851"/>
    </w:pPr>
  </w:style>
  <w:style w:type="paragraph" w:customStyle="1" w:styleId="Portfolio">
    <w:name w:val="Portfolio"/>
    <w:basedOn w:val="OPCParaBase"/>
    <w:rsid w:val="004D5624"/>
    <w:pPr>
      <w:spacing w:line="240" w:lineRule="auto"/>
    </w:pPr>
    <w:rPr>
      <w:i/>
      <w:sz w:val="20"/>
    </w:rPr>
  </w:style>
  <w:style w:type="paragraph" w:customStyle="1" w:styleId="Preamble">
    <w:name w:val="Preamble"/>
    <w:basedOn w:val="OPCParaBase"/>
    <w:next w:val="Normal"/>
    <w:rsid w:val="004D562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D5624"/>
    <w:pPr>
      <w:spacing w:line="240" w:lineRule="auto"/>
    </w:pPr>
    <w:rPr>
      <w:i/>
      <w:sz w:val="20"/>
    </w:rPr>
  </w:style>
  <w:style w:type="paragraph" w:customStyle="1" w:styleId="Session">
    <w:name w:val="Session"/>
    <w:basedOn w:val="OPCParaBase"/>
    <w:rsid w:val="004D5624"/>
    <w:pPr>
      <w:spacing w:line="240" w:lineRule="auto"/>
    </w:pPr>
    <w:rPr>
      <w:sz w:val="28"/>
    </w:rPr>
  </w:style>
  <w:style w:type="paragraph" w:customStyle="1" w:styleId="Sponsor">
    <w:name w:val="Sponsor"/>
    <w:basedOn w:val="OPCParaBase"/>
    <w:rsid w:val="004D5624"/>
    <w:pPr>
      <w:spacing w:line="240" w:lineRule="auto"/>
    </w:pPr>
    <w:rPr>
      <w:i/>
    </w:rPr>
  </w:style>
  <w:style w:type="paragraph" w:customStyle="1" w:styleId="Subitem">
    <w:name w:val="Subitem"/>
    <w:aliases w:val="iss"/>
    <w:basedOn w:val="OPCParaBase"/>
    <w:rsid w:val="004D5624"/>
    <w:pPr>
      <w:spacing w:before="180" w:line="240" w:lineRule="auto"/>
      <w:ind w:left="709" w:hanging="709"/>
    </w:pPr>
  </w:style>
  <w:style w:type="paragraph" w:customStyle="1" w:styleId="SubitemHead">
    <w:name w:val="SubitemHead"/>
    <w:aliases w:val="issh"/>
    <w:basedOn w:val="OPCParaBase"/>
    <w:rsid w:val="004D562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D5624"/>
    <w:pPr>
      <w:spacing w:before="40" w:line="240" w:lineRule="auto"/>
      <w:ind w:left="1134"/>
    </w:pPr>
  </w:style>
  <w:style w:type="paragraph" w:customStyle="1" w:styleId="SubsectionHead">
    <w:name w:val="SubsectionHead"/>
    <w:aliases w:val="ssh"/>
    <w:basedOn w:val="OPCParaBase"/>
    <w:next w:val="subsection"/>
    <w:rsid w:val="004D5624"/>
    <w:pPr>
      <w:keepNext/>
      <w:keepLines/>
      <w:spacing w:before="240" w:line="240" w:lineRule="auto"/>
      <w:ind w:left="1134"/>
    </w:pPr>
    <w:rPr>
      <w:i/>
    </w:rPr>
  </w:style>
  <w:style w:type="paragraph" w:customStyle="1" w:styleId="Tablea">
    <w:name w:val="Table(a)"/>
    <w:aliases w:val="ta"/>
    <w:basedOn w:val="OPCParaBase"/>
    <w:rsid w:val="004D5624"/>
    <w:pPr>
      <w:spacing w:before="60" w:line="240" w:lineRule="auto"/>
      <w:ind w:left="284" w:hanging="284"/>
    </w:pPr>
    <w:rPr>
      <w:sz w:val="20"/>
    </w:rPr>
  </w:style>
  <w:style w:type="paragraph" w:customStyle="1" w:styleId="TableAA">
    <w:name w:val="Table(AA)"/>
    <w:aliases w:val="taaa"/>
    <w:basedOn w:val="OPCParaBase"/>
    <w:rsid w:val="004D562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D562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D5624"/>
    <w:pPr>
      <w:spacing w:before="60" w:line="240" w:lineRule="atLeast"/>
    </w:pPr>
    <w:rPr>
      <w:sz w:val="20"/>
    </w:rPr>
  </w:style>
  <w:style w:type="paragraph" w:customStyle="1" w:styleId="TLPBoxTextnote">
    <w:name w:val="TLPBoxText(note"/>
    <w:aliases w:val="right)"/>
    <w:basedOn w:val="OPCParaBase"/>
    <w:rsid w:val="004D562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D5624"/>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4D5624"/>
    <w:pPr>
      <w:spacing w:before="122" w:line="198" w:lineRule="exact"/>
      <w:ind w:left="1985" w:hanging="851"/>
      <w:jc w:val="right"/>
    </w:pPr>
    <w:rPr>
      <w:sz w:val="18"/>
    </w:rPr>
  </w:style>
  <w:style w:type="paragraph" w:customStyle="1" w:styleId="TLPTableBullet">
    <w:name w:val="TLPTableBullet"/>
    <w:aliases w:val="ttb"/>
    <w:basedOn w:val="OPCParaBase"/>
    <w:rsid w:val="004D5624"/>
    <w:pPr>
      <w:spacing w:line="240" w:lineRule="exact"/>
      <w:ind w:left="284" w:hanging="284"/>
    </w:pPr>
    <w:rPr>
      <w:sz w:val="20"/>
    </w:rPr>
  </w:style>
  <w:style w:type="paragraph" w:styleId="TOC1">
    <w:name w:val="toc 1"/>
    <w:basedOn w:val="OPCParaBase"/>
    <w:next w:val="Normal"/>
    <w:uiPriority w:val="39"/>
    <w:unhideWhenUsed/>
    <w:rsid w:val="004D5624"/>
    <w:pPr>
      <w:spacing w:line="240" w:lineRule="auto"/>
    </w:pPr>
    <w:rPr>
      <w:sz w:val="24"/>
    </w:rPr>
  </w:style>
  <w:style w:type="paragraph" w:styleId="TOC2">
    <w:name w:val="toc 2"/>
    <w:basedOn w:val="OPCParaBase"/>
    <w:next w:val="Normal"/>
    <w:uiPriority w:val="39"/>
    <w:unhideWhenUsed/>
    <w:rsid w:val="004D5624"/>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4D5624"/>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4D5624"/>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4D5624"/>
    <w:pPr>
      <w:spacing w:line="240" w:lineRule="auto"/>
      <w:ind w:left="958"/>
    </w:pPr>
    <w:rPr>
      <w:sz w:val="24"/>
    </w:rPr>
  </w:style>
  <w:style w:type="paragraph" w:styleId="TOC6">
    <w:name w:val="toc 6"/>
    <w:basedOn w:val="OPCParaBase"/>
    <w:next w:val="Normal"/>
    <w:uiPriority w:val="39"/>
    <w:semiHidden/>
    <w:unhideWhenUsed/>
    <w:rsid w:val="004D5624"/>
    <w:pPr>
      <w:spacing w:line="240" w:lineRule="auto"/>
      <w:ind w:left="1202"/>
    </w:pPr>
    <w:rPr>
      <w:sz w:val="24"/>
    </w:rPr>
  </w:style>
  <w:style w:type="paragraph" w:styleId="TOC7">
    <w:name w:val="toc 7"/>
    <w:basedOn w:val="OPCParaBase"/>
    <w:next w:val="Normal"/>
    <w:uiPriority w:val="39"/>
    <w:semiHidden/>
    <w:unhideWhenUsed/>
    <w:rsid w:val="004D5624"/>
    <w:pPr>
      <w:spacing w:line="240" w:lineRule="auto"/>
      <w:ind w:left="1440"/>
    </w:pPr>
    <w:rPr>
      <w:sz w:val="24"/>
    </w:rPr>
  </w:style>
  <w:style w:type="paragraph" w:styleId="TOC8">
    <w:name w:val="toc 8"/>
    <w:basedOn w:val="OPCParaBase"/>
    <w:next w:val="Normal"/>
    <w:uiPriority w:val="39"/>
    <w:semiHidden/>
    <w:unhideWhenUsed/>
    <w:rsid w:val="004D5624"/>
    <w:pPr>
      <w:spacing w:line="240" w:lineRule="auto"/>
      <w:ind w:left="1678"/>
    </w:pPr>
    <w:rPr>
      <w:sz w:val="24"/>
    </w:rPr>
  </w:style>
  <w:style w:type="paragraph" w:styleId="TOC9">
    <w:name w:val="toc 9"/>
    <w:basedOn w:val="OPCParaBase"/>
    <w:next w:val="Normal"/>
    <w:uiPriority w:val="39"/>
    <w:unhideWhenUsed/>
    <w:rsid w:val="004D5624"/>
    <w:pPr>
      <w:spacing w:line="240" w:lineRule="auto"/>
      <w:ind w:left="1922"/>
    </w:pPr>
    <w:rPr>
      <w:sz w:val="24"/>
    </w:rPr>
  </w:style>
  <w:style w:type="paragraph" w:customStyle="1" w:styleId="TofSectsGroupHeading">
    <w:name w:val="TofSects(GroupHeading)"/>
    <w:basedOn w:val="OPCParaBase"/>
    <w:next w:val="TofSectsSection"/>
    <w:rsid w:val="004D5624"/>
    <w:pPr>
      <w:keepLines/>
      <w:spacing w:before="240" w:after="120" w:line="240" w:lineRule="auto"/>
      <w:ind w:left="794"/>
    </w:pPr>
    <w:rPr>
      <w:b/>
      <w:kern w:val="28"/>
      <w:sz w:val="20"/>
    </w:rPr>
  </w:style>
  <w:style w:type="paragraph" w:customStyle="1" w:styleId="TofSectsHeading">
    <w:name w:val="TofSects(Heading)"/>
    <w:basedOn w:val="OPCParaBase"/>
    <w:rsid w:val="004D5624"/>
    <w:pPr>
      <w:spacing w:before="240" w:after="120" w:line="240" w:lineRule="auto"/>
    </w:pPr>
    <w:rPr>
      <w:b/>
      <w:sz w:val="24"/>
    </w:rPr>
  </w:style>
  <w:style w:type="paragraph" w:customStyle="1" w:styleId="TofSectsSection">
    <w:name w:val="TofSects(Section)"/>
    <w:basedOn w:val="OPCParaBase"/>
    <w:rsid w:val="004D5624"/>
    <w:pPr>
      <w:keepLines/>
      <w:spacing w:before="40" w:line="240" w:lineRule="auto"/>
      <w:ind w:left="1588" w:hanging="794"/>
    </w:pPr>
    <w:rPr>
      <w:kern w:val="28"/>
      <w:sz w:val="18"/>
    </w:rPr>
  </w:style>
  <w:style w:type="paragraph" w:customStyle="1" w:styleId="TofSectsSubdiv">
    <w:name w:val="TofSects(Subdiv)"/>
    <w:basedOn w:val="OPCParaBase"/>
    <w:rsid w:val="004D5624"/>
    <w:pPr>
      <w:keepLines/>
      <w:spacing w:before="80" w:line="240" w:lineRule="auto"/>
      <w:ind w:left="1588" w:hanging="794"/>
    </w:pPr>
    <w:rPr>
      <w:kern w:val="28"/>
    </w:rPr>
  </w:style>
  <w:style w:type="paragraph" w:customStyle="1" w:styleId="WRStyle">
    <w:name w:val="WR Style"/>
    <w:aliases w:val="WR"/>
    <w:basedOn w:val="OPCParaBase"/>
    <w:rsid w:val="004D5624"/>
    <w:pPr>
      <w:spacing w:before="240" w:line="240" w:lineRule="auto"/>
      <w:ind w:left="284" w:hanging="284"/>
    </w:pPr>
    <w:rPr>
      <w:b/>
      <w:i/>
      <w:kern w:val="28"/>
      <w:sz w:val="24"/>
    </w:rPr>
  </w:style>
  <w:style w:type="paragraph" w:customStyle="1" w:styleId="Body">
    <w:name w:val="Body"/>
    <w:aliases w:val="b"/>
    <w:basedOn w:val="OPCParaBase"/>
    <w:rsid w:val="004D5624"/>
    <w:pPr>
      <w:spacing w:before="240" w:line="240" w:lineRule="auto"/>
    </w:pPr>
    <w:rPr>
      <w:sz w:val="24"/>
    </w:rPr>
  </w:style>
  <w:style w:type="paragraph" w:customStyle="1" w:styleId="BodyNum">
    <w:name w:val="BodyNum"/>
    <w:aliases w:val="b1"/>
    <w:basedOn w:val="OPCParaBase"/>
    <w:rsid w:val="004D5624"/>
    <w:pPr>
      <w:numPr>
        <w:numId w:val="13"/>
      </w:numPr>
      <w:spacing w:before="240" w:line="240" w:lineRule="auto"/>
    </w:pPr>
    <w:rPr>
      <w:sz w:val="24"/>
    </w:rPr>
  </w:style>
  <w:style w:type="paragraph" w:customStyle="1" w:styleId="BodyPara">
    <w:name w:val="BodyPara"/>
    <w:aliases w:val="ba"/>
    <w:basedOn w:val="OPCParaBase"/>
    <w:rsid w:val="004D5624"/>
    <w:pPr>
      <w:numPr>
        <w:ilvl w:val="1"/>
        <w:numId w:val="13"/>
      </w:numPr>
      <w:spacing w:before="240" w:line="240" w:lineRule="auto"/>
    </w:pPr>
    <w:rPr>
      <w:sz w:val="24"/>
    </w:rPr>
  </w:style>
  <w:style w:type="paragraph" w:customStyle="1" w:styleId="BodyParaBullet">
    <w:name w:val="BodyParaBullet"/>
    <w:aliases w:val="bpb"/>
    <w:basedOn w:val="OPCParaBase"/>
    <w:rsid w:val="004D5624"/>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4D5624"/>
    <w:pPr>
      <w:numPr>
        <w:ilvl w:val="3"/>
        <w:numId w:val="13"/>
      </w:numPr>
      <w:spacing w:before="240" w:line="240" w:lineRule="auto"/>
    </w:pPr>
    <w:rPr>
      <w:sz w:val="24"/>
    </w:rPr>
  </w:style>
  <w:style w:type="numbering" w:customStyle="1" w:styleId="OPCBodyList">
    <w:name w:val="OPCBodyList"/>
    <w:uiPriority w:val="99"/>
    <w:rsid w:val="004D5624"/>
    <w:pPr>
      <w:numPr>
        <w:numId w:val="13"/>
      </w:numPr>
    </w:pPr>
  </w:style>
  <w:style w:type="paragraph" w:customStyle="1" w:styleId="Head1">
    <w:name w:val="Head 1"/>
    <w:aliases w:val="1"/>
    <w:basedOn w:val="OPCParaBase"/>
    <w:next w:val="BodyNum"/>
    <w:rsid w:val="004D5624"/>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4D5624"/>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4D5624"/>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4D5624"/>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4D5624"/>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4D5624"/>
    <w:pPr>
      <w:spacing w:before="122" w:line="198" w:lineRule="exact"/>
      <w:ind w:left="2353" w:hanging="709"/>
    </w:pPr>
    <w:rPr>
      <w:sz w:val="18"/>
    </w:rPr>
  </w:style>
  <w:style w:type="paragraph" w:styleId="Footer">
    <w:name w:val="footer"/>
    <w:link w:val="FooterChar"/>
    <w:rsid w:val="004D562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D5624"/>
    <w:rPr>
      <w:rFonts w:eastAsia="Times New Roman" w:cs="Times New Roman"/>
      <w:sz w:val="22"/>
      <w:szCs w:val="24"/>
      <w:lang w:eastAsia="en-AU"/>
    </w:rPr>
  </w:style>
  <w:style w:type="character" w:styleId="PageNumber">
    <w:name w:val="page number"/>
    <w:basedOn w:val="DefaultParagraphFont"/>
    <w:rsid w:val="004D5624"/>
  </w:style>
  <w:style w:type="paragraph" w:customStyle="1" w:styleId="Issued">
    <w:name w:val="Issued"/>
    <w:basedOn w:val="Body"/>
    <w:rsid w:val="004D5624"/>
    <w:rPr>
      <w:b/>
      <w:sz w:val="28"/>
    </w:rPr>
  </w:style>
  <w:style w:type="paragraph" w:styleId="BalloonText">
    <w:name w:val="Balloon Text"/>
    <w:basedOn w:val="Normal"/>
    <w:link w:val="BalloonTextChar"/>
    <w:uiPriority w:val="99"/>
    <w:semiHidden/>
    <w:unhideWhenUsed/>
    <w:rsid w:val="004D56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624"/>
    <w:rPr>
      <w:rFonts w:ascii="Tahoma" w:hAnsi="Tahoma" w:cs="Tahoma"/>
      <w:sz w:val="16"/>
      <w:szCs w:val="16"/>
    </w:rPr>
  </w:style>
  <w:style w:type="paragraph" w:customStyle="1" w:styleId="Release">
    <w:name w:val="Release"/>
    <w:basedOn w:val="Body"/>
    <w:rsid w:val="004D5624"/>
    <w:rPr>
      <w:b/>
    </w:rPr>
  </w:style>
  <w:style w:type="paragraph" w:customStyle="1" w:styleId="FileName">
    <w:name w:val="FileName"/>
    <w:basedOn w:val="Normal"/>
    <w:link w:val="FileNameChar"/>
    <w:rsid w:val="004D5624"/>
  </w:style>
  <w:style w:type="character" w:customStyle="1" w:styleId="FileNameChar">
    <w:name w:val="FileName Char"/>
    <w:basedOn w:val="DefaultParagraphFont"/>
    <w:link w:val="FileName"/>
    <w:rsid w:val="000B0817"/>
    <w:rPr>
      <w:sz w:val="22"/>
    </w:rPr>
  </w:style>
  <w:style w:type="character" w:customStyle="1" w:styleId="Heading2Char">
    <w:name w:val="Heading 2 Char"/>
    <w:basedOn w:val="DefaultParagraphFont"/>
    <w:link w:val="Heading2"/>
    <w:rsid w:val="003F0D68"/>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3F0D68"/>
    <w:rPr>
      <w:rFonts w:eastAsia="Times New Roman" w:cs="Times New Roman"/>
      <w:b/>
      <w:kern w:val="28"/>
      <w:sz w:val="28"/>
      <w:szCs w:val="26"/>
      <w:lang w:eastAsia="en-AU"/>
    </w:rPr>
  </w:style>
  <w:style w:type="character" w:customStyle="1" w:styleId="Heading4Char">
    <w:name w:val="Heading 4 Char"/>
    <w:basedOn w:val="DefaultParagraphFont"/>
    <w:link w:val="Heading4"/>
    <w:rsid w:val="003F0D68"/>
    <w:rPr>
      <w:rFonts w:eastAsia="Times New Roman" w:cs="Times New Roman"/>
      <w:b/>
      <w:kern w:val="28"/>
      <w:sz w:val="26"/>
      <w:szCs w:val="28"/>
      <w:lang w:eastAsia="en-AU"/>
    </w:rPr>
  </w:style>
  <w:style w:type="character" w:customStyle="1" w:styleId="Heading5Char">
    <w:name w:val="Heading 5 Char"/>
    <w:basedOn w:val="DefaultParagraphFont"/>
    <w:link w:val="Heading5"/>
    <w:rsid w:val="003F0D68"/>
    <w:rPr>
      <w:rFonts w:eastAsia="Times New Roman" w:cs="Times New Roman"/>
      <w:b/>
      <w:iCs/>
      <w:kern w:val="28"/>
      <w:sz w:val="24"/>
      <w:szCs w:val="26"/>
      <w:lang w:eastAsia="en-AU"/>
    </w:rPr>
  </w:style>
  <w:style w:type="character" w:customStyle="1" w:styleId="Heading1Char">
    <w:name w:val="Heading 1 Char"/>
    <w:basedOn w:val="DefaultParagraphFont"/>
    <w:link w:val="Heading1"/>
    <w:uiPriority w:val="9"/>
    <w:rsid w:val="003F0D68"/>
    <w:rPr>
      <w:rFonts w:asciiTheme="majorHAnsi" w:eastAsiaTheme="majorEastAsia" w:hAnsiTheme="majorHAnsi" w:cstheme="majorBidi"/>
      <w:b/>
      <w:bCs/>
      <w:color w:val="365F91" w:themeColor="accent1" w:themeShade="BF"/>
      <w:sz w:val="28"/>
      <w:szCs w:val="28"/>
    </w:rPr>
  </w:style>
  <w:style w:type="character" w:customStyle="1" w:styleId="OPCParaBaseChar">
    <w:name w:val="OPCParaBase Char"/>
    <w:basedOn w:val="DefaultParagraphFont"/>
    <w:link w:val="OPCParaBase"/>
    <w:rsid w:val="00C52511"/>
    <w:rPr>
      <w:rFonts w:eastAsia="Times New Roman" w:cs="Times New Roman"/>
      <w:sz w:val="22"/>
      <w:lang w:eastAsia="en-AU"/>
    </w:rPr>
  </w:style>
  <w:style w:type="character" w:customStyle="1" w:styleId="ItemHeadChar">
    <w:name w:val="ItemHead Char"/>
    <w:aliases w:val="ih Char"/>
    <w:basedOn w:val="OPCParaBaseChar"/>
    <w:link w:val="ItemHead"/>
    <w:rsid w:val="00C52511"/>
    <w:rPr>
      <w:rFonts w:ascii="Arial" w:eastAsia="Times New Roman" w:hAnsi="Arial" w:cs="Times New Roman"/>
      <w:b/>
      <w:kern w:val="28"/>
      <w:sz w:val="24"/>
      <w:lang w:eastAsia="en-AU"/>
    </w:rPr>
  </w:style>
  <w:style w:type="paragraph" w:customStyle="1" w:styleId="Specialp">
    <w:name w:val="Special p"/>
    <w:basedOn w:val="ActHead2"/>
    <w:link w:val="SpecialpChar"/>
    <w:rsid w:val="00C52511"/>
    <w:pPr>
      <w:outlineLvl w:val="9"/>
    </w:pPr>
  </w:style>
  <w:style w:type="character" w:customStyle="1" w:styleId="ActHead2Char">
    <w:name w:val="ActHead 2 Char"/>
    <w:aliases w:val="p Char"/>
    <w:basedOn w:val="OPCParaBaseChar"/>
    <w:link w:val="ActHead2"/>
    <w:rsid w:val="00C52511"/>
    <w:rPr>
      <w:rFonts w:eastAsia="Times New Roman" w:cs="Times New Roman"/>
      <w:b/>
      <w:kern w:val="28"/>
      <w:sz w:val="32"/>
      <w:lang w:eastAsia="en-AU"/>
    </w:rPr>
  </w:style>
  <w:style w:type="character" w:customStyle="1" w:styleId="SpecialpChar">
    <w:name w:val="Special p Char"/>
    <w:basedOn w:val="ActHead2Char"/>
    <w:link w:val="Specialp"/>
    <w:rsid w:val="00C52511"/>
    <w:rPr>
      <w:rFonts w:eastAsia="Times New Roman" w:cs="Times New Roman"/>
      <w:b/>
      <w:kern w:val="28"/>
      <w:sz w:val="32"/>
      <w:lang w:eastAsia="en-AU"/>
    </w:rPr>
  </w:style>
  <w:style w:type="paragraph" w:customStyle="1" w:styleId="Speciald">
    <w:name w:val="Special d"/>
    <w:basedOn w:val="ActHead3"/>
    <w:link w:val="SpecialdChar"/>
    <w:rsid w:val="00C52511"/>
    <w:pPr>
      <w:outlineLvl w:val="9"/>
    </w:pPr>
  </w:style>
  <w:style w:type="character" w:customStyle="1" w:styleId="ActHead3Char">
    <w:name w:val="ActHead 3 Char"/>
    <w:aliases w:val="d Char"/>
    <w:basedOn w:val="OPCParaBaseChar"/>
    <w:link w:val="ActHead3"/>
    <w:rsid w:val="00C52511"/>
    <w:rPr>
      <w:rFonts w:eastAsia="Times New Roman" w:cs="Times New Roman"/>
      <w:b/>
      <w:kern w:val="28"/>
      <w:sz w:val="28"/>
      <w:lang w:eastAsia="en-AU"/>
    </w:rPr>
  </w:style>
  <w:style w:type="character" w:customStyle="1" w:styleId="SpecialdChar">
    <w:name w:val="Special d Char"/>
    <w:basedOn w:val="ActHead3Char"/>
    <w:link w:val="Speciald"/>
    <w:rsid w:val="00C52511"/>
    <w:rPr>
      <w:rFonts w:eastAsia="Times New Roman" w:cs="Times New Roman"/>
      <w:b/>
      <w:kern w:val="28"/>
      <w:sz w:val="28"/>
      <w:lang w:eastAsia="en-AU"/>
    </w:rPr>
  </w:style>
  <w:style w:type="paragraph" w:customStyle="1" w:styleId="Specialsd">
    <w:name w:val="Special sd"/>
    <w:basedOn w:val="ActHead4"/>
    <w:link w:val="SpecialsdChar"/>
    <w:rsid w:val="00C52511"/>
    <w:pPr>
      <w:outlineLvl w:val="9"/>
    </w:pPr>
  </w:style>
  <w:style w:type="character" w:customStyle="1" w:styleId="ActHead4Char">
    <w:name w:val="ActHead 4 Char"/>
    <w:aliases w:val="sd Char"/>
    <w:basedOn w:val="OPCParaBaseChar"/>
    <w:link w:val="ActHead4"/>
    <w:rsid w:val="00C52511"/>
    <w:rPr>
      <w:rFonts w:eastAsia="Times New Roman" w:cs="Times New Roman"/>
      <w:b/>
      <w:kern w:val="28"/>
      <w:sz w:val="26"/>
      <w:lang w:eastAsia="en-AU"/>
    </w:rPr>
  </w:style>
  <w:style w:type="character" w:customStyle="1" w:styleId="SpecialsdChar">
    <w:name w:val="Special sd Char"/>
    <w:basedOn w:val="ActHead4Char"/>
    <w:link w:val="Specialsd"/>
    <w:rsid w:val="00C52511"/>
    <w:rPr>
      <w:rFonts w:eastAsia="Times New Roman" w:cs="Times New Roman"/>
      <w:b/>
      <w:kern w:val="28"/>
      <w:sz w:val="26"/>
      <w:lang w:eastAsia="en-AU"/>
    </w:rPr>
  </w:style>
  <w:style w:type="paragraph" w:customStyle="1" w:styleId="SOText">
    <w:name w:val="SO Text"/>
    <w:aliases w:val="sot"/>
    <w:link w:val="SOTextChar"/>
    <w:rsid w:val="004D562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D5624"/>
    <w:rPr>
      <w:sz w:val="22"/>
    </w:rPr>
  </w:style>
  <w:style w:type="paragraph" w:customStyle="1" w:styleId="SOTextNote">
    <w:name w:val="SO TextNote"/>
    <w:aliases w:val="sont"/>
    <w:basedOn w:val="SOText"/>
    <w:qFormat/>
    <w:rsid w:val="004D5624"/>
    <w:pPr>
      <w:spacing w:before="122" w:line="198" w:lineRule="exact"/>
      <w:ind w:left="1843" w:hanging="709"/>
    </w:pPr>
    <w:rPr>
      <w:sz w:val="18"/>
    </w:rPr>
  </w:style>
  <w:style w:type="paragraph" w:customStyle="1" w:styleId="SOPara">
    <w:name w:val="SO Para"/>
    <w:aliases w:val="soa"/>
    <w:basedOn w:val="SOText"/>
    <w:link w:val="SOParaChar"/>
    <w:qFormat/>
    <w:rsid w:val="004D5624"/>
    <w:pPr>
      <w:tabs>
        <w:tab w:val="right" w:pos="1786"/>
      </w:tabs>
      <w:spacing w:before="40"/>
      <w:ind w:left="2070" w:hanging="936"/>
    </w:pPr>
  </w:style>
  <w:style w:type="character" w:customStyle="1" w:styleId="SOParaChar">
    <w:name w:val="SO Para Char"/>
    <w:aliases w:val="soa Char"/>
    <w:basedOn w:val="DefaultParagraphFont"/>
    <w:link w:val="SOPara"/>
    <w:rsid w:val="004D5624"/>
    <w:rPr>
      <w:sz w:val="22"/>
    </w:rPr>
  </w:style>
  <w:style w:type="paragraph" w:customStyle="1" w:styleId="TableHeading">
    <w:name w:val="TableHeading"/>
    <w:aliases w:val="th"/>
    <w:basedOn w:val="OPCParaBase"/>
    <w:next w:val="Tabletext"/>
    <w:rsid w:val="004D5624"/>
    <w:pPr>
      <w:keepNext/>
      <w:spacing w:before="60" w:line="240" w:lineRule="atLeast"/>
    </w:pPr>
    <w:rPr>
      <w:b/>
      <w:sz w:val="20"/>
    </w:rPr>
  </w:style>
  <w:style w:type="paragraph" w:customStyle="1" w:styleId="SOHeadBold">
    <w:name w:val="SO HeadBold"/>
    <w:aliases w:val="sohb"/>
    <w:basedOn w:val="SOText"/>
    <w:next w:val="SOText"/>
    <w:link w:val="SOHeadBoldChar"/>
    <w:qFormat/>
    <w:rsid w:val="004D5624"/>
    <w:rPr>
      <w:b/>
    </w:rPr>
  </w:style>
  <w:style w:type="character" w:customStyle="1" w:styleId="SOHeadBoldChar">
    <w:name w:val="SO HeadBold Char"/>
    <w:aliases w:val="sohb Char"/>
    <w:basedOn w:val="DefaultParagraphFont"/>
    <w:link w:val="SOHeadBold"/>
    <w:rsid w:val="004D5624"/>
    <w:rPr>
      <w:b/>
      <w:sz w:val="22"/>
    </w:rPr>
  </w:style>
  <w:style w:type="paragraph" w:customStyle="1" w:styleId="SOHeadItalic">
    <w:name w:val="SO HeadItalic"/>
    <w:aliases w:val="sohi"/>
    <w:basedOn w:val="SOText"/>
    <w:next w:val="SOText"/>
    <w:link w:val="SOHeadItalicChar"/>
    <w:qFormat/>
    <w:rsid w:val="004D5624"/>
    <w:rPr>
      <w:i/>
    </w:rPr>
  </w:style>
  <w:style w:type="character" w:customStyle="1" w:styleId="SOHeadItalicChar">
    <w:name w:val="SO HeadItalic Char"/>
    <w:aliases w:val="sohi Char"/>
    <w:basedOn w:val="DefaultParagraphFont"/>
    <w:link w:val="SOHeadItalic"/>
    <w:rsid w:val="004D5624"/>
    <w:rPr>
      <w:i/>
      <w:sz w:val="22"/>
    </w:rPr>
  </w:style>
  <w:style w:type="paragraph" w:customStyle="1" w:styleId="SOBullet">
    <w:name w:val="SO Bullet"/>
    <w:aliases w:val="sotb"/>
    <w:basedOn w:val="SOText"/>
    <w:link w:val="SOBulletChar"/>
    <w:qFormat/>
    <w:rsid w:val="004D5624"/>
    <w:pPr>
      <w:ind w:left="1559" w:hanging="425"/>
    </w:pPr>
  </w:style>
  <w:style w:type="character" w:customStyle="1" w:styleId="SOBulletChar">
    <w:name w:val="SO Bullet Char"/>
    <w:aliases w:val="sotb Char"/>
    <w:basedOn w:val="DefaultParagraphFont"/>
    <w:link w:val="SOBullet"/>
    <w:rsid w:val="004D5624"/>
    <w:rPr>
      <w:sz w:val="22"/>
    </w:rPr>
  </w:style>
  <w:style w:type="paragraph" w:customStyle="1" w:styleId="SOBulletNote">
    <w:name w:val="SO BulletNote"/>
    <w:aliases w:val="sonb"/>
    <w:basedOn w:val="SOTextNote"/>
    <w:link w:val="SOBulletNoteChar"/>
    <w:qFormat/>
    <w:rsid w:val="004D5624"/>
    <w:pPr>
      <w:tabs>
        <w:tab w:val="left" w:pos="1560"/>
      </w:tabs>
      <w:ind w:left="2268" w:hanging="1134"/>
    </w:pPr>
  </w:style>
  <w:style w:type="character" w:customStyle="1" w:styleId="SOBulletNoteChar">
    <w:name w:val="SO BulletNote Char"/>
    <w:aliases w:val="sonb Char"/>
    <w:basedOn w:val="DefaultParagraphFont"/>
    <w:link w:val="SOBulletNote"/>
    <w:rsid w:val="004D5624"/>
    <w:rPr>
      <w:sz w:val="18"/>
    </w:rPr>
  </w:style>
  <w:style w:type="paragraph" w:customStyle="1" w:styleId="SubPartCASA">
    <w:name w:val="SubPart(CASA)"/>
    <w:aliases w:val="csp"/>
    <w:basedOn w:val="OPCParaBase"/>
    <w:next w:val="ActHead3"/>
    <w:rsid w:val="004D5624"/>
    <w:pPr>
      <w:keepNext/>
      <w:keepLines/>
      <w:spacing w:before="280"/>
      <w:ind w:left="1134" w:hanging="1134"/>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eader" Target="header2.xm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7.bin"/><Relationship Id="rId1"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wordno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56375-4818-44E1-8A63-671F1D6B5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wordnotes.dotx</Template>
  <TotalTime>0</TotalTime>
  <Pages>16</Pages>
  <Words>4242</Words>
  <Characters>23246</Characters>
  <Application>Microsoft Office Word</Application>
  <DocSecurity>0</DocSecurity>
  <Lines>648</Lines>
  <Paragraphs>460</Paragraphs>
  <ScaleCrop>false</ScaleCrop>
  <HeadingPairs>
    <vt:vector size="2" baseType="variant">
      <vt:variant>
        <vt:lpstr>Title</vt:lpstr>
      </vt:variant>
      <vt:variant>
        <vt:i4>1</vt:i4>
      </vt:variant>
    </vt:vector>
  </HeadingPairs>
  <TitlesOfParts>
    <vt:vector size="1" baseType="lpstr">
      <vt:lpstr>Word Note (No. 30) Formatting Social Security and Veterans’ Affairs Bills</vt:lpstr>
    </vt:vector>
  </TitlesOfParts>
  <Company>Office of Parliamentary Counsel</Company>
  <LinksUpToDate>false</LinksUpToDate>
  <CharactersWithSpaces>27082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Note No. 4.6 Formatting Social Security and Veterans’ Affairs Bills</dc:title>
  <dc:subject/>
  <dc:creator>TempletonP</dc:creator>
  <cp:keywords/>
  <dc:description/>
  <cp:lastModifiedBy>Kugler</cp:lastModifiedBy>
  <cp:revision>2</cp:revision>
  <cp:lastPrinted>2013-01-25T04:14:00Z</cp:lastPrinted>
  <dcterms:created xsi:type="dcterms:W3CDTF">2016-07-27T02:32:00Z</dcterms:created>
  <dcterms:modified xsi:type="dcterms:W3CDTF">2016-07-27T02:32:00Z</dcterms:modified>
  <cp:category>Other - Folio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oNotAsk">
    <vt:lpwstr>0</vt:lpwstr>
  </property>
  <property fmtid="{D5CDD505-2E9C-101B-9397-08002B2CF9AE}" pid="4" name="ChangedTitle">
    <vt:lpwstr/>
  </property>
  <property fmtid="{D5CDD505-2E9C-101B-9397-08002B2CF9AE}" pid="5" name="DLM">
    <vt:lpwstr>No DLM</vt:lpwstr>
  </property>
</Properties>
</file>