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B9" w:rsidRPr="00DB6ABD" w:rsidRDefault="00FF79B9" w:rsidP="00DB6ABD">
      <w:pPr>
        <w:pStyle w:val="Head1"/>
      </w:pPr>
      <w:bookmarkStart w:id="0" w:name="_GoBack"/>
      <w:bookmarkEnd w:id="0"/>
      <w:r w:rsidRPr="00DB6ABD">
        <w:t>Drafting Direction No. 3.4</w:t>
      </w:r>
      <w:r w:rsidRPr="00DB6ABD">
        <w:br/>
        <w:t>Conferral and exercise of powers (including by Governor</w:t>
      </w:r>
      <w:r w:rsidR="00081C1C">
        <w:noBreakHyphen/>
      </w:r>
      <w:r w:rsidRPr="00DB6ABD">
        <w:t>General)</w:t>
      </w:r>
    </w:p>
    <w:p w:rsidR="0072496E" w:rsidRPr="00445056" w:rsidRDefault="0072496E" w:rsidP="0072496E">
      <w:pPr>
        <w:pStyle w:val="notemargin"/>
      </w:pPr>
      <w:r>
        <w:t>Note:</w:t>
      </w:r>
      <w:r>
        <w:tab/>
      </w:r>
      <w:r w:rsidRPr="00445056">
        <w:t>This Drafting Direction contains references to the “head drafter”. It is a reference to the senior person who is responsible for matters of drafting policy. This form is used to enable the Drafting Directions to be applied in other organisations. In OPC the head drafter is F</w:t>
      </w:r>
      <w:r>
        <w:t>PC for Bills and the PLC for instruments</w:t>
      </w:r>
      <w:r w:rsidRPr="00445056">
        <w:t>.</w:t>
      </w:r>
    </w:p>
    <w:p w:rsidR="00A613D9" w:rsidRDefault="00A613D9" w:rsidP="00A613D9">
      <w:pPr>
        <w:pStyle w:val="Release"/>
      </w:pPr>
      <w:r>
        <w:t xml:space="preserve">Document release </w:t>
      </w:r>
      <w:r w:rsidR="00900931">
        <w:t>2</w:t>
      </w:r>
      <w:r>
        <w:t>.0</w:t>
      </w:r>
    </w:p>
    <w:p w:rsidR="00A613D9" w:rsidRPr="00F81530" w:rsidRDefault="00A613D9" w:rsidP="00A613D9">
      <w:pPr>
        <w:pStyle w:val="Issued"/>
        <w:jc w:val="left"/>
      </w:pPr>
      <w:r>
        <w:t xml:space="preserve">Issued </w:t>
      </w:r>
      <w:r w:rsidR="00900931">
        <w:t>October 2012</w:t>
      </w:r>
    </w:p>
    <w:p w:rsidR="00A613D9" w:rsidRPr="00F20445" w:rsidRDefault="00A613D9" w:rsidP="00A613D9"/>
    <w:p w:rsidR="00FF79B9" w:rsidRPr="00DB6ABD" w:rsidRDefault="00FF79B9" w:rsidP="00FF79B9">
      <w:pPr>
        <w:rPr>
          <w:sz w:val="32"/>
        </w:rPr>
      </w:pPr>
      <w:r w:rsidRPr="00DB6ABD">
        <w:rPr>
          <w:sz w:val="32"/>
        </w:rPr>
        <w:t>Contents</w:t>
      </w:r>
    </w:p>
    <w:p w:rsidR="00993952" w:rsidRDefault="009B4AAD">
      <w:pPr>
        <w:pStyle w:val="TOC2"/>
        <w:rPr>
          <w:rFonts w:asciiTheme="minorHAnsi" w:eastAsiaTheme="minorEastAsia" w:hAnsiTheme="minorHAnsi" w:cstheme="minorBidi"/>
          <w:b w:val="0"/>
          <w:sz w:val="22"/>
          <w:szCs w:val="22"/>
        </w:rPr>
      </w:pPr>
      <w:r w:rsidRPr="00DB6ABD">
        <w:fldChar w:fldCharType="begin"/>
      </w:r>
      <w:r w:rsidR="00FF79B9" w:rsidRPr="00DB6ABD">
        <w:instrText xml:space="preserve"> TOC \o "2-9" </w:instrText>
      </w:r>
      <w:r w:rsidRPr="00DB6ABD">
        <w:fldChar w:fldCharType="separate"/>
      </w:r>
      <w:r w:rsidR="00993952">
        <w:t>Part 1—Exercise of powers of the Governor</w:t>
      </w:r>
      <w:r w:rsidR="00081C1C">
        <w:noBreakHyphen/>
      </w:r>
      <w:r w:rsidR="00993952">
        <w:t>General</w:t>
      </w:r>
      <w:r w:rsidR="00993952" w:rsidRPr="00993952">
        <w:rPr>
          <w:b w:val="0"/>
          <w:sz w:val="18"/>
        </w:rPr>
        <w:tab/>
      </w:r>
      <w:r w:rsidRPr="00993952">
        <w:rPr>
          <w:b w:val="0"/>
          <w:sz w:val="18"/>
        </w:rPr>
        <w:fldChar w:fldCharType="begin"/>
      </w:r>
      <w:r w:rsidR="00993952" w:rsidRPr="00993952">
        <w:rPr>
          <w:b w:val="0"/>
          <w:sz w:val="18"/>
        </w:rPr>
        <w:instrText xml:space="preserve"> PAGEREF _Toc269389271 \h </w:instrText>
      </w:r>
      <w:r w:rsidRPr="00993952">
        <w:rPr>
          <w:b w:val="0"/>
          <w:sz w:val="18"/>
        </w:rPr>
      </w:r>
      <w:r w:rsidRPr="00993952">
        <w:rPr>
          <w:b w:val="0"/>
          <w:sz w:val="18"/>
        </w:rPr>
        <w:fldChar w:fldCharType="separate"/>
      </w:r>
      <w:r w:rsidR="00993952" w:rsidRPr="00993952">
        <w:rPr>
          <w:b w:val="0"/>
          <w:sz w:val="18"/>
        </w:rPr>
        <w:t>2</w:t>
      </w:r>
      <w:r w:rsidRPr="00993952">
        <w:rPr>
          <w:b w:val="0"/>
          <w:sz w:val="18"/>
        </w:rPr>
        <w:fldChar w:fldCharType="end"/>
      </w:r>
    </w:p>
    <w:p w:rsidR="00993952" w:rsidRDefault="00993952">
      <w:pPr>
        <w:pStyle w:val="TOC2"/>
        <w:rPr>
          <w:rFonts w:asciiTheme="minorHAnsi" w:eastAsiaTheme="minorEastAsia" w:hAnsiTheme="minorHAnsi" w:cstheme="minorBidi"/>
          <w:b w:val="0"/>
          <w:sz w:val="22"/>
          <w:szCs w:val="22"/>
        </w:rPr>
      </w:pPr>
      <w:r>
        <w:t>Part 2—Implied conferral of powers</w:t>
      </w:r>
      <w:r w:rsidRPr="00993952">
        <w:rPr>
          <w:b w:val="0"/>
          <w:sz w:val="18"/>
        </w:rPr>
        <w:tab/>
      </w:r>
      <w:r w:rsidR="009B4AAD" w:rsidRPr="00993952">
        <w:rPr>
          <w:b w:val="0"/>
          <w:sz w:val="18"/>
        </w:rPr>
        <w:fldChar w:fldCharType="begin"/>
      </w:r>
      <w:r w:rsidRPr="00993952">
        <w:rPr>
          <w:b w:val="0"/>
          <w:sz w:val="18"/>
        </w:rPr>
        <w:instrText xml:space="preserve"> PAGEREF _Toc269389272 \h </w:instrText>
      </w:r>
      <w:r w:rsidR="009B4AAD" w:rsidRPr="00993952">
        <w:rPr>
          <w:b w:val="0"/>
          <w:sz w:val="18"/>
        </w:rPr>
      </w:r>
      <w:r w:rsidR="009B4AAD" w:rsidRPr="00993952">
        <w:rPr>
          <w:b w:val="0"/>
          <w:sz w:val="18"/>
        </w:rPr>
        <w:fldChar w:fldCharType="separate"/>
      </w:r>
      <w:r w:rsidRPr="00993952">
        <w:rPr>
          <w:b w:val="0"/>
          <w:sz w:val="18"/>
        </w:rPr>
        <w:t>3</w:t>
      </w:r>
      <w:r w:rsidR="009B4AAD" w:rsidRPr="00993952">
        <w:rPr>
          <w:b w:val="0"/>
          <w:sz w:val="18"/>
        </w:rPr>
        <w:fldChar w:fldCharType="end"/>
      </w:r>
    </w:p>
    <w:p w:rsidR="00993952" w:rsidRDefault="00993952">
      <w:pPr>
        <w:pStyle w:val="TOC3"/>
        <w:rPr>
          <w:rFonts w:asciiTheme="minorHAnsi" w:eastAsiaTheme="minorEastAsia" w:hAnsiTheme="minorHAnsi" w:cstheme="minorBidi"/>
          <w:sz w:val="22"/>
          <w:szCs w:val="22"/>
        </w:rPr>
      </w:pPr>
      <w:r>
        <w:t>Decision in Hong Kong Bank</w:t>
      </w:r>
      <w:r w:rsidRPr="00993952">
        <w:rPr>
          <w:sz w:val="18"/>
        </w:rPr>
        <w:tab/>
      </w:r>
      <w:r w:rsidR="009B4AAD" w:rsidRPr="00993952">
        <w:rPr>
          <w:sz w:val="18"/>
        </w:rPr>
        <w:fldChar w:fldCharType="begin"/>
      </w:r>
      <w:r w:rsidRPr="00993952">
        <w:rPr>
          <w:sz w:val="18"/>
        </w:rPr>
        <w:instrText xml:space="preserve"> PAGEREF _Toc269389273 \h </w:instrText>
      </w:r>
      <w:r w:rsidR="009B4AAD" w:rsidRPr="00993952">
        <w:rPr>
          <w:sz w:val="18"/>
        </w:rPr>
      </w:r>
      <w:r w:rsidR="009B4AAD" w:rsidRPr="00993952">
        <w:rPr>
          <w:sz w:val="18"/>
        </w:rPr>
        <w:fldChar w:fldCharType="separate"/>
      </w:r>
      <w:r w:rsidRPr="00993952">
        <w:rPr>
          <w:sz w:val="18"/>
        </w:rPr>
        <w:t>3</w:t>
      </w:r>
      <w:r w:rsidR="009B4AAD" w:rsidRPr="00993952">
        <w:rPr>
          <w:sz w:val="18"/>
        </w:rPr>
        <w:fldChar w:fldCharType="end"/>
      </w:r>
    </w:p>
    <w:p w:rsidR="00993952" w:rsidRDefault="00993952">
      <w:pPr>
        <w:pStyle w:val="TOC3"/>
        <w:rPr>
          <w:rFonts w:asciiTheme="minorHAnsi" w:eastAsiaTheme="minorEastAsia" w:hAnsiTheme="minorHAnsi" w:cstheme="minorBidi"/>
          <w:sz w:val="22"/>
          <w:szCs w:val="22"/>
        </w:rPr>
      </w:pPr>
      <w:r>
        <w:t>OGC advice prior to that decision</w:t>
      </w:r>
      <w:r w:rsidRPr="00993952">
        <w:rPr>
          <w:sz w:val="18"/>
        </w:rPr>
        <w:tab/>
      </w:r>
      <w:r w:rsidR="009B4AAD" w:rsidRPr="00993952">
        <w:rPr>
          <w:sz w:val="18"/>
        </w:rPr>
        <w:fldChar w:fldCharType="begin"/>
      </w:r>
      <w:r w:rsidRPr="00993952">
        <w:rPr>
          <w:sz w:val="18"/>
        </w:rPr>
        <w:instrText xml:space="preserve"> PAGEREF _Toc269389274 \h </w:instrText>
      </w:r>
      <w:r w:rsidR="009B4AAD" w:rsidRPr="00993952">
        <w:rPr>
          <w:sz w:val="18"/>
        </w:rPr>
      </w:r>
      <w:r w:rsidR="009B4AAD" w:rsidRPr="00993952">
        <w:rPr>
          <w:sz w:val="18"/>
        </w:rPr>
        <w:fldChar w:fldCharType="separate"/>
      </w:r>
      <w:r w:rsidRPr="00993952">
        <w:rPr>
          <w:sz w:val="18"/>
        </w:rPr>
        <w:t>3</w:t>
      </w:r>
      <w:r w:rsidR="009B4AAD" w:rsidRPr="00993952">
        <w:rPr>
          <w:sz w:val="18"/>
        </w:rPr>
        <w:fldChar w:fldCharType="end"/>
      </w:r>
    </w:p>
    <w:p w:rsidR="00993952" w:rsidRDefault="00993952">
      <w:pPr>
        <w:pStyle w:val="TOC3"/>
        <w:rPr>
          <w:rFonts w:asciiTheme="minorHAnsi" w:eastAsiaTheme="minorEastAsia" w:hAnsiTheme="minorHAnsi" w:cstheme="minorBidi"/>
          <w:sz w:val="22"/>
          <w:szCs w:val="22"/>
        </w:rPr>
      </w:pPr>
      <w:r>
        <w:t>Summary</w:t>
      </w:r>
      <w:r w:rsidRPr="00993952">
        <w:rPr>
          <w:sz w:val="18"/>
        </w:rPr>
        <w:tab/>
      </w:r>
      <w:r w:rsidR="009B4AAD" w:rsidRPr="00993952">
        <w:rPr>
          <w:sz w:val="18"/>
        </w:rPr>
        <w:fldChar w:fldCharType="begin"/>
      </w:r>
      <w:r w:rsidRPr="00993952">
        <w:rPr>
          <w:sz w:val="18"/>
        </w:rPr>
        <w:instrText xml:space="preserve"> PAGEREF _Toc269389275 \h </w:instrText>
      </w:r>
      <w:r w:rsidR="009B4AAD" w:rsidRPr="00993952">
        <w:rPr>
          <w:sz w:val="18"/>
        </w:rPr>
      </w:r>
      <w:r w:rsidR="009B4AAD" w:rsidRPr="00993952">
        <w:rPr>
          <w:sz w:val="18"/>
        </w:rPr>
        <w:fldChar w:fldCharType="separate"/>
      </w:r>
      <w:r w:rsidRPr="00993952">
        <w:rPr>
          <w:sz w:val="18"/>
        </w:rPr>
        <w:t>4</w:t>
      </w:r>
      <w:r w:rsidR="009B4AAD" w:rsidRPr="00993952">
        <w:rPr>
          <w:sz w:val="18"/>
        </w:rPr>
        <w:fldChar w:fldCharType="end"/>
      </w:r>
    </w:p>
    <w:p w:rsidR="00993952" w:rsidRDefault="00993952">
      <w:pPr>
        <w:pStyle w:val="TOC2"/>
        <w:rPr>
          <w:rFonts w:asciiTheme="minorHAnsi" w:eastAsiaTheme="minorEastAsia" w:hAnsiTheme="minorHAnsi" w:cstheme="minorBidi"/>
          <w:b w:val="0"/>
          <w:sz w:val="22"/>
          <w:szCs w:val="22"/>
        </w:rPr>
      </w:pPr>
      <w:r>
        <w:t xml:space="preserve">Part 3—Subsection 33(3) of the </w:t>
      </w:r>
      <w:r w:rsidRPr="008E2785">
        <w:rPr>
          <w:i/>
        </w:rPr>
        <w:t>Acts Interpretation Act 1901</w:t>
      </w:r>
      <w:r w:rsidRPr="00993952">
        <w:rPr>
          <w:b w:val="0"/>
          <w:sz w:val="18"/>
        </w:rPr>
        <w:tab/>
      </w:r>
      <w:r w:rsidR="009B4AAD" w:rsidRPr="00993952">
        <w:rPr>
          <w:b w:val="0"/>
          <w:sz w:val="18"/>
        </w:rPr>
        <w:fldChar w:fldCharType="begin"/>
      </w:r>
      <w:r w:rsidRPr="00993952">
        <w:rPr>
          <w:b w:val="0"/>
          <w:sz w:val="18"/>
        </w:rPr>
        <w:instrText xml:space="preserve"> PAGEREF _Toc269389276 \h </w:instrText>
      </w:r>
      <w:r w:rsidR="009B4AAD" w:rsidRPr="00993952">
        <w:rPr>
          <w:b w:val="0"/>
          <w:sz w:val="18"/>
        </w:rPr>
      </w:r>
      <w:r w:rsidR="009B4AAD" w:rsidRPr="00993952">
        <w:rPr>
          <w:b w:val="0"/>
          <w:sz w:val="18"/>
        </w:rPr>
        <w:fldChar w:fldCharType="separate"/>
      </w:r>
      <w:r w:rsidRPr="00993952">
        <w:rPr>
          <w:b w:val="0"/>
          <w:sz w:val="18"/>
        </w:rPr>
        <w:t>4</w:t>
      </w:r>
      <w:r w:rsidR="009B4AAD" w:rsidRPr="00993952">
        <w:rPr>
          <w:b w:val="0"/>
          <w:sz w:val="18"/>
        </w:rPr>
        <w:fldChar w:fldCharType="end"/>
      </w:r>
    </w:p>
    <w:p w:rsidR="00993952" w:rsidRDefault="00993952">
      <w:pPr>
        <w:pStyle w:val="TOC2"/>
        <w:rPr>
          <w:rFonts w:asciiTheme="minorHAnsi" w:eastAsiaTheme="minorEastAsia" w:hAnsiTheme="minorHAnsi" w:cstheme="minorBidi"/>
          <w:b w:val="0"/>
          <w:sz w:val="22"/>
          <w:szCs w:val="22"/>
        </w:rPr>
      </w:pPr>
      <w:r>
        <w:t>Part 4—Delegations—effect of changes in legislation</w:t>
      </w:r>
      <w:r w:rsidRPr="00993952">
        <w:rPr>
          <w:b w:val="0"/>
          <w:sz w:val="18"/>
        </w:rPr>
        <w:tab/>
      </w:r>
      <w:r w:rsidR="009B4AAD" w:rsidRPr="00993952">
        <w:rPr>
          <w:b w:val="0"/>
          <w:sz w:val="18"/>
        </w:rPr>
        <w:fldChar w:fldCharType="begin"/>
      </w:r>
      <w:r w:rsidRPr="00993952">
        <w:rPr>
          <w:b w:val="0"/>
          <w:sz w:val="18"/>
        </w:rPr>
        <w:instrText xml:space="preserve"> PAGEREF _Toc269389277 \h </w:instrText>
      </w:r>
      <w:r w:rsidR="009B4AAD" w:rsidRPr="00993952">
        <w:rPr>
          <w:b w:val="0"/>
          <w:sz w:val="18"/>
        </w:rPr>
      </w:r>
      <w:r w:rsidR="009B4AAD" w:rsidRPr="00993952">
        <w:rPr>
          <w:b w:val="0"/>
          <w:sz w:val="18"/>
        </w:rPr>
        <w:fldChar w:fldCharType="separate"/>
      </w:r>
      <w:r w:rsidRPr="00993952">
        <w:rPr>
          <w:b w:val="0"/>
          <w:sz w:val="18"/>
        </w:rPr>
        <w:t>5</w:t>
      </w:r>
      <w:r w:rsidR="009B4AAD" w:rsidRPr="00993952">
        <w:rPr>
          <w:b w:val="0"/>
          <w:sz w:val="18"/>
        </w:rPr>
        <w:fldChar w:fldCharType="end"/>
      </w:r>
    </w:p>
    <w:p w:rsidR="00993952" w:rsidRDefault="00993952">
      <w:pPr>
        <w:pStyle w:val="TOC2"/>
        <w:rPr>
          <w:rFonts w:asciiTheme="minorHAnsi" w:eastAsiaTheme="minorEastAsia" w:hAnsiTheme="minorHAnsi" w:cstheme="minorBidi"/>
          <w:b w:val="0"/>
          <w:sz w:val="22"/>
          <w:szCs w:val="22"/>
        </w:rPr>
      </w:pPr>
      <w:r>
        <w:t>Part 5—Ministers or Departments consulting other Ministers or Departments</w:t>
      </w:r>
      <w:r w:rsidRPr="00993952">
        <w:rPr>
          <w:b w:val="0"/>
          <w:sz w:val="18"/>
        </w:rPr>
        <w:tab/>
      </w:r>
      <w:r w:rsidR="009B4AAD" w:rsidRPr="00993952">
        <w:rPr>
          <w:b w:val="0"/>
          <w:sz w:val="18"/>
        </w:rPr>
        <w:fldChar w:fldCharType="begin"/>
      </w:r>
      <w:r w:rsidRPr="00993952">
        <w:rPr>
          <w:b w:val="0"/>
          <w:sz w:val="18"/>
        </w:rPr>
        <w:instrText xml:space="preserve"> PAGEREF _Toc269389278 \h </w:instrText>
      </w:r>
      <w:r w:rsidR="009B4AAD" w:rsidRPr="00993952">
        <w:rPr>
          <w:b w:val="0"/>
          <w:sz w:val="18"/>
        </w:rPr>
      </w:r>
      <w:r w:rsidR="009B4AAD" w:rsidRPr="00993952">
        <w:rPr>
          <w:b w:val="0"/>
          <w:sz w:val="18"/>
        </w:rPr>
        <w:fldChar w:fldCharType="separate"/>
      </w:r>
      <w:r w:rsidRPr="00993952">
        <w:rPr>
          <w:b w:val="0"/>
          <w:sz w:val="18"/>
        </w:rPr>
        <w:t>5</w:t>
      </w:r>
      <w:r w:rsidR="009B4AAD" w:rsidRPr="00993952">
        <w:rPr>
          <w:b w:val="0"/>
          <w:sz w:val="18"/>
        </w:rPr>
        <w:fldChar w:fldCharType="end"/>
      </w:r>
    </w:p>
    <w:p w:rsidR="00993952" w:rsidRDefault="00993952">
      <w:pPr>
        <w:pStyle w:val="TOC2"/>
        <w:rPr>
          <w:rFonts w:asciiTheme="minorHAnsi" w:eastAsiaTheme="minorEastAsia" w:hAnsiTheme="minorHAnsi" w:cstheme="minorBidi"/>
          <w:b w:val="0"/>
          <w:sz w:val="22"/>
          <w:szCs w:val="22"/>
        </w:rPr>
      </w:pPr>
      <w:r>
        <w:t>Part 6—Exercise of powers “after report”</w:t>
      </w:r>
      <w:r w:rsidRPr="00993952">
        <w:rPr>
          <w:b w:val="0"/>
          <w:sz w:val="18"/>
        </w:rPr>
        <w:tab/>
      </w:r>
      <w:r w:rsidR="009B4AAD" w:rsidRPr="00993952">
        <w:rPr>
          <w:b w:val="0"/>
          <w:sz w:val="18"/>
        </w:rPr>
        <w:fldChar w:fldCharType="begin"/>
      </w:r>
      <w:r w:rsidRPr="00993952">
        <w:rPr>
          <w:b w:val="0"/>
          <w:sz w:val="18"/>
        </w:rPr>
        <w:instrText xml:space="preserve"> PAGEREF _Toc269389279 \h </w:instrText>
      </w:r>
      <w:r w:rsidR="009B4AAD" w:rsidRPr="00993952">
        <w:rPr>
          <w:b w:val="0"/>
          <w:sz w:val="18"/>
        </w:rPr>
      </w:r>
      <w:r w:rsidR="009B4AAD" w:rsidRPr="00993952">
        <w:rPr>
          <w:b w:val="0"/>
          <w:sz w:val="18"/>
        </w:rPr>
        <w:fldChar w:fldCharType="separate"/>
      </w:r>
      <w:r w:rsidRPr="00993952">
        <w:rPr>
          <w:b w:val="0"/>
          <w:sz w:val="18"/>
        </w:rPr>
        <w:t>5</w:t>
      </w:r>
      <w:r w:rsidR="009B4AAD" w:rsidRPr="00993952">
        <w:rPr>
          <w:b w:val="0"/>
          <w:sz w:val="18"/>
        </w:rPr>
        <w:fldChar w:fldCharType="end"/>
      </w:r>
    </w:p>
    <w:p w:rsidR="00FF79B9" w:rsidRPr="00DB6ABD" w:rsidRDefault="009B4AAD" w:rsidP="00DB6ABD">
      <w:pPr>
        <w:pStyle w:val="Head2"/>
      </w:pPr>
      <w:r w:rsidRPr="00DB6ABD">
        <w:fldChar w:fldCharType="end"/>
      </w:r>
      <w:r w:rsidR="00FF79B9" w:rsidRPr="00DB6ABD">
        <w:br w:type="page"/>
      </w:r>
      <w:bookmarkStart w:id="1" w:name="_Toc269389271"/>
      <w:r w:rsidR="00FF79B9" w:rsidRPr="00DB6ABD">
        <w:lastRenderedPageBreak/>
        <w:t>Part 1—Exercise of powers of the Governor</w:t>
      </w:r>
      <w:r w:rsidR="00081C1C">
        <w:noBreakHyphen/>
      </w:r>
      <w:r w:rsidR="00FF79B9" w:rsidRPr="00DB6ABD">
        <w:t>General</w:t>
      </w:r>
      <w:bookmarkEnd w:id="1"/>
    </w:p>
    <w:p w:rsidR="00FF79B9" w:rsidRPr="00DB6ABD" w:rsidRDefault="00FF79B9" w:rsidP="00D20440">
      <w:pPr>
        <w:pStyle w:val="BodyNum"/>
      </w:pPr>
      <w:r w:rsidRPr="00DB6ABD">
        <w:t>The question has arisen whether certain forms of statutory provision confer or impose personal discretions or obligations on the Governor</w:t>
      </w:r>
      <w:r w:rsidR="00081C1C">
        <w:noBreakHyphen/>
      </w:r>
      <w:r w:rsidRPr="00DB6ABD">
        <w:t>General in conflict with the expectation that he or she would exercise powers on the advice of Ministers.</w:t>
      </w:r>
    </w:p>
    <w:p w:rsidR="00FF79B9" w:rsidRPr="00DB6ABD" w:rsidRDefault="00FF79B9" w:rsidP="00D20440">
      <w:pPr>
        <w:pStyle w:val="BodyNum"/>
      </w:pPr>
      <w:r w:rsidRPr="00DB6ABD">
        <w:t>AGS advised in 1997 (12 December 1997 Ref: OGC97076500) that none of the provisions in question has that effect, but that it would be preferable in future to draft provisions of these kinds so as to make it clear who is to form the opinion, or do the thing, that is a formal pre</w:t>
      </w:r>
      <w:r w:rsidR="00081C1C">
        <w:noBreakHyphen/>
      </w:r>
      <w:r w:rsidRPr="00DB6ABD">
        <w:t>condition for the exercise of a power by the Governor</w:t>
      </w:r>
      <w:r w:rsidR="00081C1C">
        <w:noBreakHyphen/>
      </w:r>
      <w:r w:rsidRPr="00DB6ABD">
        <w:t>General.</w:t>
      </w:r>
    </w:p>
    <w:p w:rsidR="00FF79B9" w:rsidRPr="00DB6ABD" w:rsidRDefault="00FF79B9" w:rsidP="00D20440">
      <w:pPr>
        <w:pStyle w:val="BodyNum"/>
      </w:pPr>
      <w:r w:rsidRPr="00DB6ABD">
        <w:t>However, provisions that merely require a factual condition precedent to be satisfied, or limit the scope of a regulation</w:t>
      </w:r>
      <w:r w:rsidR="00081C1C">
        <w:noBreakHyphen/>
      </w:r>
      <w:r w:rsidRPr="00DB6ABD">
        <w:t>making power, and do not formally require particular steps to be taken or a particular view to be formed, do not need to be drafted differently. Examples of such provisions are the standard regulation</w:t>
      </w:r>
      <w:r w:rsidR="00725806">
        <w:t>-</w:t>
      </w:r>
      <w:r w:rsidRPr="00DB6ABD">
        <w:t>making power and the standard termination of appointment provision (see AGS advice of 17 March 2000 Ref: 2099045898).</w:t>
      </w:r>
    </w:p>
    <w:p w:rsidR="00FF79B9" w:rsidRPr="00DB6ABD" w:rsidRDefault="00FF79B9" w:rsidP="00D20440">
      <w:pPr>
        <w:pStyle w:val="BodyNum"/>
      </w:pPr>
      <w:r w:rsidRPr="00DB6ABD">
        <w:t>The following table sets out examples of the current forms and new forms.</w:t>
      </w:r>
    </w:p>
    <w:p w:rsidR="00FF79B9" w:rsidRPr="00DB6ABD" w:rsidRDefault="00FF79B9" w:rsidP="00FF79B9">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621"/>
        <w:gridCol w:w="4621"/>
      </w:tblGrid>
      <w:tr w:rsidR="00FF79B9" w:rsidRPr="00DB6ABD" w:rsidTr="00885428">
        <w:trPr>
          <w:cantSplit/>
          <w:tblHeader/>
        </w:trPr>
        <w:tc>
          <w:tcPr>
            <w:tcW w:w="4621" w:type="dxa"/>
          </w:tcPr>
          <w:p w:rsidR="00FF79B9" w:rsidRPr="00DB6ABD" w:rsidRDefault="00FF79B9" w:rsidP="00885428">
            <w:pPr>
              <w:rPr>
                <w:b/>
              </w:rPr>
            </w:pPr>
            <w:r w:rsidRPr="00DB6ABD">
              <w:rPr>
                <w:b/>
              </w:rPr>
              <w:t>Old form of provision</w:t>
            </w:r>
          </w:p>
        </w:tc>
        <w:tc>
          <w:tcPr>
            <w:tcW w:w="4621" w:type="dxa"/>
          </w:tcPr>
          <w:p w:rsidR="00FF79B9" w:rsidRPr="00DB6ABD" w:rsidRDefault="00FF79B9" w:rsidP="00885428">
            <w:pPr>
              <w:rPr>
                <w:b/>
              </w:rPr>
            </w:pPr>
            <w:r w:rsidRPr="00DB6ABD">
              <w:rPr>
                <w:b/>
              </w:rPr>
              <w:t>New form of provision</w:t>
            </w:r>
          </w:p>
        </w:tc>
      </w:tr>
      <w:tr w:rsidR="00FF79B9" w:rsidRPr="00DB6ABD" w:rsidTr="00885428">
        <w:trPr>
          <w:cantSplit/>
        </w:trPr>
        <w:tc>
          <w:tcPr>
            <w:tcW w:w="4621" w:type="dxa"/>
          </w:tcPr>
          <w:p w:rsidR="00FF79B9" w:rsidRPr="00DB6ABD" w:rsidRDefault="00FF79B9" w:rsidP="00885428">
            <w:pPr>
              <w:pStyle w:val="subsection"/>
            </w:pPr>
            <w:r w:rsidRPr="00DB6ABD">
              <w:tab/>
              <w:t>(2)</w:t>
            </w:r>
            <w:r w:rsidRPr="00DB6ABD">
              <w:tab/>
              <w:t>Before making any regulation under subsection (1), the Governor</w:t>
            </w:r>
            <w:r w:rsidR="00081C1C">
              <w:noBreakHyphen/>
            </w:r>
            <w:r w:rsidRPr="00DB6ABD">
              <w:t>General is to take into consideration any relevant recommendation made to the Minister by a rice industry body.</w:t>
            </w:r>
          </w:p>
          <w:p w:rsidR="00FF79B9" w:rsidRPr="00DB6ABD" w:rsidRDefault="00FF79B9" w:rsidP="00885428">
            <w:pPr>
              <w:pStyle w:val="subsection"/>
            </w:pPr>
            <w:r w:rsidRPr="00DB6ABD">
              <w:tab/>
            </w:r>
            <w:r w:rsidRPr="00DB6ABD">
              <w:tab/>
              <w:t>Rice Levy Act 1991, s 8</w:t>
            </w:r>
          </w:p>
        </w:tc>
        <w:tc>
          <w:tcPr>
            <w:tcW w:w="4621" w:type="dxa"/>
          </w:tcPr>
          <w:p w:rsidR="00FF79B9" w:rsidRPr="00DB6ABD" w:rsidRDefault="00FF79B9" w:rsidP="00885428">
            <w:pPr>
              <w:pStyle w:val="subsection"/>
            </w:pPr>
            <w:r w:rsidRPr="00DB6ABD">
              <w:tab/>
              <w:t>(2)</w:t>
            </w:r>
            <w:r w:rsidRPr="00DB6ABD">
              <w:tab/>
              <w:t>Before the Governor</w:t>
            </w:r>
            <w:r w:rsidR="00081C1C">
              <w:noBreakHyphen/>
            </w:r>
            <w:r w:rsidRPr="00DB6ABD">
              <w:t>General makes a regulation under subsection (1), the Minister must take into consideration any relevant recommendation made to the Minister by a rice industry body.</w:t>
            </w:r>
          </w:p>
        </w:tc>
      </w:tr>
      <w:tr w:rsidR="00FF79B9" w:rsidRPr="00DB6ABD" w:rsidTr="00885428">
        <w:trPr>
          <w:cantSplit/>
        </w:trPr>
        <w:tc>
          <w:tcPr>
            <w:tcW w:w="4621" w:type="dxa"/>
          </w:tcPr>
          <w:p w:rsidR="00FF79B9" w:rsidRPr="00DB6ABD" w:rsidRDefault="00FF79B9" w:rsidP="00885428">
            <w:pPr>
              <w:pStyle w:val="subsection"/>
            </w:pPr>
            <w:r w:rsidRPr="00DB6ABD">
              <w:tab/>
              <w:t>(5)</w:t>
            </w:r>
            <w:r w:rsidRPr="00DB6ABD">
              <w:tab/>
              <w:t>The Governor</w:t>
            </w:r>
            <w:r w:rsidR="00081C1C">
              <w:noBreakHyphen/>
            </w:r>
            <w:r w:rsidRPr="00DB6ABD">
              <w:t>General shall not make a Proclamation ... except after consideration by the Executive Council of a report by the Authority ...</w:t>
            </w:r>
          </w:p>
          <w:p w:rsidR="00FF79B9" w:rsidRPr="00DB6ABD" w:rsidRDefault="00FF79B9" w:rsidP="00885428">
            <w:pPr>
              <w:pStyle w:val="subsection"/>
            </w:pPr>
            <w:r w:rsidRPr="00DB6ABD">
              <w:tab/>
            </w:r>
            <w:r w:rsidRPr="00DB6ABD">
              <w:tab/>
              <w:t>Great Barrier Reef Marine Park Act 1975, s 31(5)</w:t>
            </w:r>
          </w:p>
        </w:tc>
        <w:tc>
          <w:tcPr>
            <w:tcW w:w="4621" w:type="dxa"/>
          </w:tcPr>
          <w:p w:rsidR="00FF79B9" w:rsidRPr="00DB6ABD" w:rsidRDefault="00FF79B9" w:rsidP="00885428">
            <w:pPr>
              <w:pStyle w:val="subsection"/>
            </w:pPr>
            <w:r w:rsidRPr="00DB6ABD">
              <w:tab/>
              <w:t>(5)</w:t>
            </w:r>
            <w:r w:rsidRPr="00DB6ABD">
              <w:tab/>
              <w:t>Before the Governor</w:t>
            </w:r>
            <w:r w:rsidR="00081C1C">
              <w:noBreakHyphen/>
            </w:r>
            <w:r w:rsidRPr="00DB6ABD">
              <w:t>General makes a Proclamation, the Minister must consider a report by the Authority ...</w:t>
            </w:r>
          </w:p>
        </w:tc>
      </w:tr>
      <w:tr w:rsidR="00FF79B9" w:rsidRPr="00DB6ABD" w:rsidTr="00885428">
        <w:trPr>
          <w:cantSplit/>
        </w:trPr>
        <w:tc>
          <w:tcPr>
            <w:tcW w:w="4621" w:type="dxa"/>
          </w:tcPr>
          <w:p w:rsidR="00FF79B9" w:rsidRPr="00DB6ABD" w:rsidRDefault="00FF79B9" w:rsidP="00885428">
            <w:pPr>
              <w:pStyle w:val="subsection"/>
            </w:pPr>
            <w:r w:rsidRPr="00DB6ABD">
              <w:tab/>
              <w:t>(4)</w:t>
            </w:r>
            <w:r w:rsidRPr="00DB6ABD">
              <w:tab/>
              <w:t>The Governor</w:t>
            </w:r>
            <w:r w:rsidR="00081C1C">
              <w:noBreakHyphen/>
            </w:r>
            <w:r w:rsidRPr="00DB6ABD">
              <w:t>General may, ..., if the Governor</w:t>
            </w:r>
            <w:r w:rsidR="00081C1C">
              <w:noBreakHyphen/>
            </w:r>
            <w:r w:rsidRPr="00DB6ABD">
              <w:t>General is satisfied that to do so is in the national interest, ... fix ... a percentage exceeding 15%.</w:t>
            </w:r>
          </w:p>
          <w:p w:rsidR="00FF79B9" w:rsidRPr="00DB6ABD" w:rsidRDefault="00FF79B9" w:rsidP="00885428">
            <w:pPr>
              <w:pStyle w:val="subsection"/>
            </w:pPr>
            <w:r w:rsidRPr="00DB6ABD">
              <w:tab/>
            </w:r>
            <w:r w:rsidRPr="00DB6ABD">
              <w:tab/>
              <w:t xml:space="preserve">Banks (Shareholdings) Act 1972, s10 </w:t>
            </w:r>
          </w:p>
        </w:tc>
        <w:tc>
          <w:tcPr>
            <w:tcW w:w="4621" w:type="dxa"/>
          </w:tcPr>
          <w:p w:rsidR="00FF79B9" w:rsidRPr="00DB6ABD" w:rsidRDefault="00FF79B9" w:rsidP="00885428">
            <w:pPr>
              <w:pStyle w:val="subsection"/>
            </w:pPr>
            <w:r w:rsidRPr="00DB6ABD">
              <w:tab/>
              <w:t>(4)</w:t>
            </w:r>
            <w:r w:rsidRPr="00DB6ABD">
              <w:tab/>
              <w:t>Before the Governor</w:t>
            </w:r>
            <w:r w:rsidR="00081C1C">
              <w:noBreakHyphen/>
            </w:r>
            <w:r w:rsidRPr="00DB6ABD">
              <w:t>General fixes a percentage exceeding 15%, the Minister must be satisfied that it is in the national interest to do so.</w:t>
            </w:r>
          </w:p>
        </w:tc>
      </w:tr>
    </w:tbl>
    <w:p w:rsidR="00FF79B9" w:rsidRPr="00DB6ABD" w:rsidRDefault="00FF79B9" w:rsidP="00D20440">
      <w:pPr>
        <w:pStyle w:val="BodyNum"/>
      </w:pPr>
      <w:r w:rsidRPr="00DB6ABD">
        <w:t>In general, you should not replace a provision expressed to require the Governor</w:t>
      </w:r>
      <w:r w:rsidR="00081C1C">
        <w:noBreakHyphen/>
      </w:r>
      <w:r w:rsidRPr="00DB6ABD">
        <w:t xml:space="preserve">General to consider something or form a particular opinion with a provision expressed to require the Executive Council to consider the thing or form the opinion. Responsibility for the mental activity should be conferred on the Minister or other appropriate authority. </w:t>
      </w:r>
    </w:p>
    <w:p w:rsidR="00FF79B9" w:rsidRPr="00DB6ABD" w:rsidRDefault="00FF79B9" w:rsidP="00D20440">
      <w:pPr>
        <w:pStyle w:val="BodyNum"/>
      </w:pPr>
      <w:r w:rsidRPr="00DB6ABD">
        <w:lastRenderedPageBreak/>
        <w:t>However, there may occasionally be cases where, for specific policy reasons, it is still appropriate for the Governor</w:t>
      </w:r>
      <w:r w:rsidR="00081C1C">
        <w:noBreakHyphen/>
      </w:r>
      <w:r w:rsidRPr="00DB6ABD">
        <w:t xml:space="preserve">General and the Executive Council to be required to engage in the mental activity themselves. You should bring any provisions of this kind to </w:t>
      </w:r>
      <w:r w:rsidR="001A2D93">
        <w:t>the head drafter’s</w:t>
      </w:r>
      <w:r w:rsidRPr="00DB6ABD">
        <w:t xml:space="preserve"> attention.</w:t>
      </w:r>
    </w:p>
    <w:p w:rsidR="00FF79B9" w:rsidRPr="00DB6ABD" w:rsidRDefault="00FF79B9" w:rsidP="00D20440">
      <w:pPr>
        <w:pStyle w:val="BodyNum"/>
      </w:pPr>
      <w:r w:rsidRPr="00DB6ABD">
        <w:t xml:space="preserve">Drafters should use the new forms for all new provisions of the relevant kinds. Drafters should replace old forms with new forms when </w:t>
      </w:r>
      <w:r w:rsidR="001A2D93">
        <w:t>legislation</w:t>
      </w:r>
      <w:r w:rsidRPr="00DB6ABD">
        <w:t xml:space="preserve"> containing an old form is being otherwise amended.</w:t>
      </w:r>
    </w:p>
    <w:p w:rsidR="00FF79B9" w:rsidRPr="00DB6ABD" w:rsidRDefault="00FF79B9" w:rsidP="00D20440">
      <w:pPr>
        <w:pStyle w:val="BodyNum"/>
      </w:pPr>
      <w:r w:rsidRPr="00DB6ABD">
        <w:t>There will be no project to replace occurrences of the old forms with the new forms across the statute book.</w:t>
      </w:r>
    </w:p>
    <w:p w:rsidR="00FF79B9" w:rsidRPr="00DB6ABD" w:rsidRDefault="00FF79B9" w:rsidP="00D20440">
      <w:pPr>
        <w:pStyle w:val="BodyNum"/>
        <w:rPr>
          <w:rStyle w:val="BodyNumChar"/>
        </w:rPr>
      </w:pPr>
      <w:r w:rsidRPr="00DB6ABD">
        <w:rPr>
          <w:rStyle w:val="BodyNumChar"/>
        </w:rPr>
        <w:t>The Attorney</w:t>
      </w:r>
      <w:r w:rsidR="00081C1C">
        <w:rPr>
          <w:rStyle w:val="BodyNumChar"/>
        </w:rPr>
        <w:noBreakHyphen/>
      </w:r>
      <w:r w:rsidRPr="00DB6ABD">
        <w:rPr>
          <w:rStyle w:val="BodyNumChar"/>
        </w:rPr>
        <w:t>General has approved the new forms and the approach to their introduction. If an instructing Department resists changes to its legislation (for example, because it considers them unnecessary or because they may need to be negotiated or cleared with non</w:t>
      </w:r>
      <w:r w:rsidR="00081C1C">
        <w:rPr>
          <w:rStyle w:val="BodyNumChar"/>
        </w:rPr>
        <w:noBreakHyphen/>
      </w:r>
      <w:r w:rsidRPr="00DB6ABD">
        <w:rPr>
          <w:rStyle w:val="BodyNumChar"/>
        </w:rPr>
        <w:t xml:space="preserve">government bodies), please bring the matter to </w:t>
      </w:r>
      <w:r w:rsidR="00CC283F">
        <w:t>the head drafter’s</w:t>
      </w:r>
      <w:r w:rsidR="00CC283F" w:rsidRPr="00DB6ABD">
        <w:t xml:space="preserve"> attention</w:t>
      </w:r>
      <w:r w:rsidRPr="00DB6ABD">
        <w:rPr>
          <w:rStyle w:val="BodyNumChar"/>
        </w:rPr>
        <w:t>.</w:t>
      </w:r>
    </w:p>
    <w:p w:rsidR="00FF79B9" w:rsidRPr="00DB6ABD" w:rsidRDefault="00FF79B9" w:rsidP="00DB6ABD">
      <w:pPr>
        <w:pStyle w:val="Head2"/>
      </w:pPr>
      <w:bookmarkStart w:id="2" w:name="_Toc269389272"/>
      <w:r w:rsidRPr="00DB6ABD">
        <w:t>Part 2—Implied conferral of powers</w:t>
      </w:r>
      <w:bookmarkEnd w:id="2"/>
    </w:p>
    <w:p w:rsidR="00FF79B9" w:rsidRPr="00DB6ABD" w:rsidRDefault="00FF79B9" w:rsidP="00DB6ABD">
      <w:pPr>
        <w:pStyle w:val="Head3"/>
      </w:pPr>
      <w:bookmarkStart w:id="3" w:name="_Toc269389273"/>
      <w:r w:rsidRPr="00DB6ABD">
        <w:t>Decision in Hong Kong Bank</w:t>
      </w:r>
      <w:bookmarkEnd w:id="3"/>
    </w:p>
    <w:p w:rsidR="00FF79B9" w:rsidRPr="00DB6ABD" w:rsidRDefault="00FF79B9" w:rsidP="00D20440">
      <w:pPr>
        <w:pStyle w:val="BodyNum"/>
      </w:pPr>
      <w:r w:rsidRPr="00DB6ABD">
        <w:t xml:space="preserve">In </w:t>
      </w:r>
      <w:r w:rsidRPr="00DB6ABD">
        <w:rPr>
          <w:i/>
        </w:rPr>
        <w:t>Hong Kong Bank</w:t>
      </w:r>
      <w:r w:rsidRPr="00DB6ABD">
        <w:t xml:space="preserve"> </w:t>
      </w:r>
      <w:r w:rsidRPr="00DB6ABD">
        <w:rPr>
          <w:i/>
        </w:rPr>
        <w:t>v</w:t>
      </w:r>
      <w:r w:rsidRPr="00DB6ABD">
        <w:t xml:space="preserve"> </w:t>
      </w:r>
      <w:r w:rsidRPr="00DB6ABD">
        <w:rPr>
          <w:i/>
        </w:rPr>
        <w:t>ASC</w:t>
      </w:r>
      <w:r w:rsidRPr="00DB6ABD">
        <w:t xml:space="preserve"> ((1992) 108 ALR 70 at page 75) the Full Federal Court expressed the view that a provision along the lines “In this section, a reference to a prescribed person is a reference to ... any other person authorised by the Commission to make applications under this section” could not be read as conferring power on the Commission to give such authority. </w:t>
      </w:r>
    </w:p>
    <w:p w:rsidR="00FF79B9" w:rsidRPr="00DB6ABD" w:rsidRDefault="00FF79B9" w:rsidP="00D20440">
      <w:pPr>
        <w:pStyle w:val="BodyNum"/>
      </w:pPr>
      <w:r w:rsidRPr="00DB6ABD">
        <w:t>It is possible to read the judg</w:t>
      </w:r>
      <w:r w:rsidR="008C61CF">
        <w:t>e</w:t>
      </w:r>
      <w:r w:rsidRPr="00DB6ABD">
        <w:t>ment as merely confirming the age</w:t>
      </w:r>
      <w:r w:rsidR="00081C1C">
        <w:noBreakHyphen/>
      </w:r>
      <w:r w:rsidRPr="00DB6ABD">
        <w:t xml:space="preserve">old drafting rule that substantive powers should not be conferred in definitions, but it is also possible that the decision may be interpreted more widely. </w:t>
      </w:r>
    </w:p>
    <w:p w:rsidR="00FF79B9" w:rsidRPr="00DB6ABD" w:rsidRDefault="00FF79B9" w:rsidP="00DB6ABD">
      <w:pPr>
        <w:pStyle w:val="Head3"/>
      </w:pPr>
      <w:bookmarkStart w:id="4" w:name="_Toc269389274"/>
      <w:r w:rsidRPr="00DB6ABD">
        <w:t>OGC advice prior to that decision</w:t>
      </w:r>
      <w:bookmarkEnd w:id="4"/>
    </w:p>
    <w:p w:rsidR="00FF79B9" w:rsidRPr="00DB6ABD" w:rsidRDefault="00FF79B9" w:rsidP="00D20440">
      <w:pPr>
        <w:pStyle w:val="BodyNum"/>
      </w:pPr>
      <w:r w:rsidRPr="00DB6ABD">
        <w:t>Prior to that decision, the Office of General Counsel gave advice on the effect of a provision that listed one of the functions of a statutory body as “When requested by the Minister, to provide information ... etc.”. There was no additional provision enabling the Minister to make the request, or obliging the body to comply with such a request.</w:t>
      </w:r>
    </w:p>
    <w:p w:rsidR="00FF79B9" w:rsidRPr="00DB6ABD" w:rsidRDefault="00FF79B9" w:rsidP="00D20440">
      <w:pPr>
        <w:pStyle w:val="BodyNum"/>
      </w:pPr>
      <w:r w:rsidRPr="00DB6ABD">
        <w:t>The effect of the advice was that the provision gave an implied power to the Minister to make such a request.</w:t>
      </w:r>
    </w:p>
    <w:p w:rsidR="00FF79B9" w:rsidRPr="00DB6ABD" w:rsidRDefault="00FF79B9" w:rsidP="00D20440">
      <w:pPr>
        <w:pStyle w:val="BodyNum"/>
      </w:pPr>
      <w:r w:rsidRPr="00DB6ABD">
        <w:t xml:space="preserve"> The advice also said that there was some doubt whether the provision obliged the body to comply with such a request.  In later correspondence, the Office of General Counsel said that a stronger word than “requested” would be desirable to put the issue beyond doubt. You should avoid this doubt by including a specific provision obliging the body to comply with the request, or if that course is inconvenient, by using the word “directed” instead of “requested”.</w:t>
      </w:r>
    </w:p>
    <w:p w:rsidR="00FF79B9" w:rsidRPr="00DB6ABD" w:rsidRDefault="00FF79B9" w:rsidP="00DB6ABD">
      <w:pPr>
        <w:pStyle w:val="Head3"/>
      </w:pPr>
      <w:bookmarkStart w:id="5" w:name="_Toc269389275"/>
      <w:r w:rsidRPr="00DB6ABD">
        <w:lastRenderedPageBreak/>
        <w:t>Summary</w:t>
      </w:r>
      <w:bookmarkEnd w:id="5"/>
    </w:p>
    <w:p w:rsidR="00FF79B9" w:rsidRPr="00DB6ABD" w:rsidRDefault="00FF79B9" w:rsidP="00D20440">
      <w:pPr>
        <w:pStyle w:val="BodyNum"/>
      </w:pPr>
      <w:r w:rsidRPr="00DB6ABD">
        <w:t>In view of the Hong Kong Bank decision, you should not include provisions that confer substantive powers in definitions.</w:t>
      </w:r>
    </w:p>
    <w:p w:rsidR="00FF79B9" w:rsidRPr="00DB6ABD" w:rsidRDefault="00FF79B9" w:rsidP="00D20440">
      <w:pPr>
        <w:pStyle w:val="BodyNum"/>
      </w:pPr>
      <w:r w:rsidRPr="00DB6ABD">
        <w:t>Despite the OGC advice, in view of the Hong Kong Bank decision you also need to be careful about assuming that powers can safely be conferred by implication and should consider whether an express conferral of power would be more appropriate.</w:t>
      </w:r>
    </w:p>
    <w:p w:rsidR="00FF79B9" w:rsidRPr="00DB6ABD" w:rsidRDefault="00FF79B9" w:rsidP="00DB6ABD">
      <w:pPr>
        <w:pStyle w:val="Head2"/>
      </w:pPr>
      <w:bookmarkStart w:id="6" w:name="_Toc269389276"/>
      <w:r w:rsidRPr="00DB6ABD">
        <w:t xml:space="preserve">Part 3—Subsection 33(3) of the </w:t>
      </w:r>
      <w:r w:rsidRPr="00DB6ABD">
        <w:rPr>
          <w:i/>
        </w:rPr>
        <w:t>Acts Interpretation Act 1901</w:t>
      </w:r>
      <w:bookmarkEnd w:id="6"/>
    </w:p>
    <w:p w:rsidR="00312299" w:rsidRDefault="00F746F9" w:rsidP="00312299">
      <w:pPr>
        <w:pStyle w:val="BodyNum"/>
      </w:pPr>
      <w:r>
        <w:t>Before</w:t>
      </w:r>
      <w:r w:rsidR="00312299">
        <w:t xml:space="preserve"> the commencement of the </w:t>
      </w:r>
      <w:r w:rsidR="00312299">
        <w:rPr>
          <w:i/>
        </w:rPr>
        <w:t>Acts Interpretation Amendment Act 2011</w:t>
      </w:r>
      <w:r w:rsidR="00312299">
        <w:t>, there was</w:t>
      </w:r>
      <w:r w:rsidR="00312299" w:rsidRPr="00DB6ABD">
        <w:t xml:space="preserve"> a narrow view and a broader view of the meaning of the word “instrument” in subsection 33(3). The narrow view </w:t>
      </w:r>
      <w:r w:rsidR="00312299">
        <w:t>was</w:t>
      </w:r>
      <w:r w:rsidR="00312299" w:rsidRPr="00DB6ABD">
        <w:t xml:space="preserve"> that it is limited to instruments of a legislative character (</w:t>
      </w:r>
      <w:r w:rsidR="00312299" w:rsidRPr="00DB6ABD">
        <w:rPr>
          <w:i/>
        </w:rPr>
        <w:t>Australian Capital Equity</w:t>
      </w:r>
      <w:r w:rsidR="00312299" w:rsidRPr="00DB6ABD">
        <w:t xml:space="preserve"> </w:t>
      </w:r>
      <w:r w:rsidR="00312299" w:rsidRPr="00DB6ABD">
        <w:rPr>
          <w:i/>
        </w:rPr>
        <w:t>v</w:t>
      </w:r>
      <w:r w:rsidR="00312299" w:rsidRPr="00DB6ABD">
        <w:t xml:space="preserve"> </w:t>
      </w:r>
      <w:r w:rsidR="00312299" w:rsidRPr="00DB6ABD">
        <w:rPr>
          <w:i/>
        </w:rPr>
        <w:t>Beale</w:t>
      </w:r>
      <w:r w:rsidR="00312299" w:rsidRPr="00DB6ABD">
        <w:t xml:space="preserve"> (1993) 114 ALR 50). The broader view </w:t>
      </w:r>
      <w:r w:rsidR="00312299">
        <w:t>was</w:t>
      </w:r>
      <w:r w:rsidR="00312299" w:rsidRPr="00DB6ABD">
        <w:t xml:space="preserve"> that it includes, at least, any writing designed to carry into effect a statute (</w:t>
      </w:r>
      <w:r w:rsidR="00312299" w:rsidRPr="00DB6ABD">
        <w:rPr>
          <w:i/>
        </w:rPr>
        <w:t>Barton v</w:t>
      </w:r>
      <w:r w:rsidR="00312299" w:rsidRPr="00DB6ABD">
        <w:t xml:space="preserve"> </w:t>
      </w:r>
      <w:r w:rsidR="00312299" w:rsidRPr="00DB6ABD">
        <w:rPr>
          <w:i/>
        </w:rPr>
        <w:t xml:space="preserve">Croner Trading Pty Ltd </w:t>
      </w:r>
      <w:r w:rsidR="00312299" w:rsidRPr="00DB6ABD">
        <w:t>(1984) 54 ALR 541). The Australian Government Solicitor has consistently taken the broader view</w:t>
      </w:r>
      <w:r w:rsidR="00312299">
        <w:t>.</w:t>
      </w:r>
    </w:p>
    <w:p w:rsidR="00312299" w:rsidRPr="00192364" w:rsidRDefault="00312299" w:rsidP="00312299">
      <w:pPr>
        <w:pStyle w:val="BodyNum"/>
      </w:pPr>
      <w:r>
        <w:t xml:space="preserve">The </w:t>
      </w:r>
      <w:r>
        <w:rPr>
          <w:i/>
        </w:rPr>
        <w:t xml:space="preserve">Acts Interpretation Amendment Act 2011 </w:t>
      </w:r>
      <w:r>
        <w:t xml:space="preserve">amended subsection 33(3) </w:t>
      </w:r>
      <w:r w:rsidR="00FF2A5A">
        <w:t xml:space="preserve">of the </w:t>
      </w:r>
      <w:r w:rsidR="00FF2A5A">
        <w:rPr>
          <w:i/>
        </w:rPr>
        <w:t xml:space="preserve">Acts Interpretation Act 1901 </w:t>
      </w:r>
      <w:r>
        <w:t>to expressly refer to instruments of a legislative or administrative character.</w:t>
      </w:r>
    </w:p>
    <w:p w:rsidR="00FF79B9" w:rsidRPr="00DB6ABD" w:rsidRDefault="00FF79B9" w:rsidP="00D20440">
      <w:pPr>
        <w:pStyle w:val="BodyNum"/>
      </w:pPr>
      <w:r w:rsidRPr="00DB6ABD">
        <w:t xml:space="preserve">You also need to be aware that the mere inclusion of the words “in writing” </w:t>
      </w:r>
      <w:r w:rsidR="0023454E">
        <w:t xml:space="preserve">or “by instrument” </w:t>
      </w:r>
      <w:r w:rsidRPr="00DB6ABD">
        <w:t xml:space="preserve">will not necessarily enable reliance on subsection 33(3) of the </w:t>
      </w:r>
      <w:r w:rsidRPr="00DB6ABD">
        <w:rPr>
          <w:i/>
        </w:rPr>
        <w:t>Acts Interpretation Act 1901</w:t>
      </w:r>
      <w:r w:rsidRPr="00DB6ABD">
        <w:t>.</w:t>
      </w:r>
    </w:p>
    <w:p w:rsidR="00FF79B9" w:rsidRDefault="00FF79B9" w:rsidP="00D20440">
      <w:pPr>
        <w:pStyle w:val="BodyNum"/>
      </w:pPr>
      <w:r w:rsidRPr="00DB6ABD">
        <w:t>In January 1995 (and possibly in other cases), Robert Orr of OGC advised that the Attorney</w:t>
      </w:r>
      <w:r w:rsidR="00081C1C">
        <w:noBreakHyphen/>
      </w:r>
      <w:r w:rsidRPr="00DB6ABD">
        <w:t>General’s Department believed that courts “would be concerned to keep subsection 33(3) within reasonable bounds, particularly where interests of a proprietary or contractual nature are involved”. OGC appears to take the view that even where the instrument concerned does not itself grant or create proprietary or contractual rights, there may be implied limits on the power to revoke or vary the instrumen</w:t>
      </w:r>
      <w:r w:rsidR="00C32273">
        <w:t>t where it affects such rights.</w:t>
      </w:r>
    </w:p>
    <w:p w:rsidR="00C32273" w:rsidRPr="00C32273" w:rsidRDefault="00C32273" w:rsidP="00C32273">
      <w:pPr>
        <w:pStyle w:val="notemargin"/>
      </w:pPr>
      <w:r>
        <w:t>Note:</w:t>
      </w:r>
      <w:r>
        <w:tab/>
        <w:t>The</w:t>
      </w:r>
      <w:r w:rsidR="00470A73">
        <w:t xml:space="preserve"> opinion is dated 9 January 1995</w:t>
      </w:r>
      <w:r>
        <w:t>, Ref OGC95002588.</w:t>
      </w:r>
    </w:p>
    <w:p w:rsidR="00FF79B9" w:rsidRPr="00DB6ABD" w:rsidRDefault="00FF79B9" w:rsidP="00D20440">
      <w:pPr>
        <w:pStyle w:val="BodyNum"/>
      </w:pPr>
      <w:r w:rsidRPr="00DB6ABD">
        <w:t xml:space="preserve">In summary, you should not rely on subsection 33(3) of the </w:t>
      </w:r>
      <w:r w:rsidRPr="00DB6ABD">
        <w:rPr>
          <w:i/>
        </w:rPr>
        <w:t xml:space="preserve">Acts Interpretation Act 1901 </w:t>
      </w:r>
      <w:r w:rsidRPr="00DB6ABD">
        <w:t>without giving careful thought to the nature of the instrument, the nature of the power conferred, and the implications of revocation etc, and to whether those implications might justify discovery (by OGC or a court) of an intention contrary to the application of subsection 33(3).</w:t>
      </w:r>
    </w:p>
    <w:p w:rsidR="00FF79B9" w:rsidRPr="00DB6ABD" w:rsidRDefault="00FF79B9" w:rsidP="00DB6ABD">
      <w:pPr>
        <w:pStyle w:val="Head2"/>
      </w:pPr>
      <w:bookmarkStart w:id="7" w:name="_Toc269389277"/>
      <w:r w:rsidRPr="00DB6ABD">
        <w:t>Part 4—Delegations—effect of changes in legislation</w:t>
      </w:r>
      <w:bookmarkEnd w:id="7"/>
    </w:p>
    <w:p w:rsidR="00AE1ECC" w:rsidRPr="00DB6ABD" w:rsidRDefault="004A731E" w:rsidP="00AE1ECC">
      <w:pPr>
        <w:pStyle w:val="BodyNum"/>
      </w:pPr>
      <w:bookmarkStart w:id="8" w:name="_Toc269389278"/>
      <w:r>
        <w:t>Before</w:t>
      </w:r>
      <w:r w:rsidR="00AE1ECC">
        <w:t xml:space="preserve"> the commencement of the </w:t>
      </w:r>
      <w:r w:rsidR="00AE1ECC">
        <w:rPr>
          <w:i/>
        </w:rPr>
        <w:t>Acts Interpretation Amendment Act 2011</w:t>
      </w:r>
      <w:r w:rsidR="00AE1ECC">
        <w:t xml:space="preserve">, drafters needed to be aware of the effect of the </w:t>
      </w:r>
      <w:r w:rsidR="00AE1ECC" w:rsidRPr="00DB6ABD">
        <w:t xml:space="preserve">decision of the New South Wales Court of Criminal Appeal in </w:t>
      </w:r>
      <w:r w:rsidR="00AE1ECC" w:rsidRPr="00DB6ABD">
        <w:rPr>
          <w:i/>
          <w:iCs/>
        </w:rPr>
        <w:t>Australian Chemical Refiners Pty Ltd v</w:t>
      </w:r>
      <w:bookmarkStart w:id="9" w:name="hlhl3"/>
      <w:bookmarkEnd w:id="9"/>
      <w:r w:rsidR="00AE1ECC" w:rsidRPr="00DB6ABD">
        <w:rPr>
          <w:i/>
          <w:iCs/>
        </w:rPr>
        <w:t xml:space="preserve"> Bradwell</w:t>
      </w:r>
      <w:r w:rsidR="00AE1ECC" w:rsidRPr="00DB6ABD">
        <w:t xml:space="preserve"> (28 February 1986, unreported, although it is noted in Administrative Law Decisions (1986) Vol. 10 at 10 ALN N96 and Australian Curr</w:t>
      </w:r>
      <w:r w:rsidR="00AE1ECC">
        <w:t>ent Law Digest [1986] ACLD 424).</w:t>
      </w:r>
    </w:p>
    <w:p w:rsidR="00AE1ECC" w:rsidRPr="00DB6ABD" w:rsidRDefault="00AE1ECC" w:rsidP="00AE1ECC">
      <w:pPr>
        <w:pStyle w:val="BodyNum"/>
      </w:pPr>
      <w:r w:rsidRPr="00DB6ABD">
        <w:t>The point of the case seem</w:t>
      </w:r>
      <w:r>
        <w:t>ed</w:t>
      </w:r>
      <w:r w:rsidRPr="00DB6ABD">
        <w:t xml:space="preserve"> to be that a delegation (even generally expressed, e.g. “all my powers under the X </w:t>
      </w:r>
      <w:r w:rsidR="005D4353">
        <w:t>[</w:t>
      </w:r>
      <w:r w:rsidR="005D4353">
        <w:rPr>
          <w:i/>
        </w:rPr>
        <w:t>legislation</w:t>
      </w:r>
      <w:r w:rsidR="005D4353">
        <w:t>]</w:t>
      </w:r>
      <w:r w:rsidRPr="00DB6ABD">
        <w:t xml:space="preserve">”) will not be effective to delegate powers </w:t>
      </w:r>
      <w:r w:rsidRPr="00DB6ABD">
        <w:lastRenderedPageBreak/>
        <w:t xml:space="preserve">subsequently conferred on the delegator (e.g. by amendment of the </w:t>
      </w:r>
      <w:r w:rsidR="007E1977">
        <w:t>legislation</w:t>
      </w:r>
      <w:r w:rsidRPr="00DB6ABD">
        <w:t>)</w:t>
      </w:r>
      <w:r>
        <w:t>.</w:t>
      </w:r>
      <w:r w:rsidRPr="00DB6ABD">
        <w:t xml:space="preserve"> AGS </w:t>
      </w:r>
      <w:r>
        <w:t xml:space="preserve">has </w:t>
      </w:r>
      <w:r w:rsidRPr="00DB6ABD">
        <w:t>also take</w:t>
      </w:r>
      <w:r>
        <w:t>n</w:t>
      </w:r>
      <w:r w:rsidRPr="00DB6ABD">
        <w:t xml:space="preserve"> the view, based on this case, that where a power covered in a delegation is amended “in substance” after the delegation is made, the delegation of that power will not remain effective after the amendment. The general basis for these views is the maxim “One does not give what one does not have”.</w:t>
      </w:r>
    </w:p>
    <w:p w:rsidR="00AE1ECC" w:rsidRDefault="002F501E" w:rsidP="00AE1ECC">
      <w:pPr>
        <w:pStyle w:val="BodyNum"/>
      </w:pPr>
      <w:r>
        <w:t>The position set out in paragraphs 23 and 24 has been superseded by the</w:t>
      </w:r>
      <w:r w:rsidR="00AE1ECC">
        <w:t xml:space="preserve"> </w:t>
      </w:r>
      <w:r w:rsidR="00AE1ECC">
        <w:rPr>
          <w:i/>
        </w:rPr>
        <w:t>Acts Interpretation Amendment Act 2011</w:t>
      </w:r>
      <w:r>
        <w:t xml:space="preserve">, which </w:t>
      </w:r>
      <w:r w:rsidR="00AE1ECC">
        <w:t xml:space="preserve">included the following subsections in section 34AB of the </w:t>
      </w:r>
      <w:r w:rsidR="00AE1ECC">
        <w:rPr>
          <w:i/>
        </w:rPr>
        <w:t>Acts Interpretation Act 1901</w:t>
      </w:r>
      <w:r w:rsidR="00AE1ECC">
        <w:t>:</w:t>
      </w:r>
    </w:p>
    <w:p w:rsidR="00AE1ECC" w:rsidRPr="001C06E6" w:rsidRDefault="00AE1ECC" w:rsidP="00AE1ECC">
      <w:pPr>
        <w:pStyle w:val="SubsectionHead"/>
      </w:pPr>
      <w:r w:rsidRPr="001C06E6">
        <w:t>Addition of functions, duties or powers</w:t>
      </w:r>
    </w:p>
    <w:p w:rsidR="00AE1ECC" w:rsidRPr="001C06E6" w:rsidRDefault="00AE1ECC" w:rsidP="00AE1ECC">
      <w:pPr>
        <w:pStyle w:val="subsection"/>
      </w:pPr>
      <w:r w:rsidRPr="001C06E6">
        <w:tab/>
        <w:t>(2)</w:t>
      </w:r>
      <w:r w:rsidRPr="001C06E6">
        <w:tab/>
        <w:t>If:</w:t>
      </w:r>
    </w:p>
    <w:p w:rsidR="00AE1ECC" w:rsidRPr="001C06E6" w:rsidRDefault="00AE1ECC" w:rsidP="00AE1ECC">
      <w:pPr>
        <w:pStyle w:val="paragraph"/>
      </w:pPr>
      <w:r w:rsidRPr="001C06E6">
        <w:tab/>
        <w:t>(a)</w:t>
      </w:r>
      <w:r w:rsidRPr="001C06E6">
        <w:tab/>
        <w:t xml:space="preserve">a person (the </w:t>
      </w:r>
      <w:r w:rsidRPr="001C06E6">
        <w:rPr>
          <w:b/>
          <w:i/>
        </w:rPr>
        <w:t>delegator</w:t>
      </w:r>
      <w:r w:rsidRPr="001C06E6">
        <w:t xml:space="preserve">) or body (also the </w:t>
      </w:r>
      <w:r w:rsidRPr="001C06E6">
        <w:rPr>
          <w:b/>
          <w:i/>
        </w:rPr>
        <w:t>delegator</w:t>
      </w:r>
      <w:r w:rsidRPr="001C06E6">
        <w:t>) delegates all the person’s or body’s functions, duties or powers under an Act, or a provision of an Act, to another person or body; and</w:t>
      </w:r>
    </w:p>
    <w:p w:rsidR="00AE1ECC" w:rsidRPr="001C06E6" w:rsidRDefault="00AE1ECC" w:rsidP="00AE1ECC">
      <w:pPr>
        <w:pStyle w:val="paragraph"/>
      </w:pPr>
      <w:r w:rsidRPr="001C06E6">
        <w:tab/>
        <w:t>(b)</w:t>
      </w:r>
      <w:r w:rsidRPr="001C06E6">
        <w:tab/>
        <w:t>the Act is amended to give the delegator one or more additional functions, duties or powers under the Act or provision; and</w:t>
      </w:r>
    </w:p>
    <w:p w:rsidR="00AE1ECC" w:rsidRPr="001C06E6" w:rsidRDefault="00AE1ECC" w:rsidP="00AE1ECC">
      <w:pPr>
        <w:pStyle w:val="paragraph"/>
      </w:pPr>
      <w:r w:rsidRPr="001C06E6">
        <w:tab/>
        <w:t>(c)</w:t>
      </w:r>
      <w:r w:rsidRPr="001C06E6">
        <w:tab/>
        <w:t>the delegation is in force immediately before the amendment takes effect;</w:t>
      </w:r>
    </w:p>
    <w:p w:rsidR="00AE1ECC" w:rsidRPr="001C06E6" w:rsidRDefault="00AE1ECC" w:rsidP="00AE1ECC">
      <w:pPr>
        <w:pStyle w:val="subsection2"/>
      </w:pPr>
      <w:r w:rsidRPr="001C06E6">
        <w:t>then, on and after the amendment taking effect, the delegation is taken to include the additional functions, duties or powers.</w:t>
      </w:r>
    </w:p>
    <w:p w:rsidR="00AE1ECC" w:rsidRPr="001C06E6" w:rsidRDefault="00AE1ECC" w:rsidP="00AE1ECC">
      <w:pPr>
        <w:pStyle w:val="SubsectionHead"/>
      </w:pPr>
      <w:r w:rsidRPr="001C06E6">
        <w:t>Alteration of functions, duties or powers</w:t>
      </w:r>
    </w:p>
    <w:p w:rsidR="00AE1ECC" w:rsidRPr="001C06E6" w:rsidRDefault="00AE1ECC" w:rsidP="00AE1ECC">
      <w:pPr>
        <w:pStyle w:val="subsection"/>
      </w:pPr>
      <w:r w:rsidRPr="001C06E6">
        <w:tab/>
        <w:t>(3)</w:t>
      </w:r>
      <w:r w:rsidRPr="001C06E6">
        <w:tab/>
        <w:t>If:</w:t>
      </w:r>
    </w:p>
    <w:p w:rsidR="00AE1ECC" w:rsidRPr="001C06E6" w:rsidRDefault="00AE1ECC" w:rsidP="00AE1ECC">
      <w:pPr>
        <w:pStyle w:val="paragraph"/>
      </w:pPr>
      <w:r w:rsidRPr="001C06E6">
        <w:tab/>
        <w:t>(a)</w:t>
      </w:r>
      <w:r w:rsidRPr="001C06E6">
        <w:tab/>
        <w:t>a person or body delegates one or more of the person’s or body’s functions, duties or powers under an Act, or a provision of an Act, to another person or body; and</w:t>
      </w:r>
    </w:p>
    <w:p w:rsidR="00AE1ECC" w:rsidRPr="001C06E6" w:rsidRDefault="00AE1ECC" w:rsidP="00AE1ECC">
      <w:pPr>
        <w:pStyle w:val="paragraph"/>
      </w:pPr>
      <w:r w:rsidRPr="001C06E6">
        <w:tab/>
        <w:t>(b)</w:t>
      </w:r>
      <w:r w:rsidRPr="001C06E6">
        <w:tab/>
        <w:t>the Act is amended to alter the scope of one or more of those functions, duties or powers under the Act or provision; and</w:t>
      </w:r>
    </w:p>
    <w:p w:rsidR="00AE1ECC" w:rsidRPr="001C06E6" w:rsidRDefault="00AE1ECC" w:rsidP="00AE1ECC">
      <w:pPr>
        <w:pStyle w:val="paragraph"/>
      </w:pPr>
      <w:r w:rsidRPr="001C06E6">
        <w:tab/>
        <w:t>(c)</w:t>
      </w:r>
      <w:r w:rsidRPr="001C06E6">
        <w:tab/>
        <w:t>the delegation is in force immediately before the amendment takes effect;</w:t>
      </w:r>
    </w:p>
    <w:p w:rsidR="00AE1ECC" w:rsidRPr="001C06E6" w:rsidRDefault="00AE1ECC" w:rsidP="00AE1ECC">
      <w:pPr>
        <w:pStyle w:val="subsection2"/>
      </w:pPr>
      <w:r w:rsidRPr="001C06E6">
        <w:t>then, on and after the amendment taking effect, the delegation is taken to include the functions, duties or powers as altered.</w:t>
      </w:r>
    </w:p>
    <w:p w:rsidR="00AE1ECC" w:rsidRPr="00DB6ABD" w:rsidRDefault="00AE1ECC" w:rsidP="00AE1ECC">
      <w:pPr>
        <w:pStyle w:val="BodyNum"/>
      </w:pPr>
      <w:r w:rsidRPr="00DB6ABD">
        <w:t xml:space="preserve">If you draft an amendment of a delegable power, or an amendment to add a new delegable power to </w:t>
      </w:r>
      <w:r w:rsidR="00CD3629">
        <w:t>legislation</w:t>
      </w:r>
      <w:r w:rsidRPr="00DB6ABD">
        <w:t xml:space="preserve">, you should </w:t>
      </w:r>
      <w:r>
        <w:t>discuss the effect of those subsections with</w:t>
      </w:r>
      <w:r w:rsidRPr="00DB6ABD">
        <w:t xml:space="preserve"> your instructors.</w:t>
      </w:r>
    </w:p>
    <w:p w:rsidR="00FF79B9" w:rsidRPr="00DB6ABD" w:rsidRDefault="00FF79B9" w:rsidP="00DB6ABD">
      <w:pPr>
        <w:pStyle w:val="Head2"/>
      </w:pPr>
      <w:r w:rsidRPr="00DB6ABD">
        <w:t>Part 5—Ministers or Departments consulting other Ministers or Departments</w:t>
      </w:r>
      <w:bookmarkEnd w:id="8"/>
    </w:p>
    <w:p w:rsidR="00FF79B9" w:rsidRPr="00DB6ABD" w:rsidRDefault="00FF79B9" w:rsidP="00D20440">
      <w:pPr>
        <w:pStyle w:val="BodyNum"/>
      </w:pPr>
      <w:r w:rsidRPr="00DB6ABD">
        <w:t xml:space="preserve">Paragraph 6.37 of the </w:t>
      </w:r>
      <w:r w:rsidRPr="00DB6ABD">
        <w:rPr>
          <w:i/>
        </w:rPr>
        <w:t xml:space="preserve">Legislation Handbook </w:t>
      </w:r>
      <w:r w:rsidRPr="00DB6ABD">
        <w:t>provides that it is generally not appropriate to place a statutory obligation on the Minister or Department administering an Act to consult with other Ministers or Departments. Any proposal to include such a statutory obligation requires Cabinet approval or the Prime Minister’s approval.</w:t>
      </w:r>
    </w:p>
    <w:p w:rsidR="00FF79B9" w:rsidRPr="00DB6ABD" w:rsidRDefault="00FF79B9" w:rsidP="00DB6ABD">
      <w:pPr>
        <w:pStyle w:val="Head2"/>
      </w:pPr>
      <w:bookmarkStart w:id="10" w:name="_Toc269389279"/>
      <w:r w:rsidRPr="00DB6ABD">
        <w:t>Part 6—Exercise of powers “after report”</w:t>
      </w:r>
      <w:bookmarkEnd w:id="10"/>
    </w:p>
    <w:p w:rsidR="00FF79B9" w:rsidRPr="00DB6ABD" w:rsidRDefault="00FF79B9" w:rsidP="00D20440">
      <w:pPr>
        <w:pStyle w:val="BodyNum"/>
      </w:pPr>
      <w:r w:rsidRPr="00DB6ABD">
        <w:t xml:space="preserve">You need to be aware of the decision in </w:t>
      </w:r>
      <w:r w:rsidRPr="00DB6ABD">
        <w:rPr>
          <w:i/>
        </w:rPr>
        <w:t>Carmody</w:t>
      </w:r>
      <w:r w:rsidRPr="00DB6ABD">
        <w:t xml:space="preserve"> </w:t>
      </w:r>
      <w:r w:rsidRPr="00DB6ABD">
        <w:rPr>
          <w:i/>
        </w:rPr>
        <w:t>v</w:t>
      </w:r>
      <w:r w:rsidRPr="00DB6ABD">
        <w:t xml:space="preserve"> </w:t>
      </w:r>
      <w:r w:rsidRPr="00DB6ABD">
        <w:rPr>
          <w:i/>
        </w:rPr>
        <w:t>F.C. Lovelock Pty. Ltd.</w:t>
      </w:r>
      <w:r w:rsidRPr="00DB6ABD">
        <w:t xml:space="preserve"> (1971</w:t>
      </w:r>
      <w:r w:rsidR="00F82709">
        <w:t>)</w:t>
      </w:r>
      <w:r w:rsidR="00850A02">
        <w:t xml:space="preserve"> 123 CLR 1</w:t>
      </w:r>
      <w:r w:rsidRPr="00DB6ABD">
        <w:t xml:space="preserve"> in relation to the issue of whether a person, who is authorised to exercise a power “after report” or “after receiving a recommendation” of some person or authority, may exercise the power otherwise than in accordance with the report or recommendation.</w:t>
      </w:r>
    </w:p>
    <w:p w:rsidR="00FF79B9" w:rsidRPr="00DB6ABD" w:rsidRDefault="00FF79B9" w:rsidP="00D20440">
      <w:pPr>
        <w:pStyle w:val="BodyNum"/>
      </w:pPr>
      <w:r w:rsidRPr="00DB6ABD">
        <w:lastRenderedPageBreak/>
        <w:t>That case concerned an Act under which a Minister had power to publish a notice if he was satisfied as to certain matters “after inquiry and report by the Tariff Board”. Barwick CJ expressed the view that the Minister’s satisfaction need not be founded exclusively on the report, but might be founded on information not derived from the report and, indeed, might be formed despite the conclusions to which the Tariff Board may have come. Similarly, Walsh J expressed the opinion that the provision does not mean that the Minister is bound to accept completely what has been reported and to act in accordance with it and with it alone. On the other hand Gibbs J expressed the view that the Minister’s satisfaction must be causally connected with the inquiry and report of the Tariff Board. In his view, in this context, the word “after” did not mean simply “following in time” but must have the meaning “subsequent to and in consequence of”, Windeyer J entirely agreed with the judg</w:t>
      </w:r>
      <w:r w:rsidR="00F14C7B">
        <w:t>e</w:t>
      </w:r>
      <w:r w:rsidRPr="00DB6ABD">
        <w:t>ment of Gibbs J and Owen J expressly left the question open. McTiernan J and Menzies J did not deal with the point.</w:t>
      </w:r>
    </w:p>
    <w:p w:rsidR="00FF79B9" w:rsidRPr="00DB6ABD" w:rsidRDefault="00FF79B9" w:rsidP="00D20440">
      <w:pPr>
        <w:pStyle w:val="BodyNum"/>
      </w:pPr>
      <w:r w:rsidRPr="00DB6ABD">
        <w:t>You should bear in mind the difference of opinion in the court and should try to make as clear as possible the intended effect of provisions operating after report or recommendation. You should seek instructions as to the result to be achieved.</w:t>
      </w:r>
    </w:p>
    <w:p w:rsidR="00FF79B9" w:rsidRPr="00DB6ABD" w:rsidRDefault="00FF79B9" w:rsidP="00D20440">
      <w:pPr>
        <w:pStyle w:val="BodyNum"/>
      </w:pPr>
      <w:r w:rsidRPr="00DB6ABD">
        <w:t>A direction that a person must not exercise a power “unless he or she has received, and considered, a report (or recommendation)” of a specified person or authority would leave the person free to act contrary to the report (or recommendation) and to take other information into account.</w:t>
      </w:r>
    </w:p>
    <w:p w:rsidR="00FF79B9" w:rsidRPr="00DB6ABD" w:rsidRDefault="00FF79B9" w:rsidP="00D20440">
      <w:pPr>
        <w:pStyle w:val="BodyNum"/>
      </w:pPr>
      <w:r w:rsidRPr="00DB6ABD">
        <w:t>However, a power to act “</w:t>
      </w:r>
      <w:r w:rsidRPr="00DB6ABD">
        <w:rPr>
          <w:b/>
        </w:rPr>
        <w:t>on</w:t>
      </w:r>
      <w:r w:rsidRPr="00DB6ABD">
        <w:t xml:space="preserve"> the recommendation” or “</w:t>
      </w:r>
      <w:r w:rsidRPr="00DB6ABD">
        <w:rPr>
          <w:b/>
        </w:rPr>
        <w:t>on</w:t>
      </w:r>
      <w:r w:rsidRPr="00DB6ABD">
        <w:t xml:space="preserve"> the nomination” of a specified person or authority must be exercised in accordance with the recommendation or nomination.</w:t>
      </w:r>
    </w:p>
    <w:p w:rsidR="00FF79B9" w:rsidRPr="00DB6ABD" w:rsidRDefault="00FF79B9" w:rsidP="00FF79B9">
      <w:pPr>
        <w:pStyle w:val="Body"/>
      </w:pPr>
    </w:p>
    <w:p w:rsidR="00FF79B9" w:rsidRPr="00DB6ABD" w:rsidRDefault="00FF79B9" w:rsidP="00FF79B9">
      <w:pPr>
        <w:pStyle w:val="Body"/>
      </w:pPr>
    </w:p>
    <w:p w:rsidR="00FF79B9" w:rsidRPr="00DB6ABD" w:rsidRDefault="00FF79B9" w:rsidP="00FF79B9">
      <w:pPr>
        <w:pStyle w:val="Blocks"/>
      </w:pPr>
      <w:r w:rsidRPr="00DB6ABD">
        <w:t>Peter Quiggin</w:t>
      </w:r>
    </w:p>
    <w:p w:rsidR="00FF79B9" w:rsidRPr="00DB6ABD" w:rsidRDefault="00FF79B9" w:rsidP="00FF79B9">
      <w:pPr>
        <w:pStyle w:val="Blocks"/>
      </w:pPr>
      <w:r w:rsidRPr="00DB6ABD">
        <w:t>First Parliamentary Counsel</w:t>
      </w:r>
    </w:p>
    <w:p w:rsidR="00FF79B9" w:rsidRDefault="00900931" w:rsidP="00FF79B9">
      <w:pPr>
        <w:pStyle w:val="Blocks"/>
      </w:pPr>
      <w:r>
        <w:t>2 October 2012</w:t>
      </w:r>
    </w:p>
    <w:p w:rsidR="00A613D9" w:rsidRPr="00A613D9" w:rsidRDefault="00A613D9" w:rsidP="00A613D9">
      <w:pPr>
        <w:pStyle w:val="Body"/>
      </w:pPr>
    </w:p>
    <w:tbl>
      <w:tblPr>
        <w:tblW w:w="0" w:type="auto"/>
        <w:tblInd w:w="113" w:type="dxa"/>
        <w:tblLayout w:type="fixed"/>
        <w:tblLook w:val="0000" w:firstRow="0" w:lastRow="0" w:firstColumn="0" w:lastColumn="0" w:noHBand="0" w:noVBand="0"/>
      </w:tblPr>
      <w:tblGrid>
        <w:gridCol w:w="3009"/>
        <w:gridCol w:w="3009"/>
        <w:gridCol w:w="3009"/>
      </w:tblGrid>
      <w:tr w:rsidR="00A613D9" w:rsidRPr="00DB6ABD" w:rsidTr="00885428">
        <w:trPr>
          <w:tblHeader/>
        </w:trPr>
        <w:tc>
          <w:tcPr>
            <w:tcW w:w="9027" w:type="dxa"/>
            <w:gridSpan w:val="3"/>
            <w:tcBorders>
              <w:top w:val="single" w:sz="12" w:space="0" w:color="auto"/>
              <w:bottom w:val="single" w:sz="6" w:space="0" w:color="auto"/>
            </w:tcBorders>
            <w:shd w:val="clear" w:color="auto" w:fill="auto"/>
          </w:tcPr>
          <w:p w:rsidR="00A613D9" w:rsidRPr="00DB6ABD" w:rsidRDefault="00A613D9" w:rsidP="00885428">
            <w:pPr>
              <w:pStyle w:val="Tabletext"/>
              <w:keepNext/>
              <w:rPr>
                <w:b/>
              </w:rPr>
            </w:pPr>
            <w:r w:rsidRPr="00DB6ABD">
              <w:rPr>
                <w:b/>
              </w:rPr>
              <w:t>Document History</w:t>
            </w:r>
          </w:p>
        </w:tc>
      </w:tr>
      <w:tr w:rsidR="00A613D9" w:rsidRPr="00DB6ABD" w:rsidTr="00900931">
        <w:trPr>
          <w:tblHeader/>
        </w:trPr>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sidRPr="00DB6ABD">
              <w:rPr>
                <w:b/>
              </w:rPr>
              <w:t>Release date</w:t>
            </w:r>
          </w:p>
        </w:tc>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sidRPr="00DB6ABD">
              <w:rPr>
                <w:b/>
              </w:rPr>
              <w:t>Document number</w:t>
            </w:r>
          </w:p>
        </w:tc>
      </w:tr>
      <w:tr w:rsidR="00A613D9" w:rsidRPr="00DB6ABD" w:rsidTr="00900931">
        <w:tc>
          <w:tcPr>
            <w:tcW w:w="3009" w:type="dxa"/>
            <w:tcBorders>
              <w:top w:val="single" w:sz="12" w:space="0" w:color="auto"/>
              <w:bottom w:val="single" w:sz="2" w:space="0" w:color="auto"/>
            </w:tcBorders>
            <w:shd w:val="clear" w:color="auto" w:fill="auto"/>
          </w:tcPr>
          <w:p w:rsidR="00A613D9" w:rsidRPr="00DB6ABD" w:rsidRDefault="00A613D9" w:rsidP="00885428">
            <w:pPr>
              <w:pStyle w:val="Tabletext"/>
            </w:pPr>
            <w:r w:rsidRPr="00DB6ABD">
              <w:t>1.0</w:t>
            </w:r>
          </w:p>
        </w:tc>
        <w:tc>
          <w:tcPr>
            <w:tcW w:w="3009" w:type="dxa"/>
            <w:tcBorders>
              <w:top w:val="single" w:sz="12" w:space="0" w:color="auto"/>
              <w:bottom w:val="single" w:sz="2" w:space="0" w:color="auto"/>
            </w:tcBorders>
            <w:shd w:val="clear" w:color="auto" w:fill="auto"/>
          </w:tcPr>
          <w:p w:rsidR="00A613D9" w:rsidRPr="00DB6ABD" w:rsidRDefault="00A613D9" w:rsidP="00885428">
            <w:pPr>
              <w:pStyle w:val="Tabletext"/>
            </w:pPr>
            <w:r w:rsidRPr="00DB6ABD">
              <w:t>1 May 2006</w:t>
            </w:r>
          </w:p>
        </w:tc>
        <w:tc>
          <w:tcPr>
            <w:tcW w:w="3009" w:type="dxa"/>
            <w:tcBorders>
              <w:top w:val="single" w:sz="12" w:space="0" w:color="auto"/>
              <w:bottom w:val="single" w:sz="2" w:space="0" w:color="auto"/>
            </w:tcBorders>
            <w:shd w:val="clear" w:color="auto" w:fill="auto"/>
          </w:tcPr>
          <w:p w:rsidR="00A613D9" w:rsidRPr="00DB6ABD" w:rsidRDefault="00A613D9" w:rsidP="00885428">
            <w:pPr>
              <w:pStyle w:val="Tabletext"/>
            </w:pPr>
            <w:r w:rsidRPr="00DB6ABD">
              <w:t>s06pf328.v01.doc</w:t>
            </w:r>
          </w:p>
        </w:tc>
      </w:tr>
      <w:tr w:rsidR="00900931" w:rsidRPr="00DB6ABD" w:rsidTr="00900931">
        <w:tc>
          <w:tcPr>
            <w:tcW w:w="3009" w:type="dxa"/>
            <w:tcBorders>
              <w:top w:val="single" w:sz="2" w:space="0" w:color="auto"/>
              <w:bottom w:val="single" w:sz="12" w:space="0" w:color="auto"/>
            </w:tcBorders>
            <w:shd w:val="clear" w:color="auto" w:fill="auto"/>
          </w:tcPr>
          <w:p w:rsidR="00900931" w:rsidRPr="00DB6ABD" w:rsidRDefault="00900931" w:rsidP="00885428">
            <w:pPr>
              <w:pStyle w:val="Tabletext"/>
            </w:pPr>
            <w:r>
              <w:t>2.0</w:t>
            </w:r>
          </w:p>
        </w:tc>
        <w:tc>
          <w:tcPr>
            <w:tcW w:w="3009" w:type="dxa"/>
            <w:tcBorders>
              <w:top w:val="single" w:sz="2" w:space="0" w:color="auto"/>
              <w:bottom w:val="single" w:sz="12" w:space="0" w:color="auto"/>
            </w:tcBorders>
            <w:shd w:val="clear" w:color="auto" w:fill="auto"/>
          </w:tcPr>
          <w:p w:rsidR="00900931" w:rsidRPr="00DB6ABD" w:rsidRDefault="00900931" w:rsidP="00885428">
            <w:pPr>
              <w:pStyle w:val="Tabletext"/>
            </w:pPr>
            <w:r>
              <w:t>2 October 2012</w:t>
            </w:r>
          </w:p>
        </w:tc>
        <w:tc>
          <w:tcPr>
            <w:tcW w:w="3009" w:type="dxa"/>
            <w:tcBorders>
              <w:top w:val="single" w:sz="2" w:space="0" w:color="auto"/>
              <w:bottom w:val="single" w:sz="12" w:space="0" w:color="auto"/>
            </w:tcBorders>
            <w:shd w:val="clear" w:color="auto" w:fill="auto"/>
          </w:tcPr>
          <w:p w:rsidR="00900931" w:rsidRPr="00DB6ABD" w:rsidRDefault="00900931" w:rsidP="00900931">
            <w:pPr>
              <w:pStyle w:val="Tabletext"/>
            </w:pPr>
            <w:r w:rsidRPr="00DB6ABD">
              <w:t>s06pf328.v</w:t>
            </w:r>
            <w:r>
              <w:t>1</w:t>
            </w:r>
            <w:r w:rsidRPr="00DB6ABD">
              <w:t>0</w:t>
            </w:r>
            <w:r>
              <w:t>.</w:t>
            </w:r>
            <w:r w:rsidRPr="00DB6ABD">
              <w:t>doc</w:t>
            </w:r>
            <w:r>
              <w:t>x</w:t>
            </w:r>
          </w:p>
        </w:tc>
      </w:tr>
    </w:tbl>
    <w:p w:rsidR="00A613D9" w:rsidRPr="00A613D9" w:rsidRDefault="00A613D9" w:rsidP="00A613D9">
      <w:pPr>
        <w:pStyle w:val="notemargin"/>
      </w:pPr>
      <w:r w:rsidRPr="00DB6ABD">
        <w:t>Note:</w:t>
      </w:r>
      <w:r w:rsidRPr="00DB6ABD">
        <w:tab/>
        <w:t>Before the issue of the current series of Drafting Directions, this Drafting Direction was known as Drafting Direction No. 17 of 2004 and Drafting Direction No. 3 of 2000.</w:t>
      </w:r>
    </w:p>
    <w:sectPr w:rsidR="00A613D9" w:rsidRPr="00A613D9" w:rsidSect="00896A3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1D" w:rsidRDefault="0066781D" w:rsidP="00A34568">
      <w:pPr>
        <w:spacing w:line="240" w:lineRule="auto"/>
      </w:pPr>
      <w:r>
        <w:separator/>
      </w:r>
    </w:p>
  </w:endnote>
  <w:endnote w:type="continuationSeparator" w:id="0">
    <w:p w:rsidR="0066781D" w:rsidRDefault="0066781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896A3B" w:rsidP="00896A3B">
    <w:pPr>
      <w:pStyle w:val="Footer"/>
      <w:tabs>
        <w:tab w:val="right" w:pos="8789"/>
      </w:tabs>
    </w:pPr>
    <w:r>
      <w:rPr>
        <w:sz w:val="20"/>
      </w:rPr>
      <w:t xml:space="preserve">Page </w:t>
    </w:r>
    <w:r w:rsidR="009B4AAD">
      <w:rPr>
        <w:rStyle w:val="PageNumber"/>
        <w:sz w:val="20"/>
      </w:rPr>
      <w:fldChar w:fldCharType="begin"/>
    </w:r>
    <w:r>
      <w:rPr>
        <w:rStyle w:val="PageNumber"/>
        <w:sz w:val="20"/>
      </w:rPr>
      <w:instrText xml:space="preserve"> PAGE </w:instrText>
    </w:r>
    <w:r w:rsidR="009B4AAD">
      <w:rPr>
        <w:rStyle w:val="PageNumber"/>
        <w:sz w:val="20"/>
      </w:rPr>
      <w:fldChar w:fldCharType="separate"/>
    </w:r>
    <w:r w:rsidR="00B858D3">
      <w:rPr>
        <w:rStyle w:val="PageNumber"/>
        <w:noProof/>
        <w:sz w:val="20"/>
      </w:rPr>
      <w:t>6</w:t>
    </w:r>
    <w:r w:rsidR="009B4AAD">
      <w:rPr>
        <w:rStyle w:val="PageNumber"/>
        <w:sz w:val="20"/>
      </w:rPr>
      <w:fldChar w:fldCharType="end"/>
    </w:r>
    <w:r>
      <w:rPr>
        <w:sz w:val="16"/>
      </w:rPr>
      <w:t xml:space="preserve"> </w:t>
    </w:r>
    <w:r>
      <w:rPr>
        <w:sz w:val="16"/>
      </w:rPr>
      <w:tab/>
      <w:t>[</w:t>
    </w:r>
    <w:r w:rsidR="00B858D3">
      <w:rPr>
        <w:noProof/>
        <w:sz w:val="16"/>
      </w:rPr>
      <w:t>s06pf328.v10.docx</w:t>
    </w:r>
    <w:r>
      <w:rPr>
        <w:sz w:val="16"/>
      </w:rPr>
      <w:t>] [</w:t>
    </w:r>
    <w:r w:rsidR="00B858D3">
      <w:rPr>
        <w:noProof/>
        <w:sz w:val="16"/>
      </w:rPr>
      <w:t>2 Oct 2012</w:t>
    </w:r>
    <w:r>
      <w:rPr>
        <w:sz w:val="16"/>
      </w:rPr>
      <w:t>] [</w:t>
    </w:r>
    <w:r w:rsidR="00B858D3">
      <w:rPr>
        <w:noProof/>
        <w:sz w:val="16"/>
      </w:rPr>
      <w:t>8:08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896A3B" w:rsidP="00896A3B">
    <w:pPr>
      <w:tabs>
        <w:tab w:val="right" w:pos="8931"/>
      </w:tabs>
      <w:rPr>
        <w:sz w:val="16"/>
      </w:rPr>
    </w:pPr>
    <w:r>
      <w:rPr>
        <w:sz w:val="16"/>
      </w:rPr>
      <w:t>[</w:t>
    </w:r>
    <w:r w:rsidR="00B858D3">
      <w:rPr>
        <w:noProof/>
        <w:sz w:val="16"/>
      </w:rPr>
      <w:t>s06pf328.v10.docx</w:t>
    </w:r>
    <w:r>
      <w:rPr>
        <w:sz w:val="16"/>
      </w:rPr>
      <w:t>] [</w:t>
    </w:r>
    <w:r w:rsidR="00B858D3">
      <w:rPr>
        <w:noProof/>
        <w:sz w:val="16"/>
      </w:rPr>
      <w:t>2 Oct 2012</w:t>
    </w:r>
    <w:r>
      <w:rPr>
        <w:sz w:val="16"/>
      </w:rPr>
      <w:t>] [</w:t>
    </w:r>
    <w:r w:rsidR="00B858D3">
      <w:rPr>
        <w:noProof/>
        <w:sz w:val="16"/>
      </w:rPr>
      <w:t>8:08 AM</w:t>
    </w:r>
    <w:r>
      <w:rPr>
        <w:sz w:val="16"/>
      </w:rPr>
      <w:t>]</w:t>
    </w:r>
    <w:r>
      <w:rPr>
        <w:sz w:val="16"/>
      </w:rPr>
      <w:tab/>
    </w:r>
    <w:r>
      <w:rPr>
        <w:sz w:val="20"/>
      </w:rPr>
      <w:t xml:space="preserve">Page </w:t>
    </w:r>
    <w:r w:rsidR="009B4AAD">
      <w:rPr>
        <w:rStyle w:val="PageNumber"/>
        <w:sz w:val="20"/>
      </w:rPr>
      <w:fldChar w:fldCharType="begin"/>
    </w:r>
    <w:r>
      <w:rPr>
        <w:rStyle w:val="PageNumber"/>
        <w:sz w:val="20"/>
      </w:rPr>
      <w:instrText xml:space="preserve"> PAGE </w:instrText>
    </w:r>
    <w:r w:rsidR="009B4AAD">
      <w:rPr>
        <w:rStyle w:val="PageNumber"/>
        <w:sz w:val="20"/>
      </w:rPr>
      <w:fldChar w:fldCharType="separate"/>
    </w:r>
    <w:r w:rsidR="00B858D3">
      <w:rPr>
        <w:rStyle w:val="PageNumber"/>
        <w:noProof/>
        <w:sz w:val="20"/>
      </w:rPr>
      <w:t>5</w:t>
    </w:r>
    <w:r w:rsidR="009B4AAD">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896A3B" w:rsidP="00896A3B">
    <w:pPr>
      <w:tabs>
        <w:tab w:val="right" w:pos="8931"/>
      </w:tabs>
    </w:pPr>
    <w:r>
      <w:rPr>
        <w:sz w:val="16"/>
      </w:rPr>
      <w:t>[</w:t>
    </w:r>
    <w:r w:rsidR="00B858D3">
      <w:rPr>
        <w:noProof/>
        <w:sz w:val="16"/>
      </w:rPr>
      <w:t>s06pf328.v10.docx</w:t>
    </w:r>
    <w:r>
      <w:rPr>
        <w:sz w:val="16"/>
      </w:rPr>
      <w:t>] [</w:t>
    </w:r>
    <w:r w:rsidR="00B858D3">
      <w:rPr>
        <w:noProof/>
        <w:sz w:val="16"/>
      </w:rPr>
      <w:t>2 Oct 2012</w:t>
    </w:r>
    <w:r>
      <w:rPr>
        <w:sz w:val="16"/>
      </w:rPr>
      <w:t>] [</w:t>
    </w:r>
    <w:r w:rsidR="00B858D3">
      <w:rPr>
        <w:noProof/>
        <w:sz w:val="16"/>
      </w:rPr>
      <w:t>8:08 AM</w:t>
    </w:r>
    <w:r>
      <w:rPr>
        <w:sz w:val="16"/>
      </w:rPr>
      <w:t>]</w:t>
    </w:r>
    <w:r>
      <w:tab/>
    </w:r>
    <w:r>
      <w:rPr>
        <w:sz w:val="20"/>
      </w:rPr>
      <w:t xml:space="preserve">Page </w:t>
    </w:r>
    <w:r w:rsidR="009B4AAD">
      <w:rPr>
        <w:rStyle w:val="PageNumber"/>
        <w:sz w:val="20"/>
      </w:rPr>
      <w:fldChar w:fldCharType="begin"/>
    </w:r>
    <w:r>
      <w:rPr>
        <w:rStyle w:val="PageNumber"/>
        <w:sz w:val="20"/>
      </w:rPr>
      <w:instrText xml:space="preserve"> PAGE </w:instrText>
    </w:r>
    <w:r w:rsidR="009B4AAD">
      <w:rPr>
        <w:rStyle w:val="PageNumber"/>
        <w:sz w:val="20"/>
      </w:rPr>
      <w:fldChar w:fldCharType="separate"/>
    </w:r>
    <w:r w:rsidR="00B858D3">
      <w:rPr>
        <w:rStyle w:val="PageNumber"/>
        <w:noProof/>
        <w:sz w:val="20"/>
      </w:rPr>
      <w:t>1</w:t>
    </w:r>
    <w:r w:rsidR="009B4AA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1D" w:rsidRDefault="0066781D" w:rsidP="00A34568">
      <w:pPr>
        <w:spacing w:line="240" w:lineRule="auto"/>
      </w:pPr>
      <w:r>
        <w:separator/>
      </w:r>
    </w:p>
  </w:footnote>
  <w:footnote w:type="continuationSeparator" w:id="0">
    <w:p w:rsidR="0066781D" w:rsidRDefault="0066781D"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9B4AAD" w:rsidP="00896A3B">
    <w:pPr>
      <w:pStyle w:val="Header"/>
    </w:pPr>
    <w:r>
      <w:rPr>
        <w:rStyle w:val="PageNumber"/>
      </w:rPr>
      <w:fldChar w:fldCharType="begin"/>
    </w:r>
    <w:r w:rsidR="00896A3B">
      <w:rPr>
        <w:rStyle w:val="PageNumber"/>
      </w:rPr>
      <w:instrText xml:space="preserve"> STYLEREF "Head 1" </w:instrText>
    </w:r>
    <w:r>
      <w:rPr>
        <w:rStyle w:val="PageNumber"/>
      </w:rPr>
      <w:fldChar w:fldCharType="separate"/>
    </w:r>
    <w:r w:rsidR="003F6F9A">
      <w:rPr>
        <w:rStyle w:val="PageNumber"/>
        <w:noProof/>
      </w:rPr>
      <w:t>Drafting Direction No. 3.4</w:t>
    </w:r>
    <w:r w:rsidR="003F6F9A">
      <w:rPr>
        <w:rStyle w:val="PageNumber"/>
        <w:noProof/>
      </w:rPr>
      <w:br/>
      <w:t>Conferral and exercise of powers (including by Governor-General)</w:t>
    </w:r>
    <w:r>
      <w:rPr>
        <w:rStyle w:val="PageNumber"/>
      </w:rPr>
      <w:fldChar w:fldCharType="end"/>
    </w:r>
  </w:p>
  <w:p w:rsidR="00896A3B" w:rsidRDefault="00896A3B" w:rsidP="00896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9B4AAD" w:rsidP="00896A3B">
    <w:pPr>
      <w:pStyle w:val="Header"/>
      <w:jc w:val="right"/>
    </w:pPr>
    <w:r>
      <w:rPr>
        <w:rStyle w:val="PageNumber"/>
      </w:rPr>
      <w:fldChar w:fldCharType="begin"/>
    </w:r>
    <w:r w:rsidR="00896A3B">
      <w:rPr>
        <w:rStyle w:val="PageNumber"/>
      </w:rPr>
      <w:instrText xml:space="preserve"> STYLEREF "Head 1" </w:instrText>
    </w:r>
    <w:r>
      <w:rPr>
        <w:rStyle w:val="PageNumber"/>
      </w:rPr>
      <w:fldChar w:fldCharType="separate"/>
    </w:r>
    <w:r w:rsidR="00900931">
      <w:rPr>
        <w:rStyle w:val="PageNumber"/>
        <w:noProof/>
      </w:rPr>
      <w:t>Drafting Direction No. 3.4</w:t>
    </w:r>
    <w:r w:rsidR="00900931">
      <w:rPr>
        <w:rStyle w:val="PageNumber"/>
        <w:noProof/>
      </w:rPr>
      <w:br/>
      <w:t>Conferral and exercise of powers (including by Governor-General)</w:t>
    </w:r>
    <w:r>
      <w:rPr>
        <w:rStyle w:val="PageNumber"/>
      </w:rPr>
      <w:fldChar w:fldCharType="end"/>
    </w:r>
  </w:p>
  <w:p w:rsidR="00896A3B" w:rsidRDefault="00896A3B" w:rsidP="00896A3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3B" w:rsidRDefault="009B4AAD" w:rsidP="00896A3B">
    <w:pPr>
      <w:pStyle w:val="Header"/>
      <w:jc w:val="right"/>
      <w:rPr>
        <w:rStyle w:val="PageNumber"/>
      </w:rPr>
    </w:pPr>
    <w:r>
      <w:rPr>
        <w:rStyle w:val="PageNumber"/>
      </w:rPr>
      <w:fldChar w:fldCharType="begin"/>
    </w:r>
    <w:r w:rsidR="00896A3B">
      <w:rPr>
        <w:rStyle w:val="PageNumber"/>
      </w:rPr>
      <w:instrText xml:space="preserve"> STYLEREF "Head 1" </w:instrText>
    </w:r>
    <w:r>
      <w:rPr>
        <w:rStyle w:val="PageNumber"/>
      </w:rPr>
      <w:fldChar w:fldCharType="separate"/>
    </w:r>
    <w:r w:rsidR="00900931">
      <w:rPr>
        <w:rStyle w:val="PageNumber"/>
        <w:noProof/>
      </w:rPr>
      <w:t>Drafting Direction No. 3.4</w:t>
    </w:r>
    <w:r w:rsidR="00900931">
      <w:rPr>
        <w:rStyle w:val="PageNumber"/>
        <w:noProof/>
      </w:rPr>
      <w:br/>
      <w:t>Conferral and exercise of powers (including by Governor-General)</w:t>
    </w:r>
    <w:r>
      <w:rPr>
        <w:rStyle w:val="PageNumber"/>
      </w:rPr>
      <w:fldChar w:fldCharType="end"/>
    </w:r>
  </w:p>
  <w:p w:rsidR="00896A3B" w:rsidRDefault="00896A3B" w:rsidP="00896A3B">
    <w:pPr>
      <w:pStyle w:val="Header"/>
      <w:spacing w:before="240" w:after="600"/>
      <w:jc w:val="center"/>
      <w:rPr>
        <w:b/>
        <w:caps/>
        <w:sz w:val="36"/>
        <w:lang w:val="en-US"/>
      </w:rPr>
    </w:pPr>
    <w:r>
      <w:rPr>
        <w:b/>
        <w:caps/>
        <w:sz w:val="36"/>
        <w:lang w:val="en-US"/>
      </w:rPr>
      <w:t>Parliamentary Counsel</w:t>
    </w:r>
  </w:p>
  <w:p w:rsidR="00896A3B" w:rsidRDefault="00896A3B" w:rsidP="00896A3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DC59AA"/>
    <w:lvl w:ilvl="0">
      <w:start w:val="1"/>
      <w:numFmt w:val="decimal"/>
      <w:lvlText w:val="%1."/>
      <w:lvlJc w:val="left"/>
      <w:pPr>
        <w:tabs>
          <w:tab w:val="num" w:pos="1492"/>
        </w:tabs>
        <w:ind w:left="1492" w:hanging="360"/>
      </w:pPr>
    </w:lvl>
  </w:abstractNum>
  <w:abstractNum w:abstractNumId="1">
    <w:nsid w:val="FFFFFF7D"/>
    <w:multiLevelType w:val="singleLevel"/>
    <w:tmpl w:val="66D8EE6E"/>
    <w:lvl w:ilvl="0">
      <w:start w:val="1"/>
      <w:numFmt w:val="decimal"/>
      <w:lvlText w:val="%1."/>
      <w:lvlJc w:val="left"/>
      <w:pPr>
        <w:tabs>
          <w:tab w:val="num" w:pos="1209"/>
        </w:tabs>
        <w:ind w:left="1209" w:hanging="360"/>
      </w:pPr>
    </w:lvl>
  </w:abstractNum>
  <w:abstractNum w:abstractNumId="2">
    <w:nsid w:val="FFFFFF7E"/>
    <w:multiLevelType w:val="singleLevel"/>
    <w:tmpl w:val="D2E0748A"/>
    <w:lvl w:ilvl="0">
      <w:start w:val="1"/>
      <w:numFmt w:val="decimal"/>
      <w:lvlText w:val="%1."/>
      <w:lvlJc w:val="left"/>
      <w:pPr>
        <w:tabs>
          <w:tab w:val="num" w:pos="926"/>
        </w:tabs>
        <w:ind w:left="926" w:hanging="360"/>
      </w:pPr>
    </w:lvl>
  </w:abstractNum>
  <w:abstractNum w:abstractNumId="3">
    <w:nsid w:val="FFFFFF7F"/>
    <w:multiLevelType w:val="singleLevel"/>
    <w:tmpl w:val="ED8A8452"/>
    <w:lvl w:ilvl="0">
      <w:start w:val="1"/>
      <w:numFmt w:val="decimal"/>
      <w:lvlText w:val="%1."/>
      <w:lvlJc w:val="left"/>
      <w:pPr>
        <w:tabs>
          <w:tab w:val="num" w:pos="643"/>
        </w:tabs>
        <w:ind w:left="643" w:hanging="360"/>
      </w:pPr>
    </w:lvl>
  </w:abstractNum>
  <w:abstractNum w:abstractNumId="4">
    <w:nsid w:val="FFFFFF80"/>
    <w:multiLevelType w:val="singleLevel"/>
    <w:tmpl w:val="432691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AC69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E846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F2EF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2A9EA"/>
    <w:lvl w:ilvl="0">
      <w:start w:val="1"/>
      <w:numFmt w:val="decimal"/>
      <w:lvlText w:val="%1."/>
      <w:lvlJc w:val="left"/>
      <w:pPr>
        <w:tabs>
          <w:tab w:val="num" w:pos="360"/>
        </w:tabs>
        <w:ind w:left="360" w:hanging="360"/>
      </w:pPr>
    </w:lvl>
  </w:abstractNum>
  <w:abstractNum w:abstractNumId="9">
    <w:nsid w:val="FFFFFF89"/>
    <w:multiLevelType w:val="singleLevel"/>
    <w:tmpl w:val="71068C88"/>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B9"/>
    <w:rsid w:val="00012ACE"/>
    <w:rsid w:val="000136AF"/>
    <w:rsid w:val="00015866"/>
    <w:rsid w:val="00056743"/>
    <w:rsid w:val="000614BF"/>
    <w:rsid w:val="0007319E"/>
    <w:rsid w:val="00081C1C"/>
    <w:rsid w:val="000B6586"/>
    <w:rsid w:val="000B66DA"/>
    <w:rsid w:val="000D05EF"/>
    <w:rsid w:val="0010745C"/>
    <w:rsid w:val="001114BB"/>
    <w:rsid w:val="001376CE"/>
    <w:rsid w:val="00150BDD"/>
    <w:rsid w:val="00165C03"/>
    <w:rsid w:val="00166C2F"/>
    <w:rsid w:val="001939E1"/>
    <w:rsid w:val="00195382"/>
    <w:rsid w:val="00195ED4"/>
    <w:rsid w:val="001A2D93"/>
    <w:rsid w:val="001A2DF7"/>
    <w:rsid w:val="001C69C4"/>
    <w:rsid w:val="001D1C05"/>
    <w:rsid w:val="001E3590"/>
    <w:rsid w:val="001E7407"/>
    <w:rsid w:val="001F1DC4"/>
    <w:rsid w:val="001F2BC0"/>
    <w:rsid w:val="0023454E"/>
    <w:rsid w:val="00253D1B"/>
    <w:rsid w:val="00295FBA"/>
    <w:rsid w:val="002970D7"/>
    <w:rsid w:val="00297ECB"/>
    <w:rsid w:val="002D043A"/>
    <w:rsid w:val="002D45B0"/>
    <w:rsid w:val="002F501E"/>
    <w:rsid w:val="00312299"/>
    <w:rsid w:val="003150FA"/>
    <w:rsid w:val="00352B0F"/>
    <w:rsid w:val="00360FB0"/>
    <w:rsid w:val="003911BA"/>
    <w:rsid w:val="003B5735"/>
    <w:rsid w:val="003D0BFE"/>
    <w:rsid w:val="003D5700"/>
    <w:rsid w:val="003F6F9A"/>
    <w:rsid w:val="004116CD"/>
    <w:rsid w:val="00416DD9"/>
    <w:rsid w:val="00424CA9"/>
    <w:rsid w:val="0044291A"/>
    <w:rsid w:val="004653F8"/>
    <w:rsid w:val="00470A73"/>
    <w:rsid w:val="004965BB"/>
    <w:rsid w:val="00496F97"/>
    <w:rsid w:val="004A731E"/>
    <w:rsid w:val="004D6B18"/>
    <w:rsid w:val="004E0BF8"/>
    <w:rsid w:val="004F4D26"/>
    <w:rsid w:val="0051024D"/>
    <w:rsid w:val="00516B8D"/>
    <w:rsid w:val="005379F7"/>
    <w:rsid w:val="00537FBC"/>
    <w:rsid w:val="00560D33"/>
    <w:rsid w:val="00584419"/>
    <w:rsid w:val="00584811"/>
    <w:rsid w:val="00594161"/>
    <w:rsid w:val="00594749"/>
    <w:rsid w:val="005B40C1"/>
    <w:rsid w:val="005D4353"/>
    <w:rsid w:val="00600219"/>
    <w:rsid w:val="006107CC"/>
    <w:rsid w:val="006207A3"/>
    <w:rsid w:val="00632F18"/>
    <w:rsid w:val="006429D9"/>
    <w:rsid w:val="00653BED"/>
    <w:rsid w:val="0066781D"/>
    <w:rsid w:val="00677CC2"/>
    <w:rsid w:val="00680F77"/>
    <w:rsid w:val="00683BCE"/>
    <w:rsid w:val="0069207B"/>
    <w:rsid w:val="006920AD"/>
    <w:rsid w:val="006C6EE9"/>
    <w:rsid w:val="006C7F8C"/>
    <w:rsid w:val="006E44D7"/>
    <w:rsid w:val="0072496E"/>
    <w:rsid w:val="00725806"/>
    <w:rsid w:val="007276BC"/>
    <w:rsid w:val="00731E00"/>
    <w:rsid w:val="00733990"/>
    <w:rsid w:val="007715C9"/>
    <w:rsid w:val="00774EDD"/>
    <w:rsid w:val="007757EC"/>
    <w:rsid w:val="00791CDB"/>
    <w:rsid w:val="007A6770"/>
    <w:rsid w:val="007B4F8A"/>
    <w:rsid w:val="007C699A"/>
    <w:rsid w:val="007E1977"/>
    <w:rsid w:val="00850A02"/>
    <w:rsid w:val="00856A31"/>
    <w:rsid w:val="008754D0"/>
    <w:rsid w:val="00896A3B"/>
    <w:rsid w:val="008C61CF"/>
    <w:rsid w:val="008D6091"/>
    <w:rsid w:val="008E3B8C"/>
    <w:rsid w:val="00900931"/>
    <w:rsid w:val="0094622F"/>
    <w:rsid w:val="00993952"/>
    <w:rsid w:val="009B4AAD"/>
    <w:rsid w:val="009E08A0"/>
    <w:rsid w:val="009F3FDF"/>
    <w:rsid w:val="00A231E2"/>
    <w:rsid w:val="00A34568"/>
    <w:rsid w:val="00A37D0F"/>
    <w:rsid w:val="00A613D9"/>
    <w:rsid w:val="00A64912"/>
    <w:rsid w:val="00A70A74"/>
    <w:rsid w:val="00AA5F38"/>
    <w:rsid w:val="00AB0E91"/>
    <w:rsid w:val="00AD5641"/>
    <w:rsid w:val="00AE1ECC"/>
    <w:rsid w:val="00B33B3C"/>
    <w:rsid w:val="00B41341"/>
    <w:rsid w:val="00B858D3"/>
    <w:rsid w:val="00BE719A"/>
    <w:rsid w:val="00BE720A"/>
    <w:rsid w:val="00C32273"/>
    <w:rsid w:val="00C42BF8"/>
    <w:rsid w:val="00C50043"/>
    <w:rsid w:val="00C61CDD"/>
    <w:rsid w:val="00C7573B"/>
    <w:rsid w:val="00C86338"/>
    <w:rsid w:val="00C96294"/>
    <w:rsid w:val="00CC283F"/>
    <w:rsid w:val="00CD3629"/>
    <w:rsid w:val="00CF0BB2"/>
    <w:rsid w:val="00D05777"/>
    <w:rsid w:val="00D13441"/>
    <w:rsid w:val="00D20440"/>
    <w:rsid w:val="00D34B35"/>
    <w:rsid w:val="00D70DFB"/>
    <w:rsid w:val="00D712E2"/>
    <w:rsid w:val="00D766DF"/>
    <w:rsid w:val="00D76B57"/>
    <w:rsid w:val="00D81D88"/>
    <w:rsid w:val="00D86C57"/>
    <w:rsid w:val="00DA3F33"/>
    <w:rsid w:val="00DB6ABD"/>
    <w:rsid w:val="00E74DC7"/>
    <w:rsid w:val="00E858A7"/>
    <w:rsid w:val="00EF2E3A"/>
    <w:rsid w:val="00F04811"/>
    <w:rsid w:val="00F05F51"/>
    <w:rsid w:val="00F078DC"/>
    <w:rsid w:val="00F14C7B"/>
    <w:rsid w:val="00F16E2D"/>
    <w:rsid w:val="00F23E5F"/>
    <w:rsid w:val="00F365DC"/>
    <w:rsid w:val="00F51269"/>
    <w:rsid w:val="00F746F9"/>
    <w:rsid w:val="00F82709"/>
    <w:rsid w:val="00F927E0"/>
    <w:rsid w:val="00FE0E05"/>
    <w:rsid w:val="00FF0D59"/>
    <w:rsid w:val="00FF2A5A"/>
    <w:rsid w:val="00FF6441"/>
    <w:rsid w:val="00FF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AB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ABD"/>
  </w:style>
  <w:style w:type="paragraph" w:customStyle="1" w:styleId="OPCParaBase">
    <w:name w:val="OPCParaBase"/>
    <w:qFormat/>
    <w:rsid w:val="00DB6ABD"/>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ABD"/>
    <w:pPr>
      <w:spacing w:line="240" w:lineRule="auto"/>
    </w:pPr>
    <w:rPr>
      <w:b/>
      <w:sz w:val="40"/>
    </w:rPr>
  </w:style>
  <w:style w:type="paragraph" w:customStyle="1" w:styleId="ActHead1">
    <w:name w:val="ActHead 1"/>
    <w:aliases w:val="c"/>
    <w:basedOn w:val="OPCParaBase"/>
    <w:next w:val="Normal"/>
    <w:qFormat/>
    <w:rsid w:val="00DB6A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A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A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A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A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A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A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A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A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ABD"/>
  </w:style>
  <w:style w:type="paragraph" w:customStyle="1" w:styleId="Blocks">
    <w:name w:val="Blocks"/>
    <w:aliases w:val="bb"/>
    <w:basedOn w:val="OPCParaBase"/>
    <w:qFormat/>
    <w:rsid w:val="00DB6ABD"/>
    <w:pPr>
      <w:spacing w:line="240" w:lineRule="auto"/>
    </w:pPr>
    <w:rPr>
      <w:sz w:val="24"/>
    </w:rPr>
  </w:style>
  <w:style w:type="paragraph" w:customStyle="1" w:styleId="BoxText">
    <w:name w:val="BoxText"/>
    <w:aliases w:val="bt"/>
    <w:basedOn w:val="OPCParaBase"/>
    <w:rsid w:val="00DB6A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ABD"/>
    <w:rPr>
      <w:b/>
    </w:rPr>
  </w:style>
  <w:style w:type="paragraph" w:customStyle="1" w:styleId="BoxHeadItalic">
    <w:name w:val="BoxHeadItalic"/>
    <w:aliases w:val="bhi"/>
    <w:basedOn w:val="BoxText"/>
    <w:next w:val="Normal"/>
    <w:qFormat/>
    <w:rsid w:val="00DB6ABD"/>
    <w:rPr>
      <w:i/>
    </w:rPr>
  </w:style>
  <w:style w:type="paragraph" w:customStyle="1" w:styleId="BoxList">
    <w:name w:val="BoxList"/>
    <w:aliases w:val="bl"/>
    <w:basedOn w:val="BoxText"/>
    <w:qFormat/>
    <w:rsid w:val="00DB6ABD"/>
    <w:pPr>
      <w:ind w:left="1559" w:hanging="425"/>
    </w:pPr>
  </w:style>
  <w:style w:type="paragraph" w:customStyle="1" w:styleId="BoxNote">
    <w:name w:val="BoxNote"/>
    <w:aliases w:val="bn"/>
    <w:basedOn w:val="BoxText"/>
    <w:qFormat/>
    <w:rsid w:val="00DB6ABD"/>
    <w:pPr>
      <w:tabs>
        <w:tab w:val="left" w:pos="1985"/>
      </w:tabs>
      <w:spacing w:before="122" w:line="198" w:lineRule="exact"/>
      <w:ind w:left="2948" w:hanging="1814"/>
    </w:pPr>
    <w:rPr>
      <w:sz w:val="18"/>
    </w:rPr>
  </w:style>
  <w:style w:type="paragraph" w:customStyle="1" w:styleId="BoxPara">
    <w:name w:val="BoxPara"/>
    <w:aliases w:val="bp"/>
    <w:basedOn w:val="BoxText"/>
    <w:qFormat/>
    <w:rsid w:val="00DB6ABD"/>
    <w:pPr>
      <w:tabs>
        <w:tab w:val="right" w:pos="2268"/>
      </w:tabs>
      <w:ind w:left="2552" w:hanging="1418"/>
    </w:pPr>
  </w:style>
  <w:style w:type="paragraph" w:customStyle="1" w:styleId="BoxStep">
    <w:name w:val="BoxStep"/>
    <w:aliases w:val="bs"/>
    <w:basedOn w:val="BoxText"/>
    <w:qFormat/>
    <w:rsid w:val="00DB6ABD"/>
    <w:pPr>
      <w:ind w:left="1985" w:hanging="851"/>
    </w:pPr>
  </w:style>
  <w:style w:type="character" w:customStyle="1" w:styleId="CharAmPartNo">
    <w:name w:val="CharAmPartNo"/>
    <w:basedOn w:val="OPCCharBase"/>
    <w:uiPriority w:val="1"/>
    <w:qFormat/>
    <w:rsid w:val="00DB6ABD"/>
  </w:style>
  <w:style w:type="character" w:customStyle="1" w:styleId="CharAmPartText">
    <w:name w:val="CharAmPartText"/>
    <w:basedOn w:val="OPCCharBase"/>
    <w:uiPriority w:val="1"/>
    <w:qFormat/>
    <w:rsid w:val="00DB6ABD"/>
  </w:style>
  <w:style w:type="character" w:customStyle="1" w:styleId="CharAmSchNo">
    <w:name w:val="CharAmSchNo"/>
    <w:basedOn w:val="OPCCharBase"/>
    <w:uiPriority w:val="1"/>
    <w:qFormat/>
    <w:rsid w:val="00DB6ABD"/>
  </w:style>
  <w:style w:type="character" w:customStyle="1" w:styleId="CharAmSchText">
    <w:name w:val="CharAmSchText"/>
    <w:basedOn w:val="OPCCharBase"/>
    <w:uiPriority w:val="1"/>
    <w:qFormat/>
    <w:rsid w:val="00DB6ABD"/>
  </w:style>
  <w:style w:type="character" w:customStyle="1" w:styleId="CharBoldItalic">
    <w:name w:val="CharBoldItalic"/>
    <w:basedOn w:val="OPCCharBase"/>
    <w:uiPriority w:val="1"/>
    <w:qFormat/>
    <w:rsid w:val="00DB6ABD"/>
    <w:rPr>
      <w:b/>
      <w:i/>
    </w:rPr>
  </w:style>
  <w:style w:type="character" w:customStyle="1" w:styleId="CharChapNo">
    <w:name w:val="CharChapNo"/>
    <w:basedOn w:val="OPCCharBase"/>
    <w:uiPriority w:val="1"/>
    <w:qFormat/>
    <w:rsid w:val="00DB6ABD"/>
  </w:style>
  <w:style w:type="character" w:customStyle="1" w:styleId="CharChapText">
    <w:name w:val="CharChapText"/>
    <w:basedOn w:val="OPCCharBase"/>
    <w:uiPriority w:val="1"/>
    <w:qFormat/>
    <w:rsid w:val="00DB6ABD"/>
  </w:style>
  <w:style w:type="character" w:customStyle="1" w:styleId="CharDivNo">
    <w:name w:val="CharDivNo"/>
    <w:basedOn w:val="OPCCharBase"/>
    <w:uiPriority w:val="1"/>
    <w:qFormat/>
    <w:rsid w:val="00DB6ABD"/>
  </w:style>
  <w:style w:type="character" w:customStyle="1" w:styleId="CharDivText">
    <w:name w:val="CharDivText"/>
    <w:basedOn w:val="OPCCharBase"/>
    <w:uiPriority w:val="1"/>
    <w:qFormat/>
    <w:rsid w:val="00DB6ABD"/>
  </w:style>
  <w:style w:type="character" w:customStyle="1" w:styleId="CharItalic">
    <w:name w:val="CharItalic"/>
    <w:basedOn w:val="OPCCharBase"/>
    <w:uiPriority w:val="1"/>
    <w:qFormat/>
    <w:rsid w:val="00DB6ABD"/>
    <w:rPr>
      <w:i/>
    </w:rPr>
  </w:style>
  <w:style w:type="character" w:customStyle="1" w:styleId="CharPartNo">
    <w:name w:val="CharPartNo"/>
    <w:basedOn w:val="OPCCharBase"/>
    <w:uiPriority w:val="1"/>
    <w:qFormat/>
    <w:rsid w:val="00DB6ABD"/>
  </w:style>
  <w:style w:type="character" w:customStyle="1" w:styleId="CharPartText">
    <w:name w:val="CharPartText"/>
    <w:basedOn w:val="OPCCharBase"/>
    <w:uiPriority w:val="1"/>
    <w:qFormat/>
    <w:rsid w:val="00DB6ABD"/>
  </w:style>
  <w:style w:type="character" w:customStyle="1" w:styleId="CharSectno">
    <w:name w:val="CharSectno"/>
    <w:basedOn w:val="OPCCharBase"/>
    <w:uiPriority w:val="1"/>
    <w:qFormat/>
    <w:rsid w:val="00DB6ABD"/>
  </w:style>
  <w:style w:type="character" w:customStyle="1" w:styleId="CharSubdNo">
    <w:name w:val="CharSubdNo"/>
    <w:basedOn w:val="OPCCharBase"/>
    <w:uiPriority w:val="1"/>
    <w:qFormat/>
    <w:rsid w:val="00DB6ABD"/>
  </w:style>
  <w:style w:type="character" w:customStyle="1" w:styleId="CharSubdText">
    <w:name w:val="CharSubdText"/>
    <w:basedOn w:val="OPCCharBase"/>
    <w:uiPriority w:val="1"/>
    <w:qFormat/>
    <w:rsid w:val="00DB6ABD"/>
  </w:style>
  <w:style w:type="paragraph" w:customStyle="1" w:styleId="CTA--">
    <w:name w:val="CTA --"/>
    <w:basedOn w:val="OPCParaBase"/>
    <w:next w:val="Normal"/>
    <w:rsid w:val="00DB6ABD"/>
    <w:pPr>
      <w:spacing w:before="60" w:line="240" w:lineRule="atLeast"/>
      <w:ind w:left="142" w:hanging="142"/>
    </w:pPr>
    <w:rPr>
      <w:sz w:val="20"/>
    </w:rPr>
  </w:style>
  <w:style w:type="paragraph" w:customStyle="1" w:styleId="CTA-">
    <w:name w:val="CTA -"/>
    <w:basedOn w:val="OPCParaBase"/>
    <w:rsid w:val="00DB6ABD"/>
    <w:pPr>
      <w:spacing w:before="60" w:line="240" w:lineRule="atLeast"/>
      <w:ind w:left="85" w:hanging="85"/>
    </w:pPr>
    <w:rPr>
      <w:sz w:val="20"/>
    </w:rPr>
  </w:style>
  <w:style w:type="paragraph" w:customStyle="1" w:styleId="CTA---">
    <w:name w:val="CTA ---"/>
    <w:basedOn w:val="OPCParaBase"/>
    <w:next w:val="Normal"/>
    <w:rsid w:val="00DB6ABD"/>
    <w:pPr>
      <w:spacing w:before="60" w:line="240" w:lineRule="atLeast"/>
      <w:ind w:left="198" w:hanging="198"/>
    </w:pPr>
    <w:rPr>
      <w:sz w:val="20"/>
    </w:rPr>
  </w:style>
  <w:style w:type="paragraph" w:customStyle="1" w:styleId="CTA----">
    <w:name w:val="CTA ----"/>
    <w:basedOn w:val="OPCParaBase"/>
    <w:next w:val="Normal"/>
    <w:rsid w:val="00DB6ABD"/>
    <w:pPr>
      <w:spacing w:before="60" w:line="240" w:lineRule="atLeast"/>
      <w:ind w:left="255" w:hanging="255"/>
    </w:pPr>
    <w:rPr>
      <w:sz w:val="20"/>
    </w:rPr>
  </w:style>
  <w:style w:type="paragraph" w:customStyle="1" w:styleId="CTA1a">
    <w:name w:val="CTA 1(a)"/>
    <w:basedOn w:val="OPCParaBase"/>
    <w:rsid w:val="00DB6ABD"/>
    <w:pPr>
      <w:tabs>
        <w:tab w:val="right" w:pos="414"/>
      </w:tabs>
      <w:spacing w:before="40" w:line="240" w:lineRule="atLeast"/>
      <w:ind w:left="675" w:hanging="675"/>
    </w:pPr>
    <w:rPr>
      <w:sz w:val="20"/>
    </w:rPr>
  </w:style>
  <w:style w:type="paragraph" w:customStyle="1" w:styleId="CTA1ai">
    <w:name w:val="CTA 1(a)(i)"/>
    <w:basedOn w:val="OPCParaBase"/>
    <w:rsid w:val="00DB6ABD"/>
    <w:pPr>
      <w:tabs>
        <w:tab w:val="right" w:pos="1004"/>
      </w:tabs>
      <w:spacing w:before="40" w:line="240" w:lineRule="atLeast"/>
      <w:ind w:left="1253" w:hanging="1253"/>
    </w:pPr>
    <w:rPr>
      <w:sz w:val="20"/>
    </w:rPr>
  </w:style>
  <w:style w:type="paragraph" w:customStyle="1" w:styleId="CTA2a">
    <w:name w:val="CTA 2(a)"/>
    <w:basedOn w:val="OPCParaBase"/>
    <w:rsid w:val="00DB6ABD"/>
    <w:pPr>
      <w:tabs>
        <w:tab w:val="right" w:pos="482"/>
      </w:tabs>
      <w:spacing w:before="40" w:line="240" w:lineRule="atLeast"/>
      <w:ind w:left="748" w:hanging="748"/>
    </w:pPr>
    <w:rPr>
      <w:sz w:val="20"/>
    </w:rPr>
  </w:style>
  <w:style w:type="paragraph" w:customStyle="1" w:styleId="CTA2ai">
    <w:name w:val="CTA 2(a)(i)"/>
    <w:basedOn w:val="OPCParaBase"/>
    <w:rsid w:val="00DB6ABD"/>
    <w:pPr>
      <w:tabs>
        <w:tab w:val="right" w:pos="1089"/>
      </w:tabs>
      <w:spacing w:before="40" w:line="240" w:lineRule="atLeast"/>
      <w:ind w:left="1327" w:hanging="1327"/>
    </w:pPr>
    <w:rPr>
      <w:sz w:val="20"/>
    </w:rPr>
  </w:style>
  <w:style w:type="paragraph" w:customStyle="1" w:styleId="CTA3a">
    <w:name w:val="CTA 3(a)"/>
    <w:basedOn w:val="OPCParaBase"/>
    <w:rsid w:val="00DB6ABD"/>
    <w:pPr>
      <w:tabs>
        <w:tab w:val="right" w:pos="556"/>
      </w:tabs>
      <w:spacing w:before="40" w:line="240" w:lineRule="atLeast"/>
      <w:ind w:left="805" w:hanging="805"/>
    </w:pPr>
    <w:rPr>
      <w:sz w:val="20"/>
    </w:rPr>
  </w:style>
  <w:style w:type="paragraph" w:customStyle="1" w:styleId="CTA3ai">
    <w:name w:val="CTA 3(a)(i)"/>
    <w:basedOn w:val="OPCParaBase"/>
    <w:rsid w:val="00DB6ABD"/>
    <w:pPr>
      <w:tabs>
        <w:tab w:val="right" w:pos="1140"/>
      </w:tabs>
      <w:spacing w:before="40" w:line="240" w:lineRule="atLeast"/>
      <w:ind w:left="1361" w:hanging="1361"/>
    </w:pPr>
    <w:rPr>
      <w:sz w:val="20"/>
    </w:rPr>
  </w:style>
  <w:style w:type="paragraph" w:customStyle="1" w:styleId="CTA4a">
    <w:name w:val="CTA 4(a)"/>
    <w:basedOn w:val="OPCParaBase"/>
    <w:rsid w:val="00DB6ABD"/>
    <w:pPr>
      <w:tabs>
        <w:tab w:val="right" w:pos="624"/>
      </w:tabs>
      <w:spacing w:before="40" w:line="240" w:lineRule="atLeast"/>
      <w:ind w:left="873" w:hanging="873"/>
    </w:pPr>
    <w:rPr>
      <w:sz w:val="20"/>
    </w:rPr>
  </w:style>
  <w:style w:type="paragraph" w:customStyle="1" w:styleId="CTA4ai">
    <w:name w:val="CTA 4(a)(i)"/>
    <w:basedOn w:val="OPCParaBase"/>
    <w:rsid w:val="00DB6ABD"/>
    <w:pPr>
      <w:tabs>
        <w:tab w:val="right" w:pos="1213"/>
      </w:tabs>
      <w:spacing w:before="40" w:line="240" w:lineRule="atLeast"/>
      <w:ind w:left="1452" w:hanging="1452"/>
    </w:pPr>
    <w:rPr>
      <w:sz w:val="20"/>
    </w:rPr>
  </w:style>
  <w:style w:type="paragraph" w:customStyle="1" w:styleId="CTACAPS">
    <w:name w:val="CTA CAPS"/>
    <w:basedOn w:val="OPCParaBase"/>
    <w:rsid w:val="00DB6ABD"/>
    <w:pPr>
      <w:spacing w:before="60" w:line="240" w:lineRule="atLeast"/>
    </w:pPr>
    <w:rPr>
      <w:sz w:val="20"/>
    </w:rPr>
  </w:style>
  <w:style w:type="paragraph" w:customStyle="1" w:styleId="CTAright">
    <w:name w:val="CTA right"/>
    <w:basedOn w:val="OPCParaBase"/>
    <w:rsid w:val="00DB6ABD"/>
    <w:pPr>
      <w:spacing w:before="60" w:line="240" w:lineRule="auto"/>
      <w:jc w:val="right"/>
    </w:pPr>
    <w:rPr>
      <w:sz w:val="20"/>
    </w:rPr>
  </w:style>
  <w:style w:type="paragraph" w:customStyle="1" w:styleId="subsection">
    <w:name w:val="subsection"/>
    <w:aliases w:val="ss"/>
    <w:basedOn w:val="OPCParaBase"/>
    <w:link w:val="subsectionChar"/>
    <w:rsid w:val="00DB6ABD"/>
    <w:pPr>
      <w:tabs>
        <w:tab w:val="right" w:pos="1021"/>
      </w:tabs>
      <w:spacing w:before="180" w:line="240" w:lineRule="auto"/>
      <w:ind w:left="1134" w:hanging="1134"/>
    </w:pPr>
  </w:style>
  <w:style w:type="paragraph" w:customStyle="1" w:styleId="Definition">
    <w:name w:val="Definition"/>
    <w:aliases w:val="dd"/>
    <w:basedOn w:val="OPCParaBase"/>
    <w:rsid w:val="00DB6ABD"/>
    <w:pPr>
      <w:spacing w:before="180" w:line="240" w:lineRule="auto"/>
      <w:ind w:left="1134"/>
    </w:pPr>
  </w:style>
  <w:style w:type="paragraph" w:customStyle="1" w:styleId="ETAsubitem">
    <w:name w:val="ETA(subitem)"/>
    <w:basedOn w:val="OPCParaBase"/>
    <w:rsid w:val="00DB6ABD"/>
    <w:pPr>
      <w:tabs>
        <w:tab w:val="right" w:pos="340"/>
      </w:tabs>
      <w:spacing w:before="60" w:line="240" w:lineRule="auto"/>
      <w:ind w:left="454" w:hanging="454"/>
    </w:pPr>
    <w:rPr>
      <w:sz w:val="20"/>
    </w:rPr>
  </w:style>
  <w:style w:type="paragraph" w:customStyle="1" w:styleId="ETApara">
    <w:name w:val="ETA(para)"/>
    <w:basedOn w:val="OPCParaBase"/>
    <w:rsid w:val="00DB6ABD"/>
    <w:pPr>
      <w:tabs>
        <w:tab w:val="right" w:pos="754"/>
      </w:tabs>
      <w:spacing w:before="60" w:line="240" w:lineRule="auto"/>
      <w:ind w:left="828" w:hanging="828"/>
    </w:pPr>
    <w:rPr>
      <w:sz w:val="20"/>
    </w:rPr>
  </w:style>
  <w:style w:type="paragraph" w:customStyle="1" w:styleId="ETAsubpara">
    <w:name w:val="ETA(subpara)"/>
    <w:basedOn w:val="OPCParaBase"/>
    <w:rsid w:val="00DB6ABD"/>
    <w:pPr>
      <w:tabs>
        <w:tab w:val="right" w:pos="1083"/>
      </w:tabs>
      <w:spacing w:before="60" w:line="240" w:lineRule="auto"/>
      <w:ind w:left="1191" w:hanging="1191"/>
    </w:pPr>
    <w:rPr>
      <w:sz w:val="20"/>
    </w:rPr>
  </w:style>
  <w:style w:type="paragraph" w:customStyle="1" w:styleId="ETAsub-subpara">
    <w:name w:val="ETA(sub-subpara)"/>
    <w:basedOn w:val="OPCParaBase"/>
    <w:rsid w:val="00DB6ABD"/>
    <w:pPr>
      <w:tabs>
        <w:tab w:val="right" w:pos="1412"/>
      </w:tabs>
      <w:spacing w:before="60" w:line="240" w:lineRule="auto"/>
      <w:ind w:left="1525" w:hanging="1525"/>
    </w:pPr>
    <w:rPr>
      <w:sz w:val="20"/>
    </w:rPr>
  </w:style>
  <w:style w:type="paragraph" w:customStyle="1" w:styleId="Formula">
    <w:name w:val="Formula"/>
    <w:basedOn w:val="OPCParaBase"/>
    <w:rsid w:val="00DB6ABD"/>
    <w:pPr>
      <w:spacing w:line="240" w:lineRule="auto"/>
      <w:ind w:left="1134"/>
    </w:pPr>
    <w:rPr>
      <w:sz w:val="20"/>
    </w:rPr>
  </w:style>
  <w:style w:type="paragraph" w:styleId="Header">
    <w:name w:val="header"/>
    <w:basedOn w:val="OPCParaBase"/>
    <w:link w:val="HeaderChar"/>
    <w:unhideWhenUsed/>
    <w:rsid w:val="00DB6A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ABD"/>
    <w:rPr>
      <w:rFonts w:eastAsia="Times New Roman" w:cs="Times New Roman"/>
      <w:sz w:val="16"/>
      <w:lang w:eastAsia="en-AU"/>
    </w:rPr>
  </w:style>
  <w:style w:type="paragraph" w:customStyle="1" w:styleId="House">
    <w:name w:val="House"/>
    <w:basedOn w:val="OPCParaBase"/>
    <w:rsid w:val="00DB6ABD"/>
    <w:pPr>
      <w:spacing w:line="240" w:lineRule="auto"/>
    </w:pPr>
    <w:rPr>
      <w:sz w:val="28"/>
    </w:rPr>
  </w:style>
  <w:style w:type="paragraph" w:customStyle="1" w:styleId="Item">
    <w:name w:val="Item"/>
    <w:aliases w:val="i"/>
    <w:basedOn w:val="OPCParaBase"/>
    <w:next w:val="ItemHead"/>
    <w:rsid w:val="00DB6ABD"/>
    <w:pPr>
      <w:keepLines/>
      <w:spacing w:before="80" w:line="240" w:lineRule="auto"/>
      <w:ind w:left="709"/>
    </w:pPr>
  </w:style>
  <w:style w:type="paragraph" w:customStyle="1" w:styleId="ItemHead">
    <w:name w:val="ItemHead"/>
    <w:aliases w:val="ih"/>
    <w:basedOn w:val="OPCParaBase"/>
    <w:next w:val="Item"/>
    <w:rsid w:val="00DB6ABD"/>
    <w:pPr>
      <w:keepLines/>
      <w:spacing w:before="220" w:line="240" w:lineRule="auto"/>
      <w:ind w:left="709" w:hanging="709"/>
    </w:pPr>
    <w:rPr>
      <w:rFonts w:ascii="Arial" w:hAnsi="Arial"/>
      <w:b/>
      <w:kern w:val="28"/>
      <w:sz w:val="24"/>
    </w:rPr>
  </w:style>
  <w:style w:type="paragraph" w:customStyle="1" w:styleId="LongT">
    <w:name w:val="LongT"/>
    <w:basedOn w:val="OPCParaBase"/>
    <w:rsid w:val="00DB6ABD"/>
    <w:pPr>
      <w:spacing w:line="240" w:lineRule="auto"/>
    </w:pPr>
    <w:rPr>
      <w:b/>
      <w:sz w:val="32"/>
    </w:rPr>
  </w:style>
  <w:style w:type="paragraph" w:customStyle="1" w:styleId="notedraft">
    <w:name w:val="note(draft)"/>
    <w:aliases w:val="nd"/>
    <w:basedOn w:val="OPCParaBase"/>
    <w:rsid w:val="00DB6ABD"/>
    <w:pPr>
      <w:spacing w:before="240" w:line="240" w:lineRule="auto"/>
      <w:ind w:left="284" w:hanging="284"/>
    </w:pPr>
    <w:rPr>
      <w:i/>
      <w:sz w:val="24"/>
    </w:rPr>
  </w:style>
  <w:style w:type="paragraph" w:customStyle="1" w:styleId="notemargin">
    <w:name w:val="note(margin)"/>
    <w:aliases w:val="nm"/>
    <w:basedOn w:val="OPCParaBase"/>
    <w:rsid w:val="00DB6ABD"/>
    <w:pPr>
      <w:tabs>
        <w:tab w:val="left" w:pos="709"/>
      </w:tabs>
      <w:spacing w:before="122" w:line="198" w:lineRule="exact"/>
      <w:ind w:left="709" w:hanging="709"/>
    </w:pPr>
    <w:rPr>
      <w:sz w:val="18"/>
    </w:rPr>
  </w:style>
  <w:style w:type="paragraph" w:customStyle="1" w:styleId="notepara">
    <w:name w:val="note(para)"/>
    <w:aliases w:val="na"/>
    <w:basedOn w:val="OPCParaBase"/>
    <w:rsid w:val="00DB6ABD"/>
    <w:pPr>
      <w:spacing w:before="40" w:line="198" w:lineRule="exact"/>
      <w:ind w:left="2354" w:hanging="369"/>
    </w:pPr>
    <w:rPr>
      <w:sz w:val="18"/>
    </w:rPr>
  </w:style>
  <w:style w:type="paragraph" w:customStyle="1" w:styleId="noteParlAmend">
    <w:name w:val="note(ParlAmend)"/>
    <w:aliases w:val="npp"/>
    <w:basedOn w:val="OPCParaBase"/>
    <w:next w:val="ParlAmend"/>
    <w:rsid w:val="00DB6ABD"/>
    <w:pPr>
      <w:spacing w:line="240" w:lineRule="auto"/>
      <w:jc w:val="right"/>
    </w:pPr>
    <w:rPr>
      <w:rFonts w:ascii="Arial" w:hAnsi="Arial"/>
      <w:b/>
      <w:i/>
    </w:rPr>
  </w:style>
  <w:style w:type="paragraph" w:customStyle="1" w:styleId="notetext">
    <w:name w:val="note(text)"/>
    <w:aliases w:val="n"/>
    <w:basedOn w:val="OPCParaBase"/>
    <w:rsid w:val="00DB6ABD"/>
    <w:pPr>
      <w:spacing w:before="122" w:line="198" w:lineRule="exact"/>
      <w:ind w:left="1985" w:hanging="851"/>
    </w:pPr>
    <w:rPr>
      <w:sz w:val="18"/>
    </w:rPr>
  </w:style>
  <w:style w:type="paragraph" w:customStyle="1" w:styleId="Page1">
    <w:name w:val="Page1"/>
    <w:basedOn w:val="OPCParaBase"/>
    <w:rsid w:val="00DB6ABD"/>
    <w:pPr>
      <w:spacing w:before="5600" w:line="240" w:lineRule="auto"/>
    </w:pPr>
    <w:rPr>
      <w:b/>
      <w:sz w:val="32"/>
    </w:rPr>
  </w:style>
  <w:style w:type="paragraph" w:customStyle="1" w:styleId="PageBreak">
    <w:name w:val="PageBreak"/>
    <w:aliases w:val="pb"/>
    <w:basedOn w:val="OPCParaBase"/>
    <w:rsid w:val="00DB6ABD"/>
    <w:pPr>
      <w:spacing w:line="240" w:lineRule="auto"/>
    </w:pPr>
    <w:rPr>
      <w:sz w:val="10"/>
    </w:rPr>
  </w:style>
  <w:style w:type="paragraph" w:customStyle="1" w:styleId="paragraphsub">
    <w:name w:val="paragraph(sub)"/>
    <w:aliases w:val="aa"/>
    <w:basedOn w:val="OPCParaBase"/>
    <w:rsid w:val="00DB6ABD"/>
    <w:pPr>
      <w:tabs>
        <w:tab w:val="right" w:pos="1985"/>
      </w:tabs>
      <w:spacing w:before="40" w:line="240" w:lineRule="auto"/>
      <w:ind w:left="2098" w:hanging="2098"/>
    </w:pPr>
  </w:style>
  <w:style w:type="paragraph" w:customStyle="1" w:styleId="paragraphsub-sub">
    <w:name w:val="paragraph(sub-sub)"/>
    <w:aliases w:val="aaa"/>
    <w:basedOn w:val="OPCParaBase"/>
    <w:rsid w:val="00DB6ABD"/>
    <w:pPr>
      <w:tabs>
        <w:tab w:val="right" w:pos="2722"/>
      </w:tabs>
      <w:spacing w:before="40" w:line="240" w:lineRule="auto"/>
      <w:ind w:left="2835" w:hanging="2835"/>
    </w:pPr>
  </w:style>
  <w:style w:type="paragraph" w:customStyle="1" w:styleId="paragraph">
    <w:name w:val="paragraph"/>
    <w:aliases w:val="a"/>
    <w:basedOn w:val="OPCParaBase"/>
    <w:link w:val="paragraphChar"/>
    <w:rsid w:val="00DB6ABD"/>
    <w:pPr>
      <w:tabs>
        <w:tab w:val="right" w:pos="1531"/>
      </w:tabs>
      <w:spacing w:before="40" w:line="240" w:lineRule="auto"/>
      <w:ind w:left="1644" w:hanging="1644"/>
    </w:pPr>
  </w:style>
  <w:style w:type="paragraph" w:customStyle="1" w:styleId="ParlAmend">
    <w:name w:val="ParlAmend"/>
    <w:aliases w:val="pp"/>
    <w:basedOn w:val="OPCParaBase"/>
    <w:rsid w:val="00DB6ABD"/>
    <w:pPr>
      <w:spacing w:before="240" w:line="240" w:lineRule="atLeast"/>
      <w:ind w:hanging="567"/>
    </w:pPr>
    <w:rPr>
      <w:sz w:val="24"/>
    </w:rPr>
  </w:style>
  <w:style w:type="paragraph" w:customStyle="1" w:styleId="Penalty">
    <w:name w:val="Penalty"/>
    <w:basedOn w:val="OPCParaBase"/>
    <w:rsid w:val="00DB6ABD"/>
    <w:pPr>
      <w:tabs>
        <w:tab w:val="left" w:pos="2977"/>
      </w:tabs>
      <w:spacing w:before="180" w:line="240" w:lineRule="auto"/>
      <w:ind w:left="1985" w:hanging="851"/>
    </w:pPr>
  </w:style>
  <w:style w:type="paragraph" w:customStyle="1" w:styleId="Portfolio">
    <w:name w:val="Portfolio"/>
    <w:basedOn w:val="OPCParaBase"/>
    <w:rsid w:val="00DB6ABD"/>
    <w:pPr>
      <w:spacing w:line="240" w:lineRule="auto"/>
    </w:pPr>
    <w:rPr>
      <w:i/>
      <w:sz w:val="20"/>
    </w:rPr>
  </w:style>
  <w:style w:type="paragraph" w:customStyle="1" w:styleId="Preamble">
    <w:name w:val="Preamble"/>
    <w:basedOn w:val="OPCParaBase"/>
    <w:next w:val="Normal"/>
    <w:rsid w:val="00DB6A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ABD"/>
    <w:pPr>
      <w:spacing w:line="240" w:lineRule="auto"/>
    </w:pPr>
    <w:rPr>
      <w:i/>
      <w:sz w:val="20"/>
    </w:rPr>
  </w:style>
  <w:style w:type="paragraph" w:customStyle="1" w:styleId="Session">
    <w:name w:val="Session"/>
    <w:basedOn w:val="OPCParaBase"/>
    <w:rsid w:val="00DB6ABD"/>
    <w:pPr>
      <w:spacing w:line="240" w:lineRule="auto"/>
    </w:pPr>
    <w:rPr>
      <w:sz w:val="28"/>
    </w:rPr>
  </w:style>
  <w:style w:type="paragraph" w:customStyle="1" w:styleId="Sponsor">
    <w:name w:val="Sponsor"/>
    <w:basedOn w:val="OPCParaBase"/>
    <w:rsid w:val="00DB6ABD"/>
    <w:pPr>
      <w:spacing w:line="240" w:lineRule="auto"/>
    </w:pPr>
    <w:rPr>
      <w:i/>
    </w:rPr>
  </w:style>
  <w:style w:type="paragraph" w:customStyle="1" w:styleId="Subitem">
    <w:name w:val="Subitem"/>
    <w:aliases w:val="iss"/>
    <w:basedOn w:val="OPCParaBase"/>
    <w:rsid w:val="00DB6ABD"/>
    <w:pPr>
      <w:spacing w:before="180" w:line="240" w:lineRule="auto"/>
      <w:ind w:left="709" w:hanging="709"/>
    </w:pPr>
  </w:style>
  <w:style w:type="paragraph" w:customStyle="1" w:styleId="SubitemHead">
    <w:name w:val="SubitemHead"/>
    <w:aliases w:val="issh"/>
    <w:basedOn w:val="OPCParaBase"/>
    <w:rsid w:val="00DB6A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ABD"/>
    <w:pPr>
      <w:spacing w:before="40" w:line="240" w:lineRule="auto"/>
      <w:ind w:left="1134"/>
    </w:pPr>
  </w:style>
  <w:style w:type="paragraph" w:customStyle="1" w:styleId="SubsectionHead">
    <w:name w:val="SubsectionHead"/>
    <w:aliases w:val="ssh"/>
    <w:basedOn w:val="OPCParaBase"/>
    <w:next w:val="subsection"/>
    <w:rsid w:val="00DB6ABD"/>
    <w:pPr>
      <w:keepNext/>
      <w:keepLines/>
      <w:spacing w:before="240" w:line="240" w:lineRule="auto"/>
      <w:ind w:left="1134"/>
    </w:pPr>
    <w:rPr>
      <w:i/>
    </w:rPr>
  </w:style>
  <w:style w:type="paragraph" w:customStyle="1" w:styleId="Tablea">
    <w:name w:val="Table(a)"/>
    <w:aliases w:val="ta"/>
    <w:basedOn w:val="OPCParaBase"/>
    <w:rsid w:val="00DB6ABD"/>
    <w:pPr>
      <w:spacing w:before="60" w:line="240" w:lineRule="auto"/>
      <w:ind w:left="284" w:hanging="284"/>
    </w:pPr>
    <w:rPr>
      <w:sz w:val="20"/>
    </w:rPr>
  </w:style>
  <w:style w:type="paragraph" w:customStyle="1" w:styleId="TableAA">
    <w:name w:val="Table(AA)"/>
    <w:aliases w:val="taaa"/>
    <w:basedOn w:val="OPCParaBase"/>
    <w:rsid w:val="00DB6A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A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ABD"/>
    <w:pPr>
      <w:spacing w:before="60" w:line="240" w:lineRule="atLeast"/>
    </w:pPr>
    <w:rPr>
      <w:sz w:val="20"/>
    </w:rPr>
  </w:style>
  <w:style w:type="paragraph" w:customStyle="1" w:styleId="TLPBoxTextnote">
    <w:name w:val="TLPBoxText(note"/>
    <w:aliases w:val="right)"/>
    <w:basedOn w:val="OPCParaBase"/>
    <w:rsid w:val="00DB6A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AB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B6ABD"/>
    <w:pPr>
      <w:spacing w:before="122" w:line="198" w:lineRule="exact"/>
      <w:ind w:left="1985" w:hanging="851"/>
      <w:jc w:val="right"/>
    </w:pPr>
    <w:rPr>
      <w:sz w:val="18"/>
    </w:rPr>
  </w:style>
  <w:style w:type="paragraph" w:customStyle="1" w:styleId="TLPTableBullet">
    <w:name w:val="TLPTableBullet"/>
    <w:aliases w:val="ttb"/>
    <w:basedOn w:val="OPCParaBase"/>
    <w:rsid w:val="00DB6ABD"/>
    <w:pPr>
      <w:spacing w:line="240" w:lineRule="exact"/>
      <w:ind w:left="284" w:hanging="284"/>
    </w:pPr>
    <w:rPr>
      <w:sz w:val="20"/>
    </w:rPr>
  </w:style>
  <w:style w:type="paragraph" w:styleId="TOC1">
    <w:name w:val="toc 1"/>
    <w:basedOn w:val="OPCParaBase"/>
    <w:next w:val="Normal"/>
    <w:uiPriority w:val="39"/>
    <w:unhideWhenUsed/>
    <w:rsid w:val="00DB6ABD"/>
    <w:pPr>
      <w:spacing w:line="240" w:lineRule="auto"/>
    </w:pPr>
    <w:rPr>
      <w:sz w:val="24"/>
    </w:rPr>
  </w:style>
  <w:style w:type="paragraph" w:styleId="TOC2">
    <w:name w:val="toc 2"/>
    <w:basedOn w:val="OPCParaBase"/>
    <w:next w:val="Normal"/>
    <w:uiPriority w:val="39"/>
    <w:unhideWhenUsed/>
    <w:rsid w:val="00DB6AB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B6AB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B6AB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B6ABD"/>
    <w:pPr>
      <w:spacing w:line="240" w:lineRule="auto"/>
      <w:ind w:left="958"/>
    </w:pPr>
    <w:rPr>
      <w:sz w:val="24"/>
    </w:rPr>
  </w:style>
  <w:style w:type="paragraph" w:styleId="TOC6">
    <w:name w:val="toc 6"/>
    <w:basedOn w:val="OPCParaBase"/>
    <w:next w:val="Normal"/>
    <w:uiPriority w:val="39"/>
    <w:semiHidden/>
    <w:unhideWhenUsed/>
    <w:rsid w:val="00DB6ABD"/>
    <w:pPr>
      <w:spacing w:line="240" w:lineRule="auto"/>
      <w:ind w:left="1202"/>
    </w:pPr>
    <w:rPr>
      <w:sz w:val="24"/>
    </w:rPr>
  </w:style>
  <w:style w:type="paragraph" w:styleId="TOC7">
    <w:name w:val="toc 7"/>
    <w:basedOn w:val="OPCParaBase"/>
    <w:next w:val="Normal"/>
    <w:uiPriority w:val="39"/>
    <w:semiHidden/>
    <w:unhideWhenUsed/>
    <w:rsid w:val="00DB6ABD"/>
    <w:pPr>
      <w:spacing w:line="240" w:lineRule="auto"/>
      <w:ind w:left="1440"/>
    </w:pPr>
    <w:rPr>
      <w:sz w:val="24"/>
    </w:rPr>
  </w:style>
  <w:style w:type="paragraph" w:styleId="TOC8">
    <w:name w:val="toc 8"/>
    <w:basedOn w:val="OPCParaBase"/>
    <w:next w:val="Normal"/>
    <w:uiPriority w:val="39"/>
    <w:semiHidden/>
    <w:unhideWhenUsed/>
    <w:rsid w:val="00DB6ABD"/>
    <w:pPr>
      <w:spacing w:line="240" w:lineRule="auto"/>
      <w:ind w:left="1678"/>
    </w:pPr>
    <w:rPr>
      <w:sz w:val="24"/>
    </w:rPr>
  </w:style>
  <w:style w:type="paragraph" w:styleId="TOC9">
    <w:name w:val="toc 9"/>
    <w:basedOn w:val="OPCParaBase"/>
    <w:next w:val="Normal"/>
    <w:uiPriority w:val="39"/>
    <w:unhideWhenUsed/>
    <w:rsid w:val="00DB6ABD"/>
    <w:pPr>
      <w:spacing w:line="240" w:lineRule="auto"/>
      <w:ind w:left="1922"/>
    </w:pPr>
    <w:rPr>
      <w:sz w:val="24"/>
    </w:rPr>
  </w:style>
  <w:style w:type="paragraph" w:customStyle="1" w:styleId="TofSectsGroupHeading">
    <w:name w:val="TofSects(GroupHeading)"/>
    <w:basedOn w:val="OPCParaBase"/>
    <w:next w:val="TofSectsSection"/>
    <w:rsid w:val="00DB6ABD"/>
    <w:pPr>
      <w:keepLines/>
      <w:spacing w:before="240" w:after="120" w:line="240" w:lineRule="auto"/>
      <w:ind w:left="794"/>
    </w:pPr>
    <w:rPr>
      <w:b/>
      <w:kern w:val="28"/>
      <w:sz w:val="20"/>
    </w:rPr>
  </w:style>
  <w:style w:type="paragraph" w:customStyle="1" w:styleId="TofSectsHeading">
    <w:name w:val="TofSects(Heading)"/>
    <w:basedOn w:val="OPCParaBase"/>
    <w:rsid w:val="00DB6ABD"/>
    <w:pPr>
      <w:spacing w:before="240" w:after="120" w:line="240" w:lineRule="auto"/>
    </w:pPr>
    <w:rPr>
      <w:b/>
      <w:sz w:val="24"/>
    </w:rPr>
  </w:style>
  <w:style w:type="paragraph" w:customStyle="1" w:styleId="TofSectsSection">
    <w:name w:val="TofSects(Section)"/>
    <w:basedOn w:val="OPCParaBase"/>
    <w:rsid w:val="00DB6ABD"/>
    <w:pPr>
      <w:keepLines/>
      <w:spacing w:before="40" w:line="240" w:lineRule="auto"/>
      <w:ind w:left="1588" w:hanging="794"/>
    </w:pPr>
    <w:rPr>
      <w:kern w:val="28"/>
      <w:sz w:val="18"/>
    </w:rPr>
  </w:style>
  <w:style w:type="paragraph" w:customStyle="1" w:styleId="TofSectsSubdiv">
    <w:name w:val="TofSects(Subdiv)"/>
    <w:basedOn w:val="OPCParaBase"/>
    <w:rsid w:val="00DB6ABD"/>
    <w:pPr>
      <w:keepLines/>
      <w:spacing w:before="80" w:line="240" w:lineRule="auto"/>
      <w:ind w:left="1588" w:hanging="794"/>
    </w:pPr>
    <w:rPr>
      <w:kern w:val="28"/>
    </w:rPr>
  </w:style>
  <w:style w:type="paragraph" w:customStyle="1" w:styleId="WRStyle">
    <w:name w:val="WR Style"/>
    <w:aliases w:val="WR"/>
    <w:basedOn w:val="OPCParaBase"/>
    <w:rsid w:val="00DB6ABD"/>
    <w:pPr>
      <w:spacing w:before="240" w:line="240" w:lineRule="auto"/>
      <w:ind w:left="284" w:hanging="284"/>
    </w:pPr>
    <w:rPr>
      <w:b/>
      <w:i/>
      <w:kern w:val="28"/>
      <w:sz w:val="24"/>
    </w:rPr>
  </w:style>
  <w:style w:type="paragraph" w:customStyle="1" w:styleId="Body">
    <w:name w:val="Body"/>
    <w:aliases w:val="b"/>
    <w:basedOn w:val="OPCParaBase"/>
    <w:link w:val="BodyChar"/>
    <w:rsid w:val="00DB6ABD"/>
    <w:pPr>
      <w:spacing w:before="240" w:line="240" w:lineRule="auto"/>
    </w:pPr>
    <w:rPr>
      <w:sz w:val="24"/>
    </w:rPr>
  </w:style>
  <w:style w:type="paragraph" w:customStyle="1" w:styleId="BodyNum">
    <w:name w:val="BodyNum"/>
    <w:aliases w:val="b1"/>
    <w:basedOn w:val="OPCParaBase"/>
    <w:link w:val="BodyNumChar"/>
    <w:rsid w:val="00DB6ABD"/>
    <w:pPr>
      <w:numPr>
        <w:numId w:val="13"/>
      </w:numPr>
      <w:spacing w:before="240" w:line="240" w:lineRule="auto"/>
    </w:pPr>
    <w:rPr>
      <w:sz w:val="24"/>
    </w:rPr>
  </w:style>
  <w:style w:type="paragraph" w:customStyle="1" w:styleId="BodyPara">
    <w:name w:val="BodyPara"/>
    <w:aliases w:val="ba"/>
    <w:basedOn w:val="OPCParaBase"/>
    <w:rsid w:val="00DB6ABD"/>
    <w:pPr>
      <w:numPr>
        <w:ilvl w:val="1"/>
        <w:numId w:val="13"/>
      </w:numPr>
      <w:spacing w:before="240" w:line="240" w:lineRule="auto"/>
    </w:pPr>
    <w:rPr>
      <w:sz w:val="24"/>
    </w:rPr>
  </w:style>
  <w:style w:type="paragraph" w:customStyle="1" w:styleId="BodyParaBullet">
    <w:name w:val="BodyParaBullet"/>
    <w:aliases w:val="bpb"/>
    <w:basedOn w:val="OPCParaBase"/>
    <w:rsid w:val="00DB6AB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B6ABD"/>
    <w:pPr>
      <w:numPr>
        <w:ilvl w:val="3"/>
        <w:numId w:val="13"/>
      </w:numPr>
      <w:spacing w:before="240" w:line="240" w:lineRule="auto"/>
    </w:pPr>
    <w:rPr>
      <w:sz w:val="24"/>
    </w:rPr>
  </w:style>
  <w:style w:type="numbering" w:customStyle="1" w:styleId="OPCBodyList">
    <w:name w:val="OPCBodyList"/>
    <w:uiPriority w:val="99"/>
    <w:rsid w:val="00DB6ABD"/>
    <w:pPr>
      <w:numPr>
        <w:numId w:val="13"/>
      </w:numPr>
    </w:pPr>
  </w:style>
  <w:style w:type="paragraph" w:customStyle="1" w:styleId="Head1">
    <w:name w:val="Head 1"/>
    <w:aliases w:val="1"/>
    <w:basedOn w:val="OPCParaBase"/>
    <w:next w:val="BodyNum"/>
    <w:rsid w:val="00DB6AB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B6AB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B6AB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B6AB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B6AB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B6ABD"/>
    <w:pPr>
      <w:spacing w:before="122" w:line="198" w:lineRule="exact"/>
      <w:ind w:left="2353" w:hanging="709"/>
    </w:pPr>
    <w:rPr>
      <w:sz w:val="18"/>
    </w:rPr>
  </w:style>
  <w:style w:type="paragraph" w:styleId="Footer">
    <w:name w:val="footer"/>
    <w:link w:val="FooterChar"/>
    <w:rsid w:val="00DB6A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ABD"/>
    <w:rPr>
      <w:rFonts w:eastAsia="Times New Roman" w:cs="Times New Roman"/>
      <w:sz w:val="22"/>
      <w:szCs w:val="24"/>
      <w:lang w:eastAsia="en-AU"/>
    </w:rPr>
  </w:style>
  <w:style w:type="character" w:styleId="PageNumber">
    <w:name w:val="page number"/>
    <w:basedOn w:val="DefaultParagraphFont"/>
    <w:rsid w:val="00DB6ABD"/>
  </w:style>
  <w:style w:type="paragraph" w:styleId="BalloonText">
    <w:name w:val="Balloon Text"/>
    <w:basedOn w:val="Normal"/>
    <w:link w:val="BalloonTextChar"/>
    <w:uiPriority w:val="99"/>
    <w:semiHidden/>
    <w:unhideWhenUsed/>
    <w:rsid w:val="00DB6A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ABD"/>
    <w:rPr>
      <w:rFonts w:ascii="Tahoma" w:hAnsi="Tahoma" w:cs="Tahoma"/>
      <w:sz w:val="16"/>
      <w:szCs w:val="16"/>
    </w:rPr>
  </w:style>
  <w:style w:type="paragraph" w:customStyle="1" w:styleId="Issued">
    <w:name w:val="Issued"/>
    <w:rsid w:val="00DB6ABD"/>
    <w:pPr>
      <w:spacing w:before="120"/>
      <w:jc w:val="center"/>
    </w:pPr>
    <w:rPr>
      <w:rFonts w:eastAsia="Times New Roman" w:cs="Times New Roman"/>
      <w:b/>
      <w:sz w:val="28"/>
      <w:lang w:eastAsia="en-AU"/>
    </w:rPr>
  </w:style>
  <w:style w:type="paragraph" w:customStyle="1" w:styleId="Release">
    <w:name w:val="Release"/>
    <w:basedOn w:val="Body"/>
    <w:rsid w:val="00DB6ABD"/>
    <w:rPr>
      <w:b/>
    </w:rPr>
  </w:style>
  <w:style w:type="paragraph" w:customStyle="1" w:styleId="Specials">
    <w:name w:val="Special s"/>
    <w:basedOn w:val="ActHead5"/>
    <w:rsid w:val="00FF79B9"/>
    <w:pPr>
      <w:outlineLvl w:val="9"/>
    </w:pPr>
    <w:rPr>
      <w:bCs/>
      <w:szCs w:val="32"/>
    </w:rPr>
  </w:style>
  <w:style w:type="character" w:customStyle="1" w:styleId="BodyChar">
    <w:name w:val="Body Char"/>
    <w:aliases w:val="b Char"/>
    <w:basedOn w:val="DefaultParagraphFont"/>
    <w:link w:val="Body"/>
    <w:rsid w:val="00FF79B9"/>
    <w:rPr>
      <w:rFonts w:eastAsia="Times New Roman" w:cs="Times New Roman"/>
      <w:sz w:val="24"/>
      <w:lang w:eastAsia="en-AU"/>
    </w:rPr>
  </w:style>
  <w:style w:type="character" w:customStyle="1" w:styleId="BodyNumChar">
    <w:name w:val="BodyNum Char"/>
    <w:aliases w:val="b1 Char"/>
    <w:basedOn w:val="BodyChar"/>
    <w:link w:val="BodyNum"/>
    <w:rsid w:val="00FF79B9"/>
    <w:rPr>
      <w:rFonts w:eastAsia="Times New Roman" w:cs="Times New Roman"/>
      <w:sz w:val="24"/>
      <w:lang w:eastAsia="en-AU"/>
    </w:rPr>
  </w:style>
  <w:style w:type="character" w:customStyle="1" w:styleId="subsectionChar">
    <w:name w:val="subsection Char"/>
    <w:aliases w:val="ss Char"/>
    <w:basedOn w:val="DefaultParagraphFont"/>
    <w:link w:val="subsection"/>
    <w:rsid w:val="00AE1ECC"/>
    <w:rPr>
      <w:rFonts w:eastAsia="Times New Roman" w:cs="Times New Roman"/>
      <w:sz w:val="22"/>
      <w:lang w:eastAsia="en-AU"/>
    </w:rPr>
  </w:style>
  <w:style w:type="character" w:customStyle="1" w:styleId="paragraphChar">
    <w:name w:val="paragraph Char"/>
    <w:aliases w:val="a Char"/>
    <w:basedOn w:val="DefaultParagraphFont"/>
    <w:link w:val="paragraph"/>
    <w:rsid w:val="00AE1EC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AB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ABD"/>
  </w:style>
  <w:style w:type="paragraph" w:customStyle="1" w:styleId="OPCParaBase">
    <w:name w:val="OPCParaBase"/>
    <w:qFormat/>
    <w:rsid w:val="00DB6ABD"/>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ABD"/>
    <w:pPr>
      <w:spacing w:line="240" w:lineRule="auto"/>
    </w:pPr>
    <w:rPr>
      <w:b/>
      <w:sz w:val="40"/>
    </w:rPr>
  </w:style>
  <w:style w:type="paragraph" w:customStyle="1" w:styleId="ActHead1">
    <w:name w:val="ActHead 1"/>
    <w:aliases w:val="c"/>
    <w:basedOn w:val="OPCParaBase"/>
    <w:next w:val="Normal"/>
    <w:qFormat/>
    <w:rsid w:val="00DB6A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A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A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A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A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A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A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A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A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ABD"/>
  </w:style>
  <w:style w:type="paragraph" w:customStyle="1" w:styleId="Blocks">
    <w:name w:val="Blocks"/>
    <w:aliases w:val="bb"/>
    <w:basedOn w:val="OPCParaBase"/>
    <w:qFormat/>
    <w:rsid w:val="00DB6ABD"/>
    <w:pPr>
      <w:spacing w:line="240" w:lineRule="auto"/>
    </w:pPr>
    <w:rPr>
      <w:sz w:val="24"/>
    </w:rPr>
  </w:style>
  <w:style w:type="paragraph" w:customStyle="1" w:styleId="BoxText">
    <w:name w:val="BoxText"/>
    <w:aliases w:val="bt"/>
    <w:basedOn w:val="OPCParaBase"/>
    <w:rsid w:val="00DB6A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ABD"/>
    <w:rPr>
      <w:b/>
    </w:rPr>
  </w:style>
  <w:style w:type="paragraph" w:customStyle="1" w:styleId="BoxHeadItalic">
    <w:name w:val="BoxHeadItalic"/>
    <w:aliases w:val="bhi"/>
    <w:basedOn w:val="BoxText"/>
    <w:next w:val="Normal"/>
    <w:qFormat/>
    <w:rsid w:val="00DB6ABD"/>
    <w:rPr>
      <w:i/>
    </w:rPr>
  </w:style>
  <w:style w:type="paragraph" w:customStyle="1" w:styleId="BoxList">
    <w:name w:val="BoxList"/>
    <w:aliases w:val="bl"/>
    <w:basedOn w:val="BoxText"/>
    <w:qFormat/>
    <w:rsid w:val="00DB6ABD"/>
    <w:pPr>
      <w:ind w:left="1559" w:hanging="425"/>
    </w:pPr>
  </w:style>
  <w:style w:type="paragraph" w:customStyle="1" w:styleId="BoxNote">
    <w:name w:val="BoxNote"/>
    <w:aliases w:val="bn"/>
    <w:basedOn w:val="BoxText"/>
    <w:qFormat/>
    <w:rsid w:val="00DB6ABD"/>
    <w:pPr>
      <w:tabs>
        <w:tab w:val="left" w:pos="1985"/>
      </w:tabs>
      <w:spacing w:before="122" w:line="198" w:lineRule="exact"/>
      <w:ind w:left="2948" w:hanging="1814"/>
    </w:pPr>
    <w:rPr>
      <w:sz w:val="18"/>
    </w:rPr>
  </w:style>
  <w:style w:type="paragraph" w:customStyle="1" w:styleId="BoxPara">
    <w:name w:val="BoxPara"/>
    <w:aliases w:val="bp"/>
    <w:basedOn w:val="BoxText"/>
    <w:qFormat/>
    <w:rsid w:val="00DB6ABD"/>
    <w:pPr>
      <w:tabs>
        <w:tab w:val="right" w:pos="2268"/>
      </w:tabs>
      <w:ind w:left="2552" w:hanging="1418"/>
    </w:pPr>
  </w:style>
  <w:style w:type="paragraph" w:customStyle="1" w:styleId="BoxStep">
    <w:name w:val="BoxStep"/>
    <w:aliases w:val="bs"/>
    <w:basedOn w:val="BoxText"/>
    <w:qFormat/>
    <w:rsid w:val="00DB6ABD"/>
    <w:pPr>
      <w:ind w:left="1985" w:hanging="851"/>
    </w:pPr>
  </w:style>
  <w:style w:type="character" w:customStyle="1" w:styleId="CharAmPartNo">
    <w:name w:val="CharAmPartNo"/>
    <w:basedOn w:val="OPCCharBase"/>
    <w:uiPriority w:val="1"/>
    <w:qFormat/>
    <w:rsid w:val="00DB6ABD"/>
  </w:style>
  <w:style w:type="character" w:customStyle="1" w:styleId="CharAmPartText">
    <w:name w:val="CharAmPartText"/>
    <w:basedOn w:val="OPCCharBase"/>
    <w:uiPriority w:val="1"/>
    <w:qFormat/>
    <w:rsid w:val="00DB6ABD"/>
  </w:style>
  <w:style w:type="character" w:customStyle="1" w:styleId="CharAmSchNo">
    <w:name w:val="CharAmSchNo"/>
    <w:basedOn w:val="OPCCharBase"/>
    <w:uiPriority w:val="1"/>
    <w:qFormat/>
    <w:rsid w:val="00DB6ABD"/>
  </w:style>
  <w:style w:type="character" w:customStyle="1" w:styleId="CharAmSchText">
    <w:name w:val="CharAmSchText"/>
    <w:basedOn w:val="OPCCharBase"/>
    <w:uiPriority w:val="1"/>
    <w:qFormat/>
    <w:rsid w:val="00DB6ABD"/>
  </w:style>
  <w:style w:type="character" w:customStyle="1" w:styleId="CharBoldItalic">
    <w:name w:val="CharBoldItalic"/>
    <w:basedOn w:val="OPCCharBase"/>
    <w:uiPriority w:val="1"/>
    <w:qFormat/>
    <w:rsid w:val="00DB6ABD"/>
    <w:rPr>
      <w:b/>
      <w:i/>
    </w:rPr>
  </w:style>
  <w:style w:type="character" w:customStyle="1" w:styleId="CharChapNo">
    <w:name w:val="CharChapNo"/>
    <w:basedOn w:val="OPCCharBase"/>
    <w:uiPriority w:val="1"/>
    <w:qFormat/>
    <w:rsid w:val="00DB6ABD"/>
  </w:style>
  <w:style w:type="character" w:customStyle="1" w:styleId="CharChapText">
    <w:name w:val="CharChapText"/>
    <w:basedOn w:val="OPCCharBase"/>
    <w:uiPriority w:val="1"/>
    <w:qFormat/>
    <w:rsid w:val="00DB6ABD"/>
  </w:style>
  <w:style w:type="character" w:customStyle="1" w:styleId="CharDivNo">
    <w:name w:val="CharDivNo"/>
    <w:basedOn w:val="OPCCharBase"/>
    <w:uiPriority w:val="1"/>
    <w:qFormat/>
    <w:rsid w:val="00DB6ABD"/>
  </w:style>
  <w:style w:type="character" w:customStyle="1" w:styleId="CharDivText">
    <w:name w:val="CharDivText"/>
    <w:basedOn w:val="OPCCharBase"/>
    <w:uiPriority w:val="1"/>
    <w:qFormat/>
    <w:rsid w:val="00DB6ABD"/>
  </w:style>
  <w:style w:type="character" w:customStyle="1" w:styleId="CharItalic">
    <w:name w:val="CharItalic"/>
    <w:basedOn w:val="OPCCharBase"/>
    <w:uiPriority w:val="1"/>
    <w:qFormat/>
    <w:rsid w:val="00DB6ABD"/>
    <w:rPr>
      <w:i/>
    </w:rPr>
  </w:style>
  <w:style w:type="character" w:customStyle="1" w:styleId="CharPartNo">
    <w:name w:val="CharPartNo"/>
    <w:basedOn w:val="OPCCharBase"/>
    <w:uiPriority w:val="1"/>
    <w:qFormat/>
    <w:rsid w:val="00DB6ABD"/>
  </w:style>
  <w:style w:type="character" w:customStyle="1" w:styleId="CharPartText">
    <w:name w:val="CharPartText"/>
    <w:basedOn w:val="OPCCharBase"/>
    <w:uiPriority w:val="1"/>
    <w:qFormat/>
    <w:rsid w:val="00DB6ABD"/>
  </w:style>
  <w:style w:type="character" w:customStyle="1" w:styleId="CharSectno">
    <w:name w:val="CharSectno"/>
    <w:basedOn w:val="OPCCharBase"/>
    <w:uiPriority w:val="1"/>
    <w:qFormat/>
    <w:rsid w:val="00DB6ABD"/>
  </w:style>
  <w:style w:type="character" w:customStyle="1" w:styleId="CharSubdNo">
    <w:name w:val="CharSubdNo"/>
    <w:basedOn w:val="OPCCharBase"/>
    <w:uiPriority w:val="1"/>
    <w:qFormat/>
    <w:rsid w:val="00DB6ABD"/>
  </w:style>
  <w:style w:type="character" w:customStyle="1" w:styleId="CharSubdText">
    <w:name w:val="CharSubdText"/>
    <w:basedOn w:val="OPCCharBase"/>
    <w:uiPriority w:val="1"/>
    <w:qFormat/>
    <w:rsid w:val="00DB6ABD"/>
  </w:style>
  <w:style w:type="paragraph" w:customStyle="1" w:styleId="CTA--">
    <w:name w:val="CTA --"/>
    <w:basedOn w:val="OPCParaBase"/>
    <w:next w:val="Normal"/>
    <w:rsid w:val="00DB6ABD"/>
    <w:pPr>
      <w:spacing w:before="60" w:line="240" w:lineRule="atLeast"/>
      <w:ind w:left="142" w:hanging="142"/>
    </w:pPr>
    <w:rPr>
      <w:sz w:val="20"/>
    </w:rPr>
  </w:style>
  <w:style w:type="paragraph" w:customStyle="1" w:styleId="CTA-">
    <w:name w:val="CTA -"/>
    <w:basedOn w:val="OPCParaBase"/>
    <w:rsid w:val="00DB6ABD"/>
    <w:pPr>
      <w:spacing w:before="60" w:line="240" w:lineRule="atLeast"/>
      <w:ind w:left="85" w:hanging="85"/>
    </w:pPr>
    <w:rPr>
      <w:sz w:val="20"/>
    </w:rPr>
  </w:style>
  <w:style w:type="paragraph" w:customStyle="1" w:styleId="CTA---">
    <w:name w:val="CTA ---"/>
    <w:basedOn w:val="OPCParaBase"/>
    <w:next w:val="Normal"/>
    <w:rsid w:val="00DB6ABD"/>
    <w:pPr>
      <w:spacing w:before="60" w:line="240" w:lineRule="atLeast"/>
      <w:ind w:left="198" w:hanging="198"/>
    </w:pPr>
    <w:rPr>
      <w:sz w:val="20"/>
    </w:rPr>
  </w:style>
  <w:style w:type="paragraph" w:customStyle="1" w:styleId="CTA----">
    <w:name w:val="CTA ----"/>
    <w:basedOn w:val="OPCParaBase"/>
    <w:next w:val="Normal"/>
    <w:rsid w:val="00DB6ABD"/>
    <w:pPr>
      <w:spacing w:before="60" w:line="240" w:lineRule="atLeast"/>
      <w:ind w:left="255" w:hanging="255"/>
    </w:pPr>
    <w:rPr>
      <w:sz w:val="20"/>
    </w:rPr>
  </w:style>
  <w:style w:type="paragraph" w:customStyle="1" w:styleId="CTA1a">
    <w:name w:val="CTA 1(a)"/>
    <w:basedOn w:val="OPCParaBase"/>
    <w:rsid w:val="00DB6ABD"/>
    <w:pPr>
      <w:tabs>
        <w:tab w:val="right" w:pos="414"/>
      </w:tabs>
      <w:spacing w:before="40" w:line="240" w:lineRule="atLeast"/>
      <w:ind w:left="675" w:hanging="675"/>
    </w:pPr>
    <w:rPr>
      <w:sz w:val="20"/>
    </w:rPr>
  </w:style>
  <w:style w:type="paragraph" w:customStyle="1" w:styleId="CTA1ai">
    <w:name w:val="CTA 1(a)(i)"/>
    <w:basedOn w:val="OPCParaBase"/>
    <w:rsid w:val="00DB6ABD"/>
    <w:pPr>
      <w:tabs>
        <w:tab w:val="right" w:pos="1004"/>
      </w:tabs>
      <w:spacing w:before="40" w:line="240" w:lineRule="atLeast"/>
      <w:ind w:left="1253" w:hanging="1253"/>
    </w:pPr>
    <w:rPr>
      <w:sz w:val="20"/>
    </w:rPr>
  </w:style>
  <w:style w:type="paragraph" w:customStyle="1" w:styleId="CTA2a">
    <w:name w:val="CTA 2(a)"/>
    <w:basedOn w:val="OPCParaBase"/>
    <w:rsid w:val="00DB6ABD"/>
    <w:pPr>
      <w:tabs>
        <w:tab w:val="right" w:pos="482"/>
      </w:tabs>
      <w:spacing w:before="40" w:line="240" w:lineRule="atLeast"/>
      <w:ind w:left="748" w:hanging="748"/>
    </w:pPr>
    <w:rPr>
      <w:sz w:val="20"/>
    </w:rPr>
  </w:style>
  <w:style w:type="paragraph" w:customStyle="1" w:styleId="CTA2ai">
    <w:name w:val="CTA 2(a)(i)"/>
    <w:basedOn w:val="OPCParaBase"/>
    <w:rsid w:val="00DB6ABD"/>
    <w:pPr>
      <w:tabs>
        <w:tab w:val="right" w:pos="1089"/>
      </w:tabs>
      <w:spacing w:before="40" w:line="240" w:lineRule="atLeast"/>
      <w:ind w:left="1327" w:hanging="1327"/>
    </w:pPr>
    <w:rPr>
      <w:sz w:val="20"/>
    </w:rPr>
  </w:style>
  <w:style w:type="paragraph" w:customStyle="1" w:styleId="CTA3a">
    <w:name w:val="CTA 3(a)"/>
    <w:basedOn w:val="OPCParaBase"/>
    <w:rsid w:val="00DB6ABD"/>
    <w:pPr>
      <w:tabs>
        <w:tab w:val="right" w:pos="556"/>
      </w:tabs>
      <w:spacing w:before="40" w:line="240" w:lineRule="atLeast"/>
      <w:ind w:left="805" w:hanging="805"/>
    </w:pPr>
    <w:rPr>
      <w:sz w:val="20"/>
    </w:rPr>
  </w:style>
  <w:style w:type="paragraph" w:customStyle="1" w:styleId="CTA3ai">
    <w:name w:val="CTA 3(a)(i)"/>
    <w:basedOn w:val="OPCParaBase"/>
    <w:rsid w:val="00DB6ABD"/>
    <w:pPr>
      <w:tabs>
        <w:tab w:val="right" w:pos="1140"/>
      </w:tabs>
      <w:spacing w:before="40" w:line="240" w:lineRule="atLeast"/>
      <w:ind w:left="1361" w:hanging="1361"/>
    </w:pPr>
    <w:rPr>
      <w:sz w:val="20"/>
    </w:rPr>
  </w:style>
  <w:style w:type="paragraph" w:customStyle="1" w:styleId="CTA4a">
    <w:name w:val="CTA 4(a)"/>
    <w:basedOn w:val="OPCParaBase"/>
    <w:rsid w:val="00DB6ABD"/>
    <w:pPr>
      <w:tabs>
        <w:tab w:val="right" w:pos="624"/>
      </w:tabs>
      <w:spacing w:before="40" w:line="240" w:lineRule="atLeast"/>
      <w:ind w:left="873" w:hanging="873"/>
    </w:pPr>
    <w:rPr>
      <w:sz w:val="20"/>
    </w:rPr>
  </w:style>
  <w:style w:type="paragraph" w:customStyle="1" w:styleId="CTA4ai">
    <w:name w:val="CTA 4(a)(i)"/>
    <w:basedOn w:val="OPCParaBase"/>
    <w:rsid w:val="00DB6ABD"/>
    <w:pPr>
      <w:tabs>
        <w:tab w:val="right" w:pos="1213"/>
      </w:tabs>
      <w:spacing w:before="40" w:line="240" w:lineRule="atLeast"/>
      <w:ind w:left="1452" w:hanging="1452"/>
    </w:pPr>
    <w:rPr>
      <w:sz w:val="20"/>
    </w:rPr>
  </w:style>
  <w:style w:type="paragraph" w:customStyle="1" w:styleId="CTACAPS">
    <w:name w:val="CTA CAPS"/>
    <w:basedOn w:val="OPCParaBase"/>
    <w:rsid w:val="00DB6ABD"/>
    <w:pPr>
      <w:spacing w:before="60" w:line="240" w:lineRule="atLeast"/>
    </w:pPr>
    <w:rPr>
      <w:sz w:val="20"/>
    </w:rPr>
  </w:style>
  <w:style w:type="paragraph" w:customStyle="1" w:styleId="CTAright">
    <w:name w:val="CTA right"/>
    <w:basedOn w:val="OPCParaBase"/>
    <w:rsid w:val="00DB6ABD"/>
    <w:pPr>
      <w:spacing w:before="60" w:line="240" w:lineRule="auto"/>
      <w:jc w:val="right"/>
    </w:pPr>
    <w:rPr>
      <w:sz w:val="20"/>
    </w:rPr>
  </w:style>
  <w:style w:type="paragraph" w:customStyle="1" w:styleId="subsection">
    <w:name w:val="subsection"/>
    <w:aliases w:val="ss"/>
    <w:basedOn w:val="OPCParaBase"/>
    <w:link w:val="subsectionChar"/>
    <w:rsid w:val="00DB6ABD"/>
    <w:pPr>
      <w:tabs>
        <w:tab w:val="right" w:pos="1021"/>
      </w:tabs>
      <w:spacing w:before="180" w:line="240" w:lineRule="auto"/>
      <w:ind w:left="1134" w:hanging="1134"/>
    </w:pPr>
  </w:style>
  <w:style w:type="paragraph" w:customStyle="1" w:styleId="Definition">
    <w:name w:val="Definition"/>
    <w:aliases w:val="dd"/>
    <w:basedOn w:val="OPCParaBase"/>
    <w:rsid w:val="00DB6ABD"/>
    <w:pPr>
      <w:spacing w:before="180" w:line="240" w:lineRule="auto"/>
      <w:ind w:left="1134"/>
    </w:pPr>
  </w:style>
  <w:style w:type="paragraph" w:customStyle="1" w:styleId="ETAsubitem">
    <w:name w:val="ETA(subitem)"/>
    <w:basedOn w:val="OPCParaBase"/>
    <w:rsid w:val="00DB6ABD"/>
    <w:pPr>
      <w:tabs>
        <w:tab w:val="right" w:pos="340"/>
      </w:tabs>
      <w:spacing w:before="60" w:line="240" w:lineRule="auto"/>
      <w:ind w:left="454" w:hanging="454"/>
    </w:pPr>
    <w:rPr>
      <w:sz w:val="20"/>
    </w:rPr>
  </w:style>
  <w:style w:type="paragraph" w:customStyle="1" w:styleId="ETApara">
    <w:name w:val="ETA(para)"/>
    <w:basedOn w:val="OPCParaBase"/>
    <w:rsid w:val="00DB6ABD"/>
    <w:pPr>
      <w:tabs>
        <w:tab w:val="right" w:pos="754"/>
      </w:tabs>
      <w:spacing w:before="60" w:line="240" w:lineRule="auto"/>
      <w:ind w:left="828" w:hanging="828"/>
    </w:pPr>
    <w:rPr>
      <w:sz w:val="20"/>
    </w:rPr>
  </w:style>
  <w:style w:type="paragraph" w:customStyle="1" w:styleId="ETAsubpara">
    <w:name w:val="ETA(subpara)"/>
    <w:basedOn w:val="OPCParaBase"/>
    <w:rsid w:val="00DB6ABD"/>
    <w:pPr>
      <w:tabs>
        <w:tab w:val="right" w:pos="1083"/>
      </w:tabs>
      <w:spacing w:before="60" w:line="240" w:lineRule="auto"/>
      <w:ind w:left="1191" w:hanging="1191"/>
    </w:pPr>
    <w:rPr>
      <w:sz w:val="20"/>
    </w:rPr>
  </w:style>
  <w:style w:type="paragraph" w:customStyle="1" w:styleId="ETAsub-subpara">
    <w:name w:val="ETA(sub-subpara)"/>
    <w:basedOn w:val="OPCParaBase"/>
    <w:rsid w:val="00DB6ABD"/>
    <w:pPr>
      <w:tabs>
        <w:tab w:val="right" w:pos="1412"/>
      </w:tabs>
      <w:spacing w:before="60" w:line="240" w:lineRule="auto"/>
      <w:ind w:left="1525" w:hanging="1525"/>
    </w:pPr>
    <w:rPr>
      <w:sz w:val="20"/>
    </w:rPr>
  </w:style>
  <w:style w:type="paragraph" w:customStyle="1" w:styleId="Formula">
    <w:name w:val="Formula"/>
    <w:basedOn w:val="OPCParaBase"/>
    <w:rsid w:val="00DB6ABD"/>
    <w:pPr>
      <w:spacing w:line="240" w:lineRule="auto"/>
      <w:ind w:left="1134"/>
    </w:pPr>
    <w:rPr>
      <w:sz w:val="20"/>
    </w:rPr>
  </w:style>
  <w:style w:type="paragraph" w:styleId="Header">
    <w:name w:val="header"/>
    <w:basedOn w:val="OPCParaBase"/>
    <w:link w:val="HeaderChar"/>
    <w:unhideWhenUsed/>
    <w:rsid w:val="00DB6A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ABD"/>
    <w:rPr>
      <w:rFonts w:eastAsia="Times New Roman" w:cs="Times New Roman"/>
      <w:sz w:val="16"/>
      <w:lang w:eastAsia="en-AU"/>
    </w:rPr>
  </w:style>
  <w:style w:type="paragraph" w:customStyle="1" w:styleId="House">
    <w:name w:val="House"/>
    <w:basedOn w:val="OPCParaBase"/>
    <w:rsid w:val="00DB6ABD"/>
    <w:pPr>
      <w:spacing w:line="240" w:lineRule="auto"/>
    </w:pPr>
    <w:rPr>
      <w:sz w:val="28"/>
    </w:rPr>
  </w:style>
  <w:style w:type="paragraph" w:customStyle="1" w:styleId="Item">
    <w:name w:val="Item"/>
    <w:aliases w:val="i"/>
    <w:basedOn w:val="OPCParaBase"/>
    <w:next w:val="ItemHead"/>
    <w:rsid w:val="00DB6ABD"/>
    <w:pPr>
      <w:keepLines/>
      <w:spacing w:before="80" w:line="240" w:lineRule="auto"/>
      <w:ind w:left="709"/>
    </w:pPr>
  </w:style>
  <w:style w:type="paragraph" w:customStyle="1" w:styleId="ItemHead">
    <w:name w:val="ItemHead"/>
    <w:aliases w:val="ih"/>
    <w:basedOn w:val="OPCParaBase"/>
    <w:next w:val="Item"/>
    <w:rsid w:val="00DB6ABD"/>
    <w:pPr>
      <w:keepLines/>
      <w:spacing w:before="220" w:line="240" w:lineRule="auto"/>
      <w:ind w:left="709" w:hanging="709"/>
    </w:pPr>
    <w:rPr>
      <w:rFonts w:ascii="Arial" w:hAnsi="Arial"/>
      <w:b/>
      <w:kern w:val="28"/>
      <w:sz w:val="24"/>
    </w:rPr>
  </w:style>
  <w:style w:type="paragraph" w:customStyle="1" w:styleId="LongT">
    <w:name w:val="LongT"/>
    <w:basedOn w:val="OPCParaBase"/>
    <w:rsid w:val="00DB6ABD"/>
    <w:pPr>
      <w:spacing w:line="240" w:lineRule="auto"/>
    </w:pPr>
    <w:rPr>
      <w:b/>
      <w:sz w:val="32"/>
    </w:rPr>
  </w:style>
  <w:style w:type="paragraph" w:customStyle="1" w:styleId="notedraft">
    <w:name w:val="note(draft)"/>
    <w:aliases w:val="nd"/>
    <w:basedOn w:val="OPCParaBase"/>
    <w:rsid w:val="00DB6ABD"/>
    <w:pPr>
      <w:spacing w:before="240" w:line="240" w:lineRule="auto"/>
      <w:ind w:left="284" w:hanging="284"/>
    </w:pPr>
    <w:rPr>
      <w:i/>
      <w:sz w:val="24"/>
    </w:rPr>
  </w:style>
  <w:style w:type="paragraph" w:customStyle="1" w:styleId="notemargin">
    <w:name w:val="note(margin)"/>
    <w:aliases w:val="nm"/>
    <w:basedOn w:val="OPCParaBase"/>
    <w:rsid w:val="00DB6ABD"/>
    <w:pPr>
      <w:tabs>
        <w:tab w:val="left" w:pos="709"/>
      </w:tabs>
      <w:spacing w:before="122" w:line="198" w:lineRule="exact"/>
      <w:ind w:left="709" w:hanging="709"/>
    </w:pPr>
    <w:rPr>
      <w:sz w:val="18"/>
    </w:rPr>
  </w:style>
  <w:style w:type="paragraph" w:customStyle="1" w:styleId="notepara">
    <w:name w:val="note(para)"/>
    <w:aliases w:val="na"/>
    <w:basedOn w:val="OPCParaBase"/>
    <w:rsid w:val="00DB6ABD"/>
    <w:pPr>
      <w:spacing w:before="40" w:line="198" w:lineRule="exact"/>
      <w:ind w:left="2354" w:hanging="369"/>
    </w:pPr>
    <w:rPr>
      <w:sz w:val="18"/>
    </w:rPr>
  </w:style>
  <w:style w:type="paragraph" w:customStyle="1" w:styleId="noteParlAmend">
    <w:name w:val="note(ParlAmend)"/>
    <w:aliases w:val="npp"/>
    <w:basedOn w:val="OPCParaBase"/>
    <w:next w:val="ParlAmend"/>
    <w:rsid w:val="00DB6ABD"/>
    <w:pPr>
      <w:spacing w:line="240" w:lineRule="auto"/>
      <w:jc w:val="right"/>
    </w:pPr>
    <w:rPr>
      <w:rFonts w:ascii="Arial" w:hAnsi="Arial"/>
      <w:b/>
      <w:i/>
    </w:rPr>
  </w:style>
  <w:style w:type="paragraph" w:customStyle="1" w:styleId="notetext">
    <w:name w:val="note(text)"/>
    <w:aliases w:val="n"/>
    <w:basedOn w:val="OPCParaBase"/>
    <w:rsid w:val="00DB6ABD"/>
    <w:pPr>
      <w:spacing w:before="122" w:line="198" w:lineRule="exact"/>
      <w:ind w:left="1985" w:hanging="851"/>
    </w:pPr>
    <w:rPr>
      <w:sz w:val="18"/>
    </w:rPr>
  </w:style>
  <w:style w:type="paragraph" w:customStyle="1" w:styleId="Page1">
    <w:name w:val="Page1"/>
    <w:basedOn w:val="OPCParaBase"/>
    <w:rsid w:val="00DB6ABD"/>
    <w:pPr>
      <w:spacing w:before="5600" w:line="240" w:lineRule="auto"/>
    </w:pPr>
    <w:rPr>
      <w:b/>
      <w:sz w:val="32"/>
    </w:rPr>
  </w:style>
  <w:style w:type="paragraph" w:customStyle="1" w:styleId="PageBreak">
    <w:name w:val="PageBreak"/>
    <w:aliases w:val="pb"/>
    <w:basedOn w:val="OPCParaBase"/>
    <w:rsid w:val="00DB6ABD"/>
    <w:pPr>
      <w:spacing w:line="240" w:lineRule="auto"/>
    </w:pPr>
    <w:rPr>
      <w:sz w:val="10"/>
    </w:rPr>
  </w:style>
  <w:style w:type="paragraph" w:customStyle="1" w:styleId="paragraphsub">
    <w:name w:val="paragraph(sub)"/>
    <w:aliases w:val="aa"/>
    <w:basedOn w:val="OPCParaBase"/>
    <w:rsid w:val="00DB6ABD"/>
    <w:pPr>
      <w:tabs>
        <w:tab w:val="right" w:pos="1985"/>
      </w:tabs>
      <w:spacing w:before="40" w:line="240" w:lineRule="auto"/>
      <w:ind w:left="2098" w:hanging="2098"/>
    </w:pPr>
  </w:style>
  <w:style w:type="paragraph" w:customStyle="1" w:styleId="paragraphsub-sub">
    <w:name w:val="paragraph(sub-sub)"/>
    <w:aliases w:val="aaa"/>
    <w:basedOn w:val="OPCParaBase"/>
    <w:rsid w:val="00DB6ABD"/>
    <w:pPr>
      <w:tabs>
        <w:tab w:val="right" w:pos="2722"/>
      </w:tabs>
      <w:spacing w:before="40" w:line="240" w:lineRule="auto"/>
      <w:ind w:left="2835" w:hanging="2835"/>
    </w:pPr>
  </w:style>
  <w:style w:type="paragraph" w:customStyle="1" w:styleId="paragraph">
    <w:name w:val="paragraph"/>
    <w:aliases w:val="a"/>
    <w:basedOn w:val="OPCParaBase"/>
    <w:link w:val="paragraphChar"/>
    <w:rsid w:val="00DB6ABD"/>
    <w:pPr>
      <w:tabs>
        <w:tab w:val="right" w:pos="1531"/>
      </w:tabs>
      <w:spacing w:before="40" w:line="240" w:lineRule="auto"/>
      <w:ind w:left="1644" w:hanging="1644"/>
    </w:pPr>
  </w:style>
  <w:style w:type="paragraph" w:customStyle="1" w:styleId="ParlAmend">
    <w:name w:val="ParlAmend"/>
    <w:aliases w:val="pp"/>
    <w:basedOn w:val="OPCParaBase"/>
    <w:rsid w:val="00DB6ABD"/>
    <w:pPr>
      <w:spacing w:before="240" w:line="240" w:lineRule="atLeast"/>
      <w:ind w:hanging="567"/>
    </w:pPr>
    <w:rPr>
      <w:sz w:val="24"/>
    </w:rPr>
  </w:style>
  <w:style w:type="paragraph" w:customStyle="1" w:styleId="Penalty">
    <w:name w:val="Penalty"/>
    <w:basedOn w:val="OPCParaBase"/>
    <w:rsid w:val="00DB6ABD"/>
    <w:pPr>
      <w:tabs>
        <w:tab w:val="left" w:pos="2977"/>
      </w:tabs>
      <w:spacing w:before="180" w:line="240" w:lineRule="auto"/>
      <w:ind w:left="1985" w:hanging="851"/>
    </w:pPr>
  </w:style>
  <w:style w:type="paragraph" w:customStyle="1" w:styleId="Portfolio">
    <w:name w:val="Portfolio"/>
    <w:basedOn w:val="OPCParaBase"/>
    <w:rsid w:val="00DB6ABD"/>
    <w:pPr>
      <w:spacing w:line="240" w:lineRule="auto"/>
    </w:pPr>
    <w:rPr>
      <w:i/>
      <w:sz w:val="20"/>
    </w:rPr>
  </w:style>
  <w:style w:type="paragraph" w:customStyle="1" w:styleId="Preamble">
    <w:name w:val="Preamble"/>
    <w:basedOn w:val="OPCParaBase"/>
    <w:next w:val="Normal"/>
    <w:rsid w:val="00DB6A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ABD"/>
    <w:pPr>
      <w:spacing w:line="240" w:lineRule="auto"/>
    </w:pPr>
    <w:rPr>
      <w:i/>
      <w:sz w:val="20"/>
    </w:rPr>
  </w:style>
  <w:style w:type="paragraph" w:customStyle="1" w:styleId="Session">
    <w:name w:val="Session"/>
    <w:basedOn w:val="OPCParaBase"/>
    <w:rsid w:val="00DB6ABD"/>
    <w:pPr>
      <w:spacing w:line="240" w:lineRule="auto"/>
    </w:pPr>
    <w:rPr>
      <w:sz w:val="28"/>
    </w:rPr>
  </w:style>
  <w:style w:type="paragraph" w:customStyle="1" w:styleId="Sponsor">
    <w:name w:val="Sponsor"/>
    <w:basedOn w:val="OPCParaBase"/>
    <w:rsid w:val="00DB6ABD"/>
    <w:pPr>
      <w:spacing w:line="240" w:lineRule="auto"/>
    </w:pPr>
    <w:rPr>
      <w:i/>
    </w:rPr>
  </w:style>
  <w:style w:type="paragraph" w:customStyle="1" w:styleId="Subitem">
    <w:name w:val="Subitem"/>
    <w:aliases w:val="iss"/>
    <w:basedOn w:val="OPCParaBase"/>
    <w:rsid w:val="00DB6ABD"/>
    <w:pPr>
      <w:spacing w:before="180" w:line="240" w:lineRule="auto"/>
      <w:ind w:left="709" w:hanging="709"/>
    </w:pPr>
  </w:style>
  <w:style w:type="paragraph" w:customStyle="1" w:styleId="SubitemHead">
    <w:name w:val="SubitemHead"/>
    <w:aliases w:val="issh"/>
    <w:basedOn w:val="OPCParaBase"/>
    <w:rsid w:val="00DB6A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ABD"/>
    <w:pPr>
      <w:spacing w:before="40" w:line="240" w:lineRule="auto"/>
      <w:ind w:left="1134"/>
    </w:pPr>
  </w:style>
  <w:style w:type="paragraph" w:customStyle="1" w:styleId="SubsectionHead">
    <w:name w:val="SubsectionHead"/>
    <w:aliases w:val="ssh"/>
    <w:basedOn w:val="OPCParaBase"/>
    <w:next w:val="subsection"/>
    <w:rsid w:val="00DB6ABD"/>
    <w:pPr>
      <w:keepNext/>
      <w:keepLines/>
      <w:spacing w:before="240" w:line="240" w:lineRule="auto"/>
      <w:ind w:left="1134"/>
    </w:pPr>
    <w:rPr>
      <w:i/>
    </w:rPr>
  </w:style>
  <w:style w:type="paragraph" w:customStyle="1" w:styleId="Tablea">
    <w:name w:val="Table(a)"/>
    <w:aliases w:val="ta"/>
    <w:basedOn w:val="OPCParaBase"/>
    <w:rsid w:val="00DB6ABD"/>
    <w:pPr>
      <w:spacing w:before="60" w:line="240" w:lineRule="auto"/>
      <w:ind w:left="284" w:hanging="284"/>
    </w:pPr>
    <w:rPr>
      <w:sz w:val="20"/>
    </w:rPr>
  </w:style>
  <w:style w:type="paragraph" w:customStyle="1" w:styleId="TableAA">
    <w:name w:val="Table(AA)"/>
    <w:aliases w:val="taaa"/>
    <w:basedOn w:val="OPCParaBase"/>
    <w:rsid w:val="00DB6A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A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ABD"/>
    <w:pPr>
      <w:spacing w:before="60" w:line="240" w:lineRule="atLeast"/>
    </w:pPr>
    <w:rPr>
      <w:sz w:val="20"/>
    </w:rPr>
  </w:style>
  <w:style w:type="paragraph" w:customStyle="1" w:styleId="TLPBoxTextnote">
    <w:name w:val="TLPBoxText(note"/>
    <w:aliases w:val="right)"/>
    <w:basedOn w:val="OPCParaBase"/>
    <w:rsid w:val="00DB6A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AB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B6ABD"/>
    <w:pPr>
      <w:spacing w:before="122" w:line="198" w:lineRule="exact"/>
      <w:ind w:left="1985" w:hanging="851"/>
      <w:jc w:val="right"/>
    </w:pPr>
    <w:rPr>
      <w:sz w:val="18"/>
    </w:rPr>
  </w:style>
  <w:style w:type="paragraph" w:customStyle="1" w:styleId="TLPTableBullet">
    <w:name w:val="TLPTableBullet"/>
    <w:aliases w:val="ttb"/>
    <w:basedOn w:val="OPCParaBase"/>
    <w:rsid w:val="00DB6ABD"/>
    <w:pPr>
      <w:spacing w:line="240" w:lineRule="exact"/>
      <w:ind w:left="284" w:hanging="284"/>
    </w:pPr>
    <w:rPr>
      <w:sz w:val="20"/>
    </w:rPr>
  </w:style>
  <w:style w:type="paragraph" w:styleId="TOC1">
    <w:name w:val="toc 1"/>
    <w:basedOn w:val="OPCParaBase"/>
    <w:next w:val="Normal"/>
    <w:uiPriority w:val="39"/>
    <w:unhideWhenUsed/>
    <w:rsid w:val="00DB6ABD"/>
    <w:pPr>
      <w:spacing w:line="240" w:lineRule="auto"/>
    </w:pPr>
    <w:rPr>
      <w:sz w:val="24"/>
    </w:rPr>
  </w:style>
  <w:style w:type="paragraph" w:styleId="TOC2">
    <w:name w:val="toc 2"/>
    <w:basedOn w:val="OPCParaBase"/>
    <w:next w:val="Normal"/>
    <w:uiPriority w:val="39"/>
    <w:unhideWhenUsed/>
    <w:rsid w:val="00DB6AB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B6AB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B6AB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B6ABD"/>
    <w:pPr>
      <w:spacing w:line="240" w:lineRule="auto"/>
      <w:ind w:left="958"/>
    </w:pPr>
    <w:rPr>
      <w:sz w:val="24"/>
    </w:rPr>
  </w:style>
  <w:style w:type="paragraph" w:styleId="TOC6">
    <w:name w:val="toc 6"/>
    <w:basedOn w:val="OPCParaBase"/>
    <w:next w:val="Normal"/>
    <w:uiPriority w:val="39"/>
    <w:semiHidden/>
    <w:unhideWhenUsed/>
    <w:rsid w:val="00DB6ABD"/>
    <w:pPr>
      <w:spacing w:line="240" w:lineRule="auto"/>
      <w:ind w:left="1202"/>
    </w:pPr>
    <w:rPr>
      <w:sz w:val="24"/>
    </w:rPr>
  </w:style>
  <w:style w:type="paragraph" w:styleId="TOC7">
    <w:name w:val="toc 7"/>
    <w:basedOn w:val="OPCParaBase"/>
    <w:next w:val="Normal"/>
    <w:uiPriority w:val="39"/>
    <w:semiHidden/>
    <w:unhideWhenUsed/>
    <w:rsid w:val="00DB6ABD"/>
    <w:pPr>
      <w:spacing w:line="240" w:lineRule="auto"/>
      <w:ind w:left="1440"/>
    </w:pPr>
    <w:rPr>
      <w:sz w:val="24"/>
    </w:rPr>
  </w:style>
  <w:style w:type="paragraph" w:styleId="TOC8">
    <w:name w:val="toc 8"/>
    <w:basedOn w:val="OPCParaBase"/>
    <w:next w:val="Normal"/>
    <w:uiPriority w:val="39"/>
    <w:semiHidden/>
    <w:unhideWhenUsed/>
    <w:rsid w:val="00DB6ABD"/>
    <w:pPr>
      <w:spacing w:line="240" w:lineRule="auto"/>
      <w:ind w:left="1678"/>
    </w:pPr>
    <w:rPr>
      <w:sz w:val="24"/>
    </w:rPr>
  </w:style>
  <w:style w:type="paragraph" w:styleId="TOC9">
    <w:name w:val="toc 9"/>
    <w:basedOn w:val="OPCParaBase"/>
    <w:next w:val="Normal"/>
    <w:uiPriority w:val="39"/>
    <w:unhideWhenUsed/>
    <w:rsid w:val="00DB6ABD"/>
    <w:pPr>
      <w:spacing w:line="240" w:lineRule="auto"/>
      <w:ind w:left="1922"/>
    </w:pPr>
    <w:rPr>
      <w:sz w:val="24"/>
    </w:rPr>
  </w:style>
  <w:style w:type="paragraph" w:customStyle="1" w:styleId="TofSectsGroupHeading">
    <w:name w:val="TofSects(GroupHeading)"/>
    <w:basedOn w:val="OPCParaBase"/>
    <w:next w:val="TofSectsSection"/>
    <w:rsid w:val="00DB6ABD"/>
    <w:pPr>
      <w:keepLines/>
      <w:spacing w:before="240" w:after="120" w:line="240" w:lineRule="auto"/>
      <w:ind w:left="794"/>
    </w:pPr>
    <w:rPr>
      <w:b/>
      <w:kern w:val="28"/>
      <w:sz w:val="20"/>
    </w:rPr>
  </w:style>
  <w:style w:type="paragraph" w:customStyle="1" w:styleId="TofSectsHeading">
    <w:name w:val="TofSects(Heading)"/>
    <w:basedOn w:val="OPCParaBase"/>
    <w:rsid w:val="00DB6ABD"/>
    <w:pPr>
      <w:spacing w:before="240" w:after="120" w:line="240" w:lineRule="auto"/>
    </w:pPr>
    <w:rPr>
      <w:b/>
      <w:sz w:val="24"/>
    </w:rPr>
  </w:style>
  <w:style w:type="paragraph" w:customStyle="1" w:styleId="TofSectsSection">
    <w:name w:val="TofSects(Section)"/>
    <w:basedOn w:val="OPCParaBase"/>
    <w:rsid w:val="00DB6ABD"/>
    <w:pPr>
      <w:keepLines/>
      <w:spacing w:before="40" w:line="240" w:lineRule="auto"/>
      <w:ind w:left="1588" w:hanging="794"/>
    </w:pPr>
    <w:rPr>
      <w:kern w:val="28"/>
      <w:sz w:val="18"/>
    </w:rPr>
  </w:style>
  <w:style w:type="paragraph" w:customStyle="1" w:styleId="TofSectsSubdiv">
    <w:name w:val="TofSects(Subdiv)"/>
    <w:basedOn w:val="OPCParaBase"/>
    <w:rsid w:val="00DB6ABD"/>
    <w:pPr>
      <w:keepLines/>
      <w:spacing w:before="80" w:line="240" w:lineRule="auto"/>
      <w:ind w:left="1588" w:hanging="794"/>
    </w:pPr>
    <w:rPr>
      <w:kern w:val="28"/>
    </w:rPr>
  </w:style>
  <w:style w:type="paragraph" w:customStyle="1" w:styleId="WRStyle">
    <w:name w:val="WR Style"/>
    <w:aliases w:val="WR"/>
    <w:basedOn w:val="OPCParaBase"/>
    <w:rsid w:val="00DB6ABD"/>
    <w:pPr>
      <w:spacing w:before="240" w:line="240" w:lineRule="auto"/>
      <w:ind w:left="284" w:hanging="284"/>
    </w:pPr>
    <w:rPr>
      <w:b/>
      <w:i/>
      <w:kern w:val="28"/>
      <w:sz w:val="24"/>
    </w:rPr>
  </w:style>
  <w:style w:type="paragraph" w:customStyle="1" w:styleId="Body">
    <w:name w:val="Body"/>
    <w:aliases w:val="b"/>
    <w:basedOn w:val="OPCParaBase"/>
    <w:link w:val="BodyChar"/>
    <w:rsid w:val="00DB6ABD"/>
    <w:pPr>
      <w:spacing w:before="240" w:line="240" w:lineRule="auto"/>
    </w:pPr>
    <w:rPr>
      <w:sz w:val="24"/>
    </w:rPr>
  </w:style>
  <w:style w:type="paragraph" w:customStyle="1" w:styleId="BodyNum">
    <w:name w:val="BodyNum"/>
    <w:aliases w:val="b1"/>
    <w:basedOn w:val="OPCParaBase"/>
    <w:link w:val="BodyNumChar"/>
    <w:rsid w:val="00DB6ABD"/>
    <w:pPr>
      <w:numPr>
        <w:numId w:val="13"/>
      </w:numPr>
      <w:spacing w:before="240" w:line="240" w:lineRule="auto"/>
    </w:pPr>
    <w:rPr>
      <w:sz w:val="24"/>
    </w:rPr>
  </w:style>
  <w:style w:type="paragraph" w:customStyle="1" w:styleId="BodyPara">
    <w:name w:val="BodyPara"/>
    <w:aliases w:val="ba"/>
    <w:basedOn w:val="OPCParaBase"/>
    <w:rsid w:val="00DB6ABD"/>
    <w:pPr>
      <w:numPr>
        <w:ilvl w:val="1"/>
        <w:numId w:val="13"/>
      </w:numPr>
      <w:spacing w:before="240" w:line="240" w:lineRule="auto"/>
    </w:pPr>
    <w:rPr>
      <w:sz w:val="24"/>
    </w:rPr>
  </w:style>
  <w:style w:type="paragraph" w:customStyle="1" w:styleId="BodyParaBullet">
    <w:name w:val="BodyParaBullet"/>
    <w:aliases w:val="bpb"/>
    <w:basedOn w:val="OPCParaBase"/>
    <w:rsid w:val="00DB6AB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B6ABD"/>
    <w:pPr>
      <w:numPr>
        <w:ilvl w:val="3"/>
        <w:numId w:val="13"/>
      </w:numPr>
      <w:spacing w:before="240" w:line="240" w:lineRule="auto"/>
    </w:pPr>
    <w:rPr>
      <w:sz w:val="24"/>
    </w:rPr>
  </w:style>
  <w:style w:type="numbering" w:customStyle="1" w:styleId="OPCBodyList">
    <w:name w:val="OPCBodyList"/>
    <w:uiPriority w:val="99"/>
    <w:rsid w:val="00DB6ABD"/>
    <w:pPr>
      <w:numPr>
        <w:numId w:val="13"/>
      </w:numPr>
    </w:pPr>
  </w:style>
  <w:style w:type="paragraph" w:customStyle="1" w:styleId="Head1">
    <w:name w:val="Head 1"/>
    <w:aliases w:val="1"/>
    <w:basedOn w:val="OPCParaBase"/>
    <w:next w:val="BodyNum"/>
    <w:rsid w:val="00DB6AB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B6AB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B6AB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B6AB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B6AB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B6ABD"/>
    <w:pPr>
      <w:spacing w:before="122" w:line="198" w:lineRule="exact"/>
      <w:ind w:left="2353" w:hanging="709"/>
    </w:pPr>
    <w:rPr>
      <w:sz w:val="18"/>
    </w:rPr>
  </w:style>
  <w:style w:type="paragraph" w:styleId="Footer">
    <w:name w:val="footer"/>
    <w:link w:val="FooterChar"/>
    <w:rsid w:val="00DB6A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ABD"/>
    <w:rPr>
      <w:rFonts w:eastAsia="Times New Roman" w:cs="Times New Roman"/>
      <w:sz w:val="22"/>
      <w:szCs w:val="24"/>
      <w:lang w:eastAsia="en-AU"/>
    </w:rPr>
  </w:style>
  <w:style w:type="character" w:styleId="PageNumber">
    <w:name w:val="page number"/>
    <w:basedOn w:val="DefaultParagraphFont"/>
    <w:rsid w:val="00DB6ABD"/>
  </w:style>
  <w:style w:type="paragraph" w:styleId="BalloonText">
    <w:name w:val="Balloon Text"/>
    <w:basedOn w:val="Normal"/>
    <w:link w:val="BalloonTextChar"/>
    <w:uiPriority w:val="99"/>
    <w:semiHidden/>
    <w:unhideWhenUsed/>
    <w:rsid w:val="00DB6A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ABD"/>
    <w:rPr>
      <w:rFonts w:ascii="Tahoma" w:hAnsi="Tahoma" w:cs="Tahoma"/>
      <w:sz w:val="16"/>
      <w:szCs w:val="16"/>
    </w:rPr>
  </w:style>
  <w:style w:type="paragraph" w:customStyle="1" w:styleId="Issued">
    <w:name w:val="Issued"/>
    <w:rsid w:val="00DB6ABD"/>
    <w:pPr>
      <w:spacing w:before="120"/>
      <w:jc w:val="center"/>
    </w:pPr>
    <w:rPr>
      <w:rFonts w:eastAsia="Times New Roman" w:cs="Times New Roman"/>
      <w:b/>
      <w:sz w:val="28"/>
      <w:lang w:eastAsia="en-AU"/>
    </w:rPr>
  </w:style>
  <w:style w:type="paragraph" w:customStyle="1" w:styleId="Release">
    <w:name w:val="Release"/>
    <w:basedOn w:val="Body"/>
    <w:rsid w:val="00DB6ABD"/>
    <w:rPr>
      <w:b/>
    </w:rPr>
  </w:style>
  <w:style w:type="paragraph" w:customStyle="1" w:styleId="Specials">
    <w:name w:val="Special s"/>
    <w:basedOn w:val="ActHead5"/>
    <w:rsid w:val="00FF79B9"/>
    <w:pPr>
      <w:outlineLvl w:val="9"/>
    </w:pPr>
    <w:rPr>
      <w:bCs/>
      <w:szCs w:val="32"/>
    </w:rPr>
  </w:style>
  <w:style w:type="character" w:customStyle="1" w:styleId="BodyChar">
    <w:name w:val="Body Char"/>
    <w:aliases w:val="b Char"/>
    <w:basedOn w:val="DefaultParagraphFont"/>
    <w:link w:val="Body"/>
    <w:rsid w:val="00FF79B9"/>
    <w:rPr>
      <w:rFonts w:eastAsia="Times New Roman" w:cs="Times New Roman"/>
      <w:sz w:val="24"/>
      <w:lang w:eastAsia="en-AU"/>
    </w:rPr>
  </w:style>
  <w:style w:type="character" w:customStyle="1" w:styleId="BodyNumChar">
    <w:name w:val="BodyNum Char"/>
    <w:aliases w:val="b1 Char"/>
    <w:basedOn w:val="BodyChar"/>
    <w:link w:val="BodyNum"/>
    <w:rsid w:val="00FF79B9"/>
    <w:rPr>
      <w:rFonts w:eastAsia="Times New Roman" w:cs="Times New Roman"/>
      <w:sz w:val="24"/>
      <w:lang w:eastAsia="en-AU"/>
    </w:rPr>
  </w:style>
  <w:style w:type="character" w:customStyle="1" w:styleId="subsectionChar">
    <w:name w:val="subsection Char"/>
    <w:aliases w:val="ss Char"/>
    <w:basedOn w:val="DefaultParagraphFont"/>
    <w:link w:val="subsection"/>
    <w:rsid w:val="00AE1ECC"/>
    <w:rPr>
      <w:rFonts w:eastAsia="Times New Roman" w:cs="Times New Roman"/>
      <w:sz w:val="22"/>
      <w:lang w:eastAsia="en-AU"/>
    </w:rPr>
  </w:style>
  <w:style w:type="character" w:customStyle="1" w:styleId="paragraphChar">
    <w:name w:val="paragraph Char"/>
    <w:aliases w:val="a Char"/>
    <w:basedOn w:val="DefaultParagraphFont"/>
    <w:link w:val="paragraph"/>
    <w:rsid w:val="00AE1EC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2310</Words>
  <Characters>11557</Characters>
  <Application>Microsoft Office Word</Application>
  <DocSecurity>0</DocSecurity>
  <Lines>234</Lines>
  <Paragraphs>92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3.4_x000d_
Conferral and exercise of powers (including by Governor_x001e_General)</dc:title>
  <dc:subject/>
  <dc:creator>Bevan Hewitt Murray</dc:creator>
  <cp:keywords/>
  <dc:description/>
  <cp:lastModifiedBy>murrayb</cp:lastModifiedBy>
  <cp:revision>2</cp:revision>
  <dcterms:created xsi:type="dcterms:W3CDTF">2012-10-01T22:08:00Z</dcterms:created>
  <dcterms:modified xsi:type="dcterms:W3CDTF">2012-10-01T22:08:00Z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Drafting Direction No. 3.4_x000d_
Conferral and exercise of powers (including by Governor_x001e_General)</vt:lpwstr>
  </property>
  <property fmtid="{D5CDD505-2E9C-101B-9397-08002B2CF9AE}" pid="8193" name="TrimID">
    <vt:lpwstr>PC:D12/9784</vt:lpwstr>
  </property>
</Properties>
</file>