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EB1" w:rsidRDefault="00A22EB1" w:rsidP="000370DA">
      <w:pPr>
        <w:pStyle w:val="Head1"/>
      </w:pPr>
      <w:bookmarkStart w:id="0" w:name="_GoBack"/>
      <w:bookmarkEnd w:id="0"/>
      <w:r w:rsidRPr="000370DA">
        <w:t>Drafting Direction No. 3.9</w:t>
      </w:r>
      <w:r w:rsidRPr="000370DA">
        <w:br/>
        <w:t>Evidence and proof (including oaths and affirmations)</w:t>
      </w:r>
    </w:p>
    <w:p w:rsidR="000507AC" w:rsidRPr="00AC3ABE" w:rsidRDefault="000507AC" w:rsidP="000507AC">
      <w:pPr>
        <w:pStyle w:val="notemargin"/>
      </w:pPr>
      <w:r w:rsidRPr="001C61FA">
        <w:t>Note:</w:t>
      </w:r>
      <w:r w:rsidRPr="001C61FA">
        <w:tab/>
        <w:t>This Drafting Direction contains references to the “head drafter”. It is a reference to the senior person who is responsible for matters of drafting policy. This form is used to enable the Drafting Directions to be applied in other organisations. In OPC the head drafter is FPC for Bil</w:t>
      </w:r>
      <w:r>
        <w:t>ls and the PLC for instruments.</w:t>
      </w:r>
    </w:p>
    <w:p w:rsidR="00E773F5" w:rsidRPr="000370DA" w:rsidRDefault="00E773F5" w:rsidP="00E773F5">
      <w:pPr>
        <w:pStyle w:val="Release"/>
      </w:pPr>
      <w:r w:rsidRPr="000370DA">
        <w:t xml:space="preserve">Document release </w:t>
      </w:r>
      <w:r w:rsidR="00D870C3" w:rsidRPr="000370DA">
        <w:t>3</w:t>
      </w:r>
      <w:r w:rsidRPr="000370DA">
        <w:t>.0</w:t>
      </w:r>
    </w:p>
    <w:p w:rsidR="00E773F5" w:rsidRPr="000370DA" w:rsidRDefault="00F128A0" w:rsidP="00E773F5">
      <w:pPr>
        <w:pStyle w:val="Issued"/>
      </w:pPr>
      <w:r w:rsidRPr="000370DA">
        <w:t>Rei</w:t>
      </w:r>
      <w:r w:rsidR="00E773F5" w:rsidRPr="000370DA">
        <w:t xml:space="preserve">ssued </w:t>
      </w:r>
      <w:r w:rsidR="000516F8">
        <w:t>June</w:t>
      </w:r>
      <w:r w:rsidRPr="000370DA">
        <w:t xml:space="preserve"> 201</w:t>
      </w:r>
      <w:r w:rsidR="00D870C3" w:rsidRPr="000370DA">
        <w:t>3</w:t>
      </w:r>
    </w:p>
    <w:p w:rsidR="00E773F5" w:rsidRPr="000370DA" w:rsidRDefault="00E773F5" w:rsidP="00E773F5"/>
    <w:p w:rsidR="00A22EB1" w:rsidRPr="000370DA" w:rsidRDefault="00A22EB1" w:rsidP="00A22EB1">
      <w:pPr>
        <w:rPr>
          <w:sz w:val="32"/>
        </w:rPr>
      </w:pPr>
      <w:r w:rsidRPr="000370DA">
        <w:rPr>
          <w:sz w:val="32"/>
        </w:rPr>
        <w:t>Contents</w:t>
      </w:r>
    </w:p>
    <w:p w:rsidR="000516F8" w:rsidRDefault="000516F8" w:rsidP="000516F8">
      <w:pPr>
        <w:pStyle w:val="TOC2"/>
        <w:rPr>
          <w:rFonts w:asciiTheme="minorHAnsi" w:eastAsiaTheme="minorEastAsia" w:hAnsiTheme="minorHAnsi" w:cstheme="minorBidi"/>
          <w:b w:val="0"/>
          <w:sz w:val="22"/>
          <w:szCs w:val="22"/>
        </w:rPr>
      </w:pPr>
      <w:r>
        <w:fldChar w:fldCharType="begin"/>
      </w:r>
      <w:r>
        <w:instrText xml:space="preserve"> TOC \o "2-9" </w:instrText>
      </w:r>
      <w:r>
        <w:fldChar w:fldCharType="separate"/>
      </w:r>
      <w:r>
        <w:t>Part 1—Departures from the rules of evidence</w:t>
      </w:r>
      <w:r w:rsidRPr="000516F8">
        <w:rPr>
          <w:b w:val="0"/>
          <w:sz w:val="18"/>
        </w:rPr>
        <w:tab/>
      </w:r>
      <w:r w:rsidRPr="000516F8">
        <w:rPr>
          <w:b w:val="0"/>
          <w:sz w:val="18"/>
        </w:rPr>
        <w:fldChar w:fldCharType="begin"/>
      </w:r>
      <w:r w:rsidRPr="000516F8">
        <w:rPr>
          <w:b w:val="0"/>
          <w:sz w:val="18"/>
        </w:rPr>
        <w:instrText xml:space="preserve"> PAGEREF _Toc359399307 \h </w:instrText>
      </w:r>
      <w:r w:rsidRPr="000516F8">
        <w:rPr>
          <w:b w:val="0"/>
          <w:sz w:val="18"/>
        </w:rPr>
      </w:r>
      <w:r w:rsidRPr="000516F8">
        <w:rPr>
          <w:b w:val="0"/>
          <w:sz w:val="18"/>
        </w:rPr>
        <w:fldChar w:fldCharType="separate"/>
      </w:r>
      <w:r w:rsidRPr="000516F8">
        <w:rPr>
          <w:b w:val="0"/>
          <w:sz w:val="18"/>
        </w:rPr>
        <w:t>2</w:t>
      </w:r>
      <w:r w:rsidRPr="000516F8">
        <w:rPr>
          <w:b w:val="0"/>
          <w:sz w:val="18"/>
        </w:rPr>
        <w:fldChar w:fldCharType="end"/>
      </w:r>
    </w:p>
    <w:p w:rsidR="000516F8" w:rsidRDefault="000516F8" w:rsidP="000516F8">
      <w:pPr>
        <w:pStyle w:val="TOC2"/>
        <w:rPr>
          <w:rFonts w:asciiTheme="minorHAnsi" w:eastAsiaTheme="minorEastAsia" w:hAnsiTheme="minorHAnsi" w:cstheme="minorBidi"/>
          <w:b w:val="0"/>
          <w:sz w:val="22"/>
          <w:szCs w:val="22"/>
        </w:rPr>
      </w:pPr>
      <w:r>
        <w:t>Part 2—Evidentiary certificates</w:t>
      </w:r>
      <w:r w:rsidRPr="000516F8">
        <w:rPr>
          <w:b w:val="0"/>
          <w:sz w:val="18"/>
        </w:rPr>
        <w:tab/>
      </w:r>
      <w:r w:rsidRPr="000516F8">
        <w:rPr>
          <w:b w:val="0"/>
          <w:sz w:val="18"/>
        </w:rPr>
        <w:fldChar w:fldCharType="begin"/>
      </w:r>
      <w:r w:rsidRPr="000516F8">
        <w:rPr>
          <w:b w:val="0"/>
          <w:sz w:val="18"/>
        </w:rPr>
        <w:instrText xml:space="preserve"> PAGEREF _Toc359399308 \h </w:instrText>
      </w:r>
      <w:r w:rsidRPr="000516F8">
        <w:rPr>
          <w:b w:val="0"/>
          <w:sz w:val="18"/>
        </w:rPr>
      </w:r>
      <w:r w:rsidRPr="000516F8">
        <w:rPr>
          <w:b w:val="0"/>
          <w:sz w:val="18"/>
        </w:rPr>
        <w:fldChar w:fldCharType="separate"/>
      </w:r>
      <w:r w:rsidRPr="000516F8">
        <w:rPr>
          <w:b w:val="0"/>
          <w:sz w:val="18"/>
        </w:rPr>
        <w:t>2</w:t>
      </w:r>
      <w:r w:rsidRPr="000516F8">
        <w:rPr>
          <w:b w:val="0"/>
          <w:sz w:val="18"/>
        </w:rPr>
        <w:fldChar w:fldCharType="end"/>
      </w:r>
    </w:p>
    <w:p w:rsidR="000516F8" w:rsidRDefault="000516F8" w:rsidP="000516F8">
      <w:pPr>
        <w:pStyle w:val="TOC3"/>
        <w:rPr>
          <w:rFonts w:asciiTheme="minorHAnsi" w:eastAsiaTheme="minorEastAsia" w:hAnsiTheme="minorHAnsi" w:cstheme="minorBidi"/>
          <w:sz w:val="22"/>
          <w:szCs w:val="22"/>
        </w:rPr>
      </w:pPr>
      <w:r>
        <w:t>Prima facie and conclusive evidence</w:t>
      </w:r>
      <w:r w:rsidRPr="000516F8">
        <w:rPr>
          <w:sz w:val="18"/>
        </w:rPr>
        <w:tab/>
      </w:r>
      <w:r w:rsidRPr="000516F8">
        <w:rPr>
          <w:sz w:val="18"/>
        </w:rPr>
        <w:fldChar w:fldCharType="begin"/>
      </w:r>
      <w:r w:rsidRPr="000516F8">
        <w:rPr>
          <w:sz w:val="18"/>
        </w:rPr>
        <w:instrText xml:space="preserve"> PAGEREF _Toc359399309 \h </w:instrText>
      </w:r>
      <w:r w:rsidRPr="000516F8">
        <w:rPr>
          <w:sz w:val="18"/>
        </w:rPr>
      </w:r>
      <w:r w:rsidRPr="000516F8">
        <w:rPr>
          <w:sz w:val="18"/>
        </w:rPr>
        <w:fldChar w:fldCharType="separate"/>
      </w:r>
      <w:r w:rsidRPr="000516F8">
        <w:rPr>
          <w:sz w:val="18"/>
        </w:rPr>
        <w:t>2</w:t>
      </w:r>
      <w:r w:rsidRPr="000516F8">
        <w:rPr>
          <w:sz w:val="18"/>
        </w:rPr>
        <w:fldChar w:fldCharType="end"/>
      </w:r>
    </w:p>
    <w:p w:rsidR="000516F8" w:rsidRDefault="000516F8" w:rsidP="000516F8">
      <w:pPr>
        <w:pStyle w:val="TOC3"/>
        <w:rPr>
          <w:rFonts w:asciiTheme="minorHAnsi" w:eastAsiaTheme="minorEastAsia" w:hAnsiTheme="minorHAnsi" w:cstheme="minorBidi"/>
          <w:sz w:val="22"/>
          <w:szCs w:val="22"/>
        </w:rPr>
      </w:pPr>
      <w:r>
        <w:t>Purported documents</w:t>
      </w:r>
      <w:r w:rsidRPr="000516F8">
        <w:rPr>
          <w:sz w:val="18"/>
        </w:rPr>
        <w:tab/>
      </w:r>
      <w:r w:rsidRPr="000516F8">
        <w:rPr>
          <w:sz w:val="18"/>
        </w:rPr>
        <w:fldChar w:fldCharType="begin"/>
      </w:r>
      <w:r w:rsidRPr="000516F8">
        <w:rPr>
          <w:sz w:val="18"/>
        </w:rPr>
        <w:instrText xml:space="preserve"> PAGEREF _Toc359399310 \h </w:instrText>
      </w:r>
      <w:r w:rsidRPr="000516F8">
        <w:rPr>
          <w:sz w:val="18"/>
        </w:rPr>
      </w:r>
      <w:r w:rsidRPr="000516F8">
        <w:rPr>
          <w:sz w:val="18"/>
        </w:rPr>
        <w:fldChar w:fldCharType="separate"/>
      </w:r>
      <w:r w:rsidRPr="000516F8">
        <w:rPr>
          <w:sz w:val="18"/>
        </w:rPr>
        <w:t>3</w:t>
      </w:r>
      <w:r w:rsidRPr="000516F8">
        <w:rPr>
          <w:sz w:val="18"/>
        </w:rPr>
        <w:fldChar w:fldCharType="end"/>
      </w:r>
    </w:p>
    <w:p w:rsidR="000516F8" w:rsidRDefault="000516F8" w:rsidP="000516F8">
      <w:pPr>
        <w:pStyle w:val="TOC4"/>
        <w:rPr>
          <w:rFonts w:asciiTheme="minorHAnsi" w:eastAsiaTheme="minorEastAsia" w:hAnsiTheme="minorHAnsi" w:cstheme="minorBidi"/>
          <w:sz w:val="22"/>
          <w:szCs w:val="22"/>
        </w:rPr>
      </w:pPr>
      <w:r>
        <w:t>Legal burden</w:t>
      </w:r>
      <w:r w:rsidRPr="000516F8">
        <w:rPr>
          <w:sz w:val="18"/>
        </w:rPr>
        <w:tab/>
      </w:r>
      <w:r w:rsidRPr="000516F8">
        <w:rPr>
          <w:sz w:val="18"/>
        </w:rPr>
        <w:fldChar w:fldCharType="begin"/>
      </w:r>
      <w:r w:rsidRPr="000516F8">
        <w:rPr>
          <w:sz w:val="18"/>
        </w:rPr>
        <w:instrText xml:space="preserve"> PAGEREF _Toc359399311 \h </w:instrText>
      </w:r>
      <w:r w:rsidRPr="000516F8">
        <w:rPr>
          <w:sz w:val="18"/>
        </w:rPr>
      </w:r>
      <w:r w:rsidRPr="000516F8">
        <w:rPr>
          <w:sz w:val="18"/>
        </w:rPr>
        <w:fldChar w:fldCharType="separate"/>
      </w:r>
      <w:r w:rsidRPr="000516F8">
        <w:rPr>
          <w:sz w:val="18"/>
        </w:rPr>
        <w:t>3</w:t>
      </w:r>
      <w:r w:rsidRPr="000516F8">
        <w:rPr>
          <w:sz w:val="18"/>
        </w:rPr>
        <w:fldChar w:fldCharType="end"/>
      </w:r>
    </w:p>
    <w:p w:rsidR="000516F8" w:rsidRDefault="000516F8" w:rsidP="000516F8">
      <w:pPr>
        <w:pStyle w:val="TOC4"/>
        <w:rPr>
          <w:rFonts w:asciiTheme="minorHAnsi" w:eastAsiaTheme="minorEastAsia" w:hAnsiTheme="minorHAnsi" w:cstheme="minorBidi"/>
          <w:sz w:val="22"/>
          <w:szCs w:val="22"/>
        </w:rPr>
      </w:pPr>
      <w:r>
        <w:t>Evidential burden</w:t>
      </w:r>
      <w:r w:rsidRPr="000516F8">
        <w:rPr>
          <w:sz w:val="18"/>
        </w:rPr>
        <w:tab/>
      </w:r>
      <w:r w:rsidRPr="000516F8">
        <w:rPr>
          <w:sz w:val="18"/>
        </w:rPr>
        <w:fldChar w:fldCharType="begin"/>
      </w:r>
      <w:r w:rsidRPr="000516F8">
        <w:rPr>
          <w:sz w:val="18"/>
        </w:rPr>
        <w:instrText xml:space="preserve"> PAGEREF _Toc359399312 \h </w:instrText>
      </w:r>
      <w:r w:rsidRPr="000516F8">
        <w:rPr>
          <w:sz w:val="18"/>
        </w:rPr>
      </w:r>
      <w:r w:rsidRPr="000516F8">
        <w:rPr>
          <w:sz w:val="18"/>
        </w:rPr>
        <w:fldChar w:fldCharType="separate"/>
      </w:r>
      <w:r w:rsidRPr="000516F8">
        <w:rPr>
          <w:sz w:val="18"/>
        </w:rPr>
        <w:t>3</w:t>
      </w:r>
      <w:r w:rsidRPr="000516F8">
        <w:rPr>
          <w:sz w:val="18"/>
        </w:rPr>
        <w:fldChar w:fldCharType="end"/>
      </w:r>
    </w:p>
    <w:p w:rsidR="000516F8" w:rsidRDefault="000516F8" w:rsidP="000516F8">
      <w:pPr>
        <w:pStyle w:val="TOC2"/>
        <w:rPr>
          <w:rFonts w:asciiTheme="minorHAnsi" w:eastAsiaTheme="minorEastAsia" w:hAnsiTheme="minorHAnsi" w:cstheme="minorBidi"/>
          <w:b w:val="0"/>
          <w:sz w:val="22"/>
          <w:szCs w:val="22"/>
        </w:rPr>
      </w:pPr>
      <w:r>
        <w:t>Part 3—Oaths and affirmations</w:t>
      </w:r>
      <w:r w:rsidRPr="000516F8">
        <w:rPr>
          <w:b w:val="0"/>
          <w:sz w:val="18"/>
        </w:rPr>
        <w:tab/>
      </w:r>
      <w:r w:rsidRPr="000516F8">
        <w:rPr>
          <w:b w:val="0"/>
          <w:sz w:val="18"/>
        </w:rPr>
        <w:fldChar w:fldCharType="begin"/>
      </w:r>
      <w:r w:rsidRPr="000516F8">
        <w:rPr>
          <w:b w:val="0"/>
          <w:sz w:val="18"/>
        </w:rPr>
        <w:instrText xml:space="preserve"> PAGEREF _Toc359399313 \h </w:instrText>
      </w:r>
      <w:r w:rsidRPr="000516F8">
        <w:rPr>
          <w:b w:val="0"/>
          <w:sz w:val="18"/>
        </w:rPr>
      </w:r>
      <w:r w:rsidRPr="000516F8">
        <w:rPr>
          <w:b w:val="0"/>
          <w:sz w:val="18"/>
        </w:rPr>
        <w:fldChar w:fldCharType="separate"/>
      </w:r>
      <w:r w:rsidRPr="000516F8">
        <w:rPr>
          <w:b w:val="0"/>
          <w:sz w:val="18"/>
        </w:rPr>
        <w:t>4</w:t>
      </w:r>
      <w:r w:rsidRPr="000516F8">
        <w:rPr>
          <w:b w:val="0"/>
          <w:sz w:val="18"/>
        </w:rPr>
        <w:fldChar w:fldCharType="end"/>
      </w:r>
    </w:p>
    <w:p w:rsidR="000516F8" w:rsidRDefault="000516F8" w:rsidP="000516F8">
      <w:pPr>
        <w:pStyle w:val="TOC3"/>
        <w:rPr>
          <w:rFonts w:asciiTheme="minorHAnsi" w:eastAsiaTheme="minorEastAsia" w:hAnsiTheme="minorHAnsi" w:cstheme="minorBidi"/>
          <w:sz w:val="22"/>
          <w:szCs w:val="22"/>
        </w:rPr>
      </w:pPr>
      <w:r>
        <w:t>Introduction</w:t>
      </w:r>
      <w:r w:rsidRPr="000516F8">
        <w:rPr>
          <w:sz w:val="18"/>
        </w:rPr>
        <w:tab/>
      </w:r>
      <w:r w:rsidRPr="000516F8">
        <w:rPr>
          <w:sz w:val="18"/>
        </w:rPr>
        <w:fldChar w:fldCharType="begin"/>
      </w:r>
      <w:r w:rsidRPr="000516F8">
        <w:rPr>
          <w:sz w:val="18"/>
        </w:rPr>
        <w:instrText xml:space="preserve"> PAGEREF _Toc359399314 \h </w:instrText>
      </w:r>
      <w:r w:rsidRPr="000516F8">
        <w:rPr>
          <w:sz w:val="18"/>
        </w:rPr>
      </w:r>
      <w:r w:rsidRPr="000516F8">
        <w:rPr>
          <w:sz w:val="18"/>
        </w:rPr>
        <w:fldChar w:fldCharType="separate"/>
      </w:r>
      <w:r w:rsidRPr="000516F8">
        <w:rPr>
          <w:sz w:val="18"/>
        </w:rPr>
        <w:t>4</w:t>
      </w:r>
      <w:r w:rsidRPr="000516F8">
        <w:rPr>
          <w:sz w:val="18"/>
        </w:rPr>
        <w:fldChar w:fldCharType="end"/>
      </w:r>
    </w:p>
    <w:p w:rsidR="000516F8" w:rsidRDefault="000516F8" w:rsidP="000516F8">
      <w:pPr>
        <w:pStyle w:val="TOC3"/>
        <w:rPr>
          <w:rFonts w:asciiTheme="minorHAnsi" w:eastAsiaTheme="minorEastAsia" w:hAnsiTheme="minorHAnsi" w:cstheme="minorBidi"/>
          <w:sz w:val="22"/>
          <w:szCs w:val="22"/>
        </w:rPr>
      </w:pPr>
      <w:r>
        <w:t>Ensuring that affirmations are covered</w:t>
      </w:r>
      <w:r w:rsidRPr="000516F8">
        <w:rPr>
          <w:sz w:val="18"/>
        </w:rPr>
        <w:tab/>
      </w:r>
      <w:r w:rsidRPr="000516F8">
        <w:rPr>
          <w:sz w:val="18"/>
        </w:rPr>
        <w:fldChar w:fldCharType="begin"/>
      </w:r>
      <w:r w:rsidRPr="000516F8">
        <w:rPr>
          <w:sz w:val="18"/>
        </w:rPr>
        <w:instrText xml:space="preserve"> PAGEREF _Toc359399315 \h </w:instrText>
      </w:r>
      <w:r w:rsidRPr="000516F8">
        <w:rPr>
          <w:sz w:val="18"/>
        </w:rPr>
      </w:r>
      <w:r w:rsidRPr="000516F8">
        <w:rPr>
          <w:sz w:val="18"/>
        </w:rPr>
        <w:fldChar w:fldCharType="separate"/>
      </w:r>
      <w:r w:rsidRPr="000516F8">
        <w:rPr>
          <w:sz w:val="18"/>
        </w:rPr>
        <w:t>4</w:t>
      </w:r>
      <w:r w:rsidRPr="000516F8">
        <w:rPr>
          <w:sz w:val="18"/>
        </w:rPr>
        <w:fldChar w:fldCharType="end"/>
      </w:r>
    </w:p>
    <w:p w:rsidR="000516F8" w:rsidRDefault="000516F8" w:rsidP="000516F8">
      <w:pPr>
        <w:pStyle w:val="TOC4"/>
        <w:rPr>
          <w:rFonts w:asciiTheme="minorHAnsi" w:eastAsiaTheme="minorEastAsia" w:hAnsiTheme="minorHAnsi" w:cstheme="minorBidi"/>
          <w:sz w:val="22"/>
          <w:szCs w:val="22"/>
        </w:rPr>
      </w:pPr>
      <w:r>
        <w:t>Amendment of existing provisions</w:t>
      </w:r>
      <w:r w:rsidRPr="000516F8">
        <w:rPr>
          <w:sz w:val="18"/>
        </w:rPr>
        <w:tab/>
      </w:r>
      <w:r w:rsidRPr="000516F8">
        <w:rPr>
          <w:sz w:val="18"/>
        </w:rPr>
        <w:fldChar w:fldCharType="begin"/>
      </w:r>
      <w:r w:rsidRPr="000516F8">
        <w:rPr>
          <w:sz w:val="18"/>
        </w:rPr>
        <w:instrText xml:space="preserve"> PAGEREF _Toc359399316 \h </w:instrText>
      </w:r>
      <w:r w:rsidRPr="000516F8">
        <w:rPr>
          <w:sz w:val="18"/>
        </w:rPr>
      </w:r>
      <w:r w:rsidRPr="000516F8">
        <w:rPr>
          <w:sz w:val="18"/>
        </w:rPr>
        <w:fldChar w:fldCharType="separate"/>
      </w:r>
      <w:r w:rsidRPr="000516F8">
        <w:rPr>
          <w:sz w:val="18"/>
        </w:rPr>
        <w:t>4</w:t>
      </w:r>
      <w:r w:rsidRPr="000516F8">
        <w:rPr>
          <w:sz w:val="18"/>
        </w:rPr>
        <w:fldChar w:fldCharType="end"/>
      </w:r>
    </w:p>
    <w:p w:rsidR="000516F8" w:rsidRDefault="000516F8" w:rsidP="000516F8">
      <w:pPr>
        <w:pStyle w:val="TOC3"/>
        <w:rPr>
          <w:rFonts w:asciiTheme="minorHAnsi" w:eastAsiaTheme="minorEastAsia" w:hAnsiTheme="minorHAnsi" w:cstheme="minorBidi"/>
          <w:sz w:val="22"/>
          <w:szCs w:val="22"/>
        </w:rPr>
      </w:pPr>
      <w:r>
        <w:t>Persons before whom an oath or affirmation may be made</w:t>
      </w:r>
      <w:r w:rsidRPr="000516F8">
        <w:rPr>
          <w:sz w:val="18"/>
        </w:rPr>
        <w:tab/>
      </w:r>
      <w:r w:rsidRPr="000516F8">
        <w:rPr>
          <w:sz w:val="18"/>
        </w:rPr>
        <w:fldChar w:fldCharType="begin"/>
      </w:r>
      <w:r w:rsidRPr="000516F8">
        <w:rPr>
          <w:sz w:val="18"/>
        </w:rPr>
        <w:instrText xml:space="preserve"> PAGEREF _Toc359399317 \h </w:instrText>
      </w:r>
      <w:r w:rsidRPr="000516F8">
        <w:rPr>
          <w:sz w:val="18"/>
        </w:rPr>
      </w:r>
      <w:r w:rsidRPr="000516F8">
        <w:rPr>
          <w:sz w:val="18"/>
        </w:rPr>
        <w:fldChar w:fldCharType="separate"/>
      </w:r>
      <w:r w:rsidRPr="000516F8">
        <w:rPr>
          <w:sz w:val="18"/>
        </w:rPr>
        <w:t>4</w:t>
      </w:r>
      <w:r w:rsidRPr="000516F8">
        <w:rPr>
          <w:sz w:val="18"/>
        </w:rPr>
        <w:fldChar w:fldCharType="end"/>
      </w:r>
    </w:p>
    <w:p w:rsidR="000516F8" w:rsidRDefault="000516F8" w:rsidP="000516F8">
      <w:pPr>
        <w:pStyle w:val="TOC4"/>
        <w:rPr>
          <w:rFonts w:asciiTheme="minorHAnsi" w:eastAsiaTheme="minorEastAsia" w:hAnsiTheme="minorHAnsi" w:cstheme="minorBidi"/>
          <w:sz w:val="22"/>
          <w:szCs w:val="22"/>
        </w:rPr>
      </w:pPr>
      <w:r>
        <w:t>Amendment of existing provisions</w:t>
      </w:r>
      <w:r w:rsidRPr="000516F8">
        <w:rPr>
          <w:sz w:val="18"/>
        </w:rPr>
        <w:tab/>
      </w:r>
      <w:r w:rsidRPr="000516F8">
        <w:rPr>
          <w:sz w:val="18"/>
        </w:rPr>
        <w:fldChar w:fldCharType="begin"/>
      </w:r>
      <w:r w:rsidRPr="000516F8">
        <w:rPr>
          <w:sz w:val="18"/>
        </w:rPr>
        <w:instrText xml:space="preserve"> PAGEREF _Toc359399318 \h </w:instrText>
      </w:r>
      <w:r w:rsidRPr="000516F8">
        <w:rPr>
          <w:sz w:val="18"/>
        </w:rPr>
      </w:r>
      <w:r w:rsidRPr="000516F8">
        <w:rPr>
          <w:sz w:val="18"/>
        </w:rPr>
        <w:fldChar w:fldCharType="separate"/>
      </w:r>
      <w:r w:rsidRPr="000516F8">
        <w:rPr>
          <w:sz w:val="18"/>
        </w:rPr>
        <w:t>5</w:t>
      </w:r>
      <w:r w:rsidRPr="000516F8">
        <w:rPr>
          <w:sz w:val="18"/>
        </w:rPr>
        <w:fldChar w:fldCharType="end"/>
      </w:r>
    </w:p>
    <w:p w:rsidR="000516F8" w:rsidRDefault="000516F8" w:rsidP="000516F8">
      <w:pPr>
        <w:pStyle w:val="TOC2"/>
        <w:rPr>
          <w:rFonts w:asciiTheme="minorHAnsi" w:eastAsiaTheme="minorEastAsia" w:hAnsiTheme="minorHAnsi" w:cstheme="minorBidi"/>
          <w:b w:val="0"/>
          <w:sz w:val="22"/>
          <w:szCs w:val="22"/>
        </w:rPr>
      </w:pPr>
      <w:r>
        <w:t>Part 4—Proposals relating to privileges and other restrictions on admissibility of evidence</w:t>
      </w:r>
      <w:r w:rsidRPr="000516F8">
        <w:rPr>
          <w:b w:val="0"/>
          <w:sz w:val="18"/>
        </w:rPr>
        <w:tab/>
      </w:r>
      <w:r w:rsidRPr="000516F8">
        <w:rPr>
          <w:b w:val="0"/>
          <w:sz w:val="18"/>
        </w:rPr>
        <w:fldChar w:fldCharType="begin"/>
      </w:r>
      <w:r w:rsidRPr="000516F8">
        <w:rPr>
          <w:b w:val="0"/>
          <w:sz w:val="18"/>
        </w:rPr>
        <w:instrText xml:space="preserve"> PAGEREF _Toc359399319 \h </w:instrText>
      </w:r>
      <w:r w:rsidRPr="000516F8">
        <w:rPr>
          <w:b w:val="0"/>
          <w:sz w:val="18"/>
        </w:rPr>
      </w:r>
      <w:r w:rsidRPr="000516F8">
        <w:rPr>
          <w:b w:val="0"/>
          <w:sz w:val="18"/>
        </w:rPr>
        <w:fldChar w:fldCharType="separate"/>
      </w:r>
      <w:r w:rsidRPr="000516F8">
        <w:rPr>
          <w:b w:val="0"/>
          <w:sz w:val="18"/>
        </w:rPr>
        <w:t>5</w:t>
      </w:r>
      <w:r w:rsidRPr="000516F8">
        <w:rPr>
          <w:b w:val="0"/>
          <w:sz w:val="18"/>
        </w:rPr>
        <w:fldChar w:fldCharType="end"/>
      </w:r>
    </w:p>
    <w:p w:rsidR="00A22EB1" w:rsidRPr="000370DA" w:rsidRDefault="000516F8" w:rsidP="000516F8">
      <w:r>
        <w:fldChar w:fldCharType="end"/>
      </w:r>
    </w:p>
    <w:p w:rsidR="00024FD5" w:rsidRPr="000370DA" w:rsidRDefault="00A22EB1" w:rsidP="000370DA">
      <w:pPr>
        <w:pStyle w:val="Head2"/>
      </w:pPr>
      <w:r w:rsidRPr="000370DA">
        <w:br w:type="page"/>
      </w:r>
    </w:p>
    <w:p w:rsidR="00024FD5" w:rsidRPr="000370DA" w:rsidRDefault="00024FD5" w:rsidP="000370DA">
      <w:pPr>
        <w:pStyle w:val="Head2"/>
      </w:pPr>
      <w:bookmarkStart w:id="1" w:name="_Toc359399307"/>
      <w:r w:rsidRPr="000370DA">
        <w:lastRenderedPageBreak/>
        <w:t>Part 1—Departures from the rules of evidence</w:t>
      </w:r>
      <w:bookmarkEnd w:id="1"/>
    </w:p>
    <w:p w:rsidR="00024FD5" w:rsidRPr="000370DA" w:rsidRDefault="00024FD5" w:rsidP="00024FD5">
      <w:pPr>
        <w:pStyle w:val="BodyNum"/>
      </w:pPr>
      <w:r w:rsidRPr="000370DA">
        <w:t xml:space="preserve">Statute may override the </w:t>
      </w:r>
      <w:r w:rsidRPr="000370DA">
        <w:rPr>
          <w:i/>
        </w:rPr>
        <w:t xml:space="preserve">Evidence Act </w:t>
      </w:r>
      <w:r w:rsidR="00C776AB" w:rsidRPr="000370DA">
        <w:rPr>
          <w:i/>
        </w:rPr>
        <w:t>1995</w:t>
      </w:r>
      <w:r w:rsidR="00C776AB" w:rsidRPr="000370DA">
        <w:t xml:space="preserve"> </w:t>
      </w:r>
      <w:r w:rsidRPr="000370DA">
        <w:t>and the existing common law rules of evidence. However, the Evidence and Legislative Frameworks Section of the Attorney</w:t>
      </w:r>
      <w:r w:rsidR="00B62680">
        <w:noBreakHyphen/>
      </w:r>
      <w:r w:rsidRPr="000370DA">
        <w:t>General’s Department should be consulted on any such proposals. Examples of past proposals to override the rules of evidence are contained in the Administrative Law, Evidence and Legislat</w:t>
      </w:r>
      <w:r w:rsidR="00C03180">
        <w:t>ive Instruments Scrutiny Guide.</w:t>
      </w:r>
    </w:p>
    <w:p w:rsidR="00A22EB1" w:rsidRPr="000370DA" w:rsidRDefault="00A22EB1" w:rsidP="000370DA">
      <w:pPr>
        <w:pStyle w:val="Head2"/>
      </w:pPr>
      <w:bookmarkStart w:id="2" w:name="_Toc359399308"/>
      <w:r w:rsidRPr="000370DA">
        <w:t xml:space="preserve">Part </w:t>
      </w:r>
      <w:r w:rsidR="00024FD5" w:rsidRPr="000370DA">
        <w:t>2</w:t>
      </w:r>
      <w:r w:rsidRPr="000370DA">
        <w:t>—Evidentiary certificates</w:t>
      </w:r>
      <w:bookmarkEnd w:id="2"/>
    </w:p>
    <w:p w:rsidR="00A22EB1" w:rsidRPr="000370DA" w:rsidRDefault="00A22EB1" w:rsidP="000370DA">
      <w:pPr>
        <w:pStyle w:val="Head3"/>
      </w:pPr>
      <w:bookmarkStart w:id="3" w:name="_Toc359399309"/>
      <w:r w:rsidRPr="000370DA">
        <w:t>Prima facie and conclusive evidence</w:t>
      </w:r>
      <w:bookmarkEnd w:id="3"/>
    </w:p>
    <w:p w:rsidR="00A22EB1" w:rsidRPr="000370DA" w:rsidRDefault="00A22EB1" w:rsidP="000121B5">
      <w:pPr>
        <w:pStyle w:val="BodyNum"/>
      </w:pPr>
      <w:r w:rsidRPr="000370DA">
        <w:t>In the course of drafting legislation you may be instructed to facilitate the proof of a matter by providing that a certificate or other instrument stating the matter is to be evidence of the matter.</w:t>
      </w:r>
    </w:p>
    <w:p w:rsidR="00A22EB1" w:rsidRPr="000370DA" w:rsidRDefault="00A22EB1" w:rsidP="000121B5">
      <w:pPr>
        <w:pStyle w:val="BodyNum"/>
      </w:pPr>
      <w:r w:rsidRPr="000370DA">
        <w:t xml:space="preserve">The </w:t>
      </w:r>
      <w:r w:rsidR="00024FD5" w:rsidRPr="000370DA">
        <w:t xml:space="preserve">Evidence and Legislative Frameworks Section of the </w:t>
      </w:r>
      <w:r w:rsidRPr="000370DA">
        <w:t>Attorney</w:t>
      </w:r>
      <w:r w:rsidR="00B62680">
        <w:noBreakHyphen/>
      </w:r>
      <w:r w:rsidRPr="000370DA">
        <w:t>General’s Department has expressed the view that it is preferable that evidentiary certificates should be used only in circumstances involving matters</w:t>
      </w:r>
      <w:r w:rsidR="00F776C1" w:rsidRPr="000370DA">
        <w:t xml:space="preserve"> of fact</w:t>
      </w:r>
      <w:r w:rsidR="00024FD5" w:rsidRPr="000370DA">
        <w:t>, not law, which are procedural, formal, technical and non</w:t>
      </w:r>
      <w:r w:rsidR="00B62680">
        <w:noBreakHyphen/>
      </w:r>
      <w:r w:rsidR="00024FD5" w:rsidRPr="000370DA">
        <w:t>controversial.</w:t>
      </w:r>
    </w:p>
    <w:p w:rsidR="006A182B" w:rsidRPr="000370DA" w:rsidRDefault="006A182B" w:rsidP="006A182B">
      <w:pPr>
        <w:pStyle w:val="BodyNum"/>
      </w:pPr>
      <w:r w:rsidRPr="000370DA">
        <w:t xml:space="preserve">If you are instructed to </w:t>
      </w:r>
      <w:r w:rsidR="00582C85" w:rsidRPr="000370DA">
        <w:t>provide that</w:t>
      </w:r>
      <w:r w:rsidRPr="000370DA">
        <w:t xml:space="preserve"> a certificate or other instrument stating </w:t>
      </w:r>
      <w:r w:rsidR="00582C85" w:rsidRPr="000370DA">
        <w:t>a</w:t>
      </w:r>
      <w:r w:rsidRPr="000370DA">
        <w:t xml:space="preserve"> matter is to be evidence of the matter</w:t>
      </w:r>
      <w:r w:rsidR="00582C85" w:rsidRPr="000370DA">
        <w:t xml:space="preserve">, you should ask your instructor to contact the </w:t>
      </w:r>
      <w:r w:rsidR="00024FD5" w:rsidRPr="000370DA">
        <w:t>Evidence and Legislative Frameworks Section</w:t>
      </w:r>
      <w:r w:rsidR="00582C85" w:rsidRPr="000370DA">
        <w:t xml:space="preserve"> at an early stage to discuss the instructions.</w:t>
      </w:r>
      <w:r w:rsidR="00F708B7" w:rsidRPr="000370DA">
        <w:t xml:space="preserve"> In some circumstances the policy objective may be met by the certificate or other instrument be</w:t>
      </w:r>
      <w:r w:rsidR="00AA5B2B" w:rsidRPr="000370DA">
        <w:t>ing</w:t>
      </w:r>
      <w:r w:rsidR="00F708B7" w:rsidRPr="000370DA">
        <w:t xml:space="preserve"> admissible in </w:t>
      </w:r>
      <w:r w:rsidR="00AA5B2B" w:rsidRPr="000370DA">
        <w:t xml:space="preserve">accordance with the general law of </w:t>
      </w:r>
      <w:r w:rsidR="00F708B7" w:rsidRPr="000370DA">
        <w:t>evidence</w:t>
      </w:r>
      <w:r w:rsidR="00AA5B2B" w:rsidRPr="000370DA">
        <w:t>.</w:t>
      </w:r>
    </w:p>
    <w:p w:rsidR="00024FD5" w:rsidRPr="000370DA" w:rsidRDefault="00024FD5" w:rsidP="00024FD5">
      <w:pPr>
        <w:pStyle w:val="BodyNum"/>
      </w:pPr>
      <w:r w:rsidRPr="000370DA">
        <w:t>You should make clear whether the certificate or other instrument is prima facie evidence or conclusive evidence of the matter. The Evidence and Legislative Frameworks Section has a strong policy preference for evidentiary certificates to only be prima facie evidence. There are only rare cases in which they would consider a conclusive certificate appropriate.</w:t>
      </w:r>
    </w:p>
    <w:p w:rsidR="00A22EB1" w:rsidRPr="000370DA" w:rsidRDefault="00A22EB1" w:rsidP="000121B5">
      <w:pPr>
        <w:pStyle w:val="BodyNum"/>
      </w:pPr>
      <w:r w:rsidRPr="000370DA">
        <w:t>There may be constitutional difficulties in providing for a certificate or other instrument to be conclusive evidence and you should seek advice from the Australian Government Solicitor (</w:t>
      </w:r>
      <w:r w:rsidRPr="000370DA">
        <w:rPr>
          <w:b/>
          <w:i/>
        </w:rPr>
        <w:t>AGS</w:t>
      </w:r>
      <w:r w:rsidRPr="000370DA">
        <w:t>) if you have any concerns.</w:t>
      </w:r>
    </w:p>
    <w:p w:rsidR="006E1284" w:rsidRPr="000370DA" w:rsidRDefault="006E1284" w:rsidP="006E1284">
      <w:pPr>
        <w:pStyle w:val="BodyNum"/>
      </w:pPr>
      <w:r w:rsidRPr="000370DA">
        <w:t xml:space="preserve">For a legislative instrument it would be safest not to provide that an instrument is to be conclusive evidence without an express conferral of power for that purpose (see </w:t>
      </w:r>
      <w:r w:rsidRPr="000370DA">
        <w:rPr>
          <w:i/>
        </w:rPr>
        <w:t>Australasian Jam Co Pty Ltd v FCT</w:t>
      </w:r>
      <w:r w:rsidRPr="000370DA">
        <w:t xml:space="preserve"> cited in Pearce and Argument, </w:t>
      </w:r>
      <w:r w:rsidRPr="000370DA">
        <w:rPr>
          <w:i/>
        </w:rPr>
        <w:t>Delegated Legislation in Australia</w:t>
      </w:r>
      <w:r w:rsidRPr="000370DA">
        <w:t>, 3rd edn, para 14.12).  Even if power has been expressly conferred for a legislative instrument to provide that an instrument is to be conclusive evidence, it would be closely scrutinised by the Senate Standing Committee on Regulations and Ordinances.</w:t>
      </w:r>
    </w:p>
    <w:p w:rsidR="00A22EB1" w:rsidRPr="000370DA" w:rsidRDefault="00F776C1" w:rsidP="000121B5">
      <w:pPr>
        <w:pStyle w:val="BodyNum"/>
      </w:pPr>
      <w:r w:rsidRPr="000370DA">
        <w:t>If</w:t>
      </w:r>
      <w:r w:rsidR="00A22EB1" w:rsidRPr="000370DA">
        <w:t xml:space="preserve"> a certificate or other instrument is to be conclusive </w:t>
      </w:r>
      <w:r w:rsidRPr="000370DA">
        <w:t xml:space="preserve">or prima facie </w:t>
      </w:r>
      <w:r w:rsidR="00A22EB1" w:rsidRPr="000370DA">
        <w:t xml:space="preserve">evidence, you should include a provision stating that the certificate or other instrument is </w:t>
      </w:r>
      <w:r w:rsidRPr="000370DA">
        <w:t xml:space="preserve">conclusive or </w:t>
      </w:r>
      <w:r w:rsidR="00A22EB1" w:rsidRPr="000370DA">
        <w:t>prima facie eviden</w:t>
      </w:r>
      <w:r w:rsidR="00F41A0C" w:rsidRPr="000370DA">
        <w:t>ce of the matters stated in it.</w:t>
      </w:r>
    </w:p>
    <w:p w:rsidR="001D37C9" w:rsidRPr="000370DA" w:rsidRDefault="00A22EB1" w:rsidP="000121B5">
      <w:pPr>
        <w:pStyle w:val="BodyNum"/>
      </w:pPr>
      <w:r w:rsidRPr="000370DA">
        <w:t xml:space="preserve">If you are amending </w:t>
      </w:r>
      <w:r w:rsidR="001D37C9" w:rsidRPr="000370DA">
        <w:t>legislation</w:t>
      </w:r>
      <w:r w:rsidRPr="000370DA">
        <w:t xml:space="preserve"> to include a provision stating that a certificate or other instrument is prima facie evidence of the matters stated in it and you notice the </w:t>
      </w:r>
      <w:r w:rsidR="001D37C9" w:rsidRPr="000370DA">
        <w:t>legislation</w:t>
      </w:r>
      <w:r w:rsidRPr="000370DA">
        <w:t xml:space="preserve"> contains a similar provision but does not include the words “prima facie”, you should discuss </w:t>
      </w:r>
      <w:r w:rsidRPr="000370DA">
        <w:lastRenderedPageBreak/>
        <w:t>with your instructors the desirability of amending the similar provision to ins</w:t>
      </w:r>
      <w:r w:rsidR="001D37C9" w:rsidRPr="000370DA">
        <w:t>ert those words.</w:t>
      </w:r>
      <w:r w:rsidR="00BB17FE" w:rsidRPr="000370DA">
        <w:t xml:space="preserve"> In Bill drafting, Ministerial approval is </w:t>
      </w:r>
      <w:r w:rsidR="005F33BC" w:rsidRPr="000370DA">
        <w:t>sufficient</w:t>
      </w:r>
      <w:r w:rsidR="00BB17FE" w:rsidRPr="000370DA">
        <w:t xml:space="preserve"> for any such amendment of a similar provision.</w:t>
      </w:r>
    </w:p>
    <w:p w:rsidR="00A22EB1" w:rsidRPr="000370DA" w:rsidRDefault="00A22EB1" w:rsidP="000121B5">
      <w:pPr>
        <w:pStyle w:val="BodyNum"/>
      </w:pPr>
      <w:r w:rsidRPr="000370DA">
        <w:t>The burden of proof, imposed on a person by a provision stating that a certificate or other instrument is prima facie evidence of any matter stated in it, has been described in the following terms:</w:t>
      </w:r>
    </w:p>
    <w:p w:rsidR="00A22EB1" w:rsidRPr="000370DA" w:rsidRDefault="00A22EB1" w:rsidP="000121B5">
      <w:pPr>
        <w:pStyle w:val="BodyPara"/>
      </w:pPr>
      <w:r w:rsidRPr="000370DA">
        <w:t>“the evidence provided by such a certificate can be rebutted by evidence to the contrary produced by the defendant” (AGS opinion 2001006064 dated 19 August 2002);</w:t>
      </w:r>
    </w:p>
    <w:p w:rsidR="00A22EB1" w:rsidRPr="000370DA" w:rsidRDefault="00A22EB1" w:rsidP="000121B5">
      <w:pPr>
        <w:pStyle w:val="BodyPara"/>
      </w:pPr>
      <w:r w:rsidRPr="000370DA">
        <w:t>“the presumption only makes a reading of an instrument to which it applies prima facie evidence of the facts recorded. In other words, if the opponent of the person seeking to rely on the reading raises a doubt as to the accuracy of the instrument, the accuracy of the instrument will need to be proved” (AGS opinion OGC98060703 dated 13 November 1998);</w:t>
      </w:r>
    </w:p>
    <w:p w:rsidR="00A22EB1" w:rsidRPr="000370DA" w:rsidRDefault="00A22EB1" w:rsidP="000121B5">
      <w:pPr>
        <w:pStyle w:val="BodyPara"/>
      </w:pPr>
      <w:r w:rsidRPr="000370DA">
        <w:t>“unless the accused adduces or relies upon (or there is otherwise before the court) evidence on the issue sufficient to raise a reasonable doubt in his favour he will lose” (Solicitor</w:t>
      </w:r>
      <w:r w:rsidR="00B62680">
        <w:noBreakHyphen/>
      </w:r>
      <w:r w:rsidRPr="000370DA">
        <w:t>General opinion vol.86 p.1489 dated 15 May 1984).</w:t>
      </w:r>
    </w:p>
    <w:p w:rsidR="00A22EB1" w:rsidRPr="000370DA" w:rsidRDefault="00A22EB1" w:rsidP="000370DA">
      <w:pPr>
        <w:pStyle w:val="Head3"/>
      </w:pPr>
      <w:bookmarkStart w:id="4" w:name="_Toc359399310"/>
      <w:r w:rsidRPr="000370DA">
        <w:t>Purported documents</w:t>
      </w:r>
      <w:bookmarkEnd w:id="4"/>
    </w:p>
    <w:p w:rsidR="00A22EB1" w:rsidRPr="000370DA" w:rsidRDefault="00A22EB1" w:rsidP="000121B5">
      <w:pPr>
        <w:pStyle w:val="BodyNum"/>
      </w:pPr>
      <w:bookmarkStart w:id="5" w:name="_Ref269392781"/>
      <w:r w:rsidRPr="000370DA">
        <w:t>In the course of drafting legislation you may be instructed to include a provision stating that a document purporting to be a certificate or other instrument is taken to be such a certificate or other instrument and to have been duly given.</w:t>
      </w:r>
      <w:bookmarkEnd w:id="5"/>
    </w:p>
    <w:p w:rsidR="00A22EB1" w:rsidRPr="000370DA" w:rsidRDefault="00A22EB1" w:rsidP="000121B5">
      <w:pPr>
        <w:pStyle w:val="BodyNum"/>
      </w:pPr>
      <w:r w:rsidRPr="000370DA">
        <w:t xml:space="preserve">Before including such a provision, you should consider whether Part 4.3 (Facilitation of proof) of the </w:t>
      </w:r>
      <w:r w:rsidRPr="000370DA">
        <w:rPr>
          <w:i/>
        </w:rPr>
        <w:t xml:space="preserve">Evidence Act 1995 </w:t>
      </w:r>
      <w:r w:rsidRPr="000370DA">
        <w:t>makes the provision unnecessary. That Part contains general provisions facilitating the proof of various matters in proceedings to which that Act applies (see sections 4 and 5 of that Act).</w:t>
      </w:r>
    </w:p>
    <w:p w:rsidR="00A22EB1" w:rsidRPr="000370DA" w:rsidRDefault="00A22EB1" w:rsidP="000121B5">
      <w:pPr>
        <w:pStyle w:val="BodyNum"/>
      </w:pPr>
      <w:r w:rsidRPr="000370DA">
        <w:t xml:space="preserve">If you include a provision of the kind referred to in paragraph </w:t>
      </w:r>
      <w:r w:rsidR="0072072D" w:rsidRPr="000370DA">
        <w:t>11</w:t>
      </w:r>
      <w:r w:rsidRPr="000370DA">
        <w:t>, you should discuss with your instructors what burden of proof is to be imposed on a person who is seeking to contest the authenticity or issue of the certificate or other instrument.</w:t>
      </w:r>
    </w:p>
    <w:p w:rsidR="00A22EB1" w:rsidRPr="000370DA" w:rsidRDefault="00A22EB1" w:rsidP="000370DA">
      <w:pPr>
        <w:pStyle w:val="Head4"/>
      </w:pPr>
      <w:bookmarkStart w:id="6" w:name="_Toc359399311"/>
      <w:r w:rsidRPr="000370DA">
        <w:t>Legal burden</w:t>
      </w:r>
      <w:bookmarkEnd w:id="6"/>
    </w:p>
    <w:p w:rsidR="00A22EB1" w:rsidRPr="000370DA" w:rsidRDefault="00A22EB1" w:rsidP="000121B5">
      <w:pPr>
        <w:pStyle w:val="BodyNum"/>
      </w:pPr>
      <w:r w:rsidRPr="000370DA">
        <w:t>Provisions imposing a legal (or persuasive) burden of proof should use the words “unless the contrary is proved” or “unless the contrary is established”. Some examples are:</w:t>
      </w:r>
    </w:p>
    <w:p w:rsidR="00A22EB1" w:rsidRPr="000370DA" w:rsidRDefault="00A22EB1" w:rsidP="00A22EB1">
      <w:pPr>
        <w:pStyle w:val="subsection"/>
      </w:pPr>
      <w:r w:rsidRPr="000370DA">
        <w:tab/>
        <w:t>(3)</w:t>
      </w:r>
      <w:r w:rsidRPr="000370DA">
        <w:tab/>
        <w:t>A document purporting to be a certificate mentioned in subsection (2) is taken to be such a certificate and to have been duly given unless the contrary is established.</w:t>
      </w:r>
    </w:p>
    <w:p w:rsidR="00A22EB1" w:rsidRPr="000370DA" w:rsidRDefault="00A22EB1" w:rsidP="00A22EB1">
      <w:pPr>
        <w:pStyle w:val="subsection"/>
      </w:pPr>
      <w:r w:rsidRPr="000370DA">
        <w:tab/>
        <w:t>(3)</w:t>
      </w:r>
      <w:r w:rsidRPr="000370DA">
        <w:tab/>
        <w:t>Unless the contrary is proved, a document purporting to be a certificate given under this section is taken to be such a certificate and to have been duly given.</w:t>
      </w:r>
    </w:p>
    <w:p w:rsidR="00A22EB1" w:rsidRPr="000370DA" w:rsidRDefault="00A22EB1" w:rsidP="000370DA">
      <w:pPr>
        <w:pStyle w:val="Head4"/>
      </w:pPr>
      <w:bookmarkStart w:id="7" w:name="_Toc359399312"/>
      <w:r w:rsidRPr="000370DA">
        <w:t>Evidential burden</w:t>
      </w:r>
      <w:bookmarkEnd w:id="7"/>
    </w:p>
    <w:p w:rsidR="00A22EB1" w:rsidRPr="000370DA" w:rsidRDefault="00A22EB1" w:rsidP="000121B5">
      <w:pPr>
        <w:pStyle w:val="BodyNum"/>
      </w:pPr>
      <w:r w:rsidRPr="000370DA">
        <w:t>Provisions imposing an evidential burden of proof should make it clear that a person only needs to adduce evidence to the contrary. An example is:</w:t>
      </w:r>
    </w:p>
    <w:p w:rsidR="00A22EB1" w:rsidRPr="000370DA" w:rsidRDefault="00A22EB1" w:rsidP="00A22EB1">
      <w:pPr>
        <w:pStyle w:val="subsection"/>
      </w:pPr>
      <w:r w:rsidRPr="000370DA">
        <w:lastRenderedPageBreak/>
        <w:tab/>
        <w:t>(3)</w:t>
      </w:r>
      <w:r w:rsidRPr="000370DA">
        <w:tab/>
        <w:t>A document purporting to be a certificate under subsection (1) is, unless evidence to the contrary is adduced, taken to be such a certificate and to have been duly given.</w:t>
      </w:r>
    </w:p>
    <w:p w:rsidR="00A22EB1" w:rsidRPr="000370DA" w:rsidRDefault="00A22EB1" w:rsidP="000370DA">
      <w:pPr>
        <w:pStyle w:val="Head2"/>
      </w:pPr>
      <w:bookmarkStart w:id="8" w:name="_Toc359399313"/>
      <w:r w:rsidRPr="000370DA">
        <w:t xml:space="preserve">Part </w:t>
      </w:r>
      <w:r w:rsidR="00024FD5" w:rsidRPr="000370DA">
        <w:t>3</w:t>
      </w:r>
      <w:r w:rsidRPr="000370DA">
        <w:t>—Oaths and affirmations</w:t>
      </w:r>
      <w:bookmarkEnd w:id="8"/>
    </w:p>
    <w:p w:rsidR="00A22EB1" w:rsidRPr="000370DA" w:rsidRDefault="00A22EB1" w:rsidP="000370DA">
      <w:pPr>
        <w:pStyle w:val="Head3"/>
      </w:pPr>
      <w:bookmarkStart w:id="9" w:name="_Toc359399314"/>
      <w:r w:rsidRPr="000370DA">
        <w:t>Introduction</w:t>
      </w:r>
      <w:bookmarkEnd w:id="9"/>
    </w:p>
    <w:p w:rsidR="00A22EB1" w:rsidRPr="000370DA" w:rsidRDefault="00A22EB1" w:rsidP="000121B5">
      <w:pPr>
        <w:pStyle w:val="BodyNum"/>
      </w:pPr>
      <w:r w:rsidRPr="000370DA">
        <w:t>This Part deals with provisions about the making of oaths and affirmations.</w:t>
      </w:r>
    </w:p>
    <w:p w:rsidR="00A22EB1" w:rsidRPr="000370DA" w:rsidRDefault="00A22EB1" w:rsidP="000370DA">
      <w:pPr>
        <w:pStyle w:val="Head3"/>
      </w:pPr>
      <w:bookmarkStart w:id="10" w:name="_Toc359399315"/>
      <w:r w:rsidRPr="000370DA">
        <w:t>Ensuring that affirmations are covered</w:t>
      </w:r>
      <w:bookmarkEnd w:id="10"/>
    </w:p>
    <w:p w:rsidR="004F6128" w:rsidRPr="000370DA" w:rsidRDefault="004F6128" w:rsidP="000121B5">
      <w:pPr>
        <w:pStyle w:val="BodyNum"/>
      </w:pPr>
      <w:bookmarkStart w:id="11" w:name="_Ref17009656"/>
      <w:r w:rsidRPr="000370DA">
        <w:t xml:space="preserve">Section 2B of the </w:t>
      </w:r>
      <w:r w:rsidR="003931D3" w:rsidRPr="000370DA">
        <w:rPr>
          <w:i/>
        </w:rPr>
        <w:t>Acts Interpretation Act 1901</w:t>
      </w:r>
      <w:r w:rsidRPr="000370DA">
        <w:t xml:space="preserve"> includes the following definitions:</w:t>
      </w:r>
    </w:p>
    <w:p w:rsidR="004F6128" w:rsidRPr="000370DA" w:rsidRDefault="004F6128" w:rsidP="004F6128">
      <w:pPr>
        <w:pStyle w:val="Definition"/>
      </w:pPr>
      <w:r w:rsidRPr="000370DA">
        <w:rPr>
          <w:b/>
          <w:i/>
        </w:rPr>
        <w:t>affidavit</w:t>
      </w:r>
      <w:r w:rsidRPr="000370DA">
        <w:t xml:space="preserve"> includes affirmation, declaration and promise.</w:t>
      </w:r>
    </w:p>
    <w:p w:rsidR="004F6128" w:rsidRPr="000370DA" w:rsidRDefault="004F6128" w:rsidP="004F6128">
      <w:pPr>
        <w:pStyle w:val="Definition"/>
      </w:pPr>
      <w:r w:rsidRPr="000370DA">
        <w:rPr>
          <w:b/>
          <w:i/>
        </w:rPr>
        <w:t>oath</w:t>
      </w:r>
      <w:r w:rsidRPr="000370DA">
        <w:t xml:space="preserve"> includes affirmation, declaration and promise.</w:t>
      </w:r>
    </w:p>
    <w:p w:rsidR="004F6128" w:rsidRPr="000370DA" w:rsidRDefault="004F6128" w:rsidP="004F6128">
      <w:pPr>
        <w:pStyle w:val="Definition"/>
      </w:pPr>
      <w:r w:rsidRPr="000370DA">
        <w:rPr>
          <w:b/>
          <w:i/>
        </w:rPr>
        <w:t>swear</w:t>
      </w:r>
      <w:r w:rsidRPr="000370DA">
        <w:t xml:space="preserve"> includes affirm, declare and promise.</w:t>
      </w:r>
    </w:p>
    <w:p w:rsidR="004F6128" w:rsidRPr="000370DA" w:rsidRDefault="004F6128" w:rsidP="000121B5">
      <w:pPr>
        <w:pStyle w:val="BodyNum"/>
      </w:pPr>
      <w:r w:rsidRPr="000370DA">
        <w:t xml:space="preserve">Despite these definitions, if you draft a provision that is intended to allow something to be done on oath or affirmation, you should include a reference to both oath and affirmation. If you draft a provision that refers to something being sworn, </w:t>
      </w:r>
      <w:r w:rsidR="00474FA8" w:rsidRPr="000370DA">
        <w:t>you should also include a reference to affirmation. T</w:t>
      </w:r>
      <w:r w:rsidRPr="000370DA">
        <w:t xml:space="preserve">his is to avoid any argument that </w:t>
      </w:r>
      <w:r w:rsidR="00474FA8" w:rsidRPr="000370DA">
        <w:t xml:space="preserve">on the face of </w:t>
      </w:r>
      <w:r w:rsidRPr="000370DA">
        <w:t xml:space="preserve">the provision </w:t>
      </w:r>
      <w:r w:rsidR="00474FA8" w:rsidRPr="000370DA">
        <w:t>there is</w:t>
      </w:r>
      <w:r w:rsidRPr="000370DA">
        <w:t xml:space="preserve"> discriminat</w:t>
      </w:r>
      <w:r w:rsidR="00474FA8" w:rsidRPr="000370DA">
        <w:t>ion</w:t>
      </w:r>
      <w:r w:rsidRPr="000370DA">
        <w:t xml:space="preserve"> against persons on the basis of their beliefs.</w:t>
      </w:r>
    </w:p>
    <w:p w:rsidR="00A22EB1" w:rsidRPr="000370DA" w:rsidRDefault="00A22EB1" w:rsidP="000370DA">
      <w:pPr>
        <w:pStyle w:val="Head4"/>
      </w:pPr>
      <w:bookmarkStart w:id="12" w:name="_Toc359399316"/>
      <w:bookmarkEnd w:id="11"/>
      <w:r w:rsidRPr="000370DA">
        <w:t>Amendment of existing provisions</w:t>
      </w:r>
      <w:bookmarkEnd w:id="12"/>
    </w:p>
    <w:p w:rsidR="00A22EB1" w:rsidRPr="000370DA" w:rsidRDefault="00A22EB1" w:rsidP="000121B5">
      <w:pPr>
        <w:pStyle w:val="BodyNum"/>
      </w:pPr>
      <w:r w:rsidRPr="000370DA">
        <w:t>If you are amending a provision that appears not to cover affirmations, you should offer to amend the provision to make its operation clear.</w:t>
      </w:r>
    </w:p>
    <w:p w:rsidR="00A22EB1" w:rsidRPr="000370DA" w:rsidRDefault="00A22EB1" w:rsidP="000370DA">
      <w:pPr>
        <w:pStyle w:val="Head3"/>
      </w:pPr>
      <w:bookmarkStart w:id="13" w:name="_Toc359399317"/>
      <w:r w:rsidRPr="000370DA">
        <w:t>Persons before whom an oath or affirmation may be made</w:t>
      </w:r>
      <w:bookmarkEnd w:id="13"/>
    </w:p>
    <w:p w:rsidR="00A22EB1" w:rsidRPr="000370DA" w:rsidRDefault="00A22EB1" w:rsidP="000121B5">
      <w:pPr>
        <w:pStyle w:val="BodyNum"/>
      </w:pPr>
      <w:r w:rsidRPr="000370DA">
        <w:t>Many Commonwealth laws contain:</w:t>
      </w:r>
    </w:p>
    <w:p w:rsidR="00A22EB1" w:rsidRPr="000370DA" w:rsidRDefault="00A22EB1" w:rsidP="000121B5">
      <w:pPr>
        <w:pStyle w:val="BodyPara"/>
      </w:pPr>
      <w:r w:rsidRPr="000370DA">
        <w:t>a provision requiring a person appointed to a position to make an oath or affirmation of allegiance or impartiality; or</w:t>
      </w:r>
    </w:p>
    <w:p w:rsidR="00A22EB1" w:rsidRPr="000370DA" w:rsidRDefault="00A22EB1" w:rsidP="000121B5">
      <w:pPr>
        <w:pStyle w:val="BodyPara"/>
      </w:pPr>
      <w:r w:rsidRPr="000370DA">
        <w:t>a provision providing for, or requiring, an affidavit to be sworn or affirmed for the purposes of a proceeding in a federal court.</w:t>
      </w:r>
    </w:p>
    <w:p w:rsidR="00A22EB1" w:rsidRPr="000370DA" w:rsidRDefault="00A22EB1" w:rsidP="000121B5">
      <w:pPr>
        <w:pStyle w:val="BodyNum"/>
      </w:pPr>
      <w:r w:rsidRPr="000370DA">
        <w:t xml:space="preserve">In some cases, it will be necessary for the provision to identify the persons before whom the oath or affirmation is to be made (in other cases, generic provisions such as section 186 of the </w:t>
      </w:r>
      <w:r w:rsidRPr="000370DA">
        <w:rPr>
          <w:i/>
        </w:rPr>
        <w:t>Evidence Act 1995</w:t>
      </w:r>
      <w:r w:rsidRPr="000370DA">
        <w:t xml:space="preserve"> will apply so that such identification is not necessary)</w:t>
      </w:r>
      <w:r w:rsidRPr="000370DA">
        <w:rPr>
          <w:i/>
        </w:rPr>
        <w:t>.</w:t>
      </w:r>
    </w:p>
    <w:p w:rsidR="00A22EB1" w:rsidRPr="000370DA" w:rsidRDefault="00A22EB1" w:rsidP="000121B5">
      <w:pPr>
        <w:pStyle w:val="BodyNum"/>
      </w:pPr>
      <w:r w:rsidRPr="000370DA">
        <w:t xml:space="preserve">Various existing provisions include a reference to a “commissioner for [taking] affidavits”. It appears that this is now an obsolete concept; apart from section 28 of the </w:t>
      </w:r>
      <w:r w:rsidRPr="000370DA">
        <w:rPr>
          <w:i/>
        </w:rPr>
        <w:t>Oaths Act 1936</w:t>
      </w:r>
      <w:r w:rsidRPr="000370DA">
        <w:t xml:space="preserve"> of South Australia, there seems to be no current law appointing or providing for the appointment of persons as commissioners for affidavits. Accordingly, the concept should not be used in future provisions.</w:t>
      </w:r>
    </w:p>
    <w:p w:rsidR="00A22EB1" w:rsidRPr="000370DA" w:rsidRDefault="00A22EB1" w:rsidP="000121B5">
      <w:pPr>
        <w:pStyle w:val="BodyNum"/>
      </w:pPr>
      <w:r w:rsidRPr="000370DA">
        <w:t xml:space="preserve">Apart from avoiding the use of “commissioner for [taking] affidavits”, the contents of a provision identifying the persons before whom an oath or affidavit may be made are to some extent a matter of policy for your instructors. </w:t>
      </w:r>
    </w:p>
    <w:p w:rsidR="00A22EB1" w:rsidRPr="000370DA" w:rsidRDefault="00A22EB1" w:rsidP="000121B5">
      <w:pPr>
        <w:pStyle w:val="BodyNum"/>
      </w:pPr>
      <w:r w:rsidRPr="000370DA">
        <w:lastRenderedPageBreak/>
        <w:t xml:space="preserve">In particular, for oaths or affirmations by persons appointed to statutory positions, there may be policy reasons for nominating a person who has a connection with the position concerned rather than the kinds of persons who have traditionally had a role in the making of oaths or affirmations (see, for instance, section 36 of the </w:t>
      </w:r>
      <w:r w:rsidRPr="000370DA">
        <w:rPr>
          <w:i/>
        </w:rPr>
        <w:t>Australian Federal Police Act 1979</w:t>
      </w:r>
      <w:r w:rsidRPr="000370DA">
        <w:t>).</w:t>
      </w:r>
    </w:p>
    <w:p w:rsidR="00A22EB1" w:rsidRPr="000370DA" w:rsidRDefault="00A22EB1" w:rsidP="000121B5">
      <w:pPr>
        <w:pStyle w:val="BodyNum"/>
      </w:pPr>
      <w:r w:rsidRPr="000370DA">
        <w:t>Useful precedents for descriptions of the kinds of persons who might routinely be prescribed can be found in:</w:t>
      </w:r>
    </w:p>
    <w:p w:rsidR="00A22EB1" w:rsidRPr="000370DA" w:rsidRDefault="00A22EB1" w:rsidP="00A22EB1">
      <w:pPr>
        <w:pStyle w:val="Body"/>
        <w:numPr>
          <w:ilvl w:val="0"/>
          <w:numId w:val="15"/>
        </w:numPr>
      </w:pPr>
      <w:r w:rsidRPr="000370DA">
        <w:t xml:space="preserve">section 186 of the </w:t>
      </w:r>
      <w:r w:rsidRPr="000370DA">
        <w:rPr>
          <w:i/>
        </w:rPr>
        <w:t>Evidence Act 1995</w:t>
      </w:r>
      <w:r w:rsidRPr="000370DA">
        <w:t>; and</w:t>
      </w:r>
    </w:p>
    <w:p w:rsidR="00A22EB1" w:rsidRPr="000370DA" w:rsidRDefault="00A22EB1" w:rsidP="00A22EB1">
      <w:pPr>
        <w:pStyle w:val="Body"/>
        <w:numPr>
          <w:ilvl w:val="0"/>
          <w:numId w:val="15"/>
        </w:numPr>
      </w:pPr>
      <w:r w:rsidRPr="000370DA">
        <w:t xml:space="preserve">subsection 59(1) of the </w:t>
      </w:r>
      <w:r w:rsidRPr="000370DA">
        <w:rPr>
          <w:i/>
        </w:rPr>
        <w:t xml:space="preserve">Federal </w:t>
      </w:r>
      <w:r w:rsidR="004A1100" w:rsidRPr="000370DA">
        <w:rPr>
          <w:i/>
        </w:rPr>
        <w:t>Circuit Court of Australia</w:t>
      </w:r>
      <w:r w:rsidRPr="000370DA">
        <w:rPr>
          <w:i/>
        </w:rPr>
        <w:t xml:space="preserve"> Act 1999</w:t>
      </w:r>
      <w:r w:rsidR="00C9645E" w:rsidRPr="000370DA">
        <w:t>.</w:t>
      </w:r>
    </w:p>
    <w:p w:rsidR="00A22EB1" w:rsidRPr="000370DA" w:rsidRDefault="00A22EB1" w:rsidP="000370DA">
      <w:pPr>
        <w:pStyle w:val="Head4"/>
      </w:pPr>
      <w:bookmarkStart w:id="14" w:name="_Toc359399318"/>
      <w:r w:rsidRPr="000370DA">
        <w:t>Amendment of existing provisions</w:t>
      </w:r>
      <w:bookmarkEnd w:id="14"/>
    </w:p>
    <w:p w:rsidR="001D37C9" w:rsidRPr="000370DA" w:rsidRDefault="00A22EB1" w:rsidP="000121B5">
      <w:pPr>
        <w:pStyle w:val="BodyNum"/>
      </w:pPr>
      <w:r w:rsidRPr="000370DA">
        <w:t>If you are amending a provision that refers to a “commissioner for [taking] affidavits”, you should discuss with your instructors the possibility of removing that reference.</w:t>
      </w:r>
      <w:r w:rsidR="00BB17FE" w:rsidRPr="000370DA">
        <w:t xml:space="preserve"> In Bill drafting, such an amendment could usually be approved by First Parliamentary Counsel as a statute law revision</w:t>
      </w:r>
      <w:r w:rsidR="00B62680">
        <w:noBreakHyphen/>
      </w:r>
      <w:r w:rsidR="00BB17FE" w:rsidRPr="000370DA">
        <w:t>type amendment.</w:t>
      </w:r>
    </w:p>
    <w:p w:rsidR="00024FD5" w:rsidRPr="000370DA" w:rsidRDefault="00024FD5" w:rsidP="000370DA">
      <w:pPr>
        <w:pStyle w:val="Head2"/>
      </w:pPr>
      <w:bookmarkStart w:id="15" w:name="_Toc359399319"/>
      <w:r w:rsidRPr="000370DA">
        <w:t>Part 4—Proposals relating to privileges and other restrictions on admissibility of evidence</w:t>
      </w:r>
      <w:bookmarkEnd w:id="15"/>
    </w:p>
    <w:p w:rsidR="00024FD5" w:rsidRPr="000370DA" w:rsidRDefault="00024FD5" w:rsidP="00024FD5">
      <w:pPr>
        <w:pStyle w:val="BodyNum"/>
      </w:pPr>
      <w:r w:rsidRPr="000370DA">
        <w:t>Proposals seeking to do the following should be referred to the Evidence and Legislative Frameworks Section in the Attorney</w:t>
      </w:r>
      <w:r w:rsidR="00B62680">
        <w:noBreakHyphen/>
      </w:r>
      <w:r w:rsidRPr="000370DA">
        <w:t>General’s Department at an early stage:</w:t>
      </w:r>
    </w:p>
    <w:p w:rsidR="00024FD5" w:rsidRPr="000370DA" w:rsidRDefault="00024FD5" w:rsidP="00024FD5">
      <w:pPr>
        <w:pStyle w:val="BodyPara"/>
      </w:pPr>
      <w:r w:rsidRPr="000370DA">
        <w:t>abrogate any forms of privilege or immunity;</w:t>
      </w:r>
    </w:p>
    <w:p w:rsidR="00024FD5" w:rsidRPr="000370DA" w:rsidRDefault="00024FD5" w:rsidP="00024FD5">
      <w:pPr>
        <w:pStyle w:val="BodyPara"/>
      </w:pPr>
      <w:r w:rsidRPr="000370DA">
        <w:t>restrict the admissibility of evidence (e</w:t>
      </w:r>
      <w:r w:rsidR="00752594" w:rsidRPr="000370DA">
        <w:t>.</w:t>
      </w:r>
      <w:r w:rsidRPr="000370DA">
        <w:t>g</w:t>
      </w:r>
      <w:r w:rsidR="00752594" w:rsidRPr="000370DA">
        <w:t>.</w:t>
      </w:r>
      <w:r w:rsidRPr="000370DA">
        <w:t xml:space="preserve"> by replicating legal professional privilege or establishing a new privilege). </w:t>
      </w:r>
    </w:p>
    <w:p w:rsidR="00A22EB1" w:rsidRPr="000370DA" w:rsidRDefault="00024FD5" w:rsidP="00024FD5">
      <w:pPr>
        <w:pStyle w:val="BodyNum"/>
      </w:pPr>
      <w:r w:rsidRPr="000370DA">
        <w:t xml:space="preserve">Provisions of this sort are also examples of provisions </w:t>
      </w:r>
      <w:r w:rsidR="0024228D" w:rsidRPr="000370DA">
        <w:t>that raise</w:t>
      </w:r>
      <w:r w:rsidRPr="000370DA">
        <w:t xml:space="preserve"> issues relating to evidence or procedure which should be referred to the Attorney</w:t>
      </w:r>
      <w:r w:rsidR="00B62680">
        <w:noBreakHyphen/>
      </w:r>
      <w:r w:rsidRPr="000370DA">
        <w:t>General’s Department under Drafting Direction 4.2.</w:t>
      </w:r>
    </w:p>
    <w:p w:rsidR="00024FD5" w:rsidRPr="000370DA" w:rsidRDefault="00024FD5" w:rsidP="00024FD5">
      <w:pPr>
        <w:pStyle w:val="BodyNum"/>
      </w:pPr>
      <w:r w:rsidRPr="000370DA">
        <w:t xml:space="preserve">You should resist any proposals to include provisions stating that privileges aren’t abrogated. Drafters should discuss such proposals with </w:t>
      </w:r>
      <w:r w:rsidR="000507AC">
        <w:t>the head drafter</w:t>
      </w:r>
      <w:r w:rsidRPr="000370DA">
        <w:t xml:space="preserve"> before including such provisions.</w:t>
      </w:r>
    </w:p>
    <w:p w:rsidR="00A22EB1" w:rsidRPr="000370DA" w:rsidRDefault="00A22EB1" w:rsidP="00A22EB1">
      <w:pPr>
        <w:pStyle w:val="Body"/>
      </w:pPr>
    </w:p>
    <w:p w:rsidR="00A22EB1" w:rsidRPr="000370DA" w:rsidRDefault="00A22EB1" w:rsidP="00A22EB1">
      <w:pPr>
        <w:pStyle w:val="Body"/>
      </w:pPr>
      <w:r w:rsidRPr="000370DA">
        <w:t>Peter Quiggin</w:t>
      </w:r>
      <w:r w:rsidRPr="000370DA">
        <w:br/>
        <w:t>First Parliamentary Counsel</w:t>
      </w:r>
      <w:r w:rsidRPr="000370DA">
        <w:br/>
      </w:r>
      <w:r w:rsidR="000516F8">
        <w:t>19 June 2013</w:t>
      </w:r>
    </w:p>
    <w:p w:rsidR="00E773F5" w:rsidRPr="000370DA" w:rsidRDefault="00E773F5" w:rsidP="00E773F5">
      <w:pPr>
        <w:pStyle w:val="Body"/>
      </w:pPr>
    </w:p>
    <w:tbl>
      <w:tblPr>
        <w:tblW w:w="0" w:type="auto"/>
        <w:tblInd w:w="113" w:type="dxa"/>
        <w:tblLayout w:type="fixed"/>
        <w:tblLook w:val="0000" w:firstRow="0" w:lastRow="0" w:firstColumn="0" w:lastColumn="0" w:noHBand="0" w:noVBand="0"/>
      </w:tblPr>
      <w:tblGrid>
        <w:gridCol w:w="3009"/>
        <w:gridCol w:w="3009"/>
        <w:gridCol w:w="3009"/>
      </w:tblGrid>
      <w:tr w:rsidR="00E773F5" w:rsidRPr="000370DA" w:rsidTr="002A0E5D">
        <w:trPr>
          <w:tblHeader/>
        </w:trPr>
        <w:tc>
          <w:tcPr>
            <w:tcW w:w="9027" w:type="dxa"/>
            <w:gridSpan w:val="3"/>
            <w:tcBorders>
              <w:top w:val="single" w:sz="12" w:space="0" w:color="auto"/>
              <w:bottom w:val="single" w:sz="6" w:space="0" w:color="auto"/>
            </w:tcBorders>
            <w:shd w:val="clear" w:color="auto" w:fill="auto"/>
          </w:tcPr>
          <w:p w:rsidR="00E773F5" w:rsidRPr="000370DA" w:rsidRDefault="00E773F5" w:rsidP="002A0E5D">
            <w:pPr>
              <w:pStyle w:val="Tabletext"/>
              <w:keepNext/>
              <w:rPr>
                <w:b/>
              </w:rPr>
            </w:pPr>
            <w:r w:rsidRPr="000370DA">
              <w:rPr>
                <w:b/>
              </w:rPr>
              <w:t>Document History</w:t>
            </w:r>
          </w:p>
        </w:tc>
      </w:tr>
      <w:tr w:rsidR="00E773F5" w:rsidRPr="000370DA" w:rsidTr="00F128A0">
        <w:trPr>
          <w:tblHeader/>
        </w:trPr>
        <w:tc>
          <w:tcPr>
            <w:tcW w:w="3009" w:type="dxa"/>
            <w:tcBorders>
              <w:top w:val="single" w:sz="6" w:space="0" w:color="auto"/>
              <w:bottom w:val="single" w:sz="12" w:space="0" w:color="auto"/>
            </w:tcBorders>
            <w:shd w:val="clear" w:color="auto" w:fill="auto"/>
          </w:tcPr>
          <w:p w:rsidR="00E773F5" w:rsidRPr="000370DA" w:rsidRDefault="000A0695" w:rsidP="000A0695">
            <w:pPr>
              <w:pStyle w:val="Tabletext"/>
              <w:keepNext/>
              <w:rPr>
                <w:b/>
              </w:rPr>
            </w:pPr>
            <w:r w:rsidRPr="000370DA">
              <w:rPr>
                <w:b/>
              </w:rPr>
              <w:t>Release</w:t>
            </w:r>
          </w:p>
        </w:tc>
        <w:tc>
          <w:tcPr>
            <w:tcW w:w="3009" w:type="dxa"/>
            <w:tcBorders>
              <w:top w:val="single" w:sz="6" w:space="0" w:color="auto"/>
              <w:bottom w:val="single" w:sz="12" w:space="0" w:color="auto"/>
            </w:tcBorders>
            <w:shd w:val="clear" w:color="auto" w:fill="auto"/>
          </w:tcPr>
          <w:p w:rsidR="00E773F5" w:rsidRPr="000370DA" w:rsidRDefault="00E773F5" w:rsidP="002A0E5D">
            <w:pPr>
              <w:pStyle w:val="Tabletext"/>
              <w:keepNext/>
              <w:rPr>
                <w:b/>
              </w:rPr>
            </w:pPr>
            <w:r w:rsidRPr="000370DA">
              <w:rPr>
                <w:b/>
              </w:rPr>
              <w:t>Release date</w:t>
            </w:r>
          </w:p>
        </w:tc>
        <w:tc>
          <w:tcPr>
            <w:tcW w:w="3009" w:type="dxa"/>
            <w:tcBorders>
              <w:top w:val="single" w:sz="6" w:space="0" w:color="auto"/>
              <w:bottom w:val="single" w:sz="12" w:space="0" w:color="auto"/>
            </w:tcBorders>
            <w:shd w:val="clear" w:color="auto" w:fill="auto"/>
          </w:tcPr>
          <w:p w:rsidR="00E773F5" w:rsidRPr="000370DA" w:rsidRDefault="00E773F5" w:rsidP="002A0E5D">
            <w:pPr>
              <w:pStyle w:val="Tabletext"/>
              <w:keepNext/>
              <w:rPr>
                <w:b/>
              </w:rPr>
            </w:pPr>
            <w:r w:rsidRPr="000370DA">
              <w:rPr>
                <w:b/>
              </w:rPr>
              <w:t>Document number</w:t>
            </w:r>
          </w:p>
        </w:tc>
      </w:tr>
      <w:tr w:rsidR="00E773F5" w:rsidRPr="000370DA" w:rsidTr="00F128A0">
        <w:tc>
          <w:tcPr>
            <w:tcW w:w="3009" w:type="dxa"/>
            <w:tcBorders>
              <w:top w:val="single" w:sz="12" w:space="0" w:color="auto"/>
              <w:bottom w:val="single" w:sz="2" w:space="0" w:color="auto"/>
            </w:tcBorders>
            <w:shd w:val="clear" w:color="auto" w:fill="auto"/>
          </w:tcPr>
          <w:p w:rsidR="00E773F5" w:rsidRPr="000370DA" w:rsidRDefault="00E773F5" w:rsidP="002A0E5D">
            <w:pPr>
              <w:pStyle w:val="Tabletext"/>
            </w:pPr>
            <w:r w:rsidRPr="000370DA">
              <w:t>1.0</w:t>
            </w:r>
          </w:p>
        </w:tc>
        <w:tc>
          <w:tcPr>
            <w:tcW w:w="3009" w:type="dxa"/>
            <w:tcBorders>
              <w:top w:val="single" w:sz="12" w:space="0" w:color="auto"/>
              <w:bottom w:val="single" w:sz="2" w:space="0" w:color="auto"/>
            </w:tcBorders>
            <w:shd w:val="clear" w:color="auto" w:fill="auto"/>
          </w:tcPr>
          <w:p w:rsidR="00E773F5" w:rsidRPr="000370DA" w:rsidRDefault="00E773F5" w:rsidP="002A0E5D">
            <w:pPr>
              <w:pStyle w:val="Tabletext"/>
            </w:pPr>
            <w:r w:rsidRPr="000370DA">
              <w:t>1 May 2006</w:t>
            </w:r>
          </w:p>
        </w:tc>
        <w:tc>
          <w:tcPr>
            <w:tcW w:w="3009" w:type="dxa"/>
            <w:tcBorders>
              <w:top w:val="single" w:sz="12" w:space="0" w:color="auto"/>
              <w:bottom w:val="single" w:sz="2" w:space="0" w:color="auto"/>
            </w:tcBorders>
            <w:shd w:val="clear" w:color="auto" w:fill="auto"/>
          </w:tcPr>
          <w:p w:rsidR="00E773F5" w:rsidRPr="000370DA" w:rsidRDefault="00E773F5" w:rsidP="002A0E5D">
            <w:pPr>
              <w:pStyle w:val="Tabletext"/>
            </w:pPr>
            <w:r w:rsidRPr="000370DA">
              <w:t>s06pf329.v01.doc</w:t>
            </w:r>
          </w:p>
        </w:tc>
      </w:tr>
      <w:tr w:rsidR="00F128A0" w:rsidRPr="000370DA" w:rsidTr="00D870C3">
        <w:tc>
          <w:tcPr>
            <w:tcW w:w="3009" w:type="dxa"/>
            <w:tcBorders>
              <w:top w:val="single" w:sz="2" w:space="0" w:color="auto"/>
              <w:bottom w:val="single" w:sz="2" w:space="0" w:color="auto"/>
            </w:tcBorders>
            <w:shd w:val="clear" w:color="auto" w:fill="auto"/>
          </w:tcPr>
          <w:p w:rsidR="00F128A0" w:rsidRPr="000370DA" w:rsidRDefault="00F128A0" w:rsidP="002A0E5D">
            <w:pPr>
              <w:pStyle w:val="Tabletext"/>
            </w:pPr>
            <w:r w:rsidRPr="000370DA">
              <w:t>2.0</w:t>
            </w:r>
          </w:p>
        </w:tc>
        <w:tc>
          <w:tcPr>
            <w:tcW w:w="3009" w:type="dxa"/>
            <w:tcBorders>
              <w:top w:val="single" w:sz="2" w:space="0" w:color="auto"/>
              <w:bottom w:val="single" w:sz="2" w:space="0" w:color="auto"/>
            </w:tcBorders>
            <w:shd w:val="clear" w:color="auto" w:fill="auto"/>
          </w:tcPr>
          <w:p w:rsidR="00F128A0" w:rsidRPr="000370DA" w:rsidRDefault="00F128A0" w:rsidP="002A0E5D">
            <w:pPr>
              <w:pStyle w:val="Tabletext"/>
            </w:pPr>
            <w:r w:rsidRPr="000370DA">
              <w:t>2 October 2012</w:t>
            </w:r>
          </w:p>
        </w:tc>
        <w:tc>
          <w:tcPr>
            <w:tcW w:w="3009" w:type="dxa"/>
            <w:tcBorders>
              <w:top w:val="single" w:sz="2" w:space="0" w:color="auto"/>
              <w:bottom w:val="single" w:sz="2" w:space="0" w:color="auto"/>
            </w:tcBorders>
            <w:shd w:val="clear" w:color="auto" w:fill="auto"/>
          </w:tcPr>
          <w:p w:rsidR="00F128A0" w:rsidRPr="000370DA" w:rsidRDefault="00F128A0" w:rsidP="00F128A0">
            <w:pPr>
              <w:pStyle w:val="Tabletext"/>
            </w:pPr>
            <w:r w:rsidRPr="000370DA">
              <w:t>s06pf329.v11.docx</w:t>
            </w:r>
          </w:p>
        </w:tc>
      </w:tr>
      <w:tr w:rsidR="00D870C3" w:rsidRPr="000370DA" w:rsidTr="00F128A0">
        <w:tc>
          <w:tcPr>
            <w:tcW w:w="3009" w:type="dxa"/>
            <w:tcBorders>
              <w:top w:val="single" w:sz="2" w:space="0" w:color="auto"/>
              <w:bottom w:val="single" w:sz="12" w:space="0" w:color="auto"/>
            </w:tcBorders>
            <w:shd w:val="clear" w:color="auto" w:fill="auto"/>
          </w:tcPr>
          <w:p w:rsidR="00D870C3" w:rsidRPr="000370DA" w:rsidRDefault="00D870C3" w:rsidP="002A0E5D">
            <w:pPr>
              <w:pStyle w:val="Tabletext"/>
            </w:pPr>
            <w:r w:rsidRPr="000370DA">
              <w:t>3.0</w:t>
            </w:r>
          </w:p>
        </w:tc>
        <w:tc>
          <w:tcPr>
            <w:tcW w:w="3009" w:type="dxa"/>
            <w:tcBorders>
              <w:top w:val="single" w:sz="2" w:space="0" w:color="auto"/>
              <w:bottom w:val="single" w:sz="12" w:space="0" w:color="auto"/>
            </w:tcBorders>
            <w:shd w:val="clear" w:color="auto" w:fill="auto"/>
          </w:tcPr>
          <w:p w:rsidR="00D870C3" w:rsidRPr="000516F8" w:rsidRDefault="000516F8" w:rsidP="002A0E5D">
            <w:pPr>
              <w:pStyle w:val="Tabletext"/>
            </w:pPr>
            <w:r>
              <w:t>19 June 2013</w:t>
            </w:r>
          </w:p>
        </w:tc>
        <w:tc>
          <w:tcPr>
            <w:tcW w:w="3009" w:type="dxa"/>
            <w:tcBorders>
              <w:top w:val="single" w:sz="2" w:space="0" w:color="auto"/>
              <w:bottom w:val="single" w:sz="12" w:space="0" w:color="auto"/>
            </w:tcBorders>
            <w:shd w:val="clear" w:color="auto" w:fill="auto"/>
          </w:tcPr>
          <w:p w:rsidR="00D870C3" w:rsidRPr="000516F8" w:rsidRDefault="000516F8" w:rsidP="000516F8">
            <w:pPr>
              <w:pStyle w:val="Tabletext"/>
            </w:pPr>
            <w:r w:rsidRPr="000370DA">
              <w:t>s06pf329.v1</w:t>
            </w:r>
            <w:r>
              <w:t>7</w:t>
            </w:r>
            <w:r w:rsidRPr="000370DA">
              <w:t>.docx</w:t>
            </w:r>
          </w:p>
        </w:tc>
      </w:tr>
    </w:tbl>
    <w:p w:rsidR="00E773F5" w:rsidRPr="000370DA" w:rsidRDefault="00E773F5" w:rsidP="00E773F5">
      <w:pPr>
        <w:pStyle w:val="notemargin"/>
      </w:pPr>
      <w:r w:rsidRPr="000370DA">
        <w:lastRenderedPageBreak/>
        <w:t>Note:</w:t>
      </w:r>
      <w:r w:rsidRPr="000370DA">
        <w:tab/>
        <w:t>Before the issue of the current series of Drafting Directions, this Drafting Direction was known as Drafting Direction No. 21 of 2005 and Drafting Direction No. 1 of 2003.</w:t>
      </w:r>
    </w:p>
    <w:sectPr w:rsidR="00E773F5" w:rsidRPr="000370DA" w:rsidSect="00A544DB">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650" w:rsidRDefault="00830650" w:rsidP="00A34568">
      <w:pPr>
        <w:spacing w:line="240" w:lineRule="auto"/>
      </w:pPr>
      <w:r>
        <w:separator/>
      </w:r>
    </w:p>
  </w:endnote>
  <w:endnote w:type="continuationSeparator" w:id="0">
    <w:p w:rsidR="00830650" w:rsidRDefault="00830650"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4DB" w:rsidRDefault="00A544DB" w:rsidP="00A544DB">
    <w:pPr>
      <w:pStyle w:val="Footer"/>
      <w:tabs>
        <w:tab w:val="right" w:pos="8789"/>
      </w:tabs>
    </w:pPr>
    <w:r>
      <w:rPr>
        <w:sz w:val="20"/>
      </w:rPr>
      <w:t xml:space="preserve">Page </w:t>
    </w:r>
    <w:r w:rsidR="003457DF">
      <w:rPr>
        <w:rStyle w:val="PageNumber"/>
        <w:sz w:val="20"/>
      </w:rPr>
      <w:fldChar w:fldCharType="begin"/>
    </w:r>
    <w:r>
      <w:rPr>
        <w:rStyle w:val="PageNumber"/>
        <w:sz w:val="20"/>
      </w:rPr>
      <w:instrText xml:space="preserve"> PAGE </w:instrText>
    </w:r>
    <w:r w:rsidR="003457DF">
      <w:rPr>
        <w:rStyle w:val="PageNumber"/>
        <w:sz w:val="20"/>
      </w:rPr>
      <w:fldChar w:fldCharType="separate"/>
    </w:r>
    <w:r w:rsidR="00C77732">
      <w:rPr>
        <w:rStyle w:val="PageNumber"/>
        <w:noProof/>
        <w:sz w:val="20"/>
      </w:rPr>
      <w:t>6</w:t>
    </w:r>
    <w:r w:rsidR="003457DF">
      <w:rPr>
        <w:rStyle w:val="PageNumber"/>
        <w:sz w:val="20"/>
      </w:rPr>
      <w:fldChar w:fldCharType="end"/>
    </w:r>
    <w:r>
      <w:rPr>
        <w:sz w:val="16"/>
      </w:rPr>
      <w:t xml:space="preserve"> </w:t>
    </w:r>
    <w:r>
      <w:rPr>
        <w:sz w:val="16"/>
      </w:rPr>
      <w:tab/>
      <w:t>[</w:t>
    </w:r>
    <w:r w:rsidR="00C77732">
      <w:rPr>
        <w:noProof/>
        <w:sz w:val="16"/>
      </w:rPr>
      <w:t>s06pf329.v17.docx</w:t>
    </w:r>
    <w:r>
      <w:rPr>
        <w:sz w:val="16"/>
      </w:rPr>
      <w:t>] [</w:t>
    </w:r>
    <w:r w:rsidR="00C77732">
      <w:rPr>
        <w:noProof/>
        <w:sz w:val="16"/>
      </w:rPr>
      <w:t>19 Jun 2013</w:t>
    </w:r>
    <w:r>
      <w:rPr>
        <w:sz w:val="16"/>
      </w:rPr>
      <w:t>] [</w:t>
    </w:r>
    <w:r w:rsidR="00C77732">
      <w:rPr>
        <w:noProof/>
        <w:sz w:val="16"/>
      </w:rPr>
      <w:t>10:45 AM</w:t>
    </w:r>
    <w:r>
      <w:rPr>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4DB" w:rsidRDefault="00A544DB" w:rsidP="00A544DB">
    <w:pPr>
      <w:tabs>
        <w:tab w:val="right" w:pos="8931"/>
      </w:tabs>
      <w:rPr>
        <w:sz w:val="16"/>
      </w:rPr>
    </w:pPr>
    <w:r>
      <w:rPr>
        <w:sz w:val="16"/>
      </w:rPr>
      <w:t>[</w:t>
    </w:r>
    <w:r w:rsidR="00C77732">
      <w:rPr>
        <w:noProof/>
        <w:sz w:val="16"/>
      </w:rPr>
      <w:t>s06pf329.v17.docx</w:t>
    </w:r>
    <w:r>
      <w:rPr>
        <w:sz w:val="16"/>
      </w:rPr>
      <w:t>] [</w:t>
    </w:r>
    <w:r w:rsidR="00C77732">
      <w:rPr>
        <w:noProof/>
        <w:sz w:val="16"/>
      </w:rPr>
      <w:t>19 Jun 2013</w:t>
    </w:r>
    <w:r>
      <w:rPr>
        <w:sz w:val="16"/>
      </w:rPr>
      <w:t>] [</w:t>
    </w:r>
    <w:r w:rsidR="00C77732">
      <w:rPr>
        <w:noProof/>
        <w:sz w:val="16"/>
      </w:rPr>
      <w:t>10:45 AM</w:t>
    </w:r>
    <w:r>
      <w:rPr>
        <w:sz w:val="16"/>
      </w:rPr>
      <w:t>]</w:t>
    </w:r>
    <w:r>
      <w:rPr>
        <w:sz w:val="16"/>
      </w:rPr>
      <w:tab/>
    </w:r>
    <w:r>
      <w:rPr>
        <w:sz w:val="20"/>
      </w:rPr>
      <w:t xml:space="preserve">Page </w:t>
    </w:r>
    <w:r w:rsidR="003457DF">
      <w:rPr>
        <w:rStyle w:val="PageNumber"/>
        <w:sz w:val="20"/>
      </w:rPr>
      <w:fldChar w:fldCharType="begin"/>
    </w:r>
    <w:r>
      <w:rPr>
        <w:rStyle w:val="PageNumber"/>
        <w:sz w:val="20"/>
      </w:rPr>
      <w:instrText xml:space="preserve"> PAGE </w:instrText>
    </w:r>
    <w:r w:rsidR="003457DF">
      <w:rPr>
        <w:rStyle w:val="PageNumber"/>
        <w:sz w:val="20"/>
      </w:rPr>
      <w:fldChar w:fldCharType="separate"/>
    </w:r>
    <w:r w:rsidR="00C77732">
      <w:rPr>
        <w:rStyle w:val="PageNumber"/>
        <w:noProof/>
        <w:sz w:val="20"/>
      </w:rPr>
      <w:t>5</w:t>
    </w:r>
    <w:r w:rsidR="003457DF">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4DB" w:rsidRDefault="00A544DB" w:rsidP="00A544DB">
    <w:pPr>
      <w:tabs>
        <w:tab w:val="right" w:pos="8931"/>
      </w:tabs>
    </w:pPr>
    <w:r>
      <w:rPr>
        <w:sz w:val="16"/>
      </w:rPr>
      <w:t>[</w:t>
    </w:r>
    <w:r w:rsidR="00C77732">
      <w:rPr>
        <w:noProof/>
        <w:sz w:val="16"/>
      </w:rPr>
      <w:t>s06pf329.v17.docx</w:t>
    </w:r>
    <w:r>
      <w:rPr>
        <w:sz w:val="16"/>
      </w:rPr>
      <w:t>] [</w:t>
    </w:r>
    <w:r w:rsidR="00C77732">
      <w:rPr>
        <w:noProof/>
        <w:sz w:val="16"/>
      </w:rPr>
      <w:t>19 Jun 2013</w:t>
    </w:r>
    <w:r>
      <w:rPr>
        <w:sz w:val="16"/>
      </w:rPr>
      <w:t>] [</w:t>
    </w:r>
    <w:r w:rsidR="00C77732">
      <w:rPr>
        <w:noProof/>
        <w:sz w:val="16"/>
      </w:rPr>
      <w:t>10:45 AM</w:t>
    </w:r>
    <w:r>
      <w:rPr>
        <w:sz w:val="16"/>
      </w:rPr>
      <w:t>]</w:t>
    </w:r>
    <w:r>
      <w:tab/>
    </w:r>
    <w:r>
      <w:rPr>
        <w:sz w:val="20"/>
      </w:rPr>
      <w:t xml:space="preserve">Page </w:t>
    </w:r>
    <w:r w:rsidR="003457DF">
      <w:rPr>
        <w:rStyle w:val="PageNumber"/>
        <w:sz w:val="20"/>
      </w:rPr>
      <w:fldChar w:fldCharType="begin"/>
    </w:r>
    <w:r>
      <w:rPr>
        <w:rStyle w:val="PageNumber"/>
        <w:sz w:val="20"/>
      </w:rPr>
      <w:instrText xml:space="preserve"> PAGE </w:instrText>
    </w:r>
    <w:r w:rsidR="003457DF">
      <w:rPr>
        <w:rStyle w:val="PageNumber"/>
        <w:sz w:val="20"/>
      </w:rPr>
      <w:fldChar w:fldCharType="separate"/>
    </w:r>
    <w:r w:rsidR="00C77732">
      <w:rPr>
        <w:rStyle w:val="PageNumber"/>
        <w:noProof/>
        <w:sz w:val="20"/>
      </w:rPr>
      <w:t>1</w:t>
    </w:r>
    <w:r w:rsidR="003457DF">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650" w:rsidRDefault="00830650" w:rsidP="00A34568">
      <w:pPr>
        <w:spacing w:line="240" w:lineRule="auto"/>
      </w:pPr>
      <w:r>
        <w:separator/>
      </w:r>
    </w:p>
  </w:footnote>
  <w:footnote w:type="continuationSeparator" w:id="0">
    <w:p w:rsidR="00830650" w:rsidRDefault="00830650" w:rsidP="00A345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4DB" w:rsidRDefault="003457DF" w:rsidP="00A544DB">
    <w:pPr>
      <w:pStyle w:val="Header"/>
    </w:pPr>
    <w:r>
      <w:rPr>
        <w:rStyle w:val="PageNumber"/>
      </w:rPr>
      <w:fldChar w:fldCharType="begin"/>
    </w:r>
    <w:r w:rsidR="00A544DB">
      <w:rPr>
        <w:rStyle w:val="PageNumber"/>
      </w:rPr>
      <w:instrText xml:space="preserve"> STYLEREF "Head 1" </w:instrText>
    </w:r>
    <w:r>
      <w:rPr>
        <w:rStyle w:val="PageNumber"/>
      </w:rPr>
      <w:fldChar w:fldCharType="separate"/>
    </w:r>
    <w:r w:rsidR="00C25C75">
      <w:rPr>
        <w:rStyle w:val="PageNumber"/>
        <w:noProof/>
      </w:rPr>
      <w:t>Drafting Direction No. 3.9</w:t>
    </w:r>
    <w:r w:rsidR="00C25C75">
      <w:rPr>
        <w:rStyle w:val="PageNumber"/>
        <w:noProof/>
      </w:rPr>
      <w:br/>
      <w:t>Evidence and proof (including oaths and affirmations)</w:t>
    </w:r>
    <w:r>
      <w:rPr>
        <w:rStyle w:val="PageNumber"/>
      </w:rPr>
      <w:fldChar w:fldCharType="end"/>
    </w:r>
  </w:p>
  <w:p w:rsidR="00A544DB" w:rsidRDefault="00A544DB" w:rsidP="00A544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4DB" w:rsidRDefault="003457DF" w:rsidP="00A544DB">
    <w:pPr>
      <w:pStyle w:val="Header"/>
      <w:jc w:val="right"/>
    </w:pPr>
    <w:r>
      <w:rPr>
        <w:rStyle w:val="PageNumber"/>
      </w:rPr>
      <w:fldChar w:fldCharType="begin"/>
    </w:r>
    <w:r w:rsidR="00A544DB">
      <w:rPr>
        <w:rStyle w:val="PageNumber"/>
      </w:rPr>
      <w:instrText xml:space="preserve"> STYLEREF "Head 1" </w:instrText>
    </w:r>
    <w:r>
      <w:rPr>
        <w:rStyle w:val="PageNumber"/>
      </w:rPr>
      <w:fldChar w:fldCharType="separate"/>
    </w:r>
    <w:r w:rsidR="00C25C75">
      <w:rPr>
        <w:rStyle w:val="PageNumber"/>
        <w:noProof/>
      </w:rPr>
      <w:t>Drafting Direction No. 3.9</w:t>
    </w:r>
    <w:r w:rsidR="00C25C75">
      <w:rPr>
        <w:rStyle w:val="PageNumber"/>
        <w:noProof/>
      </w:rPr>
      <w:br/>
      <w:t>Evidence and proof (including oaths and affirmations)</w:t>
    </w:r>
    <w:r>
      <w:rPr>
        <w:rStyle w:val="PageNumber"/>
      </w:rPr>
      <w:fldChar w:fldCharType="end"/>
    </w:r>
  </w:p>
  <w:p w:rsidR="00A544DB" w:rsidRDefault="00A544DB" w:rsidP="00A544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4DB" w:rsidRDefault="003457DF" w:rsidP="00A544DB">
    <w:pPr>
      <w:pStyle w:val="Header"/>
      <w:jc w:val="right"/>
      <w:rPr>
        <w:rStyle w:val="PageNumber"/>
      </w:rPr>
    </w:pPr>
    <w:r>
      <w:rPr>
        <w:rStyle w:val="PageNumber"/>
      </w:rPr>
      <w:fldChar w:fldCharType="begin"/>
    </w:r>
    <w:r w:rsidR="00A544DB">
      <w:rPr>
        <w:rStyle w:val="PageNumber"/>
      </w:rPr>
      <w:instrText xml:space="preserve"> STYLEREF "Head 1" </w:instrText>
    </w:r>
    <w:r>
      <w:rPr>
        <w:rStyle w:val="PageNumber"/>
      </w:rPr>
      <w:fldChar w:fldCharType="separate"/>
    </w:r>
    <w:r w:rsidR="00C25C75">
      <w:rPr>
        <w:rStyle w:val="PageNumber"/>
        <w:noProof/>
      </w:rPr>
      <w:t>Drafting Direction No. 3.9</w:t>
    </w:r>
    <w:r w:rsidR="00C25C75">
      <w:rPr>
        <w:rStyle w:val="PageNumber"/>
        <w:noProof/>
      </w:rPr>
      <w:br/>
      <w:t>Evidence and proof (including oaths and affirmations)</w:t>
    </w:r>
    <w:r>
      <w:rPr>
        <w:rStyle w:val="PageNumber"/>
      </w:rPr>
      <w:fldChar w:fldCharType="end"/>
    </w:r>
  </w:p>
  <w:p w:rsidR="00A544DB" w:rsidRDefault="00A544DB" w:rsidP="00A544DB">
    <w:pPr>
      <w:pStyle w:val="Header"/>
      <w:spacing w:before="240" w:after="600"/>
      <w:jc w:val="center"/>
      <w:rPr>
        <w:b/>
        <w:caps/>
        <w:sz w:val="36"/>
        <w:lang w:val="en-US"/>
      </w:rPr>
    </w:pPr>
    <w:r>
      <w:rPr>
        <w:b/>
        <w:caps/>
        <w:sz w:val="36"/>
        <w:lang w:val="en-US"/>
      </w:rPr>
      <w:t>Parliamentary Counsel</w:t>
    </w:r>
  </w:p>
  <w:p w:rsidR="00A544DB" w:rsidRDefault="00A544DB" w:rsidP="00A544DB">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6CEF80"/>
    <w:lvl w:ilvl="0">
      <w:start w:val="1"/>
      <w:numFmt w:val="decimal"/>
      <w:lvlText w:val="%1."/>
      <w:lvlJc w:val="left"/>
      <w:pPr>
        <w:tabs>
          <w:tab w:val="num" w:pos="1492"/>
        </w:tabs>
        <w:ind w:left="1492" w:hanging="360"/>
      </w:pPr>
    </w:lvl>
  </w:abstractNum>
  <w:abstractNum w:abstractNumId="1">
    <w:nsid w:val="FFFFFF7D"/>
    <w:multiLevelType w:val="singleLevel"/>
    <w:tmpl w:val="0472C198"/>
    <w:lvl w:ilvl="0">
      <w:start w:val="1"/>
      <w:numFmt w:val="decimal"/>
      <w:lvlText w:val="%1."/>
      <w:lvlJc w:val="left"/>
      <w:pPr>
        <w:tabs>
          <w:tab w:val="num" w:pos="1209"/>
        </w:tabs>
        <w:ind w:left="1209" w:hanging="360"/>
      </w:pPr>
    </w:lvl>
  </w:abstractNum>
  <w:abstractNum w:abstractNumId="2">
    <w:nsid w:val="FFFFFF7E"/>
    <w:multiLevelType w:val="singleLevel"/>
    <w:tmpl w:val="AC8851A2"/>
    <w:lvl w:ilvl="0">
      <w:start w:val="1"/>
      <w:numFmt w:val="decimal"/>
      <w:lvlText w:val="%1."/>
      <w:lvlJc w:val="left"/>
      <w:pPr>
        <w:tabs>
          <w:tab w:val="num" w:pos="926"/>
        </w:tabs>
        <w:ind w:left="926" w:hanging="360"/>
      </w:pPr>
    </w:lvl>
  </w:abstractNum>
  <w:abstractNum w:abstractNumId="3">
    <w:nsid w:val="FFFFFF7F"/>
    <w:multiLevelType w:val="singleLevel"/>
    <w:tmpl w:val="296A0F1A"/>
    <w:lvl w:ilvl="0">
      <w:start w:val="1"/>
      <w:numFmt w:val="decimal"/>
      <w:lvlText w:val="%1."/>
      <w:lvlJc w:val="left"/>
      <w:pPr>
        <w:tabs>
          <w:tab w:val="num" w:pos="643"/>
        </w:tabs>
        <w:ind w:left="643" w:hanging="360"/>
      </w:pPr>
    </w:lvl>
  </w:abstractNum>
  <w:abstractNum w:abstractNumId="4">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7C56E0"/>
    <w:lvl w:ilvl="0">
      <w:start w:val="1"/>
      <w:numFmt w:val="decimal"/>
      <w:lvlText w:val="%1."/>
      <w:lvlJc w:val="left"/>
      <w:pPr>
        <w:tabs>
          <w:tab w:val="num" w:pos="360"/>
        </w:tabs>
        <w:ind w:left="360" w:hanging="360"/>
      </w:pPr>
    </w:lvl>
  </w:abstractNum>
  <w:abstractNum w:abstractNumId="9">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nsid w:val="10140D9A"/>
    <w:multiLevelType w:val="hybridMultilevel"/>
    <w:tmpl w:val="129683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9DE211A"/>
    <w:multiLevelType w:val="multilevel"/>
    <w:tmpl w:val="27AA1B9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48B64011"/>
    <w:multiLevelType w:val="hybridMultilevel"/>
    <w:tmpl w:val="23E2FF3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nsid w:val="4C1E5D8B"/>
    <w:multiLevelType w:val="hybridMultilevel"/>
    <w:tmpl w:val="ABD235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3754AA1"/>
    <w:multiLevelType w:val="hybridMultilevel"/>
    <w:tmpl w:val="9EB862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2"/>
  </w:num>
  <w:num w:numId="14">
    <w:abstractNumId w:val="11"/>
  </w:num>
  <w:num w:numId="15">
    <w:abstractNumId w:val="17"/>
  </w:num>
  <w:num w:numId="16">
    <w:abstractNumId w:val="10"/>
  </w:num>
  <w:num w:numId="17">
    <w:abstractNumId w:val="15"/>
  </w:num>
  <w:num w:numId="1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B1"/>
    <w:rsid w:val="000121B5"/>
    <w:rsid w:val="000136AF"/>
    <w:rsid w:val="00024FD5"/>
    <w:rsid w:val="000370DA"/>
    <w:rsid w:val="000507AC"/>
    <w:rsid w:val="000516F8"/>
    <w:rsid w:val="00056743"/>
    <w:rsid w:val="000614BF"/>
    <w:rsid w:val="000717AE"/>
    <w:rsid w:val="00076FE3"/>
    <w:rsid w:val="000933E9"/>
    <w:rsid w:val="000A0695"/>
    <w:rsid w:val="000B00DA"/>
    <w:rsid w:val="000D05EF"/>
    <w:rsid w:val="000E07D6"/>
    <w:rsid w:val="000E567A"/>
    <w:rsid w:val="0010745C"/>
    <w:rsid w:val="0011516B"/>
    <w:rsid w:val="00123474"/>
    <w:rsid w:val="00150BDD"/>
    <w:rsid w:val="0015443D"/>
    <w:rsid w:val="00166C2F"/>
    <w:rsid w:val="00171688"/>
    <w:rsid w:val="001812E9"/>
    <w:rsid w:val="001813CD"/>
    <w:rsid w:val="001939E1"/>
    <w:rsid w:val="00195382"/>
    <w:rsid w:val="001C69C4"/>
    <w:rsid w:val="001D37C9"/>
    <w:rsid w:val="001E1F92"/>
    <w:rsid w:val="001E3590"/>
    <w:rsid w:val="001E7407"/>
    <w:rsid w:val="001F1DC4"/>
    <w:rsid w:val="001F2BC0"/>
    <w:rsid w:val="00214BC2"/>
    <w:rsid w:val="0024228D"/>
    <w:rsid w:val="00253D1B"/>
    <w:rsid w:val="00281CD4"/>
    <w:rsid w:val="00290905"/>
    <w:rsid w:val="00295FBA"/>
    <w:rsid w:val="002970D7"/>
    <w:rsid w:val="00297ECB"/>
    <w:rsid w:val="002C35BF"/>
    <w:rsid w:val="002C6051"/>
    <w:rsid w:val="002D043A"/>
    <w:rsid w:val="002D46C2"/>
    <w:rsid w:val="002D47E1"/>
    <w:rsid w:val="003048D3"/>
    <w:rsid w:val="00305C41"/>
    <w:rsid w:val="0031490F"/>
    <w:rsid w:val="003153DB"/>
    <w:rsid w:val="00317856"/>
    <w:rsid w:val="00340155"/>
    <w:rsid w:val="003457DF"/>
    <w:rsid w:val="00352B0F"/>
    <w:rsid w:val="003545A9"/>
    <w:rsid w:val="00360FB0"/>
    <w:rsid w:val="00366DBB"/>
    <w:rsid w:val="00384972"/>
    <w:rsid w:val="00385F5D"/>
    <w:rsid w:val="003931D3"/>
    <w:rsid w:val="003B5735"/>
    <w:rsid w:val="003C1861"/>
    <w:rsid w:val="003D0BFE"/>
    <w:rsid w:val="003D5700"/>
    <w:rsid w:val="003D7B24"/>
    <w:rsid w:val="003F56CB"/>
    <w:rsid w:val="0040188D"/>
    <w:rsid w:val="004116CD"/>
    <w:rsid w:val="00416DD9"/>
    <w:rsid w:val="00424CA9"/>
    <w:rsid w:val="0042755F"/>
    <w:rsid w:val="0044291A"/>
    <w:rsid w:val="00453FCC"/>
    <w:rsid w:val="004653F8"/>
    <w:rsid w:val="00474FA8"/>
    <w:rsid w:val="00494641"/>
    <w:rsid w:val="004965BB"/>
    <w:rsid w:val="00496F97"/>
    <w:rsid w:val="004A1100"/>
    <w:rsid w:val="004B1307"/>
    <w:rsid w:val="004D6B18"/>
    <w:rsid w:val="004F0976"/>
    <w:rsid w:val="004F42B9"/>
    <w:rsid w:val="004F6128"/>
    <w:rsid w:val="005050E5"/>
    <w:rsid w:val="00514485"/>
    <w:rsid w:val="00516B8D"/>
    <w:rsid w:val="00522C9F"/>
    <w:rsid w:val="005335D6"/>
    <w:rsid w:val="005379F7"/>
    <w:rsid w:val="00537FBC"/>
    <w:rsid w:val="00547440"/>
    <w:rsid w:val="00547FDF"/>
    <w:rsid w:val="00562BAB"/>
    <w:rsid w:val="00571124"/>
    <w:rsid w:val="00580EC0"/>
    <w:rsid w:val="00581A11"/>
    <w:rsid w:val="00582C85"/>
    <w:rsid w:val="00583E8D"/>
    <w:rsid w:val="00584811"/>
    <w:rsid w:val="00594161"/>
    <w:rsid w:val="00594749"/>
    <w:rsid w:val="005B080F"/>
    <w:rsid w:val="005B40C1"/>
    <w:rsid w:val="005F33BC"/>
    <w:rsid w:val="00600219"/>
    <w:rsid w:val="00600AD5"/>
    <w:rsid w:val="00605E51"/>
    <w:rsid w:val="006207A3"/>
    <w:rsid w:val="0063559A"/>
    <w:rsid w:val="006429D9"/>
    <w:rsid w:val="00652274"/>
    <w:rsid w:val="006673F4"/>
    <w:rsid w:val="00667F1A"/>
    <w:rsid w:val="00677CC2"/>
    <w:rsid w:val="00680F77"/>
    <w:rsid w:val="00686656"/>
    <w:rsid w:val="0069207B"/>
    <w:rsid w:val="006920AD"/>
    <w:rsid w:val="006A182B"/>
    <w:rsid w:val="006C7F8C"/>
    <w:rsid w:val="006E1284"/>
    <w:rsid w:val="006E20AB"/>
    <w:rsid w:val="0072072D"/>
    <w:rsid w:val="007276BC"/>
    <w:rsid w:val="00731E00"/>
    <w:rsid w:val="00733990"/>
    <w:rsid w:val="00752594"/>
    <w:rsid w:val="0076220F"/>
    <w:rsid w:val="00763BBD"/>
    <w:rsid w:val="007710CB"/>
    <w:rsid w:val="007715C9"/>
    <w:rsid w:val="00774EDD"/>
    <w:rsid w:val="007757EC"/>
    <w:rsid w:val="00791CDB"/>
    <w:rsid w:val="007A3DE9"/>
    <w:rsid w:val="007C699A"/>
    <w:rsid w:val="008228A7"/>
    <w:rsid w:val="00830650"/>
    <w:rsid w:val="00834D1C"/>
    <w:rsid w:val="008434A4"/>
    <w:rsid w:val="00856A31"/>
    <w:rsid w:val="008754D0"/>
    <w:rsid w:val="00875DE0"/>
    <w:rsid w:val="008E3B8C"/>
    <w:rsid w:val="008F61A3"/>
    <w:rsid w:val="0092016B"/>
    <w:rsid w:val="0093222E"/>
    <w:rsid w:val="0094622F"/>
    <w:rsid w:val="009504B9"/>
    <w:rsid w:val="009873E6"/>
    <w:rsid w:val="0099445A"/>
    <w:rsid w:val="009962A4"/>
    <w:rsid w:val="009D0BE6"/>
    <w:rsid w:val="009D4F6D"/>
    <w:rsid w:val="009F3FDF"/>
    <w:rsid w:val="00A00AA6"/>
    <w:rsid w:val="00A131A0"/>
    <w:rsid w:val="00A16EF7"/>
    <w:rsid w:val="00A22EB1"/>
    <w:rsid w:val="00A231E2"/>
    <w:rsid w:val="00A34568"/>
    <w:rsid w:val="00A544DB"/>
    <w:rsid w:val="00A64912"/>
    <w:rsid w:val="00A70A74"/>
    <w:rsid w:val="00A95FB1"/>
    <w:rsid w:val="00AA5B2B"/>
    <w:rsid w:val="00AA5F38"/>
    <w:rsid w:val="00AC0773"/>
    <w:rsid w:val="00AD1CAE"/>
    <w:rsid w:val="00AD433A"/>
    <w:rsid w:val="00AD5641"/>
    <w:rsid w:val="00AD5A75"/>
    <w:rsid w:val="00B0256E"/>
    <w:rsid w:val="00B05BD2"/>
    <w:rsid w:val="00B14797"/>
    <w:rsid w:val="00B33B3C"/>
    <w:rsid w:val="00B41341"/>
    <w:rsid w:val="00B60F11"/>
    <w:rsid w:val="00B62680"/>
    <w:rsid w:val="00B91AB3"/>
    <w:rsid w:val="00BB17FE"/>
    <w:rsid w:val="00BD565D"/>
    <w:rsid w:val="00BE719A"/>
    <w:rsid w:val="00BE720A"/>
    <w:rsid w:val="00C03180"/>
    <w:rsid w:val="00C057DA"/>
    <w:rsid w:val="00C11046"/>
    <w:rsid w:val="00C20071"/>
    <w:rsid w:val="00C22B23"/>
    <w:rsid w:val="00C25C75"/>
    <w:rsid w:val="00C345DA"/>
    <w:rsid w:val="00C347D4"/>
    <w:rsid w:val="00C42BF8"/>
    <w:rsid w:val="00C45B99"/>
    <w:rsid w:val="00C50043"/>
    <w:rsid w:val="00C61CDD"/>
    <w:rsid w:val="00C7573B"/>
    <w:rsid w:val="00C776AB"/>
    <w:rsid w:val="00C77732"/>
    <w:rsid w:val="00C8565E"/>
    <w:rsid w:val="00C9645E"/>
    <w:rsid w:val="00CC3F1A"/>
    <w:rsid w:val="00CD2220"/>
    <w:rsid w:val="00CE73B0"/>
    <w:rsid w:val="00CF0BB2"/>
    <w:rsid w:val="00CF26B2"/>
    <w:rsid w:val="00CF5F4F"/>
    <w:rsid w:val="00D13441"/>
    <w:rsid w:val="00D30A28"/>
    <w:rsid w:val="00D34B35"/>
    <w:rsid w:val="00D664F9"/>
    <w:rsid w:val="00D70DFB"/>
    <w:rsid w:val="00D7258E"/>
    <w:rsid w:val="00D766DF"/>
    <w:rsid w:val="00D80E0C"/>
    <w:rsid w:val="00D81D88"/>
    <w:rsid w:val="00D870C3"/>
    <w:rsid w:val="00D968F0"/>
    <w:rsid w:val="00DA1110"/>
    <w:rsid w:val="00DA3F33"/>
    <w:rsid w:val="00DA4C70"/>
    <w:rsid w:val="00E16426"/>
    <w:rsid w:val="00E32FF8"/>
    <w:rsid w:val="00E74DC7"/>
    <w:rsid w:val="00E757E5"/>
    <w:rsid w:val="00E773F5"/>
    <w:rsid w:val="00E77567"/>
    <w:rsid w:val="00EB28EE"/>
    <w:rsid w:val="00ED3908"/>
    <w:rsid w:val="00ED6DE8"/>
    <w:rsid w:val="00EF2E3A"/>
    <w:rsid w:val="00F00692"/>
    <w:rsid w:val="00F01312"/>
    <w:rsid w:val="00F04811"/>
    <w:rsid w:val="00F078DC"/>
    <w:rsid w:val="00F124A5"/>
    <w:rsid w:val="00F128A0"/>
    <w:rsid w:val="00F15946"/>
    <w:rsid w:val="00F22ACE"/>
    <w:rsid w:val="00F23E5F"/>
    <w:rsid w:val="00F3700A"/>
    <w:rsid w:val="00F41A0C"/>
    <w:rsid w:val="00F51269"/>
    <w:rsid w:val="00F708B7"/>
    <w:rsid w:val="00F71190"/>
    <w:rsid w:val="00F73A72"/>
    <w:rsid w:val="00F776C1"/>
    <w:rsid w:val="00F927E0"/>
    <w:rsid w:val="00FC4C24"/>
    <w:rsid w:val="00FE6E33"/>
    <w:rsid w:val="00FF6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70DA"/>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370DA"/>
  </w:style>
  <w:style w:type="paragraph" w:customStyle="1" w:styleId="OPCParaBase">
    <w:name w:val="OPCParaBase"/>
    <w:qFormat/>
    <w:rsid w:val="000370DA"/>
    <w:pPr>
      <w:spacing w:line="260" w:lineRule="atLeast"/>
    </w:pPr>
    <w:rPr>
      <w:rFonts w:eastAsia="Times New Roman" w:cs="Times New Roman"/>
      <w:sz w:val="22"/>
      <w:lang w:eastAsia="en-AU"/>
    </w:rPr>
  </w:style>
  <w:style w:type="paragraph" w:customStyle="1" w:styleId="ShortT">
    <w:name w:val="ShortT"/>
    <w:basedOn w:val="OPCParaBase"/>
    <w:next w:val="Normal"/>
    <w:qFormat/>
    <w:rsid w:val="000370DA"/>
    <w:pPr>
      <w:spacing w:line="240" w:lineRule="auto"/>
    </w:pPr>
    <w:rPr>
      <w:b/>
      <w:sz w:val="40"/>
    </w:rPr>
  </w:style>
  <w:style w:type="paragraph" w:customStyle="1" w:styleId="ActHead1">
    <w:name w:val="ActHead 1"/>
    <w:aliases w:val="c"/>
    <w:basedOn w:val="OPCParaBase"/>
    <w:next w:val="Normal"/>
    <w:qFormat/>
    <w:rsid w:val="000370D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370D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370D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370D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370D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370D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370D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370D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370D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370DA"/>
  </w:style>
  <w:style w:type="paragraph" w:customStyle="1" w:styleId="Blocks">
    <w:name w:val="Blocks"/>
    <w:aliases w:val="bb"/>
    <w:basedOn w:val="OPCParaBase"/>
    <w:qFormat/>
    <w:rsid w:val="000370DA"/>
    <w:pPr>
      <w:spacing w:line="240" w:lineRule="auto"/>
    </w:pPr>
    <w:rPr>
      <w:sz w:val="24"/>
    </w:rPr>
  </w:style>
  <w:style w:type="paragraph" w:customStyle="1" w:styleId="BoxText">
    <w:name w:val="BoxText"/>
    <w:aliases w:val="bt"/>
    <w:basedOn w:val="OPCParaBase"/>
    <w:rsid w:val="000370D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370DA"/>
    <w:rPr>
      <w:b/>
    </w:rPr>
  </w:style>
  <w:style w:type="paragraph" w:customStyle="1" w:styleId="BoxHeadItalic">
    <w:name w:val="BoxHeadItalic"/>
    <w:aliases w:val="bhi"/>
    <w:basedOn w:val="BoxText"/>
    <w:next w:val="Normal"/>
    <w:qFormat/>
    <w:rsid w:val="000370DA"/>
    <w:rPr>
      <w:i/>
    </w:rPr>
  </w:style>
  <w:style w:type="paragraph" w:customStyle="1" w:styleId="BoxList">
    <w:name w:val="BoxList"/>
    <w:aliases w:val="bl"/>
    <w:basedOn w:val="BoxText"/>
    <w:qFormat/>
    <w:rsid w:val="000370DA"/>
    <w:pPr>
      <w:ind w:left="1559" w:hanging="425"/>
    </w:pPr>
  </w:style>
  <w:style w:type="paragraph" w:customStyle="1" w:styleId="BoxNote">
    <w:name w:val="BoxNote"/>
    <w:aliases w:val="bn"/>
    <w:basedOn w:val="BoxText"/>
    <w:qFormat/>
    <w:rsid w:val="000370DA"/>
    <w:pPr>
      <w:tabs>
        <w:tab w:val="left" w:pos="1985"/>
      </w:tabs>
      <w:spacing w:before="122" w:line="198" w:lineRule="exact"/>
      <w:ind w:left="2948" w:hanging="1814"/>
    </w:pPr>
    <w:rPr>
      <w:sz w:val="18"/>
    </w:rPr>
  </w:style>
  <w:style w:type="paragraph" w:customStyle="1" w:styleId="BoxPara">
    <w:name w:val="BoxPara"/>
    <w:aliases w:val="bp"/>
    <w:basedOn w:val="BoxText"/>
    <w:qFormat/>
    <w:rsid w:val="000370DA"/>
    <w:pPr>
      <w:tabs>
        <w:tab w:val="right" w:pos="2268"/>
      </w:tabs>
      <w:ind w:left="2552" w:hanging="1418"/>
    </w:pPr>
  </w:style>
  <w:style w:type="paragraph" w:customStyle="1" w:styleId="BoxStep">
    <w:name w:val="BoxStep"/>
    <w:aliases w:val="bs"/>
    <w:basedOn w:val="BoxText"/>
    <w:qFormat/>
    <w:rsid w:val="000370DA"/>
    <w:pPr>
      <w:ind w:left="1985" w:hanging="851"/>
    </w:pPr>
  </w:style>
  <w:style w:type="character" w:customStyle="1" w:styleId="CharAmPartNo">
    <w:name w:val="CharAmPartNo"/>
    <w:basedOn w:val="OPCCharBase"/>
    <w:uiPriority w:val="1"/>
    <w:qFormat/>
    <w:rsid w:val="000370DA"/>
  </w:style>
  <w:style w:type="character" w:customStyle="1" w:styleId="CharAmPartText">
    <w:name w:val="CharAmPartText"/>
    <w:basedOn w:val="OPCCharBase"/>
    <w:uiPriority w:val="1"/>
    <w:qFormat/>
    <w:rsid w:val="000370DA"/>
  </w:style>
  <w:style w:type="character" w:customStyle="1" w:styleId="CharAmSchNo">
    <w:name w:val="CharAmSchNo"/>
    <w:basedOn w:val="OPCCharBase"/>
    <w:uiPriority w:val="1"/>
    <w:qFormat/>
    <w:rsid w:val="000370DA"/>
  </w:style>
  <w:style w:type="character" w:customStyle="1" w:styleId="CharAmSchText">
    <w:name w:val="CharAmSchText"/>
    <w:basedOn w:val="OPCCharBase"/>
    <w:uiPriority w:val="1"/>
    <w:qFormat/>
    <w:rsid w:val="000370DA"/>
  </w:style>
  <w:style w:type="character" w:customStyle="1" w:styleId="CharBoldItalic">
    <w:name w:val="CharBoldItalic"/>
    <w:basedOn w:val="OPCCharBase"/>
    <w:uiPriority w:val="1"/>
    <w:qFormat/>
    <w:rsid w:val="000370DA"/>
    <w:rPr>
      <w:b/>
      <w:i/>
    </w:rPr>
  </w:style>
  <w:style w:type="character" w:customStyle="1" w:styleId="CharChapNo">
    <w:name w:val="CharChapNo"/>
    <w:basedOn w:val="OPCCharBase"/>
    <w:uiPriority w:val="1"/>
    <w:qFormat/>
    <w:rsid w:val="000370DA"/>
  </w:style>
  <w:style w:type="character" w:customStyle="1" w:styleId="CharChapText">
    <w:name w:val="CharChapText"/>
    <w:basedOn w:val="OPCCharBase"/>
    <w:uiPriority w:val="1"/>
    <w:qFormat/>
    <w:rsid w:val="000370DA"/>
  </w:style>
  <w:style w:type="character" w:customStyle="1" w:styleId="CharDivNo">
    <w:name w:val="CharDivNo"/>
    <w:basedOn w:val="OPCCharBase"/>
    <w:uiPriority w:val="1"/>
    <w:qFormat/>
    <w:rsid w:val="000370DA"/>
  </w:style>
  <w:style w:type="character" w:customStyle="1" w:styleId="CharDivText">
    <w:name w:val="CharDivText"/>
    <w:basedOn w:val="OPCCharBase"/>
    <w:uiPriority w:val="1"/>
    <w:qFormat/>
    <w:rsid w:val="000370DA"/>
  </w:style>
  <w:style w:type="character" w:customStyle="1" w:styleId="CharItalic">
    <w:name w:val="CharItalic"/>
    <w:basedOn w:val="OPCCharBase"/>
    <w:uiPriority w:val="1"/>
    <w:qFormat/>
    <w:rsid w:val="000370DA"/>
    <w:rPr>
      <w:i/>
    </w:rPr>
  </w:style>
  <w:style w:type="character" w:customStyle="1" w:styleId="CharPartNo">
    <w:name w:val="CharPartNo"/>
    <w:basedOn w:val="OPCCharBase"/>
    <w:uiPriority w:val="1"/>
    <w:qFormat/>
    <w:rsid w:val="000370DA"/>
  </w:style>
  <w:style w:type="character" w:customStyle="1" w:styleId="CharPartText">
    <w:name w:val="CharPartText"/>
    <w:basedOn w:val="OPCCharBase"/>
    <w:uiPriority w:val="1"/>
    <w:qFormat/>
    <w:rsid w:val="000370DA"/>
  </w:style>
  <w:style w:type="character" w:customStyle="1" w:styleId="CharSectno">
    <w:name w:val="CharSectno"/>
    <w:basedOn w:val="OPCCharBase"/>
    <w:uiPriority w:val="1"/>
    <w:qFormat/>
    <w:rsid w:val="000370DA"/>
  </w:style>
  <w:style w:type="character" w:customStyle="1" w:styleId="CharSubdNo">
    <w:name w:val="CharSubdNo"/>
    <w:basedOn w:val="OPCCharBase"/>
    <w:uiPriority w:val="1"/>
    <w:qFormat/>
    <w:rsid w:val="000370DA"/>
  </w:style>
  <w:style w:type="character" w:customStyle="1" w:styleId="CharSubdText">
    <w:name w:val="CharSubdText"/>
    <w:basedOn w:val="OPCCharBase"/>
    <w:uiPriority w:val="1"/>
    <w:qFormat/>
    <w:rsid w:val="000370DA"/>
  </w:style>
  <w:style w:type="paragraph" w:customStyle="1" w:styleId="CTA--">
    <w:name w:val="CTA --"/>
    <w:basedOn w:val="OPCParaBase"/>
    <w:next w:val="Normal"/>
    <w:rsid w:val="000370DA"/>
    <w:pPr>
      <w:spacing w:before="60" w:line="240" w:lineRule="atLeast"/>
      <w:ind w:left="142" w:hanging="142"/>
    </w:pPr>
    <w:rPr>
      <w:sz w:val="20"/>
    </w:rPr>
  </w:style>
  <w:style w:type="paragraph" w:customStyle="1" w:styleId="CTA-">
    <w:name w:val="CTA -"/>
    <w:basedOn w:val="OPCParaBase"/>
    <w:rsid w:val="000370DA"/>
    <w:pPr>
      <w:spacing w:before="60" w:line="240" w:lineRule="atLeast"/>
      <w:ind w:left="85" w:hanging="85"/>
    </w:pPr>
    <w:rPr>
      <w:sz w:val="20"/>
    </w:rPr>
  </w:style>
  <w:style w:type="paragraph" w:customStyle="1" w:styleId="CTA---">
    <w:name w:val="CTA ---"/>
    <w:basedOn w:val="OPCParaBase"/>
    <w:next w:val="Normal"/>
    <w:rsid w:val="000370DA"/>
    <w:pPr>
      <w:spacing w:before="60" w:line="240" w:lineRule="atLeast"/>
      <w:ind w:left="198" w:hanging="198"/>
    </w:pPr>
    <w:rPr>
      <w:sz w:val="20"/>
    </w:rPr>
  </w:style>
  <w:style w:type="paragraph" w:customStyle="1" w:styleId="CTA----">
    <w:name w:val="CTA ----"/>
    <w:basedOn w:val="OPCParaBase"/>
    <w:next w:val="Normal"/>
    <w:rsid w:val="000370DA"/>
    <w:pPr>
      <w:spacing w:before="60" w:line="240" w:lineRule="atLeast"/>
      <w:ind w:left="255" w:hanging="255"/>
    </w:pPr>
    <w:rPr>
      <w:sz w:val="20"/>
    </w:rPr>
  </w:style>
  <w:style w:type="paragraph" w:customStyle="1" w:styleId="CTA1a">
    <w:name w:val="CTA 1(a)"/>
    <w:basedOn w:val="OPCParaBase"/>
    <w:rsid w:val="000370DA"/>
    <w:pPr>
      <w:tabs>
        <w:tab w:val="right" w:pos="414"/>
      </w:tabs>
      <w:spacing w:before="40" w:line="240" w:lineRule="atLeast"/>
      <w:ind w:left="675" w:hanging="675"/>
    </w:pPr>
    <w:rPr>
      <w:sz w:val="20"/>
    </w:rPr>
  </w:style>
  <w:style w:type="paragraph" w:customStyle="1" w:styleId="CTA1ai">
    <w:name w:val="CTA 1(a)(i)"/>
    <w:basedOn w:val="OPCParaBase"/>
    <w:rsid w:val="000370DA"/>
    <w:pPr>
      <w:tabs>
        <w:tab w:val="right" w:pos="1004"/>
      </w:tabs>
      <w:spacing w:before="40" w:line="240" w:lineRule="atLeast"/>
      <w:ind w:left="1253" w:hanging="1253"/>
    </w:pPr>
    <w:rPr>
      <w:sz w:val="20"/>
    </w:rPr>
  </w:style>
  <w:style w:type="paragraph" w:customStyle="1" w:styleId="CTA2a">
    <w:name w:val="CTA 2(a)"/>
    <w:basedOn w:val="OPCParaBase"/>
    <w:rsid w:val="000370DA"/>
    <w:pPr>
      <w:tabs>
        <w:tab w:val="right" w:pos="482"/>
      </w:tabs>
      <w:spacing w:before="40" w:line="240" w:lineRule="atLeast"/>
      <w:ind w:left="748" w:hanging="748"/>
    </w:pPr>
    <w:rPr>
      <w:sz w:val="20"/>
    </w:rPr>
  </w:style>
  <w:style w:type="paragraph" w:customStyle="1" w:styleId="CTA2ai">
    <w:name w:val="CTA 2(a)(i)"/>
    <w:basedOn w:val="OPCParaBase"/>
    <w:rsid w:val="000370DA"/>
    <w:pPr>
      <w:tabs>
        <w:tab w:val="right" w:pos="1089"/>
      </w:tabs>
      <w:spacing w:before="40" w:line="240" w:lineRule="atLeast"/>
      <w:ind w:left="1327" w:hanging="1327"/>
    </w:pPr>
    <w:rPr>
      <w:sz w:val="20"/>
    </w:rPr>
  </w:style>
  <w:style w:type="paragraph" w:customStyle="1" w:styleId="CTA3a">
    <w:name w:val="CTA 3(a)"/>
    <w:basedOn w:val="OPCParaBase"/>
    <w:rsid w:val="000370DA"/>
    <w:pPr>
      <w:tabs>
        <w:tab w:val="right" w:pos="556"/>
      </w:tabs>
      <w:spacing w:before="40" w:line="240" w:lineRule="atLeast"/>
      <w:ind w:left="805" w:hanging="805"/>
    </w:pPr>
    <w:rPr>
      <w:sz w:val="20"/>
    </w:rPr>
  </w:style>
  <w:style w:type="paragraph" w:customStyle="1" w:styleId="CTA3ai">
    <w:name w:val="CTA 3(a)(i)"/>
    <w:basedOn w:val="OPCParaBase"/>
    <w:rsid w:val="000370DA"/>
    <w:pPr>
      <w:tabs>
        <w:tab w:val="right" w:pos="1140"/>
      </w:tabs>
      <w:spacing w:before="40" w:line="240" w:lineRule="atLeast"/>
      <w:ind w:left="1361" w:hanging="1361"/>
    </w:pPr>
    <w:rPr>
      <w:sz w:val="20"/>
    </w:rPr>
  </w:style>
  <w:style w:type="paragraph" w:customStyle="1" w:styleId="CTA4a">
    <w:name w:val="CTA 4(a)"/>
    <w:basedOn w:val="OPCParaBase"/>
    <w:rsid w:val="000370DA"/>
    <w:pPr>
      <w:tabs>
        <w:tab w:val="right" w:pos="624"/>
      </w:tabs>
      <w:spacing w:before="40" w:line="240" w:lineRule="atLeast"/>
      <w:ind w:left="873" w:hanging="873"/>
    </w:pPr>
    <w:rPr>
      <w:sz w:val="20"/>
    </w:rPr>
  </w:style>
  <w:style w:type="paragraph" w:customStyle="1" w:styleId="CTA4ai">
    <w:name w:val="CTA 4(a)(i)"/>
    <w:basedOn w:val="OPCParaBase"/>
    <w:rsid w:val="000370DA"/>
    <w:pPr>
      <w:tabs>
        <w:tab w:val="right" w:pos="1213"/>
      </w:tabs>
      <w:spacing w:before="40" w:line="240" w:lineRule="atLeast"/>
      <w:ind w:left="1452" w:hanging="1452"/>
    </w:pPr>
    <w:rPr>
      <w:sz w:val="20"/>
    </w:rPr>
  </w:style>
  <w:style w:type="paragraph" w:customStyle="1" w:styleId="CTACAPS">
    <w:name w:val="CTA CAPS"/>
    <w:basedOn w:val="OPCParaBase"/>
    <w:rsid w:val="000370DA"/>
    <w:pPr>
      <w:spacing w:before="60" w:line="240" w:lineRule="atLeast"/>
    </w:pPr>
    <w:rPr>
      <w:sz w:val="20"/>
    </w:rPr>
  </w:style>
  <w:style w:type="paragraph" w:customStyle="1" w:styleId="CTAright">
    <w:name w:val="CTA right"/>
    <w:basedOn w:val="OPCParaBase"/>
    <w:rsid w:val="000370DA"/>
    <w:pPr>
      <w:spacing w:before="60" w:line="240" w:lineRule="auto"/>
      <w:jc w:val="right"/>
    </w:pPr>
    <w:rPr>
      <w:sz w:val="20"/>
    </w:rPr>
  </w:style>
  <w:style w:type="paragraph" w:customStyle="1" w:styleId="subsection">
    <w:name w:val="subsection"/>
    <w:aliases w:val="ss"/>
    <w:basedOn w:val="OPCParaBase"/>
    <w:rsid w:val="000370DA"/>
    <w:pPr>
      <w:tabs>
        <w:tab w:val="right" w:pos="1021"/>
      </w:tabs>
      <w:spacing w:before="180" w:line="240" w:lineRule="auto"/>
      <w:ind w:left="1134" w:hanging="1134"/>
    </w:pPr>
  </w:style>
  <w:style w:type="paragraph" w:customStyle="1" w:styleId="Definition">
    <w:name w:val="Definition"/>
    <w:aliases w:val="dd"/>
    <w:basedOn w:val="OPCParaBase"/>
    <w:rsid w:val="000370DA"/>
    <w:pPr>
      <w:spacing w:before="180" w:line="240" w:lineRule="auto"/>
      <w:ind w:left="1134"/>
    </w:pPr>
  </w:style>
  <w:style w:type="paragraph" w:customStyle="1" w:styleId="ETAsubitem">
    <w:name w:val="ETA(subitem)"/>
    <w:basedOn w:val="OPCParaBase"/>
    <w:rsid w:val="000370DA"/>
    <w:pPr>
      <w:tabs>
        <w:tab w:val="right" w:pos="340"/>
      </w:tabs>
      <w:spacing w:before="60" w:line="240" w:lineRule="auto"/>
      <w:ind w:left="454" w:hanging="454"/>
    </w:pPr>
    <w:rPr>
      <w:sz w:val="20"/>
    </w:rPr>
  </w:style>
  <w:style w:type="paragraph" w:customStyle="1" w:styleId="ETApara">
    <w:name w:val="ETA(para)"/>
    <w:basedOn w:val="OPCParaBase"/>
    <w:rsid w:val="000370DA"/>
    <w:pPr>
      <w:tabs>
        <w:tab w:val="right" w:pos="754"/>
      </w:tabs>
      <w:spacing w:before="60" w:line="240" w:lineRule="auto"/>
      <w:ind w:left="828" w:hanging="828"/>
    </w:pPr>
    <w:rPr>
      <w:sz w:val="20"/>
    </w:rPr>
  </w:style>
  <w:style w:type="paragraph" w:customStyle="1" w:styleId="ETAsubpara">
    <w:name w:val="ETA(subpara)"/>
    <w:basedOn w:val="OPCParaBase"/>
    <w:rsid w:val="000370DA"/>
    <w:pPr>
      <w:tabs>
        <w:tab w:val="right" w:pos="1083"/>
      </w:tabs>
      <w:spacing w:before="60" w:line="240" w:lineRule="auto"/>
      <w:ind w:left="1191" w:hanging="1191"/>
    </w:pPr>
    <w:rPr>
      <w:sz w:val="20"/>
    </w:rPr>
  </w:style>
  <w:style w:type="paragraph" w:customStyle="1" w:styleId="ETAsub-subpara">
    <w:name w:val="ETA(sub-subpara)"/>
    <w:basedOn w:val="OPCParaBase"/>
    <w:rsid w:val="000370DA"/>
    <w:pPr>
      <w:tabs>
        <w:tab w:val="right" w:pos="1412"/>
      </w:tabs>
      <w:spacing w:before="60" w:line="240" w:lineRule="auto"/>
      <w:ind w:left="1525" w:hanging="1525"/>
    </w:pPr>
    <w:rPr>
      <w:sz w:val="20"/>
    </w:rPr>
  </w:style>
  <w:style w:type="paragraph" w:customStyle="1" w:styleId="Formula">
    <w:name w:val="Formula"/>
    <w:basedOn w:val="OPCParaBase"/>
    <w:rsid w:val="000370DA"/>
    <w:pPr>
      <w:spacing w:line="240" w:lineRule="auto"/>
      <w:ind w:left="1134"/>
    </w:pPr>
    <w:rPr>
      <w:sz w:val="20"/>
    </w:rPr>
  </w:style>
  <w:style w:type="paragraph" w:styleId="Header">
    <w:name w:val="header"/>
    <w:basedOn w:val="OPCParaBase"/>
    <w:link w:val="HeaderChar"/>
    <w:unhideWhenUsed/>
    <w:rsid w:val="000370D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370DA"/>
    <w:rPr>
      <w:rFonts w:eastAsia="Times New Roman" w:cs="Times New Roman"/>
      <w:sz w:val="16"/>
      <w:lang w:eastAsia="en-AU"/>
    </w:rPr>
  </w:style>
  <w:style w:type="paragraph" w:customStyle="1" w:styleId="House">
    <w:name w:val="House"/>
    <w:basedOn w:val="OPCParaBase"/>
    <w:rsid w:val="000370DA"/>
    <w:pPr>
      <w:spacing w:line="240" w:lineRule="auto"/>
    </w:pPr>
    <w:rPr>
      <w:sz w:val="28"/>
    </w:rPr>
  </w:style>
  <w:style w:type="paragraph" w:customStyle="1" w:styleId="Item">
    <w:name w:val="Item"/>
    <w:aliases w:val="i"/>
    <w:basedOn w:val="OPCParaBase"/>
    <w:next w:val="ItemHead"/>
    <w:rsid w:val="000370DA"/>
    <w:pPr>
      <w:keepLines/>
      <w:spacing w:before="80" w:line="240" w:lineRule="auto"/>
      <w:ind w:left="709"/>
    </w:pPr>
  </w:style>
  <w:style w:type="paragraph" w:customStyle="1" w:styleId="ItemHead">
    <w:name w:val="ItemHead"/>
    <w:aliases w:val="ih"/>
    <w:basedOn w:val="OPCParaBase"/>
    <w:next w:val="Item"/>
    <w:rsid w:val="000370DA"/>
    <w:pPr>
      <w:keepLines/>
      <w:spacing w:before="220" w:line="240" w:lineRule="auto"/>
      <w:ind w:left="709" w:hanging="709"/>
    </w:pPr>
    <w:rPr>
      <w:rFonts w:ascii="Arial" w:hAnsi="Arial"/>
      <w:b/>
      <w:kern w:val="28"/>
      <w:sz w:val="24"/>
    </w:rPr>
  </w:style>
  <w:style w:type="paragraph" w:customStyle="1" w:styleId="LongT">
    <w:name w:val="LongT"/>
    <w:basedOn w:val="OPCParaBase"/>
    <w:rsid w:val="000370DA"/>
    <w:pPr>
      <w:spacing w:line="240" w:lineRule="auto"/>
    </w:pPr>
    <w:rPr>
      <w:b/>
      <w:sz w:val="32"/>
    </w:rPr>
  </w:style>
  <w:style w:type="paragraph" w:customStyle="1" w:styleId="notedraft">
    <w:name w:val="note(draft)"/>
    <w:aliases w:val="nd"/>
    <w:basedOn w:val="OPCParaBase"/>
    <w:rsid w:val="000370DA"/>
    <w:pPr>
      <w:spacing w:before="240" w:line="240" w:lineRule="auto"/>
      <w:ind w:left="284" w:hanging="284"/>
    </w:pPr>
    <w:rPr>
      <w:i/>
      <w:sz w:val="24"/>
    </w:rPr>
  </w:style>
  <w:style w:type="paragraph" w:customStyle="1" w:styleId="notemargin">
    <w:name w:val="note(margin)"/>
    <w:aliases w:val="nm"/>
    <w:basedOn w:val="OPCParaBase"/>
    <w:rsid w:val="000370DA"/>
    <w:pPr>
      <w:tabs>
        <w:tab w:val="left" w:pos="709"/>
      </w:tabs>
      <w:spacing w:before="122" w:line="198" w:lineRule="exact"/>
      <w:ind w:left="709" w:hanging="709"/>
    </w:pPr>
    <w:rPr>
      <w:sz w:val="18"/>
    </w:rPr>
  </w:style>
  <w:style w:type="paragraph" w:customStyle="1" w:styleId="notepara">
    <w:name w:val="note(para)"/>
    <w:aliases w:val="na"/>
    <w:basedOn w:val="OPCParaBase"/>
    <w:rsid w:val="000370DA"/>
    <w:pPr>
      <w:spacing w:before="40" w:line="198" w:lineRule="exact"/>
      <w:ind w:left="2354" w:hanging="369"/>
    </w:pPr>
    <w:rPr>
      <w:sz w:val="18"/>
    </w:rPr>
  </w:style>
  <w:style w:type="paragraph" w:customStyle="1" w:styleId="noteParlAmend">
    <w:name w:val="note(ParlAmend)"/>
    <w:aliases w:val="npp"/>
    <w:basedOn w:val="OPCParaBase"/>
    <w:next w:val="ParlAmend"/>
    <w:rsid w:val="000370DA"/>
    <w:pPr>
      <w:spacing w:line="240" w:lineRule="auto"/>
      <w:jc w:val="right"/>
    </w:pPr>
    <w:rPr>
      <w:rFonts w:ascii="Arial" w:hAnsi="Arial"/>
      <w:b/>
      <w:i/>
    </w:rPr>
  </w:style>
  <w:style w:type="paragraph" w:customStyle="1" w:styleId="notetext">
    <w:name w:val="note(text)"/>
    <w:aliases w:val="n"/>
    <w:basedOn w:val="OPCParaBase"/>
    <w:rsid w:val="000370DA"/>
    <w:pPr>
      <w:spacing w:before="122" w:line="198" w:lineRule="exact"/>
      <w:ind w:left="1985" w:hanging="851"/>
    </w:pPr>
    <w:rPr>
      <w:sz w:val="18"/>
    </w:rPr>
  </w:style>
  <w:style w:type="paragraph" w:customStyle="1" w:styleId="Page1">
    <w:name w:val="Page1"/>
    <w:basedOn w:val="OPCParaBase"/>
    <w:rsid w:val="000370DA"/>
    <w:pPr>
      <w:spacing w:before="5600" w:line="240" w:lineRule="auto"/>
    </w:pPr>
    <w:rPr>
      <w:b/>
      <w:sz w:val="32"/>
    </w:rPr>
  </w:style>
  <w:style w:type="paragraph" w:customStyle="1" w:styleId="PageBreak">
    <w:name w:val="PageBreak"/>
    <w:aliases w:val="pb"/>
    <w:basedOn w:val="OPCParaBase"/>
    <w:rsid w:val="000370DA"/>
    <w:pPr>
      <w:spacing w:line="240" w:lineRule="auto"/>
    </w:pPr>
    <w:rPr>
      <w:sz w:val="10"/>
    </w:rPr>
  </w:style>
  <w:style w:type="paragraph" w:customStyle="1" w:styleId="paragraphsub">
    <w:name w:val="paragraph(sub)"/>
    <w:aliases w:val="aa"/>
    <w:basedOn w:val="OPCParaBase"/>
    <w:rsid w:val="000370DA"/>
    <w:pPr>
      <w:tabs>
        <w:tab w:val="right" w:pos="1985"/>
      </w:tabs>
      <w:spacing w:before="40" w:line="240" w:lineRule="auto"/>
      <w:ind w:left="2098" w:hanging="2098"/>
    </w:pPr>
  </w:style>
  <w:style w:type="paragraph" w:customStyle="1" w:styleId="paragraphsub-sub">
    <w:name w:val="paragraph(sub-sub)"/>
    <w:aliases w:val="aaa"/>
    <w:basedOn w:val="OPCParaBase"/>
    <w:rsid w:val="000370DA"/>
    <w:pPr>
      <w:tabs>
        <w:tab w:val="right" w:pos="2722"/>
      </w:tabs>
      <w:spacing w:before="40" w:line="240" w:lineRule="auto"/>
      <w:ind w:left="2835" w:hanging="2835"/>
    </w:pPr>
  </w:style>
  <w:style w:type="paragraph" w:customStyle="1" w:styleId="paragraph">
    <w:name w:val="paragraph"/>
    <w:aliases w:val="a"/>
    <w:basedOn w:val="OPCParaBase"/>
    <w:rsid w:val="000370DA"/>
    <w:pPr>
      <w:tabs>
        <w:tab w:val="right" w:pos="1531"/>
      </w:tabs>
      <w:spacing w:before="40" w:line="240" w:lineRule="auto"/>
      <w:ind w:left="1644" w:hanging="1644"/>
    </w:pPr>
  </w:style>
  <w:style w:type="paragraph" w:customStyle="1" w:styleId="ParlAmend">
    <w:name w:val="ParlAmend"/>
    <w:aliases w:val="pp"/>
    <w:basedOn w:val="OPCParaBase"/>
    <w:rsid w:val="000370DA"/>
    <w:pPr>
      <w:spacing w:before="240" w:line="240" w:lineRule="atLeast"/>
      <w:ind w:hanging="567"/>
    </w:pPr>
    <w:rPr>
      <w:sz w:val="24"/>
    </w:rPr>
  </w:style>
  <w:style w:type="paragraph" w:customStyle="1" w:styleId="Penalty">
    <w:name w:val="Penalty"/>
    <w:basedOn w:val="OPCParaBase"/>
    <w:rsid w:val="000370DA"/>
    <w:pPr>
      <w:tabs>
        <w:tab w:val="left" w:pos="2977"/>
      </w:tabs>
      <w:spacing w:before="180" w:line="240" w:lineRule="auto"/>
      <w:ind w:left="1985" w:hanging="851"/>
    </w:pPr>
  </w:style>
  <w:style w:type="paragraph" w:customStyle="1" w:styleId="Portfolio">
    <w:name w:val="Portfolio"/>
    <w:basedOn w:val="OPCParaBase"/>
    <w:rsid w:val="000370DA"/>
    <w:pPr>
      <w:spacing w:line="240" w:lineRule="auto"/>
    </w:pPr>
    <w:rPr>
      <w:i/>
      <w:sz w:val="20"/>
    </w:rPr>
  </w:style>
  <w:style w:type="paragraph" w:customStyle="1" w:styleId="Preamble">
    <w:name w:val="Preamble"/>
    <w:basedOn w:val="OPCParaBase"/>
    <w:next w:val="Normal"/>
    <w:rsid w:val="000370D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370DA"/>
    <w:pPr>
      <w:spacing w:line="240" w:lineRule="auto"/>
    </w:pPr>
    <w:rPr>
      <w:i/>
      <w:sz w:val="20"/>
    </w:rPr>
  </w:style>
  <w:style w:type="paragraph" w:customStyle="1" w:styleId="Session">
    <w:name w:val="Session"/>
    <w:basedOn w:val="OPCParaBase"/>
    <w:rsid w:val="000370DA"/>
    <w:pPr>
      <w:spacing w:line="240" w:lineRule="auto"/>
    </w:pPr>
    <w:rPr>
      <w:sz w:val="28"/>
    </w:rPr>
  </w:style>
  <w:style w:type="paragraph" w:customStyle="1" w:styleId="Sponsor">
    <w:name w:val="Sponsor"/>
    <w:basedOn w:val="OPCParaBase"/>
    <w:rsid w:val="000370DA"/>
    <w:pPr>
      <w:spacing w:line="240" w:lineRule="auto"/>
    </w:pPr>
    <w:rPr>
      <w:i/>
    </w:rPr>
  </w:style>
  <w:style w:type="paragraph" w:customStyle="1" w:styleId="Subitem">
    <w:name w:val="Subitem"/>
    <w:aliases w:val="iss"/>
    <w:basedOn w:val="OPCParaBase"/>
    <w:rsid w:val="000370DA"/>
    <w:pPr>
      <w:spacing w:before="180" w:line="240" w:lineRule="auto"/>
      <w:ind w:left="709" w:hanging="709"/>
    </w:pPr>
  </w:style>
  <w:style w:type="paragraph" w:customStyle="1" w:styleId="SubitemHead">
    <w:name w:val="SubitemHead"/>
    <w:aliases w:val="issh"/>
    <w:basedOn w:val="OPCParaBase"/>
    <w:rsid w:val="000370D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370DA"/>
    <w:pPr>
      <w:spacing w:before="40" w:line="240" w:lineRule="auto"/>
      <w:ind w:left="1134"/>
    </w:pPr>
  </w:style>
  <w:style w:type="paragraph" w:customStyle="1" w:styleId="SubsectionHead">
    <w:name w:val="SubsectionHead"/>
    <w:aliases w:val="ssh"/>
    <w:basedOn w:val="OPCParaBase"/>
    <w:next w:val="subsection"/>
    <w:rsid w:val="000370DA"/>
    <w:pPr>
      <w:keepNext/>
      <w:keepLines/>
      <w:spacing w:before="240" w:line="240" w:lineRule="auto"/>
      <w:ind w:left="1134"/>
    </w:pPr>
    <w:rPr>
      <w:i/>
    </w:rPr>
  </w:style>
  <w:style w:type="paragraph" w:customStyle="1" w:styleId="Tablea">
    <w:name w:val="Table(a)"/>
    <w:aliases w:val="ta"/>
    <w:basedOn w:val="OPCParaBase"/>
    <w:rsid w:val="000370DA"/>
    <w:pPr>
      <w:spacing w:before="60" w:line="240" w:lineRule="auto"/>
      <w:ind w:left="284" w:hanging="284"/>
    </w:pPr>
    <w:rPr>
      <w:sz w:val="20"/>
    </w:rPr>
  </w:style>
  <w:style w:type="paragraph" w:customStyle="1" w:styleId="TableAA">
    <w:name w:val="Table(AA)"/>
    <w:aliases w:val="taaa"/>
    <w:basedOn w:val="OPCParaBase"/>
    <w:rsid w:val="000370D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370D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370DA"/>
    <w:pPr>
      <w:spacing w:before="60" w:line="240" w:lineRule="atLeast"/>
    </w:pPr>
    <w:rPr>
      <w:sz w:val="20"/>
    </w:rPr>
  </w:style>
  <w:style w:type="paragraph" w:customStyle="1" w:styleId="TLPBoxTextnote">
    <w:name w:val="TLPBoxText(note"/>
    <w:aliases w:val="right)"/>
    <w:basedOn w:val="OPCParaBase"/>
    <w:rsid w:val="000370D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370DA"/>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0370DA"/>
    <w:pPr>
      <w:spacing w:before="122" w:line="198" w:lineRule="exact"/>
      <w:ind w:left="1985" w:hanging="851"/>
      <w:jc w:val="right"/>
    </w:pPr>
    <w:rPr>
      <w:sz w:val="18"/>
    </w:rPr>
  </w:style>
  <w:style w:type="paragraph" w:customStyle="1" w:styleId="TLPTableBullet">
    <w:name w:val="TLPTableBullet"/>
    <w:aliases w:val="ttb"/>
    <w:basedOn w:val="OPCParaBase"/>
    <w:rsid w:val="000370DA"/>
    <w:pPr>
      <w:spacing w:line="240" w:lineRule="exact"/>
      <w:ind w:left="284" w:hanging="284"/>
    </w:pPr>
    <w:rPr>
      <w:sz w:val="20"/>
    </w:rPr>
  </w:style>
  <w:style w:type="paragraph" w:styleId="TOC1">
    <w:name w:val="toc 1"/>
    <w:basedOn w:val="OPCParaBase"/>
    <w:next w:val="Normal"/>
    <w:uiPriority w:val="39"/>
    <w:unhideWhenUsed/>
    <w:rsid w:val="000370DA"/>
    <w:pPr>
      <w:spacing w:line="240" w:lineRule="auto"/>
    </w:pPr>
    <w:rPr>
      <w:sz w:val="24"/>
    </w:rPr>
  </w:style>
  <w:style w:type="paragraph" w:styleId="TOC2">
    <w:name w:val="toc 2"/>
    <w:basedOn w:val="OPCParaBase"/>
    <w:next w:val="Normal"/>
    <w:uiPriority w:val="39"/>
    <w:unhideWhenUsed/>
    <w:rsid w:val="000370DA"/>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0370DA"/>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0370DA"/>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0370DA"/>
    <w:pPr>
      <w:spacing w:line="240" w:lineRule="auto"/>
      <w:ind w:left="958"/>
    </w:pPr>
    <w:rPr>
      <w:sz w:val="24"/>
    </w:rPr>
  </w:style>
  <w:style w:type="paragraph" w:styleId="TOC6">
    <w:name w:val="toc 6"/>
    <w:basedOn w:val="OPCParaBase"/>
    <w:next w:val="Normal"/>
    <w:uiPriority w:val="39"/>
    <w:semiHidden/>
    <w:unhideWhenUsed/>
    <w:rsid w:val="000370DA"/>
    <w:pPr>
      <w:spacing w:line="240" w:lineRule="auto"/>
      <w:ind w:left="1202"/>
    </w:pPr>
    <w:rPr>
      <w:sz w:val="24"/>
    </w:rPr>
  </w:style>
  <w:style w:type="paragraph" w:styleId="TOC7">
    <w:name w:val="toc 7"/>
    <w:basedOn w:val="OPCParaBase"/>
    <w:next w:val="Normal"/>
    <w:uiPriority w:val="39"/>
    <w:semiHidden/>
    <w:unhideWhenUsed/>
    <w:rsid w:val="000370DA"/>
    <w:pPr>
      <w:spacing w:line="240" w:lineRule="auto"/>
      <w:ind w:left="1440"/>
    </w:pPr>
    <w:rPr>
      <w:sz w:val="24"/>
    </w:rPr>
  </w:style>
  <w:style w:type="paragraph" w:styleId="TOC8">
    <w:name w:val="toc 8"/>
    <w:basedOn w:val="OPCParaBase"/>
    <w:next w:val="Normal"/>
    <w:uiPriority w:val="39"/>
    <w:semiHidden/>
    <w:unhideWhenUsed/>
    <w:rsid w:val="000370DA"/>
    <w:pPr>
      <w:spacing w:line="240" w:lineRule="auto"/>
      <w:ind w:left="1678"/>
    </w:pPr>
    <w:rPr>
      <w:sz w:val="24"/>
    </w:rPr>
  </w:style>
  <w:style w:type="paragraph" w:styleId="TOC9">
    <w:name w:val="toc 9"/>
    <w:basedOn w:val="OPCParaBase"/>
    <w:next w:val="Normal"/>
    <w:uiPriority w:val="39"/>
    <w:unhideWhenUsed/>
    <w:rsid w:val="000370DA"/>
    <w:pPr>
      <w:spacing w:line="240" w:lineRule="auto"/>
      <w:ind w:left="1922"/>
    </w:pPr>
    <w:rPr>
      <w:sz w:val="24"/>
    </w:rPr>
  </w:style>
  <w:style w:type="paragraph" w:customStyle="1" w:styleId="TofSectsGroupHeading">
    <w:name w:val="TofSects(GroupHeading)"/>
    <w:basedOn w:val="OPCParaBase"/>
    <w:next w:val="TofSectsSection"/>
    <w:rsid w:val="000370DA"/>
    <w:pPr>
      <w:keepLines/>
      <w:spacing w:before="240" w:after="120" w:line="240" w:lineRule="auto"/>
      <w:ind w:left="794"/>
    </w:pPr>
    <w:rPr>
      <w:b/>
      <w:kern w:val="28"/>
      <w:sz w:val="20"/>
    </w:rPr>
  </w:style>
  <w:style w:type="paragraph" w:customStyle="1" w:styleId="TofSectsHeading">
    <w:name w:val="TofSects(Heading)"/>
    <w:basedOn w:val="OPCParaBase"/>
    <w:rsid w:val="000370DA"/>
    <w:pPr>
      <w:spacing w:before="240" w:after="120" w:line="240" w:lineRule="auto"/>
    </w:pPr>
    <w:rPr>
      <w:b/>
      <w:sz w:val="24"/>
    </w:rPr>
  </w:style>
  <w:style w:type="paragraph" w:customStyle="1" w:styleId="TofSectsSection">
    <w:name w:val="TofSects(Section)"/>
    <w:basedOn w:val="OPCParaBase"/>
    <w:rsid w:val="000370DA"/>
    <w:pPr>
      <w:keepLines/>
      <w:spacing w:before="40" w:line="240" w:lineRule="auto"/>
      <w:ind w:left="1588" w:hanging="794"/>
    </w:pPr>
    <w:rPr>
      <w:kern w:val="28"/>
      <w:sz w:val="18"/>
    </w:rPr>
  </w:style>
  <w:style w:type="paragraph" w:customStyle="1" w:styleId="TofSectsSubdiv">
    <w:name w:val="TofSects(Subdiv)"/>
    <w:basedOn w:val="OPCParaBase"/>
    <w:rsid w:val="000370DA"/>
    <w:pPr>
      <w:keepLines/>
      <w:spacing w:before="80" w:line="240" w:lineRule="auto"/>
      <w:ind w:left="1588" w:hanging="794"/>
    </w:pPr>
    <w:rPr>
      <w:kern w:val="28"/>
    </w:rPr>
  </w:style>
  <w:style w:type="paragraph" w:customStyle="1" w:styleId="WRStyle">
    <w:name w:val="WR Style"/>
    <w:aliases w:val="WR"/>
    <w:basedOn w:val="OPCParaBase"/>
    <w:rsid w:val="000370DA"/>
    <w:pPr>
      <w:spacing w:before="240" w:line="240" w:lineRule="auto"/>
      <w:ind w:left="284" w:hanging="284"/>
    </w:pPr>
    <w:rPr>
      <w:b/>
      <w:i/>
      <w:kern w:val="28"/>
      <w:sz w:val="24"/>
    </w:rPr>
  </w:style>
  <w:style w:type="paragraph" w:customStyle="1" w:styleId="Body">
    <w:name w:val="Body"/>
    <w:aliases w:val="b"/>
    <w:basedOn w:val="OPCParaBase"/>
    <w:rsid w:val="000370DA"/>
    <w:pPr>
      <w:spacing w:before="240" w:line="240" w:lineRule="auto"/>
    </w:pPr>
    <w:rPr>
      <w:sz w:val="24"/>
    </w:rPr>
  </w:style>
  <w:style w:type="paragraph" w:customStyle="1" w:styleId="BodyNum">
    <w:name w:val="BodyNum"/>
    <w:aliases w:val="b1"/>
    <w:basedOn w:val="OPCParaBase"/>
    <w:link w:val="BodyNumChar"/>
    <w:rsid w:val="000370DA"/>
    <w:pPr>
      <w:numPr>
        <w:numId w:val="13"/>
      </w:numPr>
      <w:spacing w:before="240" w:line="240" w:lineRule="auto"/>
    </w:pPr>
    <w:rPr>
      <w:sz w:val="24"/>
    </w:rPr>
  </w:style>
  <w:style w:type="paragraph" w:customStyle="1" w:styleId="BodyPara">
    <w:name w:val="BodyPara"/>
    <w:aliases w:val="ba"/>
    <w:basedOn w:val="OPCParaBase"/>
    <w:rsid w:val="000370DA"/>
    <w:pPr>
      <w:numPr>
        <w:ilvl w:val="1"/>
        <w:numId w:val="13"/>
      </w:numPr>
      <w:spacing w:before="240" w:line="240" w:lineRule="auto"/>
    </w:pPr>
    <w:rPr>
      <w:sz w:val="24"/>
    </w:rPr>
  </w:style>
  <w:style w:type="paragraph" w:customStyle="1" w:styleId="BodyParaBullet">
    <w:name w:val="BodyParaBullet"/>
    <w:aliases w:val="bpb"/>
    <w:basedOn w:val="OPCParaBase"/>
    <w:rsid w:val="000370DA"/>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0370DA"/>
    <w:pPr>
      <w:numPr>
        <w:ilvl w:val="3"/>
        <w:numId w:val="13"/>
      </w:numPr>
      <w:spacing w:before="240" w:line="240" w:lineRule="auto"/>
    </w:pPr>
    <w:rPr>
      <w:sz w:val="24"/>
    </w:rPr>
  </w:style>
  <w:style w:type="numbering" w:customStyle="1" w:styleId="OPCBodyList">
    <w:name w:val="OPCBodyList"/>
    <w:uiPriority w:val="99"/>
    <w:rsid w:val="000370DA"/>
    <w:pPr>
      <w:numPr>
        <w:numId w:val="13"/>
      </w:numPr>
    </w:pPr>
  </w:style>
  <w:style w:type="paragraph" w:customStyle="1" w:styleId="Head1">
    <w:name w:val="Head 1"/>
    <w:aliases w:val="1"/>
    <w:basedOn w:val="OPCParaBase"/>
    <w:next w:val="BodyNum"/>
    <w:rsid w:val="000370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0370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0370DA"/>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0370DA"/>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0370DA"/>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0370DA"/>
    <w:pPr>
      <w:spacing w:before="122" w:line="198" w:lineRule="exact"/>
      <w:ind w:left="2353" w:hanging="709"/>
    </w:pPr>
    <w:rPr>
      <w:sz w:val="18"/>
    </w:rPr>
  </w:style>
  <w:style w:type="paragraph" w:styleId="Footer">
    <w:name w:val="footer"/>
    <w:link w:val="FooterChar"/>
    <w:rsid w:val="000370D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370DA"/>
    <w:rPr>
      <w:rFonts w:eastAsia="Times New Roman" w:cs="Times New Roman"/>
      <w:sz w:val="22"/>
      <w:szCs w:val="24"/>
      <w:lang w:eastAsia="en-AU"/>
    </w:rPr>
  </w:style>
  <w:style w:type="character" w:styleId="PageNumber">
    <w:name w:val="page number"/>
    <w:basedOn w:val="DefaultParagraphFont"/>
    <w:rsid w:val="000370DA"/>
  </w:style>
  <w:style w:type="paragraph" w:styleId="BalloonText">
    <w:name w:val="Balloon Text"/>
    <w:basedOn w:val="Normal"/>
    <w:link w:val="BalloonTextChar"/>
    <w:uiPriority w:val="99"/>
    <w:semiHidden/>
    <w:unhideWhenUsed/>
    <w:rsid w:val="000370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0DA"/>
    <w:rPr>
      <w:rFonts w:ascii="Tahoma" w:hAnsi="Tahoma" w:cs="Tahoma"/>
      <w:sz w:val="16"/>
      <w:szCs w:val="16"/>
    </w:rPr>
  </w:style>
  <w:style w:type="paragraph" w:customStyle="1" w:styleId="Issued">
    <w:name w:val="Issued"/>
    <w:basedOn w:val="Body"/>
    <w:rsid w:val="000370DA"/>
    <w:pPr>
      <w:spacing w:before="120"/>
    </w:pPr>
    <w:rPr>
      <w:b/>
      <w:sz w:val="28"/>
    </w:rPr>
  </w:style>
  <w:style w:type="paragraph" w:customStyle="1" w:styleId="Release">
    <w:name w:val="Release"/>
    <w:basedOn w:val="Body"/>
    <w:rsid w:val="000370DA"/>
    <w:rPr>
      <w:b/>
    </w:rPr>
  </w:style>
  <w:style w:type="character" w:styleId="Hyperlink">
    <w:name w:val="Hyperlink"/>
    <w:rsid w:val="00DA1110"/>
    <w:rPr>
      <w:color w:val="0000FF"/>
      <w:u w:val="single"/>
    </w:rPr>
  </w:style>
  <w:style w:type="character" w:customStyle="1" w:styleId="BodyNumChar">
    <w:name w:val="BodyNum Char"/>
    <w:aliases w:val="b1 Char"/>
    <w:basedOn w:val="DefaultParagraphFont"/>
    <w:link w:val="BodyNum"/>
    <w:locked/>
    <w:rsid w:val="00024FD5"/>
    <w:rPr>
      <w:rFonts w:eastAsia="Times New Roman" w:cs="Times New Roman"/>
      <w:sz w:val="24"/>
      <w:lang w:eastAsia="en-AU"/>
    </w:rPr>
  </w:style>
  <w:style w:type="paragraph" w:customStyle="1" w:styleId="FileName">
    <w:name w:val="FileName"/>
    <w:basedOn w:val="Normal"/>
    <w:link w:val="FileNameChar"/>
    <w:rsid w:val="000370DA"/>
    <w:rPr>
      <w:rFonts w:eastAsia="Calibri" w:cs="Times New Roman"/>
    </w:rPr>
  </w:style>
  <w:style w:type="character" w:customStyle="1" w:styleId="FileNameChar">
    <w:name w:val="FileName Char"/>
    <w:basedOn w:val="DefaultParagraphFont"/>
    <w:link w:val="FileName"/>
    <w:rsid w:val="000370DA"/>
    <w:rPr>
      <w:rFonts w:eastAsia="Calibri" w:cs="Times New Roman"/>
      <w:sz w:val="22"/>
    </w:rPr>
  </w:style>
  <w:style w:type="paragraph" w:customStyle="1" w:styleId="NoteDraftingDirection">
    <w:name w:val="Note Drafting Direction"/>
    <w:basedOn w:val="OPCParaBase"/>
    <w:rsid w:val="000370DA"/>
    <w:pPr>
      <w:spacing w:before="120"/>
      <w:ind w:left="1134" w:hanging="1134"/>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70DA"/>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370DA"/>
  </w:style>
  <w:style w:type="paragraph" w:customStyle="1" w:styleId="OPCParaBase">
    <w:name w:val="OPCParaBase"/>
    <w:qFormat/>
    <w:rsid w:val="000370DA"/>
    <w:pPr>
      <w:spacing w:line="260" w:lineRule="atLeast"/>
    </w:pPr>
    <w:rPr>
      <w:rFonts w:eastAsia="Times New Roman" w:cs="Times New Roman"/>
      <w:sz w:val="22"/>
      <w:lang w:eastAsia="en-AU"/>
    </w:rPr>
  </w:style>
  <w:style w:type="paragraph" w:customStyle="1" w:styleId="ShortT">
    <w:name w:val="ShortT"/>
    <w:basedOn w:val="OPCParaBase"/>
    <w:next w:val="Normal"/>
    <w:qFormat/>
    <w:rsid w:val="000370DA"/>
    <w:pPr>
      <w:spacing w:line="240" w:lineRule="auto"/>
    </w:pPr>
    <w:rPr>
      <w:b/>
      <w:sz w:val="40"/>
    </w:rPr>
  </w:style>
  <w:style w:type="paragraph" w:customStyle="1" w:styleId="ActHead1">
    <w:name w:val="ActHead 1"/>
    <w:aliases w:val="c"/>
    <w:basedOn w:val="OPCParaBase"/>
    <w:next w:val="Normal"/>
    <w:qFormat/>
    <w:rsid w:val="000370D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370D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370D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370D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370D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370D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370D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370D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370D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370DA"/>
  </w:style>
  <w:style w:type="paragraph" w:customStyle="1" w:styleId="Blocks">
    <w:name w:val="Blocks"/>
    <w:aliases w:val="bb"/>
    <w:basedOn w:val="OPCParaBase"/>
    <w:qFormat/>
    <w:rsid w:val="000370DA"/>
    <w:pPr>
      <w:spacing w:line="240" w:lineRule="auto"/>
    </w:pPr>
    <w:rPr>
      <w:sz w:val="24"/>
    </w:rPr>
  </w:style>
  <w:style w:type="paragraph" w:customStyle="1" w:styleId="BoxText">
    <w:name w:val="BoxText"/>
    <w:aliases w:val="bt"/>
    <w:basedOn w:val="OPCParaBase"/>
    <w:rsid w:val="000370D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370DA"/>
    <w:rPr>
      <w:b/>
    </w:rPr>
  </w:style>
  <w:style w:type="paragraph" w:customStyle="1" w:styleId="BoxHeadItalic">
    <w:name w:val="BoxHeadItalic"/>
    <w:aliases w:val="bhi"/>
    <w:basedOn w:val="BoxText"/>
    <w:next w:val="Normal"/>
    <w:qFormat/>
    <w:rsid w:val="000370DA"/>
    <w:rPr>
      <w:i/>
    </w:rPr>
  </w:style>
  <w:style w:type="paragraph" w:customStyle="1" w:styleId="BoxList">
    <w:name w:val="BoxList"/>
    <w:aliases w:val="bl"/>
    <w:basedOn w:val="BoxText"/>
    <w:qFormat/>
    <w:rsid w:val="000370DA"/>
    <w:pPr>
      <w:ind w:left="1559" w:hanging="425"/>
    </w:pPr>
  </w:style>
  <w:style w:type="paragraph" w:customStyle="1" w:styleId="BoxNote">
    <w:name w:val="BoxNote"/>
    <w:aliases w:val="bn"/>
    <w:basedOn w:val="BoxText"/>
    <w:qFormat/>
    <w:rsid w:val="000370DA"/>
    <w:pPr>
      <w:tabs>
        <w:tab w:val="left" w:pos="1985"/>
      </w:tabs>
      <w:spacing w:before="122" w:line="198" w:lineRule="exact"/>
      <w:ind w:left="2948" w:hanging="1814"/>
    </w:pPr>
    <w:rPr>
      <w:sz w:val="18"/>
    </w:rPr>
  </w:style>
  <w:style w:type="paragraph" w:customStyle="1" w:styleId="BoxPara">
    <w:name w:val="BoxPara"/>
    <w:aliases w:val="bp"/>
    <w:basedOn w:val="BoxText"/>
    <w:qFormat/>
    <w:rsid w:val="000370DA"/>
    <w:pPr>
      <w:tabs>
        <w:tab w:val="right" w:pos="2268"/>
      </w:tabs>
      <w:ind w:left="2552" w:hanging="1418"/>
    </w:pPr>
  </w:style>
  <w:style w:type="paragraph" w:customStyle="1" w:styleId="BoxStep">
    <w:name w:val="BoxStep"/>
    <w:aliases w:val="bs"/>
    <w:basedOn w:val="BoxText"/>
    <w:qFormat/>
    <w:rsid w:val="000370DA"/>
    <w:pPr>
      <w:ind w:left="1985" w:hanging="851"/>
    </w:pPr>
  </w:style>
  <w:style w:type="character" w:customStyle="1" w:styleId="CharAmPartNo">
    <w:name w:val="CharAmPartNo"/>
    <w:basedOn w:val="OPCCharBase"/>
    <w:uiPriority w:val="1"/>
    <w:qFormat/>
    <w:rsid w:val="000370DA"/>
  </w:style>
  <w:style w:type="character" w:customStyle="1" w:styleId="CharAmPartText">
    <w:name w:val="CharAmPartText"/>
    <w:basedOn w:val="OPCCharBase"/>
    <w:uiPriority w:val="1"/>
    <w:qFormat/>
    <w:rsid w:val="000370DA"/>
  </w:style>
  <w:style w:type="character" w:customStyle="1" w:styleId="CharAmSchNo">
    <w:name w:val="CharAmSchNo"/>
    <w:basedOn w:val="OPCCharBase"/>
    <w:uiPriority w:val="1"/>
    <w:qFormat/>
    <w:rsid w:val="000370DA"/>
  </w:style>
  <w:style w:type="character" w:customStyle="1" w:styleId="CharAmSchText">
    <w:name w:val="CharAmSchText"/>
    <w:basedOn w:val="OPCCharBase"/>
    <w:uiPriority w:val="1"/>
    <w:qFormat/>
    <w:rsid w:val="000370DA"/>
  </w:style>
  <w:style w:type="character" w:customStyle="1" w:styleId="CharBoldItalic">
    <w:name w:val="CharBoldItalic"/>
    <w:basedOn w:val="OPCCharBase"/>
    <w:uiPriority w:val="1"/>
    <w:qFormat/>
    <w:rsid w:val="000370DA"/>
    <w:rPr>
      <w:b/>
      <w:i/>
    </w:rPr>
  </w:style>
  <w:style w:type="character" w:customStyle="1" w:styleId="CharChapNo">
    <w:name w:val="CharChapNo"/>
    <w:basedOn w:val="OPCCharBase"/>
    <w:uiPriority w:val="1"/>
    <w:qFormat/>
    <w:rsid w:val="000370DA"/>
  </w:style>
  <w:style w:type="character" w:customStyle="1" w:styleId="CharChapText">
    <w:name w:val="CharChapText"/>
    <w:basedOn w:val="OPCCharBase"/>
    <w:uiPriority w:val="1"/>
    <w:qFormat/>
    <w:rsid w:val="000370DA"/>
  </w:style>
  <w:style w:type="character" w:customStyle="1" w:styleId="CharDivNo">
    <w:name w:val="CharDivNo"/>
    <w:basedOn w:val="OPCCharBase"/>
    <w:uiPriority w:val="1"/>
    <w:qFormat/>
    <w:rsid w:val="000370DA"/>
  </w:style>
  <w:style w:type="character" w:customStyle="1" w:styleId="CharDivText">
    <w:name w:val="CharDivText"/>
    <w:basedOn w:val="OPCCharBase"/>
    <w:uiPriority w:val="1"/>
    <w:qFormat/>
    <w:rsid w:val="000370DA"/>
  </w:style>
  <w:style w:type="character" w:customStyle="1" w:styleId="CharItalic">
    <w:name w:val="CharItalic"/>
    <w:basedOn w:val="OPCCharBase"/>
    <w:uiPriority w:val="1"/>
    <w:qFormat/>
    <w:rsid w:val="000370DA"/>
    <w:rPr>
      <w:i/>
    </w:rPr>
  </w:style>
  <w:style w:type="character" w:customStyle="1" w:styleId="CharPartNo">
    <w:name w:val="CharPartNo"/>
    <w:basedOn w:val="OPCCharBase"/>
    <w:uiPriority w:val="1"/>
    <w:qFormat/>
    <w:rsid w:val="000370DA"/>
  </w:style>
  <w:style w:type="character" w:customStyle="1" w:styleId="CharPartText">
    <w:name w:val="CharPartText"/>
    <w:basedOn w:val="OPCCharBase"/>
    <w:uiPriority w:val="1"/>
    <w:qFormat/>
    <w:rsid w:val="000370DA"/>
  </w:style>
  <w:style w:type="character" w:customStyle="1" w:styleId="CharSectno">
    <w:name w:val="CharSectno"/>
    <w:basedOn w:val="OPCCharBase"/>
    <w:uiPriority w:val="1"/>
    <w:qFormat/>
    <w:rsid w:val="000370DA"/>
  </w:style>
  <w:style w:type="character" w:customStyle="1" w:styleId="CharSubdNo">
    <w:name w:val="CharSubdNo"/>
    <w:basedOn w:val="OPCCharBase"/>
    <w:uiPriority w:val="1"/>
    <w:qFormat/>
    <w:rsid w:val="000370DA"/>
  </w:style>
  <w:style w:type="character" w:customStyle="1" w:styleId="CharSubdText">
    <w:name w:val="CharSubdText"/>
    <w:basedOn w:val="OPCCharBase"/>
    <w:uiPriority w:val="1"/>
    <w:qFormat/>
    <w:rsid w:val="000370DA"/>
  </w:style>
  <w:style w:type="paragraph" w:customStyle="1" w:styleId="CTA--">
    <w:name w:val="CTA --"/>
    <w:basedOn w:val="OPCParaBase"/>
    <w:next w:val="Normal"/>
    <w:rsid w:val="000370DA"/>
    <w:pPr>
      <w:spacing w:before="60" w:line="240" w:lineRule="atLeast"/>
      <w:ind w:left="142" w:hanging="142"/>
    </w:pPr>
    <w:rPr>
      <w:sz w:val="20"/>
    </w:rPr>
  </w:style>
  <w:style w:type="paragraph" w:customStyle="1" w:styleId="CTA-">
    <w:name w:val="CTA -"/>
    <w:basedOn w:val="OPCParaBase"/>
    <w:rsid w:val="000370DA"/>
    <w:pPr>
      <w:spacing w:before="60" w:line="240" w:lineRule="atLeast"/>
      <w:ind w:left="85" w:hanging="85"/>
    </w:pPr>
    <w:rPr>
      <w:sz w:val="20"/>
    </w:rPr>
  </w:style>
  <w:style w:type="paragraph" w:customStyle="1" w:styleId="CTA---">
    <w:name w:val="CTA ---"/>
    <w:basedOn w:val="OPCParaBase"/>
    <w:next w:val="Normal"/>
    <w:rsid w:val="000370DA"/>
    <w:pPr>
      <w:spacing w:before="60" w:line="240" w:lineRule="atLeast"/>
      <w:ind w:left="198" w:hanging="198"/>
    </w:pPr>
    <w:rPr>
      <w:sz w:val="20"/>
    </w:rPr>
  </w:style>
  <w:style w:type="paragraph" w:customStyle="1" w:styleId="CTA----">
    <w:name w:val="CTA ----"/>
    <w:basedOn w:val="OPCParaBase"/>
    <w:next w:val="Normal"/>
    <w:rsid w:val="000370DA"/>
    <w:pPr>
      <w:spacing w:before="60" w:line="240" w:lineRule="atLeast"/>
      <w:ind w:left="255" w:hanging="255"/>
    </w:pPr>
    <w:rPr>
      <w:sz w:val="20"/>
    </w:rPr>
  </w:style>
  <w:style w:type="paragraph" w:customStyle="1" w:styleId="CTA1a">
    <w:name w:val="CTA 1(a)"/>
    <w:basedOn w:val="OPCParaBase"/>
    <w:rsid w:val="000370DA"/>
    <w:pPr>
      <w:tabs>
        <w:tab w:val="right" w:pos="414"/>
      </w:tabs>
      <w:spacing w:before="40" w:line="240" w:lineRule="atLeast"/>
      <w:ind w:left="675" w:hanging="675"/>
    </w:pPr>
    <w:rPr>
      <w:sz w:val="20"/>
    </w:rPr>
  </w:style>
  <w:style w:type="paragraph" w:customStyle="1" w:styleId="CTA1ai">
    <w:name w:val="CTA 1(a)(i)"/>
    <w:basedOn w:val="OPCParaBase"/>
    <w:rsid w:val="000370DA"/>
    <w:pPr>
      <w:tabs>
        <w:tab w:val="right" w:pos="1004"/>
      </w:tabs>
      <w:spacing w:before="40" w:line="240" w:lineRule="atLeast"/>
      <w:ind w:left="1253" w:hanging="1253"/>
    </w:pPr>
    <w:rPr>
      <w:sz w:val="20"/>
    </w:rPr>
  </w:style>
  <w:style w:type="paragraph" w:customStyle="1" w:styleId="CTA2a">
    <w:name w:val="CTA 2(a)"/>
    <w:basedOn w:val="OPCParaBase"/>
    <w:rsid w:val="000370DA"/>
    <w:pPr>
      <w:tabs>
        <w:tab w:val="right" w:pos="482"/>
      </w:tabs>
      <w:spacing w:before="40" w:line="240" w:lineRule="atLeast"/>
      <w:ind w:left="748" w:hanging="748"/>
    </w:pPr>
    <w:rPr>
      <w:sz w:val="20"/>
    </w:rPr>
  </w:style>
  <w:style w:type="paragraph" w:customStyle="1" w:styleId="CTA2ai">
    <w:name w:val="CTA 2(a)(i)"/>
    <w:basedOn w:val="OPCParaBase"/>
    <w:rsid w:val="000370DA"/>
    <w:pPr>
      <w:tabs>
        <w:tab w:val="right" w:pos="1089"/>
      </w:tabs>
      <w:spacing w:before="40" w:line="240" w:lineRule="atLeast"/>
      <w:ind w:left="1327" w:hanging="1327"/>
    </w:pPr>
    <w:rPr>
      <w:sz w:val="20"/>
    </w:rPr>
  </w:style>
  <w:style w:type="paragraph" w:customStyle="1" w:styleId="CTA3a">
    <w:name w:val="CTA 3(a)"/>
    <w:basedOn w:val="OPCParaBase"/>
    <w:rsid w:val="000370DA"/>
    <w:pPr>
      <w:tabs>
        <w:tab w:val="right" w:pos="556"/>
      </w:tabs>
      <w:spacing w:before="40" w:line="240" w:lineRule="atLeast"/>
      <w:ind w:left="805" w:hanging="805"/>
    </w:pPr>
    <w:rPr>
      <w:sz w:val="20"/>
    </w:rPr>
  </w:style>
  <w:style w:type="paragraph" w:customStyle="1" w:styleId="CTA3ai">
    <w:name w:val="CTA 3(a)(i)"/>
    <w:basedOn w:val="OPCParaBase"/>
    <w:rsid w:val="000370DA"/>
    <w:pPr>
      <w:tabs>
        <w:tab w:val="right" w:pos="1140"/>
      </w:tabs>
      <w:spacing w:before="40" w:line="240" w:lineRule="atLeast"/>
      <w:ind w:left="1361" w:hanging="1361"/>
    </w:pPr>
    <w:rPr>
      <w:sz w:val="20"/>
    </w:rPr>
  </w:style>
  <w:style w:type="paragraph" w:customStyle="1" w:styleId="CTA4a">
    <w:name w:val="CTA 4(a)"/>
    <w:basedOn w:val="OPCParaBase"/>
    <w:rsid w:val="000370DA"/>
    <w:pPr>
      <w:tabs>
        <w:tab w:val="right" w:pos="624"/>
      </w:tabs>
      <w:spacing w:before="40" w:line="240" w:lineRule="atLeast"/>
      <w:ind w:left="873" w:hanging="873"/>
    </w:pPr>
    <w:rPr>
      <w:sz w:val="20"/>
    </w:rPr>
  </w:style>
  <w:style w:type="paragraph" w:customStyle="1" w:styleId="CTA4ai">
    <w:name w:val="CTA 4(a)(i)"/>
    <w:basedOn w:val="OPCParaBase"/>
    <w:rsid w:val="000370DA"/>
    <w:pPr>
      <w:tabs>
        <w:tab w:val="right" w:pos="1213"/>
      </w:tabs>
      <w:spacing w:before="40" w:line="240" w:lineRule="atLeast"/>
      <w:ind w:left="1452" w:hanging="1452"/>
    </w:pPr>
    <w:rPr>
      <w:sz w:val="20"/>
    </w:rPr>
  </w:style>
  <w:style w:type="paragraph" w:customStyle="1" w:styleId="CTACAPS">
    <w:name w:val="CTA CAPS"/>
    <w:basedOn w:val="OPCParaBase"/>
    <w:rsid w:val="000370DA"/>
    <w:pPr>
      <w:spacing w:before="60" w:line="240" w:lineRule="atLeast"/>
    </w:pPr>
    <w:rPr>
      <w:sz w:val="20"/>
    </w:rPr>
  </w:style>
  <w:style w:type="paragraph" w:customStyle="1" w:styleId="CTAright">
    <w:name w:val="CTA right"/>
    <w:basedOn w:val="OPCParaBase"/>
    <w:rsid w:val="000370DA"/>
    <w:pPr>
      <w:spacing w:before="60" w:line="240" w:lineRule="auto"/>
      <w:jc w:val="right"/>
    </w:pPr>
    <w:rPr>
      <w:sz w:val="20"/>
    </w:rPr>
  </w:style>
  <w:style w:type="paragraph" w:customStyle="1" w:styleId="subsection">
    <w:name w:val="subsection"/>
    <w:aliases w:val="ss"/>
    <w:basedOn w:val="OPCParaBase"/>
    <w:rsid w:val="000370DA"/>
    <w:pPr>
      <w:tabs>
        <w:tab w:val="right" w:pos="1021"/>
      </w:tabs>
      <w:spacing w:before="180" w:line="240" w:lineRule="auto"/>
      <w:ind w:left="1134" w:hanging="1134"/>
    </w:pPr>
  </w:style>
  <w:style w:type="paragraph" w:customStyle="1" w:styleId="Definition">
    <w:name w:val="Definition"/>
    <w:aliases w:val="dd"/>
    <w:basedOn w:val="OPCParaBase"/>
    <w:rsid w:val="000370DA"/>
    <w:pPr>
      <w:spacing w:before="180" w:line="240" w:lineRule="auto"/>
      <w:ind w:left="1134"/>
    </w:pPr>
  </w:style>
  <w:style w:type="paragraph" w:customStyle="1" w:styleId="ETAsubitem">
    <w:name w:val="ETA(subitem)"/>
    <w:basedOn w:val="OPCParaBase"/>
    <w:rsid w:val="000370DA"/>
    <w:pPr>
      <w:tabs>
        <w:tab w:val="right" w:pos="340"/>
      </w:tabs>
      <w:spacing w:before="60" w:line="240" w:lineRule="auto"/>
      <w:ind w:left="454" w:hanging="454"/>
    </w:pPr>
    <w:rPr>
      <w:sz w:val="20"/>
    </w:rPr>
  </w:style>
  <w:style w:type="paragraph" w:customStyle="1" w:styleId="ETApara">
    <w:name w:val="ETA(para)"/>
    <w:basedOn w:val="OPCParaBase"/>
    <w:rsid w:val="000370DA"/>
    <w:pPr>
      <w:tabs>
        <w:tab w:val="right" w:pos="754"/>
      </w:tabs>
      <w:spacing w:before="60" w:line="240" w:lineRule="auto"/>
      <w:ind w:left="828" w:hanging="828"/>
    </w:pPr>
    <w:rPr>
      <w:sz w:val="20"/>
    </w:rPr>
  </w:style>
  <w:style w:type="paragraph" w:customStyle="1" w:styleId="ETAsubpara">
    <w:name w:val="ETA(subpara)"/>
    <w:basedOn w:val="OPCParaBase"/>
    <w:rsid w:val="000370DA"/>
    <w:pPr>
      <w:tabs>
        <w:tab w:val="right" w:pos="1083"/>
      </w:tabs>
      <w:spacing w:before="60" w:line="240" w:lineRule="auto"/>
      <w:ind w:left="1191" w:hanging="1191"/>
    </w:pPr>
    <w:rPr>
      <w:sz w:val="20"/>
    </w:rPr>
  </w:style>
  <w:style w:type="paragraph" w:customStyle="1" w:styleId="ETAsub-subpara">
    <w:name w:val="ETA(sub-subpara)"/>
    <w:basedOn w:val="OPCParaBase"/>
    <w:rsid w:val="000370DA"/>
    <w:pPr>
      <w:tabs>
        <w:tab w:val="right" w:pos="1412"/>
      </w:tabs>
      <w:spacing w:before="60" w:line="240" w:lineRule="auto"/>
      <w:ind w:left="1525" w:hanging="1525"/>
    </w:pPr>
    <w:rPr>
      <w:sz w:val="20"/>
    </w:rPr>
  </w:style>
  <w:style w:type="paragraph" w:customStyle="1" w:styleId="Formula">
    <w:name w:val="Formula"/>
    <w:basedOn w:val="OPCParaBase"/>
    <w:rsid w:val="000370DA"/>
    <w:pPr>
      <w:spacing w:line="240" w:lineRule="auto"/>
      <w:ind w:left="1134"/>
    </w:pPr>
    <w:rPr>
      <w:sz w:val="20"/>
    </w:rPr>
  </w:style>
  <w:style w:type="paragraph" w:styleId="Header">
    <w:name w:val="header"/>
    <w:basedOn w:val="OPCParaBase"/>
    <w:link w:val="HeaderChar"/>
    <w:unhideWhenUsed/>
    <w:rsid w:val="000370D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370DA"/>
    <w:rPr>
      <w:rFonts w:eastAsia="Times New Roman" w:cs="Times New Roman"/>
      <w:sz w:val="16"/>
      <w:lang w:eastAsia="en-AU"/>
    </w:rPr>
  </w:style>
  <w:style w:type="paragraph" w:customStyle="1" w:styleId="House">
    <w:name w:val="House"/>
    <w:basedOn w:val="OPCParaBase"/>
    <w:rsid w:val="000370DA"/>
    <w:pPr>
      <w:spacing w:line="240" w:lineRule="auto"/>
    </w:pPr>
    <w:rPr>
      <w:sz w:val="28"/>
    </w:rPr>
  </w:style>
  <w:style w:type="paragraph" w:customStyle="1" w:styleId="Item">
    <w:name w:val="Item"/>
    <w:aliases w:val="i"/>
    <w:basedOn w:val="OPCParaBase"/>
    <w:next w:val="ItemHead"/>
    <w:rsid w:val="000370DA"/>
    <w:pPr>
      <w:keepLines/>
      <w:spacing w:before="80" w:line="240" w:lineRule="auto"/>
      <w:ind w:left="709"/>
    </w:pPr>
  </w:style>
  <w:style w:type="paragraph" w:customStyle="1" w:styleId="ItemHead">
    <w:name w:val="ItemHead"/>
    <w:aliases w:val="ih"/>
    <w:basedOn w:val="OPCParaBase"/>
    <w:next w:val="Item"/>
    <w:rsid w:val="000370DA"/>
    <w:pPr>
      <w:keepLines/>
      <w:spacing w:before="220" w:line="240" w:lineRule="auto"/>
      <w:ind w:left="709" w:hanging="709"/>
    </w:pPr>
    <w:rPr>
      <w:rFonts w:ascii="Arial" w:hAnsi="Arial"/>
      <w:b/>
      <w:kern w:val="28"/>
      <w:sz w:val="24"/>
    </w:rPr>
  </w:style>
  <w:style w:type="paragraph" w:customStyle="1" w:styleId="LongT">
    <w:name w:val="LongT"/>
    <w:basedOn w:val="OPCParaBase"/>
    <w:rsid w:val="000370DA"/>
    <w:pPr>
      <w:spacing w:line="240" w:lineRule="auto"/>
    </w:pPr>
    <w:rPr>
      <w:b/>
      <w:sz w:val="32"/>
    </w:rPr>
  </w:style>
  <w:style w:type="paragraph" w:customStyle="1" w:styleId="notedraft">
    <w:name w:val="note(draft)"/>
    <w:aliases w:val="nd"/>
    <w:basedOn w:val="OPCParaBase"/>
    <w:rsid w:val="000370DA"/>
    <w:pPr>
      <w:spacing w:before="240" w:line="240" w:lineRule="auto"/>
      <w:ind w:left="284" w:hanging="284"/>
    </w:pPr>
    <w:rPr>
      <w:i/>
      <w:sz w:val="24"/>
    </w:rPr>
  </w:style>
  <w:style w:type="paragraph" w:customStyle="1" w:styleId="notemargin">
    <w:name w:val="note(margin)"/>
    <w:aliases w:val="nm"/>
    <w:basedOn w:val="OPCParaBase"/>
    <w:rsid w:val="000370DA"/>
    <w:pPr>
      <w:tabs>
        <w:tab w:val="left" w:pos="709"/>
      </w:tabs>
      <w:spacing w:before="122" w:line="198" w:lineRule="exact"/>
      <w:ind w:left="709" w:hanging="709"/>
    </w:pPr>
    <w:rPr>
      <w:sz w:val="18"/>
    </w:rPr>
  </w:style>
  <w:style w:type="paragraph" w:customStyle="1" w:styleId="notepara">
    <w:name w:val="note(para)"/>
    <w:aliases w:val="na"/>
    <w:basedOn w:val="OPCParaBase"/>
    <w:rsid w:val="000370DA"/>
    <w:pPr>
      <w:spacing w:before="40" w:line="198" w:lineRule="exact"/>
      <w:ind w:left="2354" w:hanging="369"/>
    </w:pPr>
    <w:rPr>
      <w:sz w:val="18"/>
    </w:rPr>
  </w:style>
  <w:style w:type="paragraph" w:customStyle="1" w:styleId="noteParlAmend">
    <w:name w:val="note(ParlAmend)"/>
    <w:aliases w:val="npp"/>
    <w:basedOn w:val="OPCParaBase"/>
    <w:next w:val="ParlAmend"/>
    <w:rsid w:val="000370DA"/>
    <w:pPr>
      <w:spacing w:line="240" w:lineRule="auto"/>
      <w:jc w:val="right"/>
    </w:pPr>
    <w:rPr>
      <w:rFonts w:ascii="Arial" w:hAnsi="Arial"/>
      <w:b/>
      <w:i/>
    </w:rPr>
  </w:style>
  <w:style w:type="paragraph" w:customStyle="1" w:styleId="notetext">
    <w:name w:val="note(text)"/>
    <w:aliases w:val="n"/>
    <w:basedOn w:val="OPCParaBase"/>
    <w:rsid w:val="000370DA"/>
    <w:pPr>
      <w:spacing w:before="122" w:line="198" w:lineRule="exact"/>
      <w:ind w:left="1985" w:hanging="851"/>
    </w:pPr>
    <w:rPr>
      <w:sz w:val="18"/>
    </w:rPr>
  </w:style>
  <w:style w:type="paragraph" w:customStyle="1" w:styleId="Page1">
    <w:name w:val="Page1"/>
    <w:basedOn w:val="OPCParaBase"/>
    <w:rsid w:val="000370DA"/>
    <w:pPr>
      <w:spacing w:before="5600" w:line="240" w:lineRule="auto"/>
    </w:pPr>
    <w:rPr>
      <w:b/>
      <w:sz w:val="32"/>
    </w:rPr>
  </w:style>
  <w:style w:type="paragraph" w:customStyle="1" w:styleId="PageBreak">
    <w:name w:val="PageBreak"/>
    <w:aliases w:val="pb"/>
    <w:basedOn w:val="OPCParaBase"/>
    <w:rsid w:val="000370DA"/>
    <w:pPr>
      <w:spacing w:line="240" w:lineRule="auto"/>
    </w:pPr>
    <w:rPr>
      <w:sz w:val="10"/>
    </w:rPr>
  </w:style>
  <w:style w:type="paragraph" w:customStyle="1" w:styleId="paragraphsub">
    <w:name w:val="paragraph(sub)"/>
    <w:aliases w:val="aa"/>
    <w:basedOn w:val="OPCParaBase"/>
    <w:rsid w:val="000370DA"/>
    <w:pPr>
      <w:tabs>
        <w:tab w:val="right" w:pos="1985"/>
      </w:tabs>
      <w:spacing w:before="40" w:line="240" w:lineRule="auto"/>
      <w:ind w:left="2098" w:hanging="2098"/>
    </w:pPr>
  </w:style>
  <w:style w:type="paragraph" w:customStyle="1" w:styleId="paragraphsub-sub">
    <w:name w:val="paragraph(sub-sub)"/>
    <w:aliases w:val="aaa"/>
    <w:basedOn w:val="OPCParaBase"/>
    <w:rsid w:val="000370DA"/>
    <w:pPr>
      <w:tabs>
        <w:tab w:val="right" w:pos="2722"/>
      </w:tabs>
      <w:spacing w:before="40" w:line="240" w:lineRule="auto"/>
      <w:ind w:left="2835" w:hanging="2835"/>
    </w:pPr>
  </w:style>
  <w:style w:type="paragraph" w:customStyle="1" w:styleId="paragraph">
    <w:name w:val="paragraph"/>
    <w:aliases w:val="a"/>
    <w:basedOn w:val="OPCParaBase"/>
    <w:rsid w:val="000370DA"/>
    <w:pPr>
      <w:tabs>
        <w:tab w:val="right" w:pos="1531"/>
      </w:tabs>
      <w:spacing w:before="40" w:line="240" w:lineRule="auto"/>
      <w:ind w:left="1644" w:hanging="1644"/>
    </w:pPr>
  </w:style>
  <w:style w:type="paragraph" w:customStyle="1" w:styleId="ParlAmend">
    <w:name w:val="ParlAmend"/>
    <w:aliases w:val="pp"/>
    <w:basedOn w:val="OPCParaBase"/>
    <w:rsid w:val="000370DA"/>
    <w:pPr>
      <w:spacing w:before="240" w:line="240" w:lineRule="atLeast"/>
      <w:ind w:hanging="567"/>
    </w:pPr>
    <w:rPr>
      <w:sz w:val="24"/>
    </w:rPr>
  </w:style>
  <w:style w:type="paragraph" w:customStyle="1" w:styleId="Penalty">
    <w:name w:val="Penalty"/>
    <w:basedOn w:val="OPCParaBase"/>
    <w:rsid w:val="000370DA"/>
    <w:pPr>
      <w:tabs>
        <w:tab w:val="left" w:pos="2977"/>
      </w:tabs>
      <w:spacing w:before="180" w:line="240" w:lineRule="auto"/>
      <w:ind w:left="1985" w:hanging="851"/>
    </w:pPr>
  </w:style>
  <w:style w:type="paragraph" w:customStyle="1" w:styleId="Portfolio">
    <w:name w:val="Portfolio"/>
    <w:basedOn w:val="OPCParaBase"/>
    <w:rsid w:val="000370DA"/>
    <w:pPr>
      <w:spacing w:line="240" w:lineRule="auto"/>
    </w:pPr>
    <w:rPr>
      <w:i/>
      <w:sz w:val="20"/>
    </w:rPr>
  </w:style>
  <w:style w:type="paragraph" w:customStyle="1" w:styleId="Preamble">
    <w:name w:val="Preamble"/>
    <w:basedOn w:val="OPCParaBase"/>
    <w:next w:val="Normal"/>
    <w:rsid w:val="000370D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370DA"/>
    <w:pPr>
      <w:spacing w:line="240" w:lineRule="auto"/>
    </w:pPr>
    <w:rPr>
      <w:i/>
      <w:sz w:val="20"/>
    </w:rPr>
  </w:style>
  <w:style w:type="paragraph" w:customStyle="1" w:styleId="Session">
    <w:name w:val="Session"/>
    <w:basedOn w:val="OPCParaBase"/>
    <w:rsid w:val="000370DA"/>
    <w:pPr>
      <w:spacing w:line="240" w:lineRule="auto"/>
    </w:pPr>
    <w:rPr>
      <w:sz w:val="28"/>
    </w:rPr>
  </w:style>
  <w:style w:type="paragraph" w:customStyle="1" w:styleId="Sponsor">
    <w:name w:val="Sponsor"/>
    <w:basedOn w:val="OPCParaBase"/>
    <w:rsid w:val="000370DA"/>
    <w:pPr>
      <w:spacing w:line="240" w:lineRule="auto"/>
    </w:pPr>
    <w:rPr>
      <w:i/>
    </w:rPr>
  </w:style>
  <w:style w:type="paragraph" w:customStyle="1" w:styleId="Subitem">
    <w:name w:val="Subitem"/>
    <w:aliases w:val="iss"/>
    <w:basedOn w:val="OPCParaBase"/>
    <w:rsid w:val="000370DA"/>
    <w:pPr>
      <w:spacing w:before="180" w:line="240" w:lineRule="auto"/>
      <w:ind w:left="709" w:hanging="709"/>
    </w:pPr>
  </w:style>
  <w:style w:type="paragraph" w:customStyle="1" w:styleId="SubitemHead">
    <w:name w:val="SubitemHead"/>
    <w:aliases w:val="issh"/>
    <w:basedOn w:val="OPCParaBase"/>
    <w:rsid w:val="000370D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370DA"/>
    <w:pPr>
      <w:spacing w:before="40" w:line="240" w:lineRule="auto"/>
      <w:ind w:left="1134"/>
    </w:pPr>
  </w:style>
  <w:style w:type="paragraph" w:customStyle="1" w:styleId="SubsectionHead">
    <w:name w:val="SubsectionHead"/>
    <w:aliases w:val="ssh"/>
    <w:basedOn w:val="OPCParaBase"/>
    <w:next w:val="subsection"/>
    <w:rsid w:val="000370DA"/>
    <w:pPr>
      <w:keepNext/>
      <w:keepLines/>
      <w:spacing w:before="240" w:line="240" w:lineRule="auto"/>
      <w:ind w:left="1134"/>
    </w:pPr>
    <w:rPr>
      <w:i/>
    </w:rPr>
  </w:style>
  <w:style w:type="paragraph" w:customStyle="1" w:styleId="Tablea">
    <w:name w:val="Table(a)"/>
    <w:aliases w:val="ta"/>
    <w:basedOn w:val="OPCParaBase"/>
    <w:rsid w:val="000370DA"/>
    <w:pPr>
      <w:spacing w:before="60" w:line="240" w:lineRule="auto"/>
      <w:ind w:left="284" w:hanging="284"/>
    </w:pPr>
    <w:rPr>
      <w:sz w:val="20"/>
    </w:rPr>
  </w:style>
  <w:style w:type="paragraph" w:customStyle="1" w:styleId="TableAA">
    <w:name w:val="Table(AA)"/>
    <w:aliases w:val="taaa"/>
    <w:basedOn w:val="OPCParaBase"/>
    <w:rsid w:val="000370D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370D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370DA"/>
    <w:pPr>
      <w:spacing w:before="60" w:line="240" w:lineRule="atLeast"/>
    </w:pPr>
    <w:rPr>
      <w:sz w:val="20"/>
    </w:rPr>
  </w:style>
  <w:style w:type="paragraph" w:customStyle="1" w:styleId="TLPBoxTextnote">
    <w:name w:val="TLPBoxText(note"/>
    <w:aliases w:val="right)"/>
    <w:basedOn w:val="OPCParaBase"/>
    <w:rsid w:val="000370D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370DA"/>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0370DA"/>
    <w:pPr>
      <w:spacing w:before="122" w:line="198" w:lineRule="exact"/>
      <w:ind w:left="1985" w:hanging="851"/>
      <w:jc w:val="right"/>
    </w:pPr>
    <w:rPr>
      <w:sz w:val="18"/>
    </w:rPr>
  </w:style>
  <w:style w:type="paragraph" w:customStyle="1" w:styleId="TLPTableBullet">
    <w:name w:val="TLPTableBullet"/>
    <w:aliases w:val="ttb"/>
    <w:basedOn w:val="OPCParaBase"/>
    <w:rsid w:val="000370DA"/>
    <w:pPr>
      <w:spacing w:line="240" w:lineRule="exact"/>
      <w:ind w:left="284" w:hanging="284"/>
    </w:pPr>
    <w:rPr>
      <w:sz w:val="20"/>
    </w:rPr>
  </w:style>
  <w:style w:type="paragraph" w:styleId="TOC1">
    <w:name w:val="toc 1"/>
    <w:basedOn w:val="OPCParaBase"/>
    <w:next w:val="Normal"/>
    <w:uiPriority w:val="39"/>
    <w:unhideWhenUsed/>
    <w:rsid w:val="000370DA"/>
    <w:pPr>
      <w:spacing w:line="240" w:lineRule="auto"/>
    </w:pPr>
    <w:rPr>
      <w:sz w:val="24"/>
    </w:rPr>
  </w:style>
  <w:style w:type="paragraph" w:styleId="TOC2">
    <w:name w:val="toc 2"/>
    <w:basedOn w:val="OPCParaBase"/>
    <w:next w:val="Normal"/>
    <w:uiPriority w:val="39"/>
    <w:unhideWhenUsed/>
    <w:rsid w:val="000370DA"/>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0370DA"/>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0370DA"/>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0370DA"/>
    <w:pPr>
      <w:spacing w:line="240" w:lineRule="auto"/>
      <w:ind w:left="958"/>
    </w:pPr>
    <w:rPr>
      <w:sz w:val="24"/>
    </w:rPr>
  </w:style>
  <w:style w:type="paragraph" w:styleId="TOC6">
    <w:name w:val="toc 6"/>
    <w:basedOn w:val="OPCParaBase"/>
    <w:next w:val="Normal"/>
    <w:uiPriority w:val="39"/>
    <w:semiHidden/>
    <w:unhideWhenUsed/>
    <w:rsid w:val="000370DA"/>
    <w:pPr>
      <w:spacing w:line="240" w:lineRule="auto"/>
      <w:ind w:left="1202"/>
    </w:pPr>
    <w:rPr>
      <w:sz w:val="24"/>
    </w:rPr>
  </w:style>
  <w:style w:type="paragraph" w:styleId="TOC7">
    <w:name w:val="toc 7"/>
    <w:basedOn w:val="OPCParaBase"/>
    <w:next w:val="Normal"/>
    <w:uiPriority w:val="39"/>
    <w:semiHidden/>
    <w:unhideWhenUsed/>
    <w:rsid w:val="000370DA"/>
    <w:pPr>
      <w:spacing w:line="240" w:lineRule="auto"/>
      <w:ind w:left="1440"/>
    </w:pPr>
    <w:rPr>
      <w:sz w:val="24"/>
    </w:rPr>
  </w:style>
  <w:style w:type="paragraph" w:styleId="TOC8">
    <w:name w:val="toc 8"/>
    <w:basedOn w:val="OPCParaBase"/>
    <w:next w:val="Normal"/>
    <w:uiPriority w:val="39"/>
    <w:semiHidden/>
    <w:unhideWhenUsed/>
    <w:rsid w:val="000370DA"/>
    <w:pPr>
      <w:spacing w:line="240" w:lineRule="auto"/>
      <w:ind w:left="1678"/>
    </w:pPr>
    <w:rPr>
      <w:sz w:val="24"/>
    </w:rPr>
  </w:style>
  <w:style w:type="paragraph" w:styleId="TOC9">
    <w:name w:val="toc 9"/>
    <w:basedOn w:val="OPCParaBase"/>
    <w:next w:val="Normal"/>
    <w:uiPriority w:val="39"/>
    <w:unhideWhenUsed/>
    <w:rsid w:val="000370DA"/>
    <w:pPr>
      <w:spacing w:line="240" w:lineRule="auto"/>
      <w:ind w:left="1922"/>
    </w:pPr>
    <w:rPr>
      <w:sz w:val="24"/>
    </w:rPr>
  </w:style>
  <w:style w:type="paragraph" w:customStyle="1" w:styleId="TofSectsGroupHeading">
    <w:name w:val="TofSects(GroupHeading)"/>
    <w:basedOn w:val="OPCParaBase"/>
    <w:next w:val="TofSectsSection"/>
    <w:rsid w:val="000370DA"/>
    <w:pPr>
      <w:keepLines/>
      <w:spacing w:before="240" w:after="120" w:line="240" w:lineRule="auto"/>
      <w:ind w:left="794"/>
    </w:pPr>
    <w:rPr>
      <w:b/>
      <w:kern w:val="28"/>
      <w:sz w:val="20"/>
    </w:rPr>
  </w:style>
  <w:style w:type="paragraph" w:customStyle="1" w:styleId="TofSectsHeading">
    <w:name w:val="TofSects(Heading)"/>
    <w:basedOn w:val="OPCParaBase"/>
    <w:rsid w:val="000370DA"/>
    <w:pPr>
      <w:spacing w:before="240" w:after="120" w:line="240" w:lineRule="auto"/>
    </w:pPr>
    <w:rPr>
      <w:b/>
      <w:sz w:val="24"/>
    </w:rPr>
  </w:style>
  <w:style w:type="paragraph" w:customStyle="1" w:styleId="TofSectsSection">
    <w:name w:val="TofSects(Section)"/>
    <w:basedOn w:val="OPCParaBase"/>
    <w:rsid w:val="000370DA"/>
    <w:pPr>
      <w:keepLines/>
      <w:spacing w:before="40" w:line="240" w:lineRule="auto"/>
      <w:ind w:left="1588" w:hanging="794"/>
    </w:pPr>
    <w:rPr>
      <w:kern w:val="28"/>
      <w:sz w:val="18"/>
    </w:rPr>
  </w:style>
  <w:style w:type="paragraph" w:customStyle="1" w:styleId="TofSectsSubdiv">
    <w:name w:val="TofSects(Subdiv)"/>
    <w:basedOn w:val="OPCParaBase"/>
    <w:rsid w:val="000370DA"/>
    <w:pPr>
      <w:keepLines/>
      <w:spacing w:before="80" w:line="240" w:lineRule="auto"/>
      <w:ind w:left="1588" w:hanging="794"/>
    </w:pPr>
    <w:rPr>
      <w:kern w:val="28"/>
    </w:rPr>
  </w:style>
  <w:style w:type="paragraph" w:customStyle="1" w:styleId="WRStyle">
    <w:name w:val="WR Style"/>
    <w:aliases w:val="WR"/>
    <w:basedOn w:val="OPCParaBase"/>
    <w:rsid w:val="000370DA"/>
    <w:pPr>
      <w:spacing w:before="240" w:line="240" w:lineRule="auto"/>
      <w:ind w:left="284" w:hanging="284"/>
    </w:pPr>
    <w:rPr>
      <w:b/>
      <w:i/>
      <w:kern w:val="28"/>
      <w:sz w:val="24"/>
    </w:rPr>
  </w:style>
  <w:style w:type="paragraph" w:customStyle="1" w:styleId="Body">
    <w:name w:val="Body"/>
    <w:aliases w:val="b"/>
    <w:basedOn w:val="OPCParaBase"/>
    <w:rsid w:val="000370DA"/>
    <w:pPr>
      <w:spacing w:before="240" w:line="240" w:lineRule="auto"/>
    </w:pPr>
    <w:rPr>
      <w:sz w:val="24"/>
    </w:rPr>
  </w:style>
  <w:style w:type="paragraph" w:customStyle="1" w:styleId="BodyNum">
    <w:name w:val="BodyNum"/>
    <w:aliases w:val="b1"/>
    <w:basedOn w:val="OPCParaBase"/>
    <w:link w:val="BodyNumChar"/>
    <w:rsid w:val="000370DA"/>
    <w:pPr>
      <w:numPr>
        <w:numId w:val="13"/>
      </w:numPr>
      <w:spacing w:before="240" w:line="240" w:lineRule="auto"/>
    </w:pPr>
    <w:rPr>
      <w:sz w:val="24"/>
    </w:rPr>
  </w:style>
  <w:style w:type="paragraph" w:customStyle="1" w:styleId="BodyPara">
    <w:name w:val="BodyPara"/>
    <w:aliases w:val="ba"/>
    <w:basedOn w:val="OPCParaBase"/>
    <w:rsid w:val="000370DA"/>
    <w:pPr>
      <w:numPr>
        <w:ilvl w:val="1"/>
        <w:numId w:val="13"/>
      </w:numPr>
      <w:spacing w:before="240" w:line="240" w:lineRule="auto"/>
    </w:pPr>
    <w:rPr>
      <w:sz w:val="24"/>
    </w:rPr>
  </w:style>
  <w:style w:type="paragraph" w:customStyle="1" w:styleId="BodyParaBullet">
    <w:name w:val="BodyParaBullet"/>
    <w:aliases w:val="bpb"/>
    <w:basedOn w:val="OPCParaBase"/>
    <w:rsid w:val="000370DA"/>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0370DA"/>
    <w:pPr>
      <w:numPr>
        <w:ilvl w:val="3"/>
        <w:numId w:val="13"/>
      </w:numPr>
      <w:spacing w:before="240" w:line="240" w:lineRule="auto"/>
    </w:pPr>
    <w:rPr>
      <w:sz w:val="24"/>
    </w:rPr>
  </w:style>
  <w:style w:type="numbering" w:customStyle="1" w:styleId="OPCBodyList">
    <w:name w:val="OPCBodyList"/>
    <w:uiPriority w:val="99"/>
    <w:rsid w:val="000370DA"/>
    <w:pPr>
      <w:numPr>
        <w:numId w:val="13"/>
      </w:numPr>
    </w:pPr>
  </w:style>
  <w:style w:type="paragraph" w:customStyle="1" w:styleId="Head1">
    <w:name w:val="Head 1"/>
    <w:aliases w:val="1"/>
    <w:basedOn w:val="OPCParaBase"/>
    <w:next w:val="BodyNum"/>
    <w:rsid w:val="000370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0370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0370DA"/>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0370DA"/>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0370DA"/>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0370DA"/>
    <w:pPr>
      <w:spacing w:before="122" w:line="198" w:lineRule="exact"/>
      <w:ind w:left="2353" w:hanging="709"/>
    </w:pPr>
    <w:rPr>
      <w:sz w:val="18"/>
    </w:rPr>
  </w:style>
  <w:style w:type="paragraph" w:styleId="Footer">
    <w:name w:val="footer"/>
    <w:link w:val="FooterChar"/>
    <w:rsid w:val="000370D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370DA"/>
    <w:rPr>
      <w:rFonts w:eastAsia="Times New Roman" w:cs="Times New Roman"/>
      <w:sz w:val="22"/>
      <w:szCs w:val="24"/>
      <w:lang w:eastAsia="en-AU"/>
    </w:rPr>
  </w:style>
  <w:style w:type="character" w:styleId="PageNumber">
    <w:name w:val="page number"/>
    <w:basedOn w:val="DefaultParagraphFont"/>
    <w:rsid w:val="000370DA"/>
  </w:style>
  <w:style w:type="paragraph" w:styleId="BalloonText">
    <w:name w:val="Balloon Text"/>
    <w:basedOn w:val="Normal"/>
    <w:link w:val="BalloonTextChar"/>
    <w:uiPriority w:val="99"/>
    <w:semiHidden/>
    <w:unhideWhenUsed/>
    <w:rsid w:val="000370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0DA"/>
    <w:rPr>
      <w:rFonts w:ascii="Tahoma" w:hAnsi="Tahoma" w:cs="Tahoma"/>
      <w:sz w:val="16"/>
      <w:szCs w:val="16"/>
    </w:rPr>
  </w:style>
  <w:style w:type="paragraph" w:customStyle="1" w:styleId="Issued">
    <w:name w:val="Issued"/>
    <w:basedOn w:val="Body"/>
    <w:rsid w:val="000370DA"/>
    <w:pPr>
      <w:spacing w:before="120"/>
    </w:pPr>
    <w:rPr>
      <w:b/>
      <w:sz w:val="28"/>
    </w:rPr>
  </w:style>
  <w:style w:type="paragraph" w:customStyle="1" w:styleId="Release">
    <w:name w:val="Release"/>
    <w:basedOn w:val="Body"/>
    <w:rsid w:val="000370DA"/>
    <w:rPr>
      <w:b/>
    </w:rPr>
  </w:style>
  <w:style w:type="character" w:styleId="Hyperlink">
    <w:name w:val="Hyperlink"/>
    <w:rsid w:val="00DA1110"/>
    <w:rPr>
      <w:color w:val="0000FF"/>
      <w:u w:val="single"/>
    </w:rPr>
  </w:style>
  <w:style w:type="character" w:customStyle="1" w:styleId="BodyNumChar">
    <w:name w:val="BodyNum Char"/>
    <w:aliases w:val="b1 Char"/>
    <w:basedOn w:val="DefaultParagraphFont"/>
    <w:link w:val="BodyNum"/>
    <w:locked/>
    <w:rsid w:val="00024FD5"/>
    <w:rPr>
      <w:rFonts w:eastAsia="Times New Roman" w:cs="Times New Roman"/>
      <w:sz w:val="24"/>
      <w:lang w:eastAsia="en-AU"/>
    </w:rPr>
  </w:style>
  <w:style w:type="paragraph" w:customStyle="1" w:styleId="FileName">
    <w:name w:val="FileName"/>
    <w:basedOn w:val="Normal"/>
    <w:link w:val="FileNameChar"/>
    <w:rsid w:val="000370DA"/>
    <w:rPr>
      <w:rFonts w:eastAsia="Calibri" w:cs="Times New Roman"/>
    </w:rPr>
  </w:style>
  <w:style w:type="character" w:customStyle="1" w:styleId="FileNameChar">
    <w:name w:val="FileName Char"/>
    <w:basedOn w:val="DefaultParagraphFont"/>
    <w:link w:val="FileName"/>
    <w:rsid w:val="000370DA"/>
    <w:rPr>
      <w:rFonts w:eastAsia="Calibri" w:cs="Times New Roman"/>
      <w:sz w:val="22"/>
    </w:rPr>
  </w:style>
  <w:style w:type="paragraph" w:customStyle="1" w:styleId="NoteDraftingDirection">
    <w:name w:val="Note Drafting Direction"/>
    <w:basedOn w:val="OPCParaBase"/>
    <w:rsid w:val="000370DA"/>
    <w:pPr>
      <w:spacing w:before="120"/>
      <w:ind w:left="1134" w:hanging="1134"/>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639786">
      <w:bodyDiv w:val="1"/>
      <w:marLeft w:val="0"/>
      <w:marRight w:val="0"/>
      <w:marTop w:val="0"/>
      <w:marBottom w:val="0"/>
      <w:divBdr>
        <w:top w:val="none" w:sz="0" w:space="0" w:color="auto"/>
        <w:left w:val="none" w:sz="0" w:space="0" w:color="auto"/>
        <w:bottom w:val="none" w:sz="0" w:space="0" w:color="auto"/>
        <w:right w:val="none" w:sz="0" w:space="0" w:color="auto"/>
      </w:divBdr>
    </w:div>
    <w:div w:id="1078987531">
      <w:bodyDiv w:val="1"/>
      <w:marLeft w:val="0"/>
      <w:marRight w:val="0"/>
      <w:marTop w:val="0"/>
      <w:marBottom w:val="0"/>
      <w:divBdr>
        <w:top w:val="none" w:sz="0" w:space="0" w:color="auto"/>
        <w:left w:val="none" w:sz="0" w:space="0" w:color="auto"/>
        <w:bottom w:val="none" w:sz="0" w:space="0" w:color="auto"/>
        <w:right w:val="none" w:sz="0" w:space="0" w:color="auto"/>
      </w:divBdr>
    </w:div>
    <w:div w:id="210078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8BA05-4FC1-4533-867A-43F5F83C2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0</TotalTime>
  <Pages>1</Pages>
  <Words>1813</Words>
  <Characters>9454</Characters>
  <Application>Microsoft Office Word</Application>
  <DocSecurity>0</DocSecurity>
  <Lines>186</Lines>
  <Paragraphs>90</Paragraphs>
  <ScaleCrop>false</ScaleCrop>
  <HeadingPairs>
    <vt:vector size="2" baseType="variant">
      <vt:variant>
        <vt:lpstr>Title</vt:lpstr>
      </vt:variant>
      <vt:variant>
        <vt:i4>1</vt:i4>
      </vt:variant>
    </vt:vector>
  </HeadingPairs>
  <TitlesOfParts>
    <vt:vector size="1" baseType="lpstr">
      <vt:lpstr>Drafting Direction No. 3.9_x000d_
Evidence and proof (including oaths and affirmations)</vt:lpstr>
    </vt:vector>
  </TitlesOfParts>
  <Company>Office of Parliamentary Counsel</Company>
  <LinksUpToDate>false</LinksUpToDate>
  <CharactersWithSpaces>11177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3.9_x000d_
Evidence and proof (including oaths and affirmations)</dc:title>
  <dc:subject/>
  <dc:creator>Bevan Hewitt Murray</dc:creator>
  <cp:keywords/>
  <dc:description/>
  <cp:lastModifiedBy>Fletcherm</cp:lastModifiedBy>
  <cp:revision>2</cp:revision>
  <dcterms:created xsi:type="dcterms:W3CDTF">2013-06-19T00:45:00Z</dcterms:created>
  <dcterms:modified xsi:type="dcterms:W3CDTF">2013-06-19T00:45:00Z</dcterms:modified>
  <cp:category>Other - For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oNotAsk">
    <vt:lpwstr>0</vt:lpwstr>
  </property>
  <property fmtid="{D5CDD505-2E9C-101B-9397-08002B2CF9AE}" pid="4" name="ChangedTitle">
    <vt:lpwstr>DRAFT Drafting Direction No. 3.9 Evidence and proof (including oaths and affirmations)</vt:lpwstr>
  </property>
  <property fmtid="{D5CDD505-2E9C-101B-9397-08002B2CF9AE}" pid="8193" name="TrimID">
    <vt:lpwstr>PC:D13/10397</vt:lpwstr>
  </property>
</Properties>
</file>