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81" w:rsidRDefault="00391081" w:rsidP="00391F40">
      <w:pPr>
        <w:pStyle w:val="Head1"/>
      </w:pPr>
      <w:bookmarkStart w:id="0" w:name="_GoBack"/>
      <w:bookmarkEnd w:id="0"/>
      <w:r w:rsidRPr="00391F40">
        <w:t>Drafting Direction No. 1.7</w:t>
      </w:r>
      <w:r w:rsidRPr="00391F40">
        <w:br/>
        <w:t>Numbering and lettering</w:t>
      </w:r>
    </w:p>
    <w:p w:rsidR="009E0D94" w:rsidRPr="00445056" w:rsidRDefault="009E0D94" w:rsidP="009E0D94">
      <w:pPr>
        <w:pStyle w:val="notemargin"/>
      </w:pPr>
      <w:r>
        <w:t>Note:</w:t>
      </w:r>
      <w:r>
        <w:tab/>
      </w:r>
      <w:r w:rsidRPr="00445056">
        <w:t>This Drafting Direction contains references to the “head drafter”. It is a reference to the senior person who is responsible for matters of drafting policy. This form is used to enable the Drafting Directions to be applied in other organisations. In OPC the head drafter is F</w:t>
      </w:r>
      <w:r>
        <w:t>PC for Bills and the PLC for instruments</w:t>
      </w:r>
      <w:r w:rsidRPr="00445056">
        <w:t>.</w:t>
      </w:r>
    </w:p>
    <w:p w:rsidR="00576305" w:rsidRDefault="00576305" w:rsidP="00576305">
      <w:pPr>
        <w:pStyle w:val="Release"/>
      </w:pPr>
      <w:r>
        <w:t xml:space="preserve">Document release </w:t>
      </w:r>
      <w:r w:rsidR="0073771C">
        <w:t>2</w:t>
      </w:r>
      <w:r>
        <w:t>.0</w:t>
      </w:r>
    </w:p>
    <w:p w:rsidR="00576305" w:rsidRPr="00F81530" w:rsidRDefault="00576305" w:rsidP="00576305">
      <w:pPr>
        <w:pStyle w:val="Issued"/>
        <w:jc w:val="left"/>
      </w:pPr>
      <w:r>
        <w:t xml:space="preserve">Issued </w:t>
      </w:r>
      <w:r w:rsidR="00303703">
        <w:t>October</w:t>
      </w:r>
      <w:r>
        <w:t xml:space="preserve"> 20</w:t>
      </w:r>
      <w:r w:rsidR="0073771C">
        <w:t>12</w:t>
      </w:r>
    </w:p>
    <w:p w:rsidR="00576305" w:rsidRPr="00F20445" w:rsidRDefault="00576305" w:rsidP="00576305"/>
    <w:p w:rsidR="00391081" w:rsidRPr="00391F40" w:rsidRDefault="00391081" w:rsidP="00391081">
      <w:pPr>
        <w:rPr>
          <w:sz w:val="32"/>
        </w:rPr>
      </w:pPr>
      <w:r w:rsidRPr="00391F40">
        <w:rPr>
          <w:sz w:val="32"/>
        </w:rPr>
        <w:t>Contents</w:t>
      </w:r>
    </w:p>
    <w:p w:rsidR="00342ACB" w:rsidRDefault="00C80A1C">
      <w:pPr>
        <w:pStyle w:val="TOC2"/>
        <w:rPr>
          <w:rFonts w:asciiTheme="minorHAnsi" w:eastAsiaTheme="minorEastAsia" w:hAnsiTheme="minorHAnsi" w:cstheme="minorBidi"/>
          <w:b w:val="0"/>
          <w:sz w:val="22"/>
          <w:szCs w:val="22"/>
        </w:rPr>
      </w:pPr>
      <w:r w:rsidRPr="00342ACB">
        <w:rPr>
          <w:sz w:val="32"/>
        </w:rPr>
        <w:fldChar w:fldCharType="begin"/>
      </w:r>
      <w:r w:rsidR="00391081" w:rsidRPr="00391F40">
        <w:rPr>
          <w:sz w:val="32"/>
        </w:rPr>
        <w:instrText xml:space="preserve"> TOC \o "2-9" </w:instrText>
      </w:r>
      <w:r w:rsidRPr="00342ACB">
        <w:rPr>
          <w:sz w:val="32"/>
        </w:rPr>
        <w:fldChar w:fldCharType="separate"/>
      </w:r>
      <w:r w:rsidR="00342ACB">
        <w:t>Part 1—Arabic numerals for Parts of legislation</w:t>
      </w:r>
      <w:r w:rsidR="00342ACB" w:rsidRPr="00342ACB">
        <w:rPr>
          <w:b w:val="0"/>
          <w:sz w:val="18"/>
        </w:rPr>
        <w:tab/>
      </w:r>
      <w:r w:rsidRPr="00342ACB">
        <w:rPr>
          <w:b w:val="0"/>
          <w:sz w:val="18"/>
        </w:rPr>
        <w:fldChar w:fldCharType="begin"/>
      </w:r>
      <w:r w:rsidR="00342ACB" w:rsidRPr="00342ACB">
        <w:rPr>
          <w:b w:val="0"/>
          <w:sz w:val="18"/>
        </w:rPr>
        <w:instrText xml:space="preserve"> PAGEREF _Toc309307497 \h </w:instrText>
      </w:r>
      <w:r w:rsidRPr="00342ACB">
        <w:rPr>
          <w:b w:val="0"/>
          <w:sz w:val="18"/>
        </w:rPr>
      </w:r>
      <w:r w:rsidRPr="00342ACB">
        <w:rPr>
          <w:b w:val="0"/>
          <w:sz w:val="18"/>
        </w:rPr>
        <w:fldChar w:fldCharType="separate"/>
      </w:r>
      <w:r w:rsidR="00342ACB" w:rsidRPr="00342ACB">
        <w:rPr>
          <w:b w:val="0"/>
          <w:sz w:val="18"/>
        </w:rPr>
        <w:t>2</w:t>
      </w:r>
      <w:r w:rsidRPr="00342ACB">
        <w:rPr>
          <w:b w:val="0"/>
          <w:sz w:val="18"/>
        </w:rPr>
        <w:fldChar w:fldCharType="end"/>
      </w:r>
    </w:p>
    <w:p w:rsidR="00342ACB" w:rsidRDefault="00342ACB">
      <w:pPr>
        <w:pStyle w:val="TOC2"/>
        <w:rPr>
          <w:rFonts w:asciiTheme="minorHAnsi" w:eastAsiaTheme="minorEastAsia" w:hAnsiTheme="minorHAnsi" w:cstheme="minorBidi"/>
          <w:b w:val="0"/>
          <w:sz w:val="22"/>
          <w:szCs w:val="22"/>
        </w:rPr>
      </w:pPr>
      <w:r>
        <w:t>Part 2—Numbering of sections and lettering of paragraphs</w:t>
      </w:r>
      <w:r w:rsidRPr="00342ACB">
        <w:rPr>
          <w:b w:val="0"/>
          <w:sz w:val="18"/>
        </w:rPr>
        <w:tab/>
      </w:r>
      <w:r w:rsidR="00C80A1C" w:rsidRPr="00342ACB">
        <w:rPr>
          <w:b w:val="0"/>
          <w:sz w:val="18"/>
        </w:rPr>
        <w:fldChar w:fldCharType="begin"/>
      </w:r>
      <w:r w:rsidRPr="00342ACB">
        <w:rPr>
          <w:b w:val="0"/>
          <w:sz w:val="18"/>
        </w:rPr>
        <w:instrText xml:space="preserve"> PAGEREF _Toc309307498 \h </w:instrText>
      </w:r>
      <w:r w:rsidR="00C80A1C" w:rsidRPr="00342ACB">
        <w:rPr>
          <w:b w:val="0"/>
          <w:sz w:val="18"/>
        </w:rPr>
      </w:r>
      <w:r w:rsidR="00C80A1C" w:rsidRPr="00342ACB">
        <w:rPr>
          <w:b w:val="0"/>
          <w:sz w:val="18"/>
        </w:rPr>
        <w:fldChar w:fldCharType="separate"/>
      </w:r>
      <w:r w:rsidRPr="00342ACB">
        <w:rPr>
          <w:b w:val="0"/>
          <w:sz w:val="18"/>
        </w:rPr>
        <w:t>2</w:t>
      </w:r>
      <w:r w:rsidR="00C80A1C" w:rsidRPr="00342ACB">
        <w:rPr>
          <w:b w:val="0"/>
          <w:sz w:val="18"/>
        </w:rPr>
        <w:fldChar w:fldCharType="end"/>
      </w:r>
    </w:p>
    <w:p w:rsidR="00342ACB" w:rsidRDefault="00342ACB">
      <w:pPr>
        <w:pStyle w:val="TOC3"/>
        <w:rPr>
          <w:rFonts w:asciiTheme="minorHAnsi" w:eastAsiaTheme="minorEastAsia" w:hAnsiTheme="minorHAnsi" w:cstheme="minorBidi"/>
          <w:sz w:val="22"/>
          <w:szCs w:val="22"/>
        </w:rPr>
      </w:pPr>
      <w:r>
        <w:t>Numbering of sections</w:t>
      </w:r>
      <w:r w:rsidRPr="00342ACB">
        <w:rPr>
          <w:sz w:val="18"/>
        </w:rPr>
        <w:tab/>
      </w:r>
      <w:r w:rsidR="00C80A1C" w:rsidRPr="00342ACB">
        <w:rPr>
          <w:sz w:val="18"/>
        </w:rPr>
        <w:fldChar w:fldCharType="begin"/>
      </w:r>
      <w:r w:rsidRPr="00342ACB">
        <w:rPr>
          <w:sz w:val="18"/>
        </w:rPr>
        <w:instrText xml:space="preserve"> PAGEREF _Toc309307499 \h </w:instrText>
      </w:r>
      <w:r w:rsidR="00C80A1C" w:rsidRPr="00342ACB">
        <w:rPr>
          <w:sz w:val="18"/>
        </w:rPr>
      </w:r>
      <w:r w:rsidR="00C80A1C" w:rsidRPr="00342ACB">
        <w:rPr>
          <w:sz w:val="18"/>
        </w:rPr>
        <w:fldChar w:fldCharType="separate"/>
      </w:r>
      <w:r w:rsidRPr="00342ACB">
        <w:rPr>
          <w:sz w:val="18"/>
        </w:rPr>
        <w:t>2</w:t>
      </w:r>
      <w:r w:rsidR="00C80A1C" w:rsidRPr="00342ACB">
        <w:rPr>
          <w:sz w:val="18"/>
        </w:rPr>
        <w:fldChar w:fldCharType="end"/>
      </w:r>
    </w:p>
    <w:p w:rsidR="00342ACB" w:rsidRDefault="00342ACB">
      <w:pPr>
        <w:pStyle w:val="TOC3"/>
        <w:rPr>
          <w:rFonts w:asciiTheme="minorHAnsi" w:eastAsiaTheme="minorEastAsia" w:hAnsiTheme="minorHAnsi" w:cstheme="minorBidi"/>
          <w:sz w:val="22"/>
          <w:szCs w:val="22"/>
        </w:rPr>
      </w:pPr>
      <w:r>
        <w:t>Lettering of paragraphs</w:t>
      </w:r>
      <w:r w:rsidRPr="00342ACB">
        <w:rPr>
          <w:sz w:val="18"/>
        </w:rPr>
        <w:tab/>
      </w:r>
      <w:r w:rsidR="00C80A1C" w:rsidRPr="00342ACB">
        <w:rPr>
          <w:sz w:val="18"/>
        </w:rPr>
        <w:fldChar w:fldCharType="begin"/>
      </w:r>
      <w:r w:rsidRPr="00342ACB">
        <w:rPr>
          <w:sz w:val="18"/>
        </w:rPr>
        <w:instrText xml:space="preserve"> PAGEREF _Toc309307500 \h </w:instrText>
      </w:r>
      <w:r w:rsidR="00C80A1C" w:rsidRPr="00342ACB">
        <w:rPr>
          <w:sz w:val="18"/>
        </w:rPr>
      </w:r>
      <w:r w:rsidR="00C80A1C" w:rsidRPr="00342ACB">
        <w:rPr>
          <w:sz w:val="18"/>
        </w:rPr>
        <w:fldChar w:fldCharType="separate"/>
      </w:r>
      <w:r w:rsidRPr="00342ACB">
        <w:rPr>
          <w:sz w:val="18"/>
        </w:rPr>
        <w:t>2</w:t>
      </w:r>
      <w:r w:rsidR="00C80A1C" w:rsidRPr="00342ACB">
        <w:rPr>
          <w:sz w:val="18"/>
        </w:rPr>
        <w:fldChar w:fldCharType="end"/>
      </w:r>
    </w:p>
    <w:p w:rsidR="00342ACB" w:rsidRDefault="00342ACB">
      <w:pPr>
        <w:pStyle w:val="TOC2"/>
        <w:rPr>
          <w:rFonts w:asciiTheme="minorHAnsi" w:eastAsiaTheme="minorEastAsia" w:hAnsiTheme="minorHAnsi" w:cstheme="minorBidi"/>
          <w:b w:val="0"/>
          <w:sz w:val="22"/>
          <w:szCs w:val="22"/>
        </w:rPr>
      </w:pPr>
      <w:r>
        <w:t>Part 3—Renumbering legislation</w:t>
      </w:r>
      <w:r w:rsidRPr="00342ACB">
        <w:rPr>
          <w:b w:val="0"/>
          <w:sz w:val="18"/>
        </w:rPr>
        <w:tab/>
      </w:r>
      <w:r w:rsidR="00C80A1C" w:rsidRPr="00342ACB">
        <w:rPr>
          <w:b w:val="0"/>
          <w:sz w:val="18"/>
        </w:rPr>
        <w:fldChar w:fldCharType="begin"/>
      </w:r>
      <w:r w:rsidRPr="00342ACB">
        <w:rPr>
          <w:b w:val="0"/>
          <w:sz w:val="18"/>
        </w:rPr>
        <w:instrText xml:space="preserve"> PAGEREF _Toc309307501 \h </w:instrText>
      </w:r>
      <w:r w:rsidR="00C80A1C" w:rsidRPr="00342ACB">
        <w:rPr>
          <w:b w:val="0"/>
          <w:sz w:val="18"/>
        </w:rPr>
      </w:r>
      <w:r w:rsidR="00C80A1C" w:rsidRPr="00342ACB">
        <w:rPr>
          <w:b w:val="0"/>
          <w:sz w:val="18"/>
        </w:rPr>
        <w:fldChar w:fldCharType="separate"/>
      </w:r>
      <w:r w:rsidRPr="00342ACB">
        <w:rPr>
          <w:b w:val="0"/>
          <w:sz w:val="18"/>
        </w:rPr>
        <w:t>2</w:t>
      </w:r>
      <w:r w:rsidR="00C80A1C" w:rsidRPr="00342ACB">
        <w:rPr>
          <w:b w:val="0"/>
          <w:sz w:val="18"/>
        </w:rPr>
        <w:fldChar w:fldCharType="end"/>
      </w:r>
    </w:p>
    <w:p w:rsidR="00342ACB" w:rsidRDefault="00342ACB" w:rsidP="00342ACB">
      <w:pPr>
        <w:pStyle w:val="TOC3"/>
        <w:rPr>
          <w:rFonts w:asciiTheme="minorHAnsi" w:eastAsiaTheme="minorEastAsia" w:hAnsiTheme="minorHAnsi" w:cstheme="minorBidi"/>
          <w:sz w:val="22"/>
          <w:szCs w:val="22"/>
        </w:rPr>
      </w:pPr>
      <w:r>
        <w:t>Background</w:t>
      </w:r>
      <w:r w:rsidRPr="00342ACB">
        <w:rPr>
          <w:sz w:val="18"/>
        </w:rPr>
        <w:tab/>
      </w:r>
      <w:r w:rsidR="00C80A1C" w:rsidRPr="00342ACB">
        <w:rPr>
          <w:sz w:val="18"/>
        </w:rPr>
        <w:fldChar w:fldCharType="begin"/>
      </w:r>
      <w:r w:rsidRPr="00342ACB">
        <w:rPr>
          <w:sz w:val="18"/>
        </w:rPr>
        <w:instrText xml:space="preserve"> PAGEREF _Toc309307502 \h </w:instrText>
      </w:r>
      <w:r w:rsidR="00C80A1C" w:rsidRPr="00342ACB">
        <w:rPr>
          <w:sz w:val="18"/>
        </w:rPr>
      </w:r>
      <w:r w:rsidR="00C80A1C" w:rsidRPr="00342ACB">
        <w:rPr>
          <w:sz w:val="18"/>
        </w:rPr>
        <w:fldChar w:fldCharType="separate"/>
      </w:r>
      <w:r w:rsidRPr="00342ACB">
        <w:rPr>
          <w:sz w:val="18"/>
        </w:rPr>
        <w:t>2</w:t>
      </w:r>
      <w:r w:rsidR="00C80A1C" w:rsidRPr="00342ACB">
        <w:rPr>
          <w:sz w:val="18"/>
        </w:rPr>
        <w:fldChar w:fldCharType="end"/>
      </w:r>
    </w:p>
    <w:p w:rsidR="00342ACB" w:rsidRPr="00342ACB" w:rsidRDefault="00342ACB" w:rsidP="00342ACB">
      <w:pPr>
        <w:pStyle w:val="TOC3"/>
        <w:rPr>
          <w:rFonts w:eastAsiaTheme="minorEastAsia"/>
          <w:sz w:val="18"/>
          <w:szCs w:val="22"/>
        </w:rPr>
      </w:pPr>
      <w:r>
        <w:t>Approach</w:t>
      </w:r>
      <w:r w:rsidRPr="00342ACB">
        <w:rPr>
          <w:sz w:val="18"/>
        </w:rPr>
        <w:tab/>
      </w:r>
      <w:r w:rsidR="00C80A1C" w:rsidRPr="00342ACB">
        <w:rPr>
          <w:sz w:val="18"/>
        </w:rPr>
        <w:fldChar w:fldCharType="begin"/>
      </w:r>
      <w:r w:rsidRPr="00342ACB">
        <w:rPr>
          <w:sz w:val="18"/>
        </w:rPr>
        <w:instrText xml:space="preserve"> PAGEREF _Toc309307503 \h </w:instrText>
      </w:r>
      <w:r w:rsidR="00C80A1C" w:rsidRPr="00342ACB">
        <w:rPr>
          <w:sz w:val="18"/>
        </w:rPr>
      </w:r>
      <w:r w:rsidR="00C80A1C" w:rsidRPr="00342ACB">
        <w:rPr>
          <w:sz w:val="18"/>
        </w:rPr>
        <w:fldChar w:fldCharType="separate"/>
      </w:r>
      <w:r w:rsidRPr="00342ACB">
        <w:rPr>
          <w:sz w:val="18"/>
        </w:rPr>
        <w:t>3</w:t>
      </w:r>
      <w:r w:rsidR="00C80A1C" w:rsidRPr="00342ACB">
        <w:rPr>
          <w:sz w:val="18"/>
        </w:rPr>
        <w:fldChar w:fldCharType="end"/>
      </w:r>
    </w:p>
    <w:p w:rsidR="00391081" w:rsidRPr="00576305" w:rsidRDefault="00C80A1C" w:rsidP="00342ACB">
      <w:r w:rsidRPr="00342ACB">
        <w:rPr>
          <w:rFonts w:cs="Times New Roman"/>
          <w:sz w:val="18"/>
        </w:rPr>
        <w:fldChar w:fldCharType="end"/>
      </w:r>
    </w:p>
    <w:p w:rsidR="00391081" w:rsidRPr="00391F40" w:rsidRDefault="00391081" w:rsidP="00391F40">
      <w:pPr>
        <w:pStyle w:val="Head2"/>
      </w:pPr>
      <w:r w:rsidRPr="00391F40">
        <w:br w:type="page"/>
      </w:r>
      <w:bookmarkStart w:id="1" w:name="_Toc309307497"/>
      <w:r w:rsidRPr="00391F40">
        <w:lastRenderedPageBreak/>
        <w:t xml:space="preserve">Part 1—Arabic numerals for Parts of </w:t>
      </w:r>
      <w:r w:rsidR="007D0A84">
        <w:t>legislation</w:t>
      </w:r>
      <w:bookmarkEnd w:id="1"/>
    </w:p>
    <w:p w:rsidR="00391081" w:rsidRPr="00391F40" w:rsidRDefault="00391081" w:rsidP="00391081">
      <w:pPr>
        <w:pStyle w:val="Body"/>
      </w:pPr>
      <w:r w:rsidRPr="00391F40">
        <w:t>1</w:t>
      </w:r>
      <w:r w:rsidRPr="00391F40">
        <w:tab/>
        <w:t xml:space="preserve">It is generally considered that </w:t>
      </w:r>
      <w:r w:rsidR="007D0A84">
        <w:t>A</w:t>
      </w:r>
      <w:r w:rsidRPr="00391F40">
        <w:t xml:space="preserve">rabic numerals are more familiar and easy to understand than </w:t>
      </w:r>
      <w:r w:rsidR="007D0A84">
        <w:t>R</w:t>
      </w:r>
      <w:r w:rsidRPr="00391F40">
        <w:t>oman numerals. They are also simpler when expressing large numbers.</w:t>
      </w:r>
    </w:p>
    <w:p w:rsidR="00391081" w:rsidRPr="00391F40" w:rsidRDefault="00391081" w:rsidP="00391081">
      <w:pPr>
        <w:pStyle w:val="Body"/>
      </w:pPr>
      <w:r w:rsidRPr="00391F40">
        <w:t>2</w:t>
      </w:r>
      <w:r w:rsidRPr="00391F40">
        <w:tab/>
        <w:t xml:space="preserve">You should use </w:t>
      </w:r>
      <w:r w:rsidR="007D0A84">
        <w:t>A</w:t>
      </w:r>
      <w:r w:rsidRPr="00391F40">
        <w:t xml:space="preserve">rabic numerals when numbering Parts of new </w:t>
      </w:r>
      <w:r w:rsidR="007D0A84">
        <w:t>legislation</w:t>
      </w:r>
      <w:r w:rsidRPr="00391F40">
        <w:t xml:space="preserve"> (including Parts of amendment </w:t>
      </w:r>
      <w:r w:rsidR="007D0A84">
        <w:t>legislation</w:t>
      </w:r>
      <w:r w:rsidRPr="00391F40">
        <w:t xml:space="preserve"> and Parts of Schedules).</w:t>
      </w:r>
    </w:p>
    <w:p w:rsidR="00391081" w:rsidRPr="00391F40" w:rsidRDefault="00391081" w:rsidP="00391081">
      <w:pPr>
        <w:pStyle w:val="Body"/>
      </w:pPr>
      <w:r w:rsidRPr="00391F40">
        <w:t>3</w:t>
      </w:r>
      <w:r w:rsidRPr="00391F40">
        <w:tab/>
        <w:t xml:space="preserve">You should continue to use </w:t>
      </w:r>
      <w:r w:rsidR="007D0A84">
        <w:t>R</w:t>
      </w:r>
      <w:r w:rsidRPr="00391F40">
        <w:t xml:space="preserve">oman numerals when inserting Parts in </w:t>
      </w:r>
      <w:r w:rsidR="007D0A84">
        <w:t>p</w:t>
      </w:r>
      <w:r w:rsidRPr="00391F40">
        <w:t xml:space="preserve">rincipal </w:t>
      </w:r>
      <w:r w:rsidR="007D0A84">
        <w:t>legislation</w:t>
      </w:r>
      <w:r w:rsidRPr="00391F40">
        <w:t xml:space="preserve"> whose Parts are numbered with </w:t>
      </w:r>
      <w:r w:rsidR="001A1AF5">
        <w:t>R</w:t>
      </w:r>
      <w:r w:rsidRPr="00391F40">
        <w:t>oman numerals.</w:t>
      </w:r>
    </w:p>
    <w:p w:rsidR="00391081" w:rsidRPr="00391F40" w:rsidRDefault="00391081" w:rsidP="00391F40">
      <w:pPr>
        <w:pStyle w:val="Head2"/>
      </w:pPr>
      <w:bookmarkStart w:id="2" w:name="_Toc309307498"/>
      <w:r w:rsidRPr="00391F40">
        <w:t>Part 2—Numbering of sections and lettering of paragraphs</w:t>
      </w:r>
      <w:bookmarkEnd w:id="2"/>
    </w:p>
    <w:p w:rsidR="00391081" w:rsidRPr="00391F40" w:rsidRDefault="00391081" w:rsidP="00391F40">
      <w:pPr>
        <w:pStyle w:val="Head3"/>
      </w:pPr>
      <w:bookmarkStart w:id="3" w:name="_Toc309307499"/>
      <w:r w:rsidRPr="00391F40">
        <w:t>Numbering of sections</w:t>
      </w:r>
      <w:bookmarkEnd w:id="3"/>
    </w:p>
    <w:p w:rsidR="00391081" w:rsidRPr="00391F40" w:rsidRDefault="00391081" w:rsidP="00391081">
      <w:pPr>
        <w:pStyle w:val="Body"/>
      </w:pPr>
      <w:r w:rsidRPr="00391F40">
        <w:t>4</w:t>
      </w:r>
      <w:r w:rsidRPr="00391F40">
        <w:tab/>
        <w:t xml:space="preserve">If you need to use letters of the alphabet in numbering sections </w:t>
      </w:r>
      <w:r w:rsidR="00797FC2">
        <w:t>(</w:t>
      </w:r>
      <w:r w:rsidRPr="00391F40">
        <w:t xml:space="preserve">or </w:t>
      </w:r>
      <w:r w:rsidR="00797FC2">
        <w:t xml:space="preserve">equivalent provisions) </w:t>
      </w:r>
      <w:r w:rsidRPr="00391F40">
        <w:t xml:space="preserve">in </w:t>
      </w:r>
      <w:r w:rsidR="00797FC2">
        <w:t>legislation</w:t>
      </w:r>
      <w:r w:rsidRPr="00391F40">
        <w:t>, you should not use the letter “I” or “O” immediately after a digit. For example, the section numbers 25I and 25O should not be used.</w:t>
      </w:r>
    </w:p>
    <w:p w:rsidR="00391081" w:rsidRPr="00391F40" w:rsidRDefault="00391081" w:rsidP="00391081">
      <w:pPr>
        <w:pStyle w:val="Body"/>
      </w:pPr>
      <w:r w:rsidRPr="00391F40">
        <w:t>5</w:t>
      </w:r>
      <w:r w:rsidRPr="00391F40">
        <w:tab/>
        <w:t xml:space="preserve"> The reason for this approach is the potential for users of the legislation to confuse the section numbers 25I and 25O with the section numbers 251 and 250.</w:t>
      </w:r>
    </w:p>
    <w:p w:rsidR="00391081" w:rsidRPr="00391F40" w:rsidRDefault="00391081" w:rsidP="00391081">
      <w:pPr>
        <w:pStyle w:val="Body"/>
      </w:pPr>
      <w:r w:rsidRPr="00391F40">
        <w:t>6</w:t>
      </w:r>
      <w:r w:rsidRPr="00391F40">
        <w:tab/>
        <w:t>You should use the letter “I” or “O” immediately after another letter. For example, the section numbers 25ZI and 25ZO should be used.</w:t>
      </w:r>
    </w:p>
    <w:p w:rsidR="00391081" w:rsidRPr="00391F40" w:rsidRDefault="00391081" w:rsidP="00391F40">
      <w:pPr>
        <w:pStyle w:val="Head3"/>
      </w:pPr>
      <w:bookmarkStart w:id="4" w:name="_Toc309307500"/>
      <w:r w:rsidRPr="00391F40">
        <w:t>Lettering of paragraphs</w:t>
      </w:r>
      <w:bookmarkEnd w:id="4"/>
    </w:p>
    <w:p w:rsidR="00391081" w:rsidRPr="00391F40" w:rsidRDefault="00391081" w:rsidP="00391081">
      <w:pPr>
        <w:pStyle w:val="Body"/>
      </w:pPr>
      <w:r w:rsidRPr="00391F40">
        <w:t>7</w:t>
      </w:r>
      <w:r w:rsidRPr="00391F40">
        <w:tab/>
        <w:t xml:space="preserve">You should use all letters of the alphabet in lettering paragraphs in </w:t>
      </w:r>
      <w:r w:rsidR="00797FC2">
        <w:t>legislation</w:t>
      </w:r>
      <w:r w:rsidRPr="00391F40">
        <w:t>. In particular, this means the letters “i” and “l” should be used.</w:t>
      </w:r>
    </w:p>
    <w:p w:rsidR="00391081" w:rsidRPr="00391F40" w:rsidRDefault="00391081" w:rsidP="00391081">
      <w:pPr>
        <w:pStyle w:val="Body"/>
      </w:pPr>
      <w:r w:rsidRPr="00391F40">
        <w:t>8</w:t>
      </w:r>
      <w:r w:rsidRPr="00391F40">
        <w:tab/>
        <w:t>The reason for leaving gaps in section numbering does not extend to leaving gaps in paragraph lettering.</w:t>
      </w:r>
    </w:p>
    <w:p w:rsidR="00391081" w:rsidRPr="00391F40" w:rsidRDefault="00391081" w:rsidP="00391F40">
      <w:pPr>
        <w:pStyle w:val="Head2"/>
      </w:pPr>
      <w:bookmarkStart w:id="5" w:name="_Toc309307501"/>
      <w:r w:rsidRPr="00391F40">
        <w:t xml:space="preserve">Part 3—Renumbering </w:t>
      </w:r>
      <w:r w:rsidR="00797FC2">
        <w:t>legislation</w:t>
      </w:r>
      <w:bookmarkEnd w:id="5"/>
    </w:p>
    <w:p w:rsidR="00391081" w:rsidRPr="00391F40" w:rsidRDefault="00391081" w:rsidP="00391F40">
      <w:pPr>
        <w:pStyle w:val="Head3"/>
      </w:pPr>
      <w:bookmarkStart w:id="6" w:name="_Toc309307502"/>
      <w:r w:rsidRPr="00391F40">
        <w:t>Background</w:t>
      </w:r>
      <w:bookmarkEnd w:id="6"/>
    </w:p>
    <w:p w:rsidR="00391081" w:rsidRPr="00391F40" w:rsidRDefault="00391081" w:rsidP="00391081">
      <w:pPr>
        <w:pStyle w:val="Body"/>
      </w:pPr>
      <w:r w:rsidRPr="00391F40">
        <w:t>9</w:t>
      </w:r>
      <w:r w:rsidRPr="00391F40">
        <w:tab/>
        <w:t xml:space="preserve">From time to time, </w:t>
      </w:r>
      <w:r w:rsidR="00726B9D">
        <w:t>the practice has been adopted</w:t>
      </w:r>
      <w:r w:rsidR="00726B9D" w:rsidRPr="00391F40">
        <w:t xml:space="preserve"> of</w:t>
      </w:r>
      <w:r w:rsidRPr="00391F40">
        <w:t xml:space="preserve"> wholly or partly renumbering the </w:t>
      </w:r>
      <w:r w:rsidR="00465B1D">
        <w:t>provisions of principal legislation</w:t>
      </w:r>
      <w:r w:rsidRPr="00391F40">
        <w:t xml:space="preserve"> that is being amended.  The amending </w:t>
      </w:r>
      <w:r w:rsidR="006421BF">
        <w:t>legislation</w:t>
      </w:r>
      <w:r w:rsidRPr="00391F40">
        <w:t xml:space="preserve"> normally includes a provision that “legally” (but not necessarily textually) updates cross</w:t>
      </w:r>
      <w:r w:rsidR="00524601">
        <w:noBreakHyphen/>
      </w:r>
      <w:r w:rsidRPr="00391F40">
        <w:t>references in other Commonwealth legislation. While renumbering results in “tidier</w:t>
      </w:r>
      <w:r w:rsidR="00327BD7">
        <w:t>” legislation</w:t>
      </w:r>
      <w:r w:rsidRPr="00391F40">
        <w:t>, it has a number of drawbacks:</w:t>
      </w:r>
    </w:p>
    <w:p w:rsidR="00391081" w:rsidRPr="00391F40" w:rsidRDefault="00391081" w:rsidP="00A942A4">
      <w:pPr>
        <w:pStyle w:val="BodyPara"/>
      </w:pPr>
      <w:r w:rsidRPr="00391F40">
        <w:t>if other Commonwealth legislation that contains cross</w:t>
      </w:r>
      <w:r w:rsidR="00524601">
        <w:noBreakHyphen/>
      </w:r>
      <w:r w:rsidRPr="00391F40">
        <w:t xml:space="preserve">references to the renumbered </w:t>
      </w:r>
      <w:r w:rsidR="00327BD7">
        <w:t>legislation</w:t>
      </w:r>
      <w:r w:rsidRPr="00391F40">
        <w:t xml:space="preserve"> is not textually amended to update the cross</w:t>
      </w:r>
      <w:r w:rsidR="00524601">
        <w:noBreakHyphen/>
      </w:r>
      <w:r w:rsidRPr="00391F40">
        <w:t>references, that other legislation will be misleading;</w:t>
      </w:r>
    </w:p>
    <w:p w:rsidR="00391081" w:rsidRPr="00391F40" w:rsidRDefault="00391081" w:rsidP="00A942A4">
      <w:pPr>
        <w:pStyle w:val="BodyPara"/>
      </w:pPr>
      <w:r w:rsidRPr="00391F40">
        <w:t>even if all consequential amendments to other Commonwealth legislation are made, it may involve a lot of time and money to prepare and publish the revised versions of the affected legislation;</w:t>
      </w:r>
    </w:p>
    <w:p w:rsidR="00391081" w:rsidRPr="00391F40" w:rsidRDefault="00391081" w:rsidP="00A942A4">
      <w:pPr>
        <w:pStyle w:val="BodyPara"/>
      </w:pPr>
      <w:r w:rsidRPr="00391F40">
        <w:lastRenderedPageBreak/>
        <w:t>there may be cross</w:t>
      </w:r>
      <w:r w:rsidR="00524601">
        <w:noBreakHyphen/>
      </w:r>
      <w:r w:rsidRPr="00391F40">
        <w:t xml:space="preserve">references to the renumbered </w:t>
      </w:r>
      <w:r w:rsidR="00327BD7">
        <w:t>legislation</w:t>
      </w:r>
      <w:r w:rsidRPr="00391F40">
        <w:t xml:space="preserve"> in documents that we are unable to amend (</w:t>
      </w:r>
      <w:r w:rsidR="00524601" w:rsidRPr="00391F40">
        <w:t>e.g.</w:t>
      </w:r>
      <w:r w:rsidRPr="00391F40">
        <w:t xml:space="preserve"> State laws, text books, contracts etc.), and other people may have to spend a lot of ti</w:t>
      </w:r>
      <w:r w:rsidR="00327BD7">
        <w:t>me and money in amending and re</w:t>
      </w:r>
      <w:r w:rsidRPr="00391F40">
        <w:t>publishing this material.</w:t>
      </w:r>
    </w:p>
    <w:p w:rsidR="00391081" w:rsidRPr="00391F40" w:rsidRDefault="00391081" w:rsidP="00391F40">
      <w:pPr>
        <w:pStyle w:val="Head3"/>
      </w:pPr>
      <w:bookmarkStart w:id="7" w:name="_Toc309307503"/>
      <w:r w:rsidRPr="00391F40">
        <w:t>Approach</w:t>
      </w:r>
      <w:bookmarkEnd w:id="7"/>
    </w:p>
    <w:p w:rsidR="00067B9A" w:rsidRDefault="00391081" w:rsidP="00391081">
      <w:pPr>
        <w:pStyle w:val="Body"/>
      </w:pPr>
      <w:r w:rsidRPr="00391F40">
        <w:t>10</w:t>
      </w:r>
      <w:r w:rsidRPr="00391F40">
        <w:tab/>
        <w:t xml:space="preserve">You should not renumber </w:t>
      </w:r>
      <w:r w:rsidR="00327BD7">
        <w:t>legislation</w:t>
      </w:r>
      <w:r w:rsidRPr="00391F40">
        <w:t xml:space="preserve"> unless </w:t>
      </w:r>
      <w:r w:rsidR="00327BD7">
        <w:t>the head drafter</w:t>
      </w:r>
      <w:r w:rsidR="00067B9A">
        <w:t xml:space="preserve"> has agreed to this occurring.</w:t>
      </w:r>
      <w:r w:rsidR="009E0D94">
        <w:t xml:space="preserve"> T</w:t>
      </w:r>
      <w:r w:rsidR="009E0D94" w:rsidRPr="00391F40">
        <w:t xml:space="preserve">he Amending Forms Manual sets out the approach to be taken in renumbering </w:t>
      </w:r>
      <w:r w:rsidR="00880FB8">
        <w:t>legislation</w:t>
      </w:r>
      <w:r w:rsidR="009E0D94" w:rsidRPr="00391F40">
        <w:t>.</w:t>
      </w:r>
    </w:p>
    <w:p w:rsidR="00391081" w:rsidRPr="00391F40" w:rsidRDefault="00391081" w:rsidP="00391081">
      <w:pPr>
        <w:pStyle w:val="Body"/>
      </w:pPr>
      <w:r w:rsidRPr="00391F40">
        <w:t>11</w:t>
      </w:r>
      <w:r w:rsidRPr="00391F40">
        <w:tab/>
        <w:t xml:space="preserve">If you renumber </w:t>
      </w:r>
      <w:r w:rsidR="00327BD7">
        <w:t>legislation</w:t>
      </w:r>
      <w:r w:rsidRPr="00391F40">
        <w:t xml:space="preserve">, you are responsible for making the necessary textual consequential amendments to other </w:t>
      </w:r>
      <w:r w:rsidR="00327BD7">
        <w:t>legislation</w:t>
      </w:r>
      <w:r w:rsidRPr="00391F40">
        <w:t xml:space="preserve"> that contain</w:t>
      </w:r>
      <w:r w:rsidR="00327BD7">
        <w:t>s</w:t>
      </w:r>
      <w:r w:rsidRPr="00391F40">
        <w:t xml:space="preserve"> cross</w:t>
      </w:r>
      <w:r w:rsidR="00524601">
        <w:noBreakHyphen/>
      </w:r>
      <w:r w:rsidRPr="00391F40">
        <w:t xml:space="preserve">references to the renumbered provisions (unless </w:t>
      </w:r>
      <w:r w:rsidR="00327BD7">
        <w:t>the head drafter</w:t>
      </w:r>
      <w:r w:rsidRPr="00391F40">
        <w:t xml:space="preserve"> has agreed to this not occurring). You should normally make the consequential amendments at the same time as the renumbering.</w:t>
      </w:r>
    </w:p>
    <w:p w:rsidR="00391081" w:rsidRPr="00391F40" w:rsidRDefault="00391081" w:rsidP="00391081">
      <w:pPr>
        <w:pStyle w:val="Body"/>
      </w:pPr>
    </w:p>
    <w:p w:rsidR="00391081" w:rsidRPr="00391F40" w:rsidRDefault="00391081" w:rsidP="00391081">
      <w:pPr>
        <w:pStyle w:val="Body"/>
      </w:pPr>
    </w:p>
    <w:p w:rsidR="00391081" w:rsidRDefault="00391081" w:rsidP="00391081">
      <w:pPr>
        <w:pStyle w:val="Body"/>
      </w:pPr>
      <w:r w:rsidRPr="00391F40">
        <w:t>Peter Quiggin</w:t>
      </w:r>
      <w:r w:rsidRPr="00391F40">
        <w:br/>
        <w:t>First Parliamentary Counsel</w:t>
      </w:r>
      <w:r w:rsidRPr="00391F40">
        <w:br/>
      </w:r>
      <w:r w:rsidR="00303703">
        <w:t>2 October 2012</w:t>
      </w:r>
    </w:p>
    <w:p w:rsidR="00391F40" w:rsidRPr="00391F40" w:rsidRDefault="00391F40" w:rsidP="00391F40">
      <w:pPr>
        <w:pStyle w:val="Body"/>
      </w:pPr>
    </w:p>
    <w:tbl>
      <w:tblPr>
        <w:tblW w:w="0" w:type="auto"/>
        <w:tblInd w:w="113" w:type="dxa"/>
        <w:tblLayout w:type="fixed"/>
        <w:tblLook w:val="0000" w:firstRow="0" w:lastRow="0" w:firstColumn="0" w:lastColumn="0" w:noHBand="0" w:noVBand="0"/>
      </w:tblPr>
      <w:tblGrid>
        <w:gridCol w:w="3009"/>
        <w:gridCol w:w="3009"/>
        <w:gridCol w:w="3009"/>
      </w:tblGrid>
      <w:tr w:rsidR="00391F40" w:rsidRPr="00391F40" w:rsidTr="00885428">
        <w:trPr>
          <w:tblHeader/>
        </w:trPr>
        <w:tc>
          <w:tcPr>
            <w:tcW w:w="9027" w:type="dxa"/>
            <w:gridSpan w:val="3"/>
            <w:tcBorders>
              <w:top w:val="single" w:sz="12" w:space="0" w:color="auto"/>
              <w:bottom w:val="single" w:sz="6" w:space="0" w:color="auto"/>
            </w:tcBorders>
            <w:shd w:val="clear" w:color="auto" w:fill="auto"/>
          </w:tcPr>
          <w:p w:rsidR="00391F40" w:rsidRPr="00391F40" w:rsidRDefault="00391F40" w:rsidP="00885428">
            <w:pPr>
              <w:pStyle w:val="Tabletext"/>
              <w:keepNext/>
              <w:rPr>
                <w:b/>
              </w:rPr>
            </w:pPr>
            <w:r w:rsidRPr="00391F40">
              <w:rPr>
                <w:b/>
              </w:rPr>
              <w:t>Document History</w:t>
            </w:r>
          </w:p>
        </w:tc>
      </w:tr>
      <w:tr w:rsidR="00391F40" w:rsidRPr="00391F40" w:rsidTr="00BD3D18">
        <w:trPr>
          <w:tblHeader/>
        </w:trPr>
        <w:tc>
          <w:tcPr>
            <w:tcW w:w="3009" w:type="dxa"/>
            <w:tcBorders>
              <w:top w:val="single" w:sz="6" w:space="0" w:color="auto"/>
              <w:bottom w:val="single" w:sz="12" w:space="0" w:color="auto"/>
            </w:tcBorders>
            <w:shd w:val="clear" w:color="auto" w:fill="auto"/>
          </w:tcPr>
          <w:p w:rsidR="00391F40" w:rsidRPr="00391F40" w:rsidRDefault="00391F40" w:rsidP="00391F40">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391F40" w:rsidRPr="00391F40" w:rsidRDefault="00391F40" w:rsidP="00885428">
            <w:pPr>
              <w:pStyle w:val="Tabletext"/>
              <w:keepNext/>
              <w:rPr>
                <w:b/>
              </w:rPr>
            </w:pPr>
            <w:r w:rsidRPr="00391F40">
              <w:rPr>
                <w:b/>
              </w:rPr>
              <w:t>Release date</w:t>
            </w:r>
          </w:p>
        </w:tc>
        <w:tc>
          <w:tcPr>
            <w:tcW w:w="3009" w:type="dxa"/>
            <w:tcBorders>
              <w:top w:val="single" w:sz="6" w:space="0" w:color="auto"/>
              <w:bottom w:val="single" w:sz="12" w:space="0" w:color="auto"/>
            </w:tcBorders>
            <w:shd w:val="clear" w:color="auto" w:fill="auto"/>
          </w:tcPr>
          <w:p w:rsidR="00391F40" w:rsidRPr="00391F40" w:rsidRDefault="00391F40" w:rsidP="00885428">
            <w:pPr>
              <w:pStyle w:val="Tabletext"/>
              <w:keepNext/>
              <w:rPr>
                <w:b/>
              </w:rPr>
            </w:pPr>
            <w:r w:rsidRPr="00391F40">
              <w:rPr>
                <w:b/>
              </w:rPr>
              <w:t>Document number</w:t>
            </w:r>
          </w:p>
        </w:tc>
      </w:tr>
      <w:tr w:rsidR="00391F40" w:rsidRPr="00391F40" w:rsidTr="00BD3D18">
        <w:tc>
          <w:tcPr>
            <w:tcW w:w="3009" w:type="dxa"/>
            <w:tcBorders>
              <w:top w:val="single" w:sz="12" w:space="0" w:color="auto"/>
              <w:bottom w:val="single" w:sz="2" w:space="0" w:color="auto"/>
            </w:tcBorders>
            <w:shd w:val="clear" w:color="auto" w:fill="auto"/>
          </w:tcPr>
          <w:p w:rsidR="00391F40" w:rsidRPr="00391F40" w:rsidRDefault="00391F40" w:rsidP="00885428">
            <w:pPr>
              <w:pStyle w:val="Tabletext"/>
            </w:pPr>
            <w:r w:rsidRPr="00391F40">
              <w:t>1.0</w:t>
            </w:r>
          </w:p>
        </w:tc>
        <w:tc>
          <w:tcPr>
            <w:tcW w:w="3009" w:type="dxa"/>
            <w:tcBorders>
              <w:top w:val="single" w:sz="12" w:space="0" w:color="auto"/>
              <w:bottom w:val="single" w:sz="2" w:space="0" w:color="auto"/>
            </w:tcBorders>
            <w:shd w:val="clear" w:color="auto" w:fill="auto"/>
          </w:tcPr>
          <w:p w:rsidR="00391F40" w:rsidRPr="00391F40" w:rsidRDefault="00391F40" w:rsidP="00885428">
            <w:pPr>
              <w:pStyle w:val="Tabletext"/>
            </w:pPr>
            <w:r w:rsidRPr="00391F40">
              <w:t>1 May 2006</w:t>
            </w:r>
          </w:p>
        </w:tc>
        <w:tc>
          <w:tcPr>
            <w:tcW w:w="3009" w:type="dxa"/>
            <w:tcBorders>
              <w:top w:val="single" w:sz="12" w:space="0" w:color="auto"/>
              <w:bottom w:val="single" w:sz="2" w:space="0" w:color="auto"/>
            </w:tcBorders>
            <w:shd w:val="clear" w:color="auto" w:fill="auto"/>
          </w:tcPr>
          <w:p w:rsidR="00391F40" w:rsidRPr="00391F40" w:rsidRDefault="00391F40" w:rsidP="00885428">
            <w:pPr>
              <w:pStyle w:val="Tabletext"/>
            </w:pPr>
            <w:r w:rsidRPr="00391F40">
              <w:t>s06rd375.v01.doc</w:t>
            </w:r>
          </w:p>
        </w:tc>
      </w:tr>
      <w:tr w:rsidR="00BD3D18" w:rsidRPr="00391F40" w:rsidTr="00BD3D18">
        <w:tc>
          <w:tcPr>
            <w:tcW w:w="3009" w:type="dxa"/>
            <w:tcBorders>
              <w:top w:val="single" w:sz="2" w:space="0" w:color="auto"/>
              <w:bottom w:val="single" w:sz="12" w:space="0" w:color="auto"/>
            </w:tcBorders>
            <w:shd w:val="clear" w:color="auto" w:fill="auto"/>
          </w:tcPr>
          <w:p w:rsidR="00BD3D18" w:rsidRPr="00391F40" w:rsidRDefault="00BD3D18" w:rsidP="00885428">
            <w:pPr>
              <w:pStyle w:val="Tabletext"/>
            </w:pPr>
            <w:r>
              <w:t>2.0</w:t>
            </w:r>
          </w:p>
        </w:tc>
        <w:tc>
          <w:tcPr>
            <w:tcW w:w="3009" w:type="dxa"/>
            <w:tcBorders>
              <w:top w:val="single" w:sz="2" w:space="0" w:color="auto"/>
              <w:bottom w:val="single" w:sz="12" w:space="0" w:color="auto"/>
            </w:tcBorders>
            <w:shd w:val="clear" w:color="auto" w:fill="auto"/>
          </w:tcPr>
          <w:p w:rsidR="00BD3D18" w:rsidRPr="00391F40" w:rsidRDefault="00303703" w:rsidP="00885428">
            <w:pPr>
              <w:pStyle w:val="Tabletext"/>
            </w:pPr>
            <w:r>
              <w:t xml:space="preserve">2 October </w:t>
            </w:r>
            <w:r w:rsidR="00BD3D18">
              <w:t>2012</w:t>
            </w:r>
          </w:p>
        </w:tc>
        <w:tc>
          <w:tcPr>
            <w:tcW w:w="3009" w:type="dxa"/>
            <w:tcBorders>
              <w:top w:val="single" w:sz="2" w:space="0" w:color="auto"/>
              <w:bottom w:val="single" w:sz="12" w:space="0" w:color="auto"/>
            </w:tcBorders>
            <w:shd w:val="clear" w:color="auto" w:fill="auto"/>
          </w:tcPr>
          <w:p w:rsidR="00BD3D18" w:rsidRPr="00391F40" w:rsidRDefault="00BD3D18" w:rsidP="00D67A6C">
            <w:pPr>
              <w:pStyle w:val="Tabletext"/>
            </w:pPr>
            <w:r>
              <w:t>s06rd375.v1</w:t>
            </w:r>
            <w:r w:rsidR="00D67A6C">
              <w:t>2</w:t>
            </w:r>
            <w:r w:rsidRPr="00391F40">
              <w:t>.doc</w:t>
            </w:r>
            <w:r w:rsidR="00D67A6C">
              <w:t>x</w:t>
            </w:r>
          </w:p>
        </w:tc>
      </w:tr>
    </w:tbl>
    <w:p w:rsidR="00391F40" w:rsidRPr="00391F40" w:rsidRDefault="00391F40" w:rsidP="00391F40">
      <w:pPr>
        <w:pStyle w:val="notemargin"/>
      </w:pPr>
      <w:r w:rsidRPr="00391F40">
        <w:t>Note:</w:t>
      </w:r>
      <w:r w:rsidRPr="00391F40">
        <w:tab/>
        <w:t>Before the issue of the current series of Drafting Directions, this Drafting Direction was known as Drafting Direction No. 22 of 2005.</w:t>
      </w:r>
    </w:p>
    <w:sectPr w:rsidR="00391F40" w:rsidRPr="00391F40" w:rsidSect="00F41FF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E4" w:rsidRDefault="00E63BE4" w:rsidP="00A34568">
      <w:pPr>
        <w:spacing w:line="240" w:lineRule="auto"/>
      </w:pPr>
      <w:r>
        <w:separator/>
      </w:r>
    </w:p>
  </w:endnote>
  <w:endnote w:type="continuationSeparator" w:id="0">
    <w:p w:rsidR="00E63BE4" w:rsidRDefault="00E63BE4"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4" w:rsidRDefault="00F41FF4" w:rsidP="00F41FF4">
    <w:pPr>
      <w:pStyle w:val="Footer"/>
      <w:tabs>
        <w:tab w:val="right" w:pos="8789"/>
      </w:tabs>
    </w:pPr>
    <w:r>
      <w:rPr>
        <w:sz w:val="20"/>
      </w:rPr>
      <w:t xml:space="preserve">Page </w:t>
    </w:r>
    <w:r w:rsidR="00C80A1C">
      <w:rPr>
        <w:rStyle w:val="PageNumber"/>
        <w:sz w:val="20"/>
      </w:rPr>
      <w:fldChar w:fldCharType="begin"/>
    </w:r>
    <w:r>
      <w:rPr>
        <w:rStyle w:val="PageNumber"/>
        <w:sz w:val="20"/>
      </w:rPr>
      <w:instrText xml:space="preserve"> PAGE </w:instrText>
    </w:r>
    <w:r w:rsidR="00C80A1C">
      <w:rPr>
        <w:rStyle w:val="PageNumber"/>
        <w:sz w:val="20"/>
      </w:rPr>
      <w:fldChar w:fldCharType="separate"/>
    </w:r>
    <w:r w:rsidR="00C0635A">
      <w:rPr>
        <w:rStyle w:val="PageNumber"/>
        <w:noProof/>
        <w:sz w:val="20"/>
      </w:rPr>
      <w:t>2</w:t>
    </w:r>
    <w:r w:rsidR="00C80A1C">
      <w:rPr>
        <w:rStyle w:val="PageNumber"/>
        <w:sz w:val="20"/>
      </w:rPr>
      <w:fldChar w:fldCharType="end"/>
    </w:r>
    <w:r>
      <w:rPr>
        <w:sz w:val="16"/>
      </w:rPr>
      <w:t xml:space="preserve"> </w:t>
    </w:r>
    <w:r>
      <w:rPr>
        <w:sz w:val="16"/>
      </w:rPr>
      <w:tab/>
      <w:t>[</w:t>
    </w:r>
    <w:r w:rsidR="00C0635A">
      <w:rPr>
        <w:noProof/>
        <w:sz w:val="16"/>
      </w:rPr>
      <w:t>s06rd375.v12.docx</w:t>
    </w:r>
    <w:r>
      <w:rPr>
        <w:sz w:val="16"/>
      </w:rPr>
      <w:t>] [</w:t>
    </w:r>
    <w:r w:rsidR="00C0635A">
      <w:rPr>
        <w:noProof/>
        <w:sz w:val="16"/>
      </w:rPr>
      <w:t>2 Oct 2012</w:t>
    </w:r>
    <w:r>
      <w:rPr>
        <w:sz w:val="16"/>
      </w:rPr>
      <w:t>] [</w:t>
    </w:r>
    <w:r w:rsidR="00C0635A">
      <w:rPr>
        <w:noProof/>
        <w:sz w:val="16"/>
      </w:rPr>
      <w:t>8:01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4" w:rsidRDefault="00F41FF4" w:rsidP="00F41FF4">
    <w:pPr>
      <w:tabs>
        <w:tab w:val="right" w:pos="8931"/>
      </w:tabs>
      <w:rPr>
        <w:sz w:val="16"/>
      </w:rPr>
    </w:pPr>
    <w:r>
      <w:rPr>
        <w:sz w:val="16"/>
      </w:rPr>
      <w:t>[</w:t>
    </w:r>
    <w:r w:rsidR="00C0635A">
      <w:rPr>
        <w:noProof/>
        <w:sz w:val="16"/>
      </w:rPr>
      <w:t>s06rd375.v12.docx</w:t>
    </w:r>
    <w:r>
      <w:rPr>
        <w:sz w:val="16"/>
      </w:rPr>
      <w:t>] [</w:t>
    </w:r>
    <w:r w:rsidR="00C0635A">
      <w:rPr>
        <w:noProof/>
        <w:sz w:val="16"/>
      </w:rPr>
      <w:t>2 Oct 2012</w:t>
    </w:r>
    <w:r>
      <w:rPr>
        <w:sz w:val="16"/>
      </w:rPr>
      <w:t>] [</w:t>
    </w:r>
    <w:r w:rsidR="00C0635A">
      <w:rPr>
        <w:noProof/>
        <w:sz w:val="16"/>
      </w:rPr>
      <w:t>8:01 AM</w:t>
    </w:r>
    <w:r>
      <w:rPr>
        <w:sz w:val="16"/>
      </w:rPr>
      <w:t>]</w:t>
    </w:r>
    <w:r>
      <w:rPr>
        <w:sz w:val="16"/>
      </w:rPr>
      <w:tab/>
    </w:r>
    <w:r>
      <w:rPr>
        <w:sz w:val="20"/>
      </w:rPr>
      <w:t xml:space="preserve">Page </w:t>
    </w:r>
    <w:r w:rsidR="00C80A1C">
      <w:rPr>
        <w:rStyle w:val="PageNumber"/>
        <w:sz w:val="20"/>
      </w:rPr>
      <w:fldChar w:fldCharType="begin"/>
    </w:r>
    <w:r>
      <w:rPr>
        <w:rStyle w:val="PageNumber"/>
        <w:sz w:val="20"/>
      </w:rPr>
      <w:instrText xml:space="preserve"> PAGE </w:instrText>
    </w:r>
    <w:r w:rsidR="00C80A1C">
      <w:rPr>
        <w:rStyle w:val="PageNumber"/>
        <w:sz w:val="20"/>
      </w:rPr>
      <w:fldChar w:fldCharType="separate"/>
    </w:r>
    <w:r w:rsidR="00C0635A">
      <w:rPr>
        <w:rStyle w:val="PageNumber"/>
        <w:noProof/>
        <w:sz w:val="20"/>
      </w:rPr>
      <w:t>3</w:t>
    </w:r>
    <w:r w:rsidR="00C80A1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4" w:rsidRDefault="00F41FF4" w:rsidP="00F41FF4">
    <w:pPr>
      <w:tabs>
        <w:tab w:val="right" w:pos="8931"/>
      </w:tabs>
    </w:pPr>
    <w:r>
      <w:rPr>
        <w:sz w:val="16"/>
      </w:rPr>
      <w:t>[</w:t>
    </w:r>
    <w:r w:rsidR="00C0635A">
      <w:rPr>
        <w:noProof/>
        <w:sz w:val="16"/>
      </w:rPr>
      <w:t>s06rd375.v12.docx</w:t>
    </w:r>
    <w:r>
      <w:rPr>
        <w:sz w:val="16"/>
      </w:rPr>
      <w:t>] [</w:t>
    </w:r>
    <w:r w:rsidR="00C0635A">
      <w:rPr>
        <w:noProof/>
        <w:sz w:val="16"/>
      </w:rPr>
      <w:t>2 Oct 2012</w:t>
    </w:r>
    <w:r>
      <w:rPr>
        <w:sz w:val="16"/>
      </w:rPr>
      <w:t>] [</w:t>
    </w:r>
    <w:r w:rsidR="00C0635A">
      <w:rPr>
        <w:noProof/>
        <w:sz w:val="16"/>
      </w:rPr>
      <w:t>8:01 AM</w:t>
    </w:r>
    <w:r>
      <w:rPr>
        <w:sz w:val="16"/>
      </w:rPr>
      <w:t>]</w:t>
    </w:r>
    <w:r>
      <w:tab/>
    </w:r>
    <w:r>
      <w:rPr>
        <w:sz w:val="20"/>
      </w:rPr>
      <w:t xml:space="preserve">Page </w:t>
    </w:r>
    <w:r w:rsidR="00C80A1C">
      <w:rPr>
        <w:rStyle w:val="PageNumber"/>
        <w:sz w:val="20"/>
      </w:rPr>
      <w:fldChar w:fldCharType="begin"/>
    </w:r>
    <w:r>
      <w:rPr>
        <w:rStyle w:val="PageNumber"/>
        <w:sz w:val="20"/>
      </w:rPr>
      <w:instrText xml:space="preserve"> PAGE </w:instrText>
    </w:r>
    <w:r w:rsidR="00C80A1C">
      <w:rPr>
        <w:rStyle w:val="PageNumber"/>
        <w:sz w:val="20"/>
      </w:rPr>
      <w:fldChar w:fldCharType="separate"/>
    </w:r>
    <w:r w:rsidR="00C0635A">
      <w:rPr>
        <w:rStyle w:val="PageNumber"/>
        <w:noProof/>
        <w:sz w:val="20"/>
      </w:rPr>
      <w:t>1</w:t>
    </w:r>
    <w:r w:rsidR="00C80A1C">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E4" w:rsidRDefault="00E63BE4" w:rsidP="00A34568">
      <w:pPr>
        <w:spacing w:line="240" w:lineRule="auto"/>
      </w:pPr>
      <w:r>
        <w:separator/>
      </w:r>
    </w:p>
  </w:footnote>
  <w:footnote w:type="continuationSeparator" w:id="0">
    <w:p w:rsidR="00E63BE4" w:rsidRDefault="00E63BE4"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4" w:rsidRDefault="00C80A1C" w:rsidP="00F41FF4">
    <w:pPr>
      <w:pStyle w:val="Header"/>
    </w:pPr>
    <w:r>
      <w:rPr>
        <w:rStyle w:val="PageNumber"/>
      </w:rPr>
      <w:fldChar w:fldCharType="begin"/>
    </w:r>
    <w:r w:rsidR="00F41FF4">
      <w:rPr>
        <w:rStyle w:val="PageNumber"/>
      </w:rPr>
      <w:instrText xml:space="preserve"> STYLEREF "Head 1" </w:instrText>
    </w:r>
    <w:r>
      <w:rPr>
        <w:rStyle w:val="PageNumber"/>
      </w:rPr>
      <w:fldChar w:fldCharType="separate"/>
    </w:r>
    <w:r w:rsidR="00303703">
      <w:rPr>
        <w:rStyle w:val="PageNumber"/>
        <w:noProof/>
      </w:rPr>
      <w:t>Drafting Direction No. 1.7</w:t>
    </w:r>
    <w:r w:rsidR="00303703">
      <w:rPr>
        <w:rStyle w:val="PageNumber"/>
        <w:noProof/>
      </w:rPr>
      <w:br/>
      <w:t>Numbering and lettering</w:t>
    </w:r>
    <w:r>
      <w:rPr>
        <w:rStyle w:val="PageNumber"/>
      </w:rPr>
      <w:fldChar w:fldCharType="end"/>
    </w:r>
  </w:p>
  <w:p w:rsidR="00F41FF4" w:rsidRDefault="00F41FF4" w:rsidP="00F41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4" w:rsidRDefault="00C80A1C" w:rsidP="00F41FF4">
    <w:pPr>
      <w:pStyle w:val="Header"/>
      <w:jc w:val="right"/>
    </w:pPr>
    <w:r>
      <w:rPr>
        <w:rStyle w:val="PageNumber"/>
      </w:rPr>
      <w:fldChar w:fldCharType="begin"/>
    </w:r>
    <w:r w:rsidR="00F41FF4">
      <w:rPr>
        <w:rStyle w:val="PageNumber"/>
      </w:rPr>
      <w:instrText xml:space="preserve"> STYLEREF "Head 1" </w:instrText>
    </w:r>
    <w:r>
      <w:rPr>
        <w:rStyle w:val="PageNumber"/>
      </w:rPr>
      <w:fldChar w:fldCharType="separate"/>
    </w:r>
    <w:r w:rsidR="00D67A6C">
      <w:rPr>
        <w:rStyle w:val="PageNumber"/>
        <w:noProof/>
      </w:rPr>
      <w:t>Drafting Direction No. 1.7</w:t>
    </w:r>
    <w:r w:rsidR="00D67A6C">
      <w:rPr>
        <w:rStyle w:val="PageNumber"/>
        <w:noProof/>
      </w:rPr>
      <w:br/>
      <w:t>Numbering and lettering</w:t>
    </w:r>
    <w:r>
      <w:rPr>
        <w:rStyle w:val="PageNumber"/>
      </w:rPr>
      <w:fldChar w:fldCharType="end"/>
    </w:r>
  </w:p>
  <w:p w:rsidR="00F41FF4" w:rsidRDefault="00F41FF4" w:rsidP="00F41FF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F4" w:rsidRDefault="00C80A1C" w:rsidP="00F41FF4">
    <w:pPr>
      <w:pStyle w:val="Header"/>
      <w:jc w:val="right"/>
      <w:rPr>
        <w:rStyle w:val="PageNumber"/>
      </w:rPr>
    </w:pPr>
    <w:r>
      <w:rPr>
        <w:rStyle w:val="PageNumber"/>
      </w:rPr>
      <w:fldChar w:fldCharType="begin"/>
    </w:r>
    <w:r w:rsidR="00F41FF4">
      <w:rPr>
        <w:rStyle w:val="PageNumber"/>
      </w:rPr>
      <w:instrText xml:space="preserve"> STYLEREF "Head 1" </w:instrText>
    </w:r>
    <w:r>
      <w:rPr>
        <w:rStyle w:val="PageNumber"/>
      </w:rPr>
      <w:fldChar w:fldCharType="separate"/>
    </w:r>
    <w:r w:rsidR="00303703">
      <w:rPr>
        <w:rStyle w:val="PageNumber"/>
        <w:noProof/>
      </w:rPr>
      <w:t>Drafting Direction No. 1.7</w:t>
    </w:r>
    <w:r w:rsidR="00303703">
      <w:rPr>
        <w:rStyle w:val="PageNumber"/>
        <w:noProof/>
      </w:rPr>
      <w:br/>
      <w:t>Numbering and lettering</w:t>
    </w:r>
    <w:r>
      <w:rPr>
        <w:rStyle w:val="PageNumber"/>
      </w:rPr>
      <w:fldChar w:fldCharType="end"/>
    </w:r>
  </w:p>
  <w:p w:rsidR="00F41FF4" w:rsidRDefault="00F41FF4" w:rsidP="00F41FF4">
    <w:pPr>
      <w:pStyle w:val="Header"/>
      <w:spacing w:before="240" w:after="600"/>
      <w:jc w:val="center"/>
      <w:rPr>
        <w:b/>
        <w:caps/>
        <w:sz w:val="36"/>
        <w:lang w:val="en-US"/>
      </w:rPr>
    </w:pPr>
    <w:r>
      <w:rPr>
        <w:b/>
        <w:caps/>
        <w:sz w:val="36"/>
        <w:lang w:val="en-US"/>
      </w:rPr>
      <w:t>Parliamentary Counsel</w:t>
    </w:r>
  </w:p>
  <w:p w:rsidR="00F41FF4" w:rsidRDefault="00F41FF4" w:rsidP="00F41FF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B87570"/>
    <w:lvl w:ilvl="0">
      <w:start w:val="1"/>
      <w:numFmt w:val="decimal"/>
      <w:lvlText w:val="%1."/>
      <w:lvlJc w:val="left"/>
      <w:pPr>
        <w:tabs>
          <w:tab w:val="num" w:pos="1492"/>
        </w:tabs>
        <w:ind w:left="1492" w:hanging="360"/>
      </w:pPr>
    </w:lvl>
  </w:abstractNum>
  <w:abstractNum w:abstractNumId="1">
    <w:nsid w:val="FFFFFF7D"/>
    <w:multiLevelType w:val="singleLevel"/>
    <w:tmpl w:val="69F8BB66"/>
    <w:lvl w:ilvl="0">
      <w:start w:val="1"/>
      <w:numFmt w:val="decimal"/>
      <w:lvlText w:val="%1."/>
      <w:lvlJc w:val="left"/>
      <w:pPr>
        <w:tabs>
          <w:tab w:val="num" w:pos="1209"/>
        </w:tabs>
        <w:ind w:left="1209" w:hanging="360"/>
      </w:pPr>
    </w:lvl>
  </w:abstractNum>
  <w:abstractNum w:abstractNumId="2">
    <w:nsid w:val="FFFFFF7E"/>
    <w:multiLevelType w:val="singleLevel"/>
    <w:tmpl w:val="7B782456"/>
    <w:lvl w:ilvl="0">
      <w:start w:val="1"/>
      <w:numFmt w:val="decimal"/>
      <w:lvlText w:val="%1."/>
      <w:lvlJc w:val="left"/>
      <w:pPr>
        <w:tabs>
          <w:tab w:val="num" w:pos="926"/>
        </w:tabs>
        <w:ind w:left="926" w:hanging="360"/>
      </w:pPr>
    </w:lvl>
  </w:abstractNum>
  <w:abstractNum w:abstractNumId="3">
    <w:nsid w:val="FFFFFF7F"/>
    <w:multiLevelType w:val="singleLevel"/>
    <w:tmpl w:val="9C644CA2"/>
    <w:lvl w:ilvl="0">
      <w:start w:val="1"/>
      <w:numFmt w:val="decimal"/>
      <w:lvlText w:val="%1."/>
      <w:lvlJc w:val="left"/>
      <w:pPr>
        <w:tabs>
          <w:tab w:val="num" w:pos="643"/>
        </w:tabs>
        <w:ind w:left="643" w:hanging="360"/>
      </w:pPr>
    </w:lvl>
  </w:abstractNum>
  <w:abstractNum w:abstractNumId="4">
    <w:nsid w:val="FFFFFF80"/>
    <w:multiLevelType w:val="singleLevel"/>
    <w:tmpl w:val="C86423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929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A8B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6F1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E04926"/>
    <w:lvl w:ilvl="0">
      <w:start w:val="1"/>
      <w:numFmt w:val="decimal"/>
      <w:lvlText w:val="%1."/>
      <w:lvlJc w:val="left"/>
      <w:pPr>
        <w:tabs>
          <w:tab w:val="num" w:pos="360"/>
        </w:tabs>
        <w:ind w:left="360" w:hanging="360"/>
      </w:pPr>
    </w:lvl>
  </w:abstractNum>
  <w:abstractNum w:abstractNumId="9">
    <w:nsid w:val="FFFFFF89"/>
    <w:multiLevelType w:val="singleLevel"/>
    <w:tmpl w:val="9E581BE8"/>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81"/>
    <w:rsid w:val="000136AF"/>
    <w:rsid w:val="0001699B"/>
    <w:rsid w:val="0002374F"/>
    <w:rsid w:val="00056743"/>
    <w:rsid w:val="000614BF"/>
    <w:rsid w:val="00067B9A"/>
    <w:rsid w:val="000808A9"/>
    <w:rsid w:val="000D05EF"/>
    <w:rsid w:val="0010745C"/>
    <w:rsid w:val="00150BDD"/>
    <w:rsid w:val="00166C2F"/>
    <w:rsid w:val="001939E1"/>
    <w:rsid w:val="00195382"/>
    <w:rsid w:val="001A1AF5"/>
    <w:rsid w:val="001C69C4"/>
    <w:rsid w:val="001E3590"/>
    <w:rsid w:val="001E7407"/>
    <w:rsid w:val="001F1DC4"/>
    <w:rsid w:val="001F2BC0"/>
    <w:rsid w:val="00204354"/>
    <w:rsid w:val="00242AC0"/>
    <w:rsid w:val="00253D1B"/>
    <w:rsid w:val="00295FBA"/>
    <w:rsid w:val="002970D7"/>
    <w:rsid w:val="00297ECB"/>
    <w:rsid w:val="002B1798"/>
    <w:rsid w:val="002B6415"/>
    <w:rsid w:val="002D043A"/>
    <w:rsid w:val="00303703"/>
    <w:rsid w:val="0032794A"/>
    <w:rsid w:val="00327BD7"/>
    <w:rsid w:val="003374BA"/>
    <w:rsid w:val="00341008"/>
    <w:rsid w:val="00342ACB"/>
    <w:rsid w:val="00343B1B"/>
    <w:rsid w:val="00352B0F"/>
    <w:rsid w:val="00360FB0"/>
    <w:rsid w:val="00374313"/>
    <w:rsid w:val="00391081"/>
    <w:rsid w:val="00391F40"/>
    <w:rsid w:val="003979E5"/>
    <w:rsid w:val="003B5735"/>
    <w:rsid w:val="003D0BFE"/>
    <w:rsid w:val="003D5700"/>
    <w:rsid w:val="003E74F8"/>
    <w:rsid w:val="004116CD"/>
    <w:rsid w:val="00416DD9"/>
    <w:rsid w:val="00424CA9"/>
    <w:rsid w:val="0044291A"/>
    <w:rsid w:val="004653F8"/>
    <w:rsid w:val="00465B1D"/>
    <w:rsid w:val="004965BB"/>
    <w:rsid w:val="00496F97"/>
    <w:rsid w:val="004D6B18"/>
    <w:rsid w:val="00516B8D"/>
    <w:rsid w:val="00524601"/>
    <w:rsid w:val="005379F7"/>
    <w:rsid w:val="00537FBC"/>
    <w:rsid w:val="00576305"/>
    <w:rsid w:val="00584811"/>
    <w:rsid w:val="00592F4F"/>
    <w:rsid w:val="00594161"/>
    <w:rsid w:val="00594749"/>
    <w:rsid w:val="005B40C1"/>
    <w:rsid w:val="005B4D39"/>
    <w:rsid w:val="005D42A3"/>
    <w:rsid w:val="005F6508"/>
    <w:rsid w:val="00600219"/>
    <w:rsid w:val="006207A3"/>
    <w:rsid w:val="006421BF"/>
    <w:rsid w:val="006429D9"/>
    <w:rsid w:val="00675ED5"/>
    <w:rsid w:val="00677CC2"/>
    <w:rsid w:val="00680F77"/>
    <w:rsid w:val="00687BD2"/>
    <w:rsid w:val="0069207B"/>
    <w:rsid w:val="006920AD"/>
    <w:rsid w:val="006C7F8C"/>
    <w:rsid w:val="00703588"/>
    <w:rsid w:val="007079EF"/>
    <w:rsid w:val="00726B9D"/>
    <w:rsid w:val="007276BC"/>
    <w:rsid w:val="00731E00"/>
    <w:rsid w:val="00733990"/>
    <w:rsid w:val="0073771C"/>
    <w:rsid w:val="00746563"/>
    <w:rsid w:val="007715C9"/>
    <w:rsid w:val="00774EDD"/>
    <w:rsid w:val="007757EC"/>
    <w:rsid w:val="00791CDB"/>
    <w:rsid w:val="00797FC2"/>
    <w:rsid w:val="007C699A"/>
    <w:rsid w:val="007D0A84"/>
    <w:rsid w:val="008408E9"/>
    <w:rsid w:val="00856A31"/>
    <w:rsid w:val="0086424F"/>
    <w:rsid w:val="008754D0"/>
    <w:rsid w:val="00880FB8"/>
    <w:rsid w:val="008D18A5"/>
    <w:rsid w:val="008E3B8C"/>
    <w:rsid w:val="00911F6F"/>
    <w:rsid w:val="0094622F"/>
    <w:rsid w:val="009A58EC"/>
    <w:rsid w:val="009A67A2"/>
    <w:rsid w:val="009B25A7"/>
    <w:rsid w:val="009E08A0"/>
    <w:rsid w:val="009E0D94"/>
    <w:rsid w:val="009F3FDF"/>
    <w:rsid w:val="00A231E2"/>
    <w:rsid w:val="00A34568"/>
    <w:rsid w:val="00A64912"/>
    <w:rsid w:val="00A66BB5"/>
    <w:rsid w:val="00A70A74"/>
    <w:rsid w:val="00A942A4"/>
    <w:rsid w:val="00AA5F38"/>
    <w:rsid w:val="00AB6AC5"/>
    <w:rsid w:val="00AD5641"/>
    <w:rsid w:val="00B33B3C"/>
    <w:rsid w:val="00B41341"/>
    <w:rsid w:val="00B73B92"/>
    <w:rsid w:val="00BA1FAB"/>
    <w:rsid w:val="00BD3D18"/>
    <w:rsid w:val="00BE719A"/>
    <w:rsid w:val="00BE720A"/>
    <w:rsid w:val="00C0635A"/>
    <w:rsid w:val="00C253C5"/>
    <w:rsid w:val="00C42BF8"/>
    <w:rsid w:val="00C50043"/>
    <w:rsid w:val="00C61CDD"/>
    <w:rsid w:val="00C7573B"/>
    <w:rsid w:val="00C80A1C"/>
    <w:rsid w:val="00CB38D5"/>
    <w:rsid w:val="00CF0BB2"/>
    <w:rsid w:val="00D13441"/>
    <w:rsid w:val="00D34B35"/>
    <w:rsid w:val="00D67A6C"/>
    <w:rsid w:val="00D70DFB"/>
    <w:rsid w:val="00D74B9F"/>
    <w:rsid w:val="00D766DF"/>
    <w:rsid w:val="00D81D88"/>
    <w:rsid w:val="00DA3F33"/>
    <w:rsid w:val="00DC3D40"/>
    <w:rsid w:val="00DF3FD4"/>
    <w:rsid w:val="00E34AC5"/>
    <w:rsid w:val="00E63BE4"/>
    <w:rsid w:val="00E74DC7"/>
    <w:rsid w:val="00EF2E3A"/>
    <w:rsid w:val="00F04811"/>
    <w:rsid w:val="00F078DC"/>
    <w:rsid w:val="00F23E5F"/>
    <w:rsid w:val="00F41FF4"/>
    <w:rsid w:val="00F51269"/>
    <w:rsid w:val="00F55D1F"/>
    <w:rsid w:val="00F927E0"/>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F4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1F40"/>
  </w:style>
  <w:style w:type="paragraph" w:customStyle="1" w:styleId="OPCParaBase">
    <w:name w:val="OPCParaBase"/>
    <w:qFormat/>
    <w:rsid w:val="00391F40"/>
    <w:pPr>
      <w:spacing w:line="260" w:lineRule="atLeast"/>
    </w:pPr>
    <w:rPr>
      <w:rFonts w:eastAsia="Times New Roman" w:cs="Times New Roman"/>
      <w:sz w:val="22"/>
      <w:lang w:eastAsia="en-AU"/>
    </w:rPr>
  </w:style>
  <w:style w:type="paragraph" w:customStyle="1" w:styleId="ShortT">
    <w:name w:val="ShortT"/>
    <w:basedOn w:val="OPCParaBase"/>
    <w:next w:val="Normal"/>
    <w:qFormat/>
    <w:rsid w:val="00391F40"/>
    <w:pPr>
      <w:spacing w:line="240" w:lineRule="auto"/>
    </w:pPr>
    <w:rPr>
      <w:b/>
      <w:sz w:val="40"/>
    </w:rPr>
  </w:style>
  <w:style w:type="paragraph" w:customStyle="1" w:styleId="ActHead1">
    <w:name w:val="ActHead 1"/>
    <w:aliases w:val="c"/>
    <w:basedOn w:val="OPCParaBase"/>
    <w:next w:val="Normal"/>
    <w:qFormat/>
    <w:rsid w:val="00391F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1F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1F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1F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1F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1F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1F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1F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1F4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1F40"/>
  </w:style>
  <w:style w:type="paragraph" w:customStyle="1" w:styleId="Blocks">
    <w:name w:val="Blocks"/>
    <w:aliases w:val="bb"/>
    <w:basedOn w:val="OPCParaBase"/>
    <w:qFormat/>
    <w:rsid w:val="00391F40"/>
    <w:pPr>
      <w:spacing w:line="240" w:lineRule="auto"/>
    </w:pPr>
    <w:rPr>
      <w:sz w:val="24"/>
    </w:rPr>
  </w:style>
  <w:style w:type="paragraph" w:customStyle="1" w:styleId="BoxText">
    <w:name w:val="BoxText"/>
    <w:aliases w:val="bt"/>
    <w:basedOn w:val="OPCParaBase"/>
    <w:rsid w:val="00391F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1F40"/>
    <w:rPr>
      <w:b/>
    </w:rPr>
  </w:style>
  <w:style w:type="paragraph" w:customStyle="1" w:styleId="BoxHeadItalic">
    <w:name w:val="BoxHeadItalic"/>
    <w:aliases w:val="bhi"/>
    <w:basedOn w:val="BoxText"/>
    <w:next w:val="Normal"/>
    <w:qFormat/>
    <w:rsid w:val="00391F40"/>
    <w:rPr>
      <w:i/>
    </w:rPr>
  </w:style>
  <w:style w:type="paragraph" w:customStyle="1" w:styleId="BoxList">
    <w:name w:val="BoxList"/>
    <w:aliases w:val="bl"/>
    <w:basedOn w:val="BoxText"/>
    <w:qFormat/>
    <w:rsid w:val="00391F40"/>
    <w:pPr>
      <w:ind w:left="1559" w:hanging="425"/>
    </w:pPr>
  </w:style>
  <w:style w:type="paragraph" w:customStyle="1" w:styleId="BoxNote">
    <w:name w:val="BoxNote"/>
    <w:aliases w:val="bn"/>
    <w:basedOn w:val="BoxText"/>
    <w:qFormat/>
    <w:rsid w:val="00391F40"/>
    <w:pPr>
      <w:tabs>
        <w:tab w:val="left" w:pos="1985"/>
      </w:tabs>
      <w:spacing w:before="122" w:line="198" w:lineRule="exact"/>
      <w:ind w:left="2948" w:hanging="1814"/>
    </w:pPr>
    <w:rPr>
      <w:sz w:val="18"/>
    </w:rPr>
  </w:style>
  <w:style w:type="paragraph" w:customStyle="1" w:styleId="BoxPara">
    <w:name w:val="BoxPara"/>
    <w:aliases w:val="bp"/>
    <w:basedOn w:val="BoxText"/>
    <w:qFormat/>
    <w:rsid w:val="00391F40"/>
    <w:pPr>
      <w:tabs>
        <w:tab w:val="right" w:pos="2268"/>
      </w:tabs>
      <w:ind w:left="2552" w:hanging="1418"/>
    </w:pPr>
  </w:style>
  <w:style w:type="paragraph" w:customStyle="1" w:styleId="BoxStep">
    <w:name w:val="BoxStep"/>
    <w:aliases w:val="bs"/>
    <w:basedOn w:val="BoxText"/>
    <w:qFormat/>
    <w:rsid w:val="00391F40"/>
    <w:pPr>
      <w:ind w:left="1985" w:hanging="851"/>
    </w:pPr>
  </w:style>
  <w:style w:type="character" w:customStyle="1" w:styleId="CharAmPartNo">
    <w:name w:val="CharAmPartNo"/>
    <w:basedOn w:val="OPCCharBase"/>
    <w:uiPriority w:val="1"/>
    <w:qFormat/>
    <w:rsid w:val="00391F40"/>
  </w:style>
  <w:style w:type="character" w:customStyle="1" w:styleId="CharAmPartText">
    <w:name w:val="CharAmPartText"/>
    <w:basedOn w:val="OPCCharBase"/>
    <w:uiPriority w:val="1"/>
    <w:qFormat/>
    <w:rsid w:val="00391F40"/>
  </w:style>
  <w:style w:type="character" w:customStyle="1" w:styleId="CharAmSchNo">
    <w:name w:val="CharAmSchNo"/>
    <w:basedOn w:val="OPCCharBase"/>
    <w:uiPriority w:val="1"/>
    <w:qFormat/>
    <w:rsid w:val="00391F40"/>
  </w:style>
  <w:style w:type="character" w:customStyle="1" w:styleId="CharAmSchText">
    <w:name w:val="CharAmSchText"/>
    <w:basedOn w:val="OPCCharBase"/>
    <w:uiPriority w:val="1"/>
    <w:qFormat/>
    <w:rsid w:val="00391F40"/>
  </w:style>
  <w:style w:type="character" w:customStyle="1" w:styleId="CharBoldItalic">
    <w:name w:val="CharBoldItalic"/>
    <w:basedOn w:val="OPCCharBase"/>
    <w:uiPriority w:val="1"/>
    <w:qFormat/>
    <w:rsid w:val="00391F40"/>
    <w:rPr>
      <w:b/>
      <w:i/>
    </w:rPr>
  </w:style>
  <w:style w:type="character" w:customStyle="1" w:styleId="CharChapNo">
    <w:name w:val="CharChapNo"/>
    <w:basedOn w:val="OPCCharBase"/>
    <w:uiPriority w:val="1"/>
    <w:qFormat/>
    <w:rsid w:val="00391F40"/>
  </w:style>
  <w:style w:type="character" w:customStyle="1" w:styleId="CharChapText">
    <w:name w:val="CharChapText"/>
    <w:basedOn w:val="OPCCharBase"/>
    <w:uiPriority w:val="1"/>
    <w:qFormat/>
    <w:rsid w:val="00391F40"/>
  </w:style>
  <w:style w:type="character" w:customStyle="1" w:styleId="CharDivNo">
    <w:name w:val="CharDivNo"/>
    <w:basedOn w:val="OPCCharBase"/>
    <w:uiPriority w:val="1"/>
    <w:qFormat/>
    <w:rsid w:val="00391F40"/>
  </w:style>
  <w:style w:type="character" w:customStyle="1" w:styleId="CharDivText">
    <w:name w:val="CharDivText"/>
    <w:basedOn w:val="OPCCharBase"/>
    <w:uiPriority w:val="1"/>
    <w:qFormat/>
    <w:rsid w:val="00391F40"/>
  </w:style>
  <w:style w:type="character" w:customStyle="1" w:styleId="CharItalic">
    <w:name w:val="CharItalic"/>
    <w:basedOn w:val="OPCCharBase"/>
    <w:uiPriority w:val="1"/>
    <w:qFormat/>
    <w:rsid w:val="00391F40"/>
    <w:rPr>
      <w:i/>
    </w:rPr>
  </w:style>
  <w:style w:type="character" w:customStyle="1" w:styleId="CharPartNo">
    <w:name w:val="CharPartNo"/>
    <w:basedOn w:val="OPCCharBase"/>
    <w:uiPriority w:val="1"/>
    <w:qFormat/>
    <w:rsid w:val="00391F40"/>
  </w:style>
  <w:style w:type="character" w:customStyle="1" w:styleId="CharPartText">
    <w:name w:val="CharPartText"/>
    <w:basedOn w:val="OPCCharBase"/>
    <w:uiPriority w:val="1"/>
    <w:qFormat/>
    <w:rsid w:val="00391F40"/>
  </w:style>
  <w:style w:type="character" w:customStyle="1" w:styleId="CharSectno">
    <w:name w:val="CharSectno"/>
    <w:basedOn w:val="OPCCharBase"/>
    <w:uiPriority w:val="1"/>
    <w:qFormat/>
    <w:rsid w:val="00391F40"/>
  </w:style>
  <w:style w:type="character" w:customStyle="1" w:styleId="CharSubdNo">
    <w:name w:val="CharSubdNo"/>
    <w:basedOn w:val="OPCCharBase"/>
    <w:uiPriority w:val="1"/>
    <w:qFormat/>
    <w:rsid w:val="00391F40"/>
  </w:style>
  <w:style w:type="character" w:customStyle="1" w:styleId="CharSubdText">
    <w:name w:val="CharSubdText"/>
    <w:basedOn w:val="OPCCharBase"/>
    <w:uiPriority w:val="1"/>
    <w:qFormat/>
    <w:rsid w:val="00391F40"/>
  </w:style>
  <w:style w:type="paragraph" w:customStyle="1" w:styleId="CTA--">
    <w:name w:val="CTA --"/>
    <w:basedOn w:val="OPCParaBase"/>
    <w:next w:val="Normal"/>
    <w:rsid w:val="00391F40"/>
    <w:pPr>
      <w:spacing w:before="60" w:line="240" w:lineRule="atLeast"/>
      <w:ind w:left="142" w:hanging="142"/>
    </w:pPr>
    <w:rPr>
      <w:sz w:val="20"/>
    </w:rPr>
  </w:style>
  <w:style w:type="paragraph" w:customStyle="1" w:styleId="CTA-">
    <w:name w:val="CTA -"/>
    <w:basedOn w:val="OPCParaBase"/>
    <w:rsid w:val="00391F40"/>
    <w:pPr>
      <w:spacing w:before="60" w:line="240" w:lineRule="atLeast"/>
      <w:ind w:left="85" w:hanging="85"/>
    </w:pPr>
    <w:rPr>
      <w:sz w:val="20"/>
    </w:rPr>
  </w:style>
  <w:style w:type="paragraph" w:customStyle="1" w:styleId="CTA---">
    <w:name w:val="CTA ---"/>
    <w:basedOn w:val="OPCParaBase"/>
    <w:next w:val="Normal"/>
    <w:rsid w:val="00391F40"/>
    <w:pPr>
      <w:spacing w:before="60" w:line="240" w:lineRule="atLeast"/>
      <w:ind w:left="198" w:hanging="198"/>
    </w:pPr>
    <w:rPr>
      <w:sz w:val="20"/>
    </w:rPr>
  </w:style>
  <w:style w:type="paragraph" w:customStyle="1" w:styleId="CTA----">
    <w:name w:val="CTA ----"/>
    <w:basedOn w:val="OPCParaBase"/>
    <w:next w:val="Normal"/>
    <w:rsid w:val="00391F40"/>
    <w:pPr>
      <w:spacing w:before="60" w:line="240" w:lineRule="atLeast"/>
      <w:ind w:left="255" w:hanging="255"/>
    </w:pPr>
    <w:rPr>
      <w:sz w:val="20"/>
    </w:rPr>
  </w:style>
  <w:style w:type="paragraph" w:customStyle="1" w:styleId="CTA1a">
    <w:name w:val="CTA 1(a)"/>
    <w:basedOn w:val="OPCParaBase"/>
    <w:rsid w:val="00391F40"/>
    <w:pPr>
      <w:tabs>
        <w:tab w:val="right" w:pos="414"/>
      </w:tabs>
      <w:spacing w:before="40" w:line="240" w:lineRule="atLeast"/>
      <w:ind w:left="675" w:hanging="675"/>
    </w:pPr>
    <w:rPr>
      <w:sz w:val="20"/>
    </w:rPr>
  </w:style>
  <w:style w:type="paragraph" w:customStyle="1" w:styleId="CTA1ai">
    <w:name w:val="CTA 1(a)(i)"/>
    <w:basedOn w:val="OPCParaBase"/>
    <w:rsid w:val="00391F40"/>
    <w:pPr>
      <w:tabs>
        <w:tab w:val="right" w:pos="1004"/>
      </w:tabs>
      <w:spacing w:before="40" w:line="240" w:lineRule="atLeast"/>
      <w:ind w:left="1253" w:hanging="1253"/>
    </w:pPr>
    <w:rPr>
      <w:sz w:val="20"/>
    </w:rPr>
  </w:style>
  <w:style w:type="paragraph" w:customStyle="1" w:styleId="CTA2a">
    <w:name w:val="CTA 2(a)"/>
    <w:basedOn w:val="OPCParaBase"/>
    <w:rsid w:val="00391F40"/>
    <w:pPr>
      <w:tabs>
        <w:tab w:val="right" w:pos="482"/>
      </w:tabs>
      <w:spacing w:before="40" w:line="240" w:lineRule="atLeast"/>
      <w:ind w:left="748" w:hanging="748"/>
    </w:pPr>
    <w:rPr>
      <w:sz w:val="20"/>
    </w:rPr>
  </w:style>
  <w:style w:type="paragraph" w:customStyle="1" w:styleId="CTA2ai">
    <w:name w:val="CTA 2(a)(i)"/>
    <w:basedOn w:val="OPCParaBase"/>
    <w:rsid w:val="00391F40"/>
    <w:pPr>
      <w:tabs>
        <w:tab w:val="right" w:pos="1089"/>
      </w:tabs>
      <w:spacing w:before="40" w:line="240" w:lineRule="atLeast"/>
      <w:ind w:left="1327" w:hanging="1327"/>
    </w:pPr>
    <w:rPr>
      <w:sz w:val="20"/>
    </w:rPr>
  </w:style>
  <w:style w:type="paragraph" w:customStyle="1" w:styleId="CTA3a">
    <w:name w:val="CTA 3(a)"/>
    <w:basedOn w:val="OPCParaBase"/>
    <w:rsid w:val="00391F40"/>
    <w:pPr>
      <w:tabs>
        <w:tab w:val="right" w:pos="556"/>
      </w:tabs>
      <w:spacing w:before="40" w:line="240" w:lineRule="atLeast"/>
      <w:ind w:left="805" w:hanging="805"/>
    </w:pPr>
    <w:rPr>
      <w:sz w:val="20"/>
    </w:rPr>
  </w:style>
  <w:style w:type="paragraph" w:customStyle="1" w:styleId="CTA3ai">
    <w:name w:val="CTA 3(a)(i)"/>
    <w:basedOn w:val="OPCParaBase"/>
    <w:rsid w:val="00391F40"/>
    <w:pPr>
      <w:tabs>
        <w:tab w:val="right" w:pos="1140"/>
      </w:tabs>
      <w:spacing w:before="40" w:line="240" w:lineRule="atLeast"/>
      <w:ind w:left="1361" w:hanging="1361"/>
    </w:pPr>
    <w:rPr>
      <w:sz w:val="20"/>
    </w:rPr>
  </w:style>
  <w:style w:type="paragraph" w:customStyle="1" w:styleId="CTA4a">
    <w:name w:val="CTA 4(a)"/>
    <w:basedOn w:val="OPCParaBase"/>
    <w:rsid w:val="00391F40"/>
    <w:pPr>
      <w:tabs>
        <w:tab w:val="right" w:pos="624"/>
      </w:tabs>
      <w:spacing w:before="40" w:line="240" w:lineRule="atLeast"/>
      <w:ind w:left="873" w:hanging="873"/>
    </w:pPr>
    <w:rPr>
      <w:sz w:val="20"/>
    </w:rPr>
  </w:style>
  <w:style w:type="paragraph" w:customStyle="1" w:styleId="CTA4ai">
    <w:name w:val="CTA 4(a)(i)"/>
    <w:basedOn w:val="OPCParaBase"/>
    <w:rsid w:val="00391F40"/>
    <w:pPr>
      <w:tabs>
        <w:tab w:val="right" w:pos="1213"/>
      </w:tabs>
      <w:spacing w:before="40" w:line="240" w:lineRule="atLeast"/>
      <w:ind w:left="1452" w:hanging="1452"/>
    </w:pPr>
    <w:rPr>
      <w:sz w:val="20"/>
    </w:rPr>
  </w:style>
  <w:style w:type="paragraph" w:customStyle="1" w:styleId="CTACAPS">
    <w:name w:val="CTA CAPS"/>
    <w:basedOn w:val="OPCParaBase"/>
    <w:rsid w:val="00391F40"/>
    <w:pPr>
      <w:spacing w:before="60" w:line="240" w:lineRule="atLeast"/>
    </w:pPr>
    <w:rPr>
      <w:sz w:val="20"/>
    </w:rPr>
  </w:style>
  <w:style w:type="paragraph" w:customStyle="1" w:styleId="CTAright">
    <w:name w:val="CTA right"/>
    <w:basedOn w:val="OPCParaBase"/>
    <w:rsid w:val="00391F40"/>
    <w:pPr>
      <w:spacing w:before="60" w:line="240" w:lineRule="auto"/>
      <w:jc w:val="right"/>
    </w:pPr>
    <w:rPr>
      <w:sz w:val="20"/>
    </w:rPr>
  </w:style>
  <w:style w:type="paragraph" w:customStyle="1" w:styleId="subsection">
    <w:name w:val="subsection"/>
    <w:aliases w:val="ss"/>
    <w:basedOn w:val="OPCParaBase"/>
    <w:rsid w:val="00391F40"/>
    <w:pPr>
      <w:tabs>
        <w:tab w:val="right" w:pos="1021"/>
      </w:tabs>
      <w:spacing w:before="180" w:line="240" w:lineRule="auto"/>
      <w:ind w:left="1134" w:hanging="1134"/>
    </w:pPr>
  </w:style>
  <w:style w:type="paragraph" w:customStyle="1" w:styleId="Definition">
    <w:name w:val="Definition"/>
    <w:aliases w:val="dd"/>
    <w:basedOn w:val="OPCParaBase"/>
    <w:rsid w:val="00391F40"/>
    <w:pPr>
      <w:spacing w:before="180" w:line="240" w:lineRule="auto"/>
      <w:ind w:left="1134"/>
    </w:pPr>
  </w:style>
  <w:style w:type="paragraph" w:customStyle="1" w:styleId="ETAsubitem">
    <w:name w:val="ETA(subitem)"/>
    <w:basedOn w:val="OPCParaBase"/>
    <w:rsid w:val="00391F40"/>
    <w:pPr>
      <w:tabs>
        <w:tab w:val="right" w:pos="340"/>
      </w:tabs>
      <w:spacing w:before="60" w:line="240" w:lineRule="auto"/>
      <w:ind w:left="454" w:hanging="454"/>
    </w:pPr>
    <w:rPr>
      <w:sz w:val="20"/>
    </w:rPr>
  </w:style>
  <w:style w:type="paragraph" w:customStyle="1" w:styleId="ETApara">
    <w:name w:val="ETA(para)"/>
    <w:basedOn w:val="OPCParaBase"/>
    <w:rsid w:val="00391F40"/>
    <w:pPr>
      <w:tabs>
        <w:tab w:val="right" w:pos="754"/>
      </w:tabs>
      <w:spacing w:before="60" w:line="240" w:lineRule="auto"/>
      <w:ind w:left="828" w:hanging="828"/>
    </w:pPr>
    <w:rPr>
      <w:sz w:val="20"/>
    </w:rPr>
  </w:style>
  <w:style w:type="paragraph" w:customStyle="1" w:styleId="ETAsubpara">
    <w:name w:val="ETA(subpara)"/>
    <w:basedOn w:val="OPCParaBase"/>
    <w:rsid w:val="00391F40"/>
    <w:pPr>
      <w:tabs>
        <w:tab w:val="right" w:pos="1083"/>
      </w:tabs>
      <w:spacing w:before="60" w:line="240" w:lineRule="auto"/>
      <w:ind w:left="1191" w:hanging="1191"/>
    </w:pPr>
    <w:rPr>
      <w:sz w:val="20"/>
    </w:rPr>
  </w:style>
  <w:style w:type="paragraph" w:customStyle="1" w:styleId="ETAsub-subpara">
    <w:name w:val="ETA(sub-subpara)"/>
    <w:basedOn w:val="OPCParaBase"/>
    <w:rsid w:val="00391F40"/>
    <w:pPr>
      <w:tabs>
        <w:tab w:val="right" w:pos="1412"/>
      </w:tabs>
      <w:spacing w:before="60" w:line="240" w:lineRule="auto"/>
      <w:ind w:left="1525" w:hanging="1525"/>
    </w:pPr>
    <w:rPr>
      <w:sz w:val="20"/>
    </w:rPr>
  </w:style>
  <w:style w:type="paragraph" w:customStyle="1" w:styleId="Formula">
    <w:name w:val="Formula"/>
    <w:basedOn w:val="OPCParaBase"/>
    <w:rsid w:val="00391F40"/>
    <w:pPr>
      <w:spacing w:line="240" w:lineRule="auto"/>
      <w:ind w:left="1134"/>
    </w:pPr>
    <w:rPr>
      <w:sz w:val="20"/>
    </w:rPr>
  </w:style>
  <w:style w:type="paragraph" w:styleId="Header">
    <w:name w:val="header"/>
    <w:basedOn w:val="OPCParaBase"/>
    <w:link w:val="HeaderChar"/>
    <w:unhideWhenUsed/>
    <w:rsid w:val="00391F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1F40"/>
    <w:rPr>
      <w:rFonts w:eastAsia="Times New Roman" w:cs="Times New Roman"/>
      <w:sz w:val="16"/>
      <w:lang w:eastAsia="en-AU"/>
    </w:rPr>
  </w:style>
  <w:style w:type="paragraph" w:customStyle="1" w:styleId="House">
    <w:name w:val="House"/>
    <w:basedOn w:val="OPCParaBase"/>
    <w:rsid w:val="00391F40"/>
    <w:pPr>
      <w:spacing w:line="240" w:lineRule="auto"/>
    </w:pPr>
    <w:rPr>
      <w:sz w:val="28"/>
    </w:rPr>
  </w:style>
  <w:style w:type="paragraph" w:customStyle="1" w:styleId="Item">
    <w:name w:val="Item"/>
    <w:aliases w:val="i"/>
    <w:basedOn w:val="OPCParaBase"/>
    <w:next w:val="ItemHead"/>
    <w:rsid w:val="00391F40"/>
    <w:pPr>
      <w:keepLines/>
      <w:spacing w:before="80" w:line="240" w:lineRule="auto"/>
      <w:ind w:left="709"/>
    </w:pPr>
  </w:style>
  <w:style w:type="paragraph" w:customStyle="1" w:styleId="ItemHead">
    <w:name w:val="ItemHead"/>
    <w:aliases w:val="ih"/>
    <w:basedOn w:val="OPCParaBase"/>
    <w:next w:val="Item"/>
    <w:rsid w:val="00391F40"/>
    <w:pPr>
      <w:keepLines/>
      <w:spacing w:before="220" w:line="240" w:lineRule="auto"/>
      <w:ind w:left="709" w:hanging="709"/>
    </w:pPr>
    <w:rPr>
      <w:rFonts w:ascii="Arial" w:hAnsi="Arial"/>
      <w:b/>
      <w:kern w:val="28"/>
      <w:sz w:val="24"/>
    </w:rPr>
  </w:style>
  <w:style w:type="paragraph" w:customStyle="1" w:styleId="LongT">
    <w:name w:val="LongT"/>
    <w:basedOn w:val="OPCParaBase"/>
    <w:rsid w:val="00391F40"/>
    <w:pPr>
      <w:spacing w:line="240" w:lineRule="auto"/>
    </w:pPr>
    <w:rPr>
      <w:b/>
      <w:sz w:val="32"/>
    </w:rPr>
  </w:style>
  <w:style w:type="paragraph" w:customStyle="1" w:styleId="notedraft">
    <w:name w:val="note(draft)"/>
    <w:aliases w:val="nd"/>
    <w:basedOn w:val="OPCParaBase"/>
    <w:rsid w:val="00391F40"/>
    <w:pPr>
      <w:spacing w:before="240" w:line="240" w:lineRule="auto"/>
      <w:ind w:left="284" w:hanging="284"/>
    </w:pPr>
    <w:rPr>
      <w:i/>
      <w:sz w:val="24"/>
    </w:rPr>
  </w:style>
  <w:style w:type="paragraph" w:customStyle="1" w:styleId="notemargin">
    <w:name w:val="note(margin)"/>
    <w:aliases w:val="nm"/>
    <w:basedOn w:val="OPCParaBase"/>
    <w:rsid w:val="00391F40"/>
    <w:pPr>
      <w:tabs>
        <w:tab w:val="left" w:pos="709"/>
      </w:tabs>
      <w:spacing w:before="122" w:line="198" w:lineRule="exact"/>
      <w:ind w:left="709" w:hanging="709"/>
    </w:pPr>
    <w:rPr>
      <w:sz w:val="18"/>
    </w:rPr>
  </w:style>
  <w:style w:type="paragraph" w:customStyle="1" w:styleId="notepara">
    <w:name w:val="note(para)"/>
    <w:aliases w:val="na"/>
    <w:basedOn w:val="OPCParaBase"/>
    <w:rsid w:val="00391F40"/>
    <w:pPr>
      <w:spacing w:before="40" w:line="198" w:lineRule="exact"/>
      <w:ind w:left="2354" w:hanging="369"/>
    </w:pPr>
    <w:rPr>
      <w:sz w:val="18"/>
    </w:rPr>
  </w:style>
  <w:style w:type="paragraph" w:customStyle="1" w:styleId="noteParlAmend">
    <w:name w:val="note(ParlAmend)"/>
    <w:aliases w:val="npp"/>
    <w:basedOn w:val="OPCParaBase"/>
    <w:next w:val="ParlAmend"/>
    <w:rsid w:val="00391F40"/>
    <w:pPr>
      <w:spacing w:line="240" w:lineRule="auto"/>
      <w:jc w:val="right"/>
    </w:pPr>
    <w:rPr>
      <w:rFonts w:ascii="Arial" w:hAnsi="Arial"/>
      <w:b/>
      <w:i/>
    </w:rPr>
  </w:style>
  <w:style w:type="paragraph" w:customStyle="1" w:styleId="notetext">
    <w:name w:val="note(text)"/>
    <w:aliases w:val="n"/>
    <w:basedOn w:val="OPCParaBase"/>
    <w:rsid w:val="00391F40"/>
    <w:pPr>
      <w:spacing w:before="122" w:line="198" w:lineRule="exact"/>
      <w:ind w:left="1985" w:hanging="851"/>
    </w:pPr>
    <w:rPr>
      <w:sz w:val="18"/>
    </w:rPr>
  </w:style>
  <w:style w:type="paragraph" w:customStyle="1" w:styleId="Page1">
    <w:name w:val="Page1"/>
    <w:basedOn w:val="OPCParaBase"/>
    <w:rsid w:val="00391F40"/>
    <w:pPr>
      <w:spacing w:before="5600" w:line="240" w:lineRule="auto"/>
    </w:pPr>
    <w:rPr>
      <w:b/>
      <w:sz w:val="32"/>
    </w:rPr>
  </w:style>
  <w:style w:type="paragraph" w:customStyle="1" w:styleId="PageBreak">
    <w:name w:val="PageBreak"/>
    <w:aliases w:val="pb"/>
    <w:basedOn w:val="OPCParaBase"/>
    <w:rsid w:val="00391F40"/>
    <w:pPr>
      <w:spacing w:line="240" w:lineRule="auto"/>
    </w:pPr>
    <w:rPr>
      <w:sz w:val="10"/>
    </w:rPr>
  </w:style>
  <w:style w:type="paragraph" w:customStyle="1" w:styleId="paragraphsub">
    <w:name w:val="paragraph(sub)"/>
    <w:aliases w:val="aa"/>
    <w:basedOn w:val="OPCParaBase"/>
    <w:rsid w:val="00391F40"/>
    <w:pPr>
      <w:tabs>
        <w:tab w:val="right" w:pos="1985"/>
      </w:tabs>
      <w:spacing w:before="40" w:line="240" w:lineRule="auto"/>
      <w:ind w:left="2098" w:hanging="2098"/>
    </w:pPr>
  </w:style>
  <w:style w:type="paragraph" w:customStyle="1" w:styleId="paragraphsub-sub">
    <w:name w:val="paragraph(sub-sub)"/>
    <w:aliases w:val="aaa"/>
    <w:basedOn w:val="OPCParaBase"/>
    <w:rsid w:val="00391F40"/>
    <w:pPr>
      <w:tabs>
        <w:tab w:val="right" w:pos="2722"/>
      </w:tabs>
      <w:spacing w:before="40" w:line="240" w:lineRule="auto"/>
      <w:ind w:left="2835" w:hanging="2835"/>
    </w:pPr>
  </w:style>
  <w:style w:type="paragraph" w:customStyle="1" w:styleId="paragraph">
    <w:name w:val="paragraph"/>
    <w:aliases w:val="a"/>
    <w:basedOn w:val="OPCParaBase"/>
    <w:rsid w:val="00391F40"/>
    <w:pPr>
      <w:tabs>
        <w:tab w:val="right" w:pos="1531"/>
      </w:tabs>
      <w:spacing w:before="40" w:line="240" w:lineRule="auto"/>
      <w:ind w:left="1644" w:hanging="1644"/>
    </w:pPr>
  </w:style>
  <w:style w:type="paragraph" w:customStyle="1" w:styleId="ParlAmend">
    <w:name w:val="ParlAmend"/>
    <w:aliases w:val="pp"/>
    <w:basedOn w:val="OPCParaBase"/>
    <w:rsid w:val="00391F40"/>
    <w:pPr>
      <w:spacing w:before="240" w:line="240" w:lineRule="atLeast"/>
      <w:ind w:hanging="567"/>
    </w:pPr>
    <w:rPr>
      <w:sz w:val="24"/>
    </w:rPr>
  </w:style>
  <w:style w:type="paragraph" w:customStyle="1" w:styleId="Penalty">
    <w:name w:val="Penalty"/>
    <w:basedOn w:val="OPCParaBase"/>
    <w:rsid w:val="00391F40"/>
    <w:pPr>
      <w:tabs>
        <w:tab w:val="left" w:pos="2977"/>
      </w:tabs>
      <w:spacing w:before="180" w:line="240" w:lineRule="auto"/>
      <w:ind w:left="1985" w:hanging="851"/>
    </w:pPr>
  </w:style>
  <w:style w:type="paragraph" w:customStyle="1" w:styleId="Portfolio">
    <w:name w:val="Portfolio"/>
    <w:basedOn w:val="OPCParaBase"/>
    <w:rsid w:val="00391F40"/>
    <w:pPr>
      <w:spacing w:line="240" w:lineRule="auto"/>
    </w:pPr>
    <w:rPr>
      <w:i/>
      <w:sz w:val="20"/>
    </w:rPr>
  </w:style>
  <w:style w:type="paragraph" w:customStyle="1" w:styleId="Preamble">
    <w:name w:val="Preamble"/>
    <w:basedOn w:val="OPCParaBase"/>
    <w:next w:val="Normal"/>
    <w:rsid w:val="00391F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1F40"/>
    <w:pPr>
      <w:spacing w:line="240" w:lineRule="auto"/>
    </w:pPr>
    <w:rPr>
      <w:i/>
      <w:sz w:val="20"/>
    </w:rPr>
  </w:style>
  <w:style w:type="paragraph" w:customStyle="1" w:styleId="Session">
    <w:name w:val="Session"/>
    <w:basedOn w:val="OPCParaBase"/>
    <w:rsid w:val="00391F40"/>
    <w:pPr>
      <w:spacing w:line="240" w:lineRule="auto"/>
    </w:pPr>
    <w:rPr>
      <w:sz w:val="28"/>
    </w:rPr>
  </w:style>
  <w:style w:type="paragraph" w:customStyle="1" w:styleId="Sponsor">
    <w:name w:val="Sponsor"/>
    <w:basedOn w:val="OPCParaBase"/>
    <w:rsid w:val="00391F40"/>
    <w:pPr>
      <w:spacing w:line="240" w:lineRule="auto"/>
    </w:pPr>
    <w:rPr>
      <w:i/>
    </w:rPr>
  </w:style>
  <w:style w:type="paragraph" w:customStyle="1" w:styleId="Subitem">
    <w:name w:val="Subitem"/>
    <w:aliases w:val="iss"/>
    <w:basedOn w:val="OPCParaBase"/>
    <w:rsid w:val="00391F40"/>
    <w:pPr>
      <w:spacing w:before="180" w:line="240" w:lineRule="auto"/>
      <w:ind w:left="709" w:hanging="709"/>
    </w:pPr>
  </w:style>
  <w:style w:type="paragraph" w:customStyle="1" w:styleId="SubitemHead">
    <w:name w:val="SubitemHead"/>
    <w:aliases w:val="issh"/>
    <w:basedOn w:val="OPCParaBase"/>
    <w:rsid w:val="00391F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1F40"/>
    <w:pPr>
      <w:spacing w:before="40" w:line="240" w:lineRule="auto"/>
      <w:ind w:left="1134"/>
    </w:pPr>
  </w:style>
  <w:style w:type="paragraph" w:customStyle="1" w:styleId="SubsectionHead">
    <w:name w:val="SubsectionHead"/>
    <w:aliases w:val="ssh"/>
    <w:basedOn w:val="OPCParaBase"/>
    <w:next w:val="subsection"/>
    <w:rsid w:val="00391F40"/>
    <w:pPr>
      <w:keepNext/>
      <w:keepLines/>
      <w:spacing w:before="240" w:line="240" w:lineRule="auto"/>
      <w:ind w:left="1134"/>
    </w:pPr>
    <w:rPr>
      <w:i/>
    </w:rPr>
  </w:style>
  <w:style w:type="paragraph" w:customStyle="1" w:styleId="Tablea">
    <w:name w:val="Table(a)"/>
    <w:aliases w:val="ta"/>
    <w:basedOn w:val="OPCParaBase"/>
    <w:rsid w:val="00391F40"/>
    <w:pPr>
      <w:spacing w:before="60" w:line="240" w:lineRule="auto"/>
      <w:ind w:left="284" w:hanging="284"/>
    </w:pPr>
    <w:rPr>
      <w:sz w:val="20"/>
    </w:rPr>
  </w:style>
  <w:style w:type="paragraph" w:customStyle="1" w:styleId="TableAA">
    <w:name w:val="Table(AA)"/>
    <w:aliases w:val="taaa"/>
    <w:basedOn w:val="OPCParaBase"/>
    <w:rsid w:val="00391F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1F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1F40"/>
    <w:pPr>
      <w:spacing w:before="60" w:line="240" w:lineRule="atLeast"/>
    </w:pPr>
    <w:rPr>
      <w:sz w:val="20"/>
    </w:rPr>
  </w:style>
  <w:style w:type="paragraph" w:customStyle="1" w:styleId="TLPBoxTextnote">
    <w:name w:val="TLPBoxText(note"/>
    <w:aliases w:val="right)"/>
    <w:basedOn w:val="OPCParaBase"/>
    <w:rsid w:val="00391F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1F4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91F40"/>
    <w:pPr>
      <w:spacing w:before="122" w:line="198" w:lineRule="exact"/>
      <w:ind w:left="1985" w:hanging="851"/>
      <w:jc w:val="right"/>
    </w:pPr>
    <w:rPr>
      <w:sz w:val="18"/>
    </w:rPr>
  </w:style>
  <w:style w:type="paragraph" w:customStyle="1" w:styleId="TLPTableBullet">
    <w:name w:val="TLPTableBullet"/>
    <w:aliases w:val="ttb"/>
    <w:basedOn w:val="OPCParaBase"/>
    <w:rsid w:val="00391F40"/>
    <w:pPr>
      <w:spacing w:line="240" w:lineRule="exact"/>
      <w:ind w:left="284" w:hanging="284"/>
    </w:pPr>
    <w:rPr>
      <w:sz w:val="20"/>
    </w:rPr>
  </w:style>
  <w:style w:type="paragraph" w:styleId="TOC1">
    <w:name w:val="toc 1"/>
    <w:basedOn w:val="OPCParaBase"/>
    <w:next w:val="Normal"/>
    <w:uiPriority w:val="39"/>
    <w:unhideWhenUsed/>
    <w:rsid w:val="00391F40"/>
    <w:pPr>
      <w:spacing w:line="240" w:lineRule="auto"/>
    </w:pPr>
    <w:rPr>
      <w:sz w:val="24"/>
    </w:rPr>
  </w:style>
  <w:style w:type="paragraph" w:styleId="TOC2">
    <w:name w:val="toc 2"/>
    <w:basedOn w:val="OPCParaBase"/>
    <w:next w:val="Normal"/>
    <w:uiPriority w:val="39"/>
    <w:unhideWhenUsed/>
    <w:rsid w:val="00391F4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91F4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91F4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91F40"/>
    <w:pPr>
      <w:spacing w:line="240" w:lineRule="auto"/>
      <w:ind w:left="958"/>
    </w:pPr>
    <w:rPr>
      <w:sz w:val="24"/>
    </w:rPr>
  </w:style>
  <w:style w:type="paragraph" w:styleId="TOC6">
    <w:name w:val="toc 6"/>
    <w:basedOn w:val="OPCParaBase"/>
    <w:next w:val="Normal"/>
    <w:uiPriority w:val="39"/>
    <w:semiHidden/>
    <w:unhideWhenUsed/>
    <w:rsid w:val="00391F40"/>
    <w:pPr>
      <w:spacing w:line="240" w:lineRule="auto"/>
      <w:ind w:left="1202"/>
    </w:pPr>
    <w:rPr>
      <w:sz w:val="24"/>
    </w:rPr>
  </w:style>
  <w:style w:type="paragraph" w:styleId="TOC7">
    <w:name w:val="toc 7"/>
    <w:basedOn w:val="OPCParaBase"/>
    <w:next w:val="Normal"/>
    <w:uiPriority w:val="39"/>
    <w:semiHidden/>
    <w:unhideWhenUsed/>
    <w:rsid w:val="00391F40"/>
    <w:pPr>
      <w:spacing w:line="240" w:lineRule="auto"/>
      <w:ind w:left="1440"/>
    </w:pPr>
    <w:rPr>
      <w:sz w:val="24"/>
    </w:rPr>
  </w:style>
  <w:style w:type="paragraph" w:styleId="TOC8">
    <w:name w:val="toc 8"/>
    <w:basedOn w:val="OPCParaBase"/>
    <w:next w:val="Normal"/>
    <w:uiPriority w:val="39"/>
    <w:semiHidden/>
    <w:unhideWhenUsed/>
    <w:rsid w:val="00391F40"/>
    <w:pPr>
      <w:spacing w:line="240" w:lineRule="auto"/>
      <w:ind w:left="1678"/>
    </w:pPr>
    <w:rPr>
      <w:sz w:val="24"/>
    </w:rPr>
  </w:style>
  <w:style w:type="paragraph" w:styleId="TOC9">
    <w:name w:val="toc 9"/>
    <w:basedOn w:val="OPCParaBase"/>
    <w:next w:val="Normal"/>
    <w:uiPriority w:val="39"/>
    <w:unhideWhenUsed/>
    <w:rsid w:val="00391F40"/>
    <w:pPr>
      <w:spacing w:line="240" w:lineRule="auto"/>
      <w:ind w:left="1922"/>
    </w:pPr>
    <w:rPr>
      <w:sz w:val="24"/>
    </w:rPr>
  </w:style>
  <w:style w:type="paragraph" w:customStyle="1" w:styleId="TofSectsGroupHeading">
    <w:name w:val="TofSects(GroupHeading)"/>
    <w:basedOn w:val="OPCParaBase"/>
    <w:next w:val="TofSectsSection"/>
    <w:rsid w:val="00391F40"/>
    <w:pPr>
      <w:keepLines/>
      <w:spacing w:before="240" w:after="120" w:line="240" w:lineRule="auto"/>
      <w:ind w:left="794"/>
    </w:pPr>
    <w:rPr>
      <w:b/>
      <w:kern w:val="28"/>
      <w:sz w:val="20"/>
    </w:rPr>
  </w:style>
  <w:style w:type="paragraph" w:customStyle="1" w:styleId="TofSectsHeading">
    <w:name w:val="TofSects(Heading)"/>
    <w:basedOn w:val="OPCParaBase"/>
    <w:rsid w:val="00391F40"/>
    <w:pPr>
      <w:spacing w:before="240" w:after="120" w:line="240" w:lineRule="auto"/>
    </w:pPr>
    <w:rPr>
      <w:b/>
      <w:sz w:val="24"/>
    </w:rPr>
  </w:style>
  <w:style w:type="paragraph" w:customStyle="1" w:styleId="TofSectsSection">
    <w:name w:val="TofSects(Section)"/>
    <w:basedOn w:val="OPCParaBase"/>
    <w:rsid w:val="00391F40"/>
    <w:pPr>
      <w:keepLines/>
      <w:spacing w:before="40" w:line="240" w:lineRule="auto"/>
      <w:ind w:left="1588" w:hanging="794"/>
    </w:pPr>
    <w:rPr>
      <w:kern w:val="28"/>
      <w:sz w:val="18"/>
    </w:rPr>
  </w:style>
  <w:style w:type="paragraph" w:customStyle="1" w:styleId="TofSectsSubdiv">
    <w:name w:val="TofSects(Subdiv)"/>
    <w:basedOn w:val="OPCParaBase"/>
    <w:rsid w:val="00391F40"/>
    <w:pPr>
      <w:keepLines/>
      <w:spacing w:before="80" w:line="240" w:lineRule="auto"/>
      <w:ind w:left="1588" w:hanging="794"/>
    </w:pPr>
    <w:rPr>
      <w:kern w:val="28"/>
    </w:rPr>
  </w:style>
  <w:style w:type="paragraph" w:customStyle="1" w:styleId="WRStyle">
    <w:name w:val="WR Style"/>
    <w:aliases w:val="WR"/>
    <w:basedOn w:val="OPCParaBase"/>
    <w:rsid w:val="00391F40"/>
    <w:pPr>
      <w:spacing w:before="240" w:line="240" w:lineRule="auto"/>
      <w:ind w:left="284" w:hanging="284"/>
    </w:pPr>
    <w:rPr>
      <w:b/>
      <w:i/>
      <w:kern w:val="28"/>
      <w:sz w:val="24"/>
    </w:rPr>
  </w:style>
  <w:style w:type="paragraph" w:customStyle="1" w:styleId="Body">
    <w:name w:val="Body"/>
    <w:aliases w:val="b"/>
    <w:basedOn w:val="OPCParaBase"/>
    <w:rsid w:val="00391F40"/>
    <w:pPr>
      <w:spacing w:before="240" w:line="240" w:lineRule="auto"/>
    </w:pPr>
    <w:rPr>
      <w:sz w:val="24"/>
    </w:rPr>
  </w:style>
  <w:style w:type="paragraph" w:customStyle="1" w:styleId="BodyNum">
    <w:name w:val="BodyNum"/>
    <w:aliases w:val="b1"/>
    <w:basedOn w:val="OPCParaBase"/>
    <w:rsid w:val="00391F40"/>
    <w:pPr>
      <w:numPr>
        <w:numId w:val="13"/>
      </w:numPr>
      <w:spacing w:before="240" w:line="240" w:lineRule="auto"/>
    </w:pPr>
    <w:rPr>
      <w:sz w:val="24"/>
    </w:rPr>
  </w:style>
  <w:style w:type="paragraph" w:customStyle="1" w:styleId="BodyPara">
    <w:name w:val="BodyPara"/>
    <w:aliases w:val="ba"/>
    <w:basedOn w:val="OPCParaBase"/>
    <w:rsid w:val="00391F40"/>
    <w:pPr>
      <w:numPr>
        <w:ilvl w:val="1"/>
        <w:numId w:val="13"/>
      </w:numPr>
      <w:spacing w:before="240" w:line="240" w:lineRule="auto"/>
    </w:pPr>
    <w:rPr>
      <w:sz w:val="24"/>
    </w:rPr>
  </w:style>
  <w:style w:type="paragraph" w:customStyle="1" w:styleId="BodyParaBullet">
    <w:name w:val="BodyParaBullet"/>
    <w:aliases w:val="bpb"/>
    <w:basedOn w:val="OPCParaBase"/>
    <w:rsid w:val="00391F4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91F40"/>
    <w:pPr>
      <w:numPr>
        <w:ilvl w:val="3"/>
        <w:numId w:val="13"/>
      </w:numPr>
      <w:spacing w:before="240" w:line="240" w:lineRule="auto"/>
    </w:pPr>
    <w:rPr>
      <w:sz w:val="24"/>
    </w:rPr>
  </w:style>
  <w:style w:type="numbering" w:customStyle="1" w:styleId="OPCBodyList">
    <w:name w:val="OPCBodyList"/>
    <w:uiPriority w:val="99"/>
    <w:rsid w:val="00391F40"/>
    <w:pPr>
      <w:numPr>
        <w:numId w:val="13"/>
      </w:numPr>
    </w:pPr>
  </w:style>
  <w:style w:type="paragraph" w:customStyle="1" w:styleId="Head1">
    <w:name w:val="Head 1"/>
    <w:aliases w:val="1"/>
    <w:basedOn w:val="OPCParaBase"/>
    <w:next w:val="BodyNum"/>
    <w:rsid w:val="00391F4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91F4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91F4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91F4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91F4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91F40"/>
    <w:pPr>
      <w:spacing w:before="122" w:line="198" w:lineRule="exact"/>
      <w:ind w:left="2353" w:hanging="709"/>
    </w:pPr>
    <w:rPr>
      <w:sz w:val="18"/>
    </w:rPr>
  </w:style>
  <w:style w:type="paragraph" w:styleId="Footer">
    <w:name w:val="footer"/>
    <w:link w:val="FooterChar"/>
    <w:rsid w:val="00391F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1F40"/>
    <w:rPr>
      <w:rFonts w:eastAsia="Times New Roman" w:cs="Times New Roman"/>
      <w:sz w:val="22"/>
      <w:szCs w:val="24"/>
      <w:lang w:eastAsia="en-AU"/>
    </w:rPr>
  </w:style>
  <w:style w:type="character" w:styleId="PageNumber">
    <w:name w:val="page number"/>
    <w:basedOn w:val="DefaultParagraphFont"/>
    <w:rsid w:val="00391F40"/>
  </w:style>
  <w:style w:type="paragraph" w:styleId="BalloonText">
    <w:name w:val="Balloon Text"/>
    <w:basedOn w:val="Normal"/>
    <w:link w:val="BalloonTextChar"/>
    <w:uiPriority w:val="99"/>
    <w:semiHidden/>
    <w:unhideWhenUsed/>
    <w:rsid w:val="00391F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40"/>
    <w:rPr>
      <w:rFonts w:ascii="Tahoma" w:hAnsi="Tahoma" w:cs="Tahoma"/>
      <w:sz w:val="16"/>
      <w:szCs w:val="16"/>
    </w:rPr>
  </w:style>
  <w:style w:type="paragraph" w:customStyle="1" w:styleId="Issued">
    <w:name w:val="Issued"/>
    <w:rsid w:val="00391F40"/>
    <w:pPr>
      <w:spacing w:before="120"/>
      <w:jc w:val="center"/>
    </w:pPr>
    <w:rPr>
      <w:rFonts w:eastAsia="Times New Roman" w:cs="Times New Roman"/>
      <w:b/>
      <w:sz w:val="28"/>
      <w:lang w:eastAsia="en-AU"/>
    </w:rPr>
  </w:style>
  <w:style w:type="paragraph" w:customStyle="1" w:styleId="Release">
    <w:name w:val="Release"/>
    <w:basedOn w:val="Body"/>
    <w:rsid w:val="00391F4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F4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1F40"/>
  </w:style>
  <w:style w:type="paragraph" w:customStyle="1" w:styleId="OPCParaBase">
    <w:name w:val="OPCParaBase"/>
    <w:qFormat/>
    <w:rsid w:val="00391F40"/>
    <w:pPr>
      <w:spacing w:line="260" w:lineRule="atLeast"/>
    </w:pPr>
    <w:rPr>
      <w:rFonts w:eastAsia="Times New Roman" w:cs="Times New Roman"/>
      <w:sz w:val="22"/>
      <w:lang w:eastAsia="en-AU"/>
    </w:rPr>
  </w:style>
  <w:style w:type="paragraph" w:customStyle="1" w:styleId="ShortT">
    <w:name w:val="ShortT"/>
    <w:basedOn w:val="OPCParaBase"/>
    <w:next w:val="Normal"/>
    <w:qFormat/>
    <w:rsid w:val="00391F40"/>
    <w:pPr>
      <w:spacing w:line="240" w:lineRule="auto"/>
    </w:pPr>
    <w:rPr>
      <w:b/>
      <w:sz w:val="40"/>
    </w:rPr>
  </w:style>
  <w:style w:type="paragraph" w:customStyle="1" w:styleId="ActHead1">
    <w:name w:val="ActHead 1"/>
    <w:aliases w:val="c"/>
    <w:basedOn w:val="OPCParaBase"/>
    <w:next w:val="Normal"/>
    <w:qFormat/>
    <w:rsid w:val="00391F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1F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1F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1F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1F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1F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1F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1F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1F4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1F40"/>
  </w:style>
  <w:style w:type="paragraph" w:customStyle="1" w:styleId="Blocks">
    <w:name w:val="Blocks"/>
    <w:aliases w:val="bb"/>
    <w:basedOn w:val="OPCParaBase"/>
    <w:qFormat/>
    <w:rsid w:val="00391F40"/>
    <w:pPr>
      <w:spacing w:line="240" w:lineRule="auto"/>
    </w:pPr>
    <w:rPr>
      <w:sz w:val="24"/>
    </w:rPr>
  </w:style>
  <w:style w:type="paragraph" w:customStyle="1" w:styleId="BoxText">
    <w:name w:val="BoxText"/>
    <w:aliases w:val="bt"/>
    <w:basedOn w:val="OPCParaBase"/>
    <w:rsid w:val="00391F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1F40"/>
    <w:rPr>
      <w:b/>
    </w:rPr>
  </w:style>
  <w:style w:type="paragraph" w:customStyle="1" w:styleId="BoxHeadItalic">
    <w:name w:val="BoxHeadItalic"/>
    <w:aliases w:val="bhi"/>
    <w:basedOn w:val="BoxText"/>
    <w:next w:val="Normal"/>
    <w:qFormat/>
    <w:rsid w:val="00391F40"/>
    <w:rPr>
      <w:i/>
    </w:rPr>
  </w:style>
  <w:style w:type="paragraph" w:customStyle="1" w:styleId="BoxList">
    <w:name w:val="BoxList"/>
    <w:aliases w:val="bl"/>
    <w:basedOn w:val="BoxText"/>
    <w:qFormat/>
    <w:rsid w:val="00391F40"/>
    <w:pPr>
      <w:ind w:left="1559" w:hanging="425"/>
    </w:pPr>
  </w:style>
  <w:style w:type="paragraph" w:customStyle="1" w:styleId="BoxNote">
    <w:name w:val="BoxNote"/>
    <w:aliases w:val="bn"/>
    <w:basedOn w:val="BoxText"/>
    <w:qFormat/>
    <w:rsid w:val="00391F40"/>
    <w:pPr>
      <w:tabs>
        <w:tab w:val="left" w:pos="1985"/>
      </w:tabs>
      <w:spacing w:before="122" w:line="198" w:lineRule="exact"/>
      <w:ind w:left="2948" w:hanging="1814"/>
    </w:pPr>
    <w:rPr>
      <w:sz w:val="18"/>
    </w:rPr>
  </w:style>
  <w:style w:type="paragraph" w:customStyle="1" w:styleId="BoxPara">
    <w:name w:val="BoxPara"/>
    <w:aliases w:val="bp"/>
    <w:basedOn w:val="BoxText"/>
    <w:qFormat/>
    <w:rsid w:val="00391F40"/>
    <w:pPr>
      <w:tabs>
        <w:tab w:val="right" w:pos="2268"/>
      </w:tabs>
      <w:ind w:left="2552" w:hanging="1418"/>
    </w:pPr>
  </w:style>
  <w:style w:type="paragraph" w:customStyle="1" w:styleId="BoxStep">
    <w:name w:val="BoxStep"/>
    <w:aliases w:val="bs"/>
    <w:basedOn w:val="BoxText"/>
    <w:qFormat/>
    <w:rsid w:val="00391F40"/>
    <w:pPr>
      <w:ind w:left="1985" w:hanging="851"/>
    </w:pPr>
  </w:style>
  <w:style w:type="character" w:customStyle="1" w:styleId="CharAmPartNo">
    <w:name w:val="CharAmPartNo"/>
    <w:basedOn w:val="OPCCharBase"/>
    <w:uiPriority w:val="1"/>
    <w:qFormat/>
    <w:rsid w:val="00391F40"/>
  </w:style>
  <w:style w:type="character" w:customStyle="1" w:styleId="CharAmPartText">
    <w:name w:val="CharAmPartText"/>
    <w:basedOn w:val="OPCCharBase"/>
    <w:uiPriority w:val="1"/>
    <w:qFormat/>
    <w:rsid w:val="00391F40"/>
  </w:style>
  <w:style w:type="character" w:customStyle="1" w:styleId="CharAmSchNo">
    <w:name w:val="CharAmSchNo"/>
    <w:basedOn w:val="OPCCharBase"/>
    <w:uiPriority w:val="1"/>
    <w:qFormat/>
    <w:rsid w:val="00391F40"/>
  </w:style>
  <w:style w:type="character" w:customStyle="1" w:styleId="CharAmSchText">
    <w:name w:val="CharAmSchText"/>
    <w:basedOn w:val="OPCCharBase"/>
    <w:uiPriority w:val="1"/>
    <w:qFormat/>
    <w:rsid w:val="00391F40"/>
  </w:style>
  <w:style w:type="character" w:customStyle="1" w:styleId="CharBoldItalic">
    <w:name w:val="CharBoldItalic"/>
    <w:basedOn w:val="OPCCharBase"/>
    <w:uiPriority w:val="1"/>
    <w:qFormat/>
    <w:rsid w:val="00391F40"/>
    <w:rPr>
      <w:b/>
      <w:i/>
    </w:rPr>
  </w:style>
  <w:style w:type="character" w:customStyle="1" w:styleId="CharChapNo">
    <w:name w:val="CharChapNo"/>
    <w:basedOn w:val="OPCCharBase"/>
    <w:uiPriority w:val="1"/>
    <w:qFormat/>
    <w:rsid w:val="00391F40"/>
  </w:style>
  <w:style w:type="character" w:customStyle="1" w:styleId="CharChapText">
    <w:name w:val="CharChapText"/>
    <w:basedOn w:val="OPCCharBase"/>
    <w:uiPriority w:val="1"/>
    <w:qFormat/>
    <w:rsid w:val="00391F40"/>
  </w:style>
  <w:style w:type="character" w:customStyle="1" w:styleId="CharDivNo">
    <w:name w:val="CharDivNo"/>
    <w:basedOn w:val="OPCCharBase"/>
    <w:uiPriority w:val="1"/>
    <w:qFormat/>
    <w:rsid w:val="00391F40"/>
  </w:style>
  <w:style w:type="character" w:customStyle="1" w:styleId="CharDivText">
    <w:name w:val="CharDivText"/>
    <w:basedOn w:val="OPCCharBase"/>
    <w:uiPriority w:val="1"/>
    <w:qFormat/>
    <w:rsid w:val="00391F40"/>
  </w:style>
  <w:style w:type="character" w:customStyle="1" w:styleId="CharItalic">
    <w:name w:val="CharItalic"/>
    <w:basedOn w:val="OPCCharBase"/>
    <w:uiPriority w:val="1"/>
    <w:qFormat/>
    <w:rsid w:val="00391F40"/>
    <w:rPr>
      <w:i/>
    </w:rPr>
  </w:style>
  <w:style w:type="character" w:customStyle="1" w:styleId="CharPartNo">
    <w:name w:val="CharPartNo"/>
    <w:basedOn w:val="OPCCharBase"/>
    <w:uiPriority w:val="1"/>
    <w:qFormat/>
    <w:rsid w:val="00391F40"/>
  </w:style>
  <w:style w:type="character" w:customStyle="1" w:styleId="CharPartText">
    <w:name w:val="CharPartText"/>
    <w:basedOn w:val="OPCCharBase"/>
    <w:uiPriority w:val="1"/>
    <w:qFormat/>
    <w:rsid w:val="00391F40"/>
  </w:style>
  <w:style w:type="character" w:customStyle="1" w:styleId="CharSectno">
    <w:name w:val="CharSectno"/>
    <w:basedOn w:val="OPCCharBase"/>
    <w:uiPriority w:val="1"/>
    <w:qFormat/>
    <w:rsid w:val="00391F40"/>
  </w:style>
  <w:style w:type="character" w:customStyle="1" w:styleId="CharSubdNo">
    <w:name w:val="CharSubdNo"/>
    <w:basedOn w:val="OPCCharBase"/>
    <w:uiPriority w:val="1"/>
    <w:qFormat/>
    <w:rsid w:val="00391F40"/>
  </w:style>
  <w:style w:type="character" w:customStyle="1" w:styleId="CharSubdText">
    <w:name w:val="CharSubdText"/>
    <w:basedOn w:val="OPCCharBase"/>
    <w:uiPriority w:val="1"/>
    <w:qFormat/>
    <w:rsid w:val="00391F40"/>
  </w:style>
  <w:style w:type="paragraph" w:customStyle="1" w:styleId="CTA--">
    <w:name w:val="CTA --"/>
    <w:basedOn w:val="OPCParaBase"/>
    <w:next w:val="Normal"/>
    <w:rsid w:val="00391F40"/>
    <w:pPr>
      <w:spacing w:before="60" w:line="240" w:lineRule="atLeast"/>
      <w:ind w:left="142" w:hanging="142"/>
    </w:pPr>
    <w:rPr>
      <w:sz w:val="20"/>
    </w:rPr>
  </w:style>
  <w:style w:type="paragraph" w:customStyle="1" w:styleId="CTA-">
    <w:name w:val="CTA -"/>
    <w:basedOn w:val="OPCParaBase"/>
    <w:rsid w:val="00391F40"/>
    <w:pPr>
      <w:spacing w:before="60" w:line="240" w:lineRule="atLeast"/>
      <w:ind w:left="85" w:hanging="85"/>
    </w:pPr>
    <w:rPr>
      <w:sz w:val="20"/>
    </w:rPr>
  </w:style>
  <w:style w:type="paragraph" w:customStyle="1" w:styleId="CTA---">
    <w:name w:val="CTA ---"/>
    <w:basedOn w:val="OPCParaBase"/>
    <w:next w:val="Normal"/>
    <w:rsid w:val="00391F40"/>
    <w:pPr>
      <w:spacing w:before="60" w:line="240" w:lineRule="atLeast"/>
      <w:ind w:left="198" w:hanging="198"/>
    </w:pPr>
    <w:rPr>
      <w:sz w:val="20"/>
    </w:rPr>
  </w:style>
  <w:style w:type="paragraph" w:customStyle="1" w:styleId="CTA----">
    <w:name w:val="CTA ----"/>
    <w:basedOn w:val="OPCParaBase"/>
    <w:next w:val="Normal"/>
    <w:rsid w:val="00391F40"/>
    <w:pPr>
      <w:spacing w:before="60" w:line="240" w:lineRule="atLeast"/>
      <w:ind w:left="255" w:hanging="255"/>
    </w:pPr>
    <w:rPr>
      <w:sz w:val="20"/>
    </w:rPr>
  </w:style>
  <w:style w:type="paragraph" w:customStyle="1" w:styleId="CTA1a">
    <w:name w:val="CTA 1(a)"/>
    <w:basedOn w:val="OPCParaBase"/>
    <w:rsid w:val="00391F40"/>
    <w:pPr>
      <w:tabs>
        <w:tab w:val="right" w:pos="414"/>
      </w:tabs>
      <w:spacing w:before="40" w:line="240" w:lineRule="atLeast"/>
      <w:ind w:left="675" w:hanging="675"/>
    </w:pPr>
    <w:rPr>
      <w:sz w:val="20"/>
    </w:rPr>
  </w:style>
  <w:style w:type="paragraph" w:customStyle="1" w:styleId="CTA1ai">
    <w:name w:val="CTA 1(a)(i)"/>
    <w:basedOn w:val="OPCParaBase"/>
    <w:rsid w:val="00391F40"/>
    <w:pPr>
      <w:tabs>
        <w:tab w:val="right" w:pos="1004"/>
      </w:tabs>
      <w:spacing w:before="40" w:line="240" w:lineRule="atLeast"/>
      <w:ind w:left="1253" w:hanging="1253"/>
    </w:pPr>
    <w:rPr>
      <w:sz w:val="20"/>
    </w:rPr>
  </w:style>
  <w:style w:type="paragraph" w:customStyle="1" w:styleId="CTA2a">
    <w:name w:val="CTA 2(a)"/>
    <w:basedOn w:val="OPCParaBase"/>
    <w:rsid w:val="00391F40"/>
    <w:pPr>
      <w:tabs>
        <w:tab w:val="right" w:pos="482"/>
      </w:tabs>
      <w:spacing w:before="40" w:line="240" w:lineRule="atLeast"/>
      <w:ind w:left="748" w:hanging="748"/>
    </w:pPr>
    <w:rPr>
      <w:sz w:val="20"/>
    </w:rPr>
  </w:style>
  <w:style w:type="paragraph" w:customStyle="1" w:styleId="CTA2ai">
    <w:name w:val="CTA 2(a)(i)"/>
    <w:basedOn w:val="OPCParaBase"/>
    <w:rsid w:val="00391F40"/>
    <w:pPr>
      <w:tabs>
        <w:tab w:val="right" w:pos="1089"/>
      </w:tabs>
      <w:spacing w:before="40" w:line="240" w:lineRule="atLeast"/>
      <w:ind w:left="1327" w:hanging="1327"/>
    </w:pPr>
    <w:rPr>
      <w:sz w:val="20"/>
    </w:rPr>
  </w:style>
  <w:style w:type="paragraph" w:customStyle="1" w:styleId="CTA3a">
    <w:name w:val="CTA 3(a)"/>
    <w:basedOn w:val="OPCParaBase"/>
    <w:rsid w:val="00391F40"/>
    <w:pPr>
      <w:tabs>
        <w:tab w:val="right" w:pos="556"/>
      </w:tabs>
      <w:spacing w:before="40" w:line="240" w:lineRule="atLeast"/>
      <w:ind w:left="805" w:hanging="805"/>
    </w:pPr>
    <w:rPr>
      <w:sz w:val="20"/>
    </w:rPr>
  </w:style>
  <w:style w:type="paragraph" w:customStyle="1" w:styleId="CTA3ai">
    <w:name w:val="CTA 3(a)(i)"/>
    <w:basedOn w:val="OPCParaBase"/>
    <w:rsid w:val="00391F40"/>
    <w:pPr>
      <w:tabs>
        <w:tab w:val="right" w:pos="1140"/>
      </w:tabs>
      <w:spacing w:before="40" w:line="240" w:lineRule="atLeast"/>
      <w:ind w:left="1361" w:hanging="1361"/>
    </w:pPr>
    <w:rPr>
      <w:sz w:val="20"/>
    </w:rPr>
  </w:style>
  <w:style w:type="paragraph" w:customStyle="1" w:styleId="CTA4a">
    <w:name w:val="CTA 4(a)"/>
    <w:basedOn w:val="OPCParaBase"/>
    <w:rsid w:val="00391F40"/>
    <w:pPr>
      <w:tabs>
        <w:tab w:val="right" w:pos="624"/>
      </w:tabs>
      <w:spacing w:before="40" w:line="240" w:lineRule="atLeast"/>
      <w:ind w:left="873" w:hanging="873"/>
    </w:pPr>
    <w:rPr>
      <w:sz w:val="20"/>
    </w:rPr>
  </w:style>
  <w:style w:type="paragraph" w:customStyle="1" w:styleId="CTA4ai">
    <w:name w:val="CTA 4(a)(i)"/>
    <w:basedOn w:val="OPCParaBase"/>
    <w:rsid w:val="00391F40"/>
    <w:pPr>
      <w:tabs>
        <w:tab w:val="right" w:pos="1213"/>
      </w:tabs>
      <w:spacing w:before="40" w:line="240" w:lineRule="atLeast"/>
      <w:ind w:left="1452" w:hanging="1452"/>
    </w:pPr>
    <w:rPr>
      <w:sz w:val="20"/>
    </w:rPr>
  </w:style>
  <w:style w:type="paragraph" w:customStyle="1" w:styleId="CTACAPS">
    <w:name w:val="CTA CAPS"/>
    <w:basedOn w:val="OPCParaBase"/>
    <w:rsid w:val="00391F40"/>
    <w:pPr>
      <w:spacing w:before="60" w:line="240" w:lineRule="atLeast"/>
    </w:pPr>
    <w:rPr>
      <w:sz w:val="20"/>
    </w:rPr>
  </w:style>
  <w:style w:type="paragraph" w:customStyle="1" w:styleId="CTAright">
    <w:name w:val="CTA right"/>
    <w:basedOn w:val="OPCParaBase"/>
    <w:rsid w:val="00391F40"/>
    <w:pPr>
      <w:spacing w:before="60" w:line="240" w:lineRule="auto"/>
      <w:jc w:val="right"/>
    </w:pPr>
    <w:rPr>
      <w:sz w:val="20"/>
    </w:rPr>
  </w:style>
  <w:style w:type="paragraph" w:customStyle="1" w:styleId="subsection">
    <w:name w:val="subsection"/>
    <w:aliases w:val="ss"/>
    <w:basedOn w:val="OPCParaBase"/>
    <w:rsid w:val="00391F40"/>
    <w:pPr>
      <w:tabs>
        <w:tab w:val="right" w:pos="1021"/>
      </w:tabs>
      <w:spacing w:before="180" w:line="240" w:lineRule="auto"/>
      <w:ind w:left="1134" w:hanging="1134"/>
    </w:pPr>
  </w:style>
  <w:style w:type="paragraph" w:customStyle="1" w:styleId="Definition">
    <w:name w:val="Definition"/>
    <w:aliases w:val="dd"/>
    <w:basedOn w:val="OPCParaBase"/>
    <w:rsid w:val="00391F40"/>
    <w:pPr>
      <w:spacing w:before="180" w:line="240" w:lineRule="auto"/>
      <w:ind w:left="1134"/>
    </w:pPr>
  </w:style>
  <w:style w:type="paragraph" w:customStyle="1" w:styleId="ETAsubitem">
    <w:name w:val="ETA(subitem)"/>
    <w:basedOn w:val="OPCParaBase"/>
    <w:rsid w:val="00391F40"/>
    <w:pPr>
      <w:tabs>
        <w:tab w:val="right" w:pos="340"/>
      </w:tabs>
      <w:spacing w:before="60" w:line="240" w:lineRule="auto"/>
      <w:ind w:left="454" w:hanging="454"/>
    </w:pPr>
    <w:rPr>
      <w:sz w:val="20"/>
    </w:rPr>
  </w:style>
  <w:style w:type="paragraph" w:customStyle="1" w:styleId="ETApara">
    <w:name w:val="ETA(para)"/>
    <w:basedOn w:val="OPCParaBase"/>
    <w:rsid w:val="00391F40"/>
    <w:pPr>
      <w:tabs>
        <w:tab w:val="right" w:pos="754"/>
      </w:tabs>
      <w:spacing w:before="60" w:line="240" w:lineRule="auto"/>
      <w:ind w:left="828" w:hanging="828"/>
    </w:pPr>
    <w:rPr>
      <w:sz w:val="20"/>
    </w:rPr>
  </w:style>
  <w:style w:type="paragraph" w:customStyle="1" w:styleId="ETAsubpara">
    <w:name w:val="ETA(subpara)"/>
    <w:basedOn w:val="OPCParaBase"/>
    <w:rsid w:val="00391F40"/>
    <w:pPr>
      <w:tabs>
        <w:tab w:val="right" w:pos="1083"/>
      </w:tabs>
      <w:spacing w:before="60" w:line="240" w:lineRule="auto"/>
      <w:ind w:left="1191" w:hanging="1191"/>
    </w:pPr>
    <w:rPr>
      <w:sz w:val="20"/>
    </w:rPr>
  </w:style>
  <w:style w:type="paragraph" w:customStyle="1" w:styleId="ETAsub-subpara">
    <w:name w:val="ETA(sub-subpara)"/>
    <w:basedOn w:val="OPCParaBase"/>
    <w:rsid w:val="00391F40"/>
    <w:pPr>
      <w:tabs>
        <w:tab w:val="right" w:pos="1412"/>
      </w:tabs>
      <w:spacing w:before="60" w:line="240" w:lineRule="auto"/>
      <w:ind w:left="1525" w:hanging="1525"/>
    </w:pPr>
    <w:rPr>
      <w:sz w:val="20"/>
    </w:rPr>
  </w:style>
  <w:style w:type="paragraph" w:customStyle="1" w:styleId="Formula">
    <w:name w:val="Formula"/>
    <w:basedOn w:val="OPCParaBase"/>
    <w:rsid w:val="00391F40"/>
    <w:pPr>
      <w:spacing w:line="240" w:lineRule="auto"/>
      <w:ind w:left="1134"/>
    </w:pPr>
    <w:rPr>
      <w:sz w:val="20"/>
    </w:rPr>
  </w:style>
  <w:style w:type="paragraph" w:styleId="Header">
    <w:name w:val="header"/>
    <w:basedOn w:val="OPCParaBase"/>
    <w:link w:val="HeaderChar"/>
    <w:unhideWhenUsed/>
    <w:rsid w:val="00391F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1F40"/>
    <w:rPr>
      <w:rFonts w:eastAsia="Times New Roman" w:cs="Times New Roman"/>
      <w:sz w:val="16"/>
      <w:lang w:eastAsia="en-AU"/>
    </w:rPr>
  </w:style>
  <w:style w:type="paragraph" w:customStyle="1" w:styleId="House">
    <w:name w:val="House"/>
    <w:basedOn w:val="OPCParaBase"/>
    <w:rsid w:val="00391F40"/>
    <w:pPr>
      <w:spacing w:line="240" w:lineRule="auto"/>
    </w:pPr>
    <w:rPr>
      <w:sz w:val="28"/>
    </w:rPr>
  </w:style>
  <w:style w:type="paragraph" w:customStyle="1" w:styleId="Item">
    <w:name w:val="Item"/>
    <w:aliases w:val="i"/>
    <w:basedOn w:val="OPCParaBase"/>
    <w:next w:val="ItemHead"/>
    <w:rsid w:val="00391F40"/>
    <w:pPr>
      <w:keepLines/>
      <w:spacing w:before="80" w:line="240" w:lineRule="auto"/>
      <w:ind w:left="709"/>
    </w:pPr>
  </w:style>
  <w:style w:type="paragraph" w:customStyle="1" w:styleId="ItemHead">
    <w:name w:val="ItemHead"/>
    <w:aliases w:val="ih"/>
    <w:basedOn w:val="OPCParaBase"/>
    <w:next w:val="Item"/>
    <w:rsid w:val="00391F40"/>
    <w:pPr>
      <w:keepLines/>
      <w:spacing w:before="220" w:line="240" w:lineRule="auto"/>
      <w:ind w:left="709" w:hanging="709"/>
    </w:pPr>
    <w:rPr>
      <w:rFonts w:ascii="Arial" w:hAnsi="Arial"/>
      <w:b/>
      <w:kern w:val="28"/>
      <w:sz w:val="24"/>
    </w:rPr>
  </w:style>
  <w:style w:type="paragraph" w:customStyle="1" w:styleId="LongT">
    <w:name w:val="LongT"/>
    <w:basedOn w:val="OPCParaBase"/>
    <w:rsid w:val="00391F40"/>
    <w:pPr>
      <w:spacing w:line="240" w:lineRule="auto"/>
    </w:pPr>
    <w:rPr>
      <w:b/>
      <w:sz w:val="32"/>
    </w:rPr>
  </w:style>
  <w:style w:type="paragraph" w:customStyle="1" w:styleId="notedraft">
    <w:name w:val="note(draft)"/>
    <w:aliases w:val="nd"/>
    <w:basedOn w:val="OPCParaBase"/>
    <w:rsid w:val="00391F40"/>
    <w:pPr>
      <w:spacing w:before="240" w:line="240" w:lineRule="auto"/>
      <w:ind w:left="284" w:hanging="284"/>
    </w:pPr>
    <w:rPr>
      <w:i/>
      <w:sz w:val="24"/>
    </w:rPr>
  </w:style>
  <w:style w:type="paragraph" w:customStyle="1" w:styleId="notemargin">
    <w:name w:val="note(margin)"/>
    <w:aliases w:val="nm"/>
    <w:basedOn w:val="OPCParaBase"/>
    <w:rsid w:val="00391F40"/>
    <w:pPr>
      <w:tabs>
        <w:tab w:val="left" w:pos="709"/>
      </w:tabs>
      <w:spacing w:before="122" w:line="198" w:lineRule="exact"/>
      <w:ind w:left="709" w:hanging="709"/>
    </w:pPr>
    <w:rPr>
      <w:sz w:val="18"/>
    </w:rPr>
  </w:style>
  <w:style w:type="paragraph" w:customStyle="1" w:styleId="notepara">
    <w:name w:val="note(para)"/>
    <w:aliases w:val="na"/>
    <w:basedOn w:val="OPCParaBase"/>
    <w:rsid w:val="00391F40"/>
    <w:pPr>
      <w:spacing w:before="40" w:line="198" w:lineRule="exact"/>
      <w:ind w:left="2354" w:hanging="369"/>
    </w:pPr>
    <w:rPr>
      <w:sz w:val="18"/>
    </w:rPr>
  </w:style>
  <w:style w:type="paragraph" w:customStyle="1" w:styleId="noteParlAmend">
    <w:name w:val="note(ParlAmend)"/>
    <w:aliases w:val="npp"/>
    <w:basedOn w:val="OPCParaBase"/>
    <w:next w:val="ParlAmend"/>
    <w:rsid w:val="00391F40"/>
    <w:pPr>
      <w:spacing w:line="240" w:lineRule="auto"/>
      <w:jc w:val="right"/>
    </w:pPr>
    <w:rPr>
      <w:rFonts w:ascii="Arial" w:hAnsi="Arial"/>
      <w:b/>
      <w:i/>
    </w:rPr>
  </w:style>
  <w:style w:type="paragraph" w:customStyle="1" w:styleId="notetext">
    <w:name w:val="note(text)"/>
    <w:aliases w:val="n"/>
    <w:basedOn w:val="OPCParaBase"/>
    <w:rsid w:val="00391F40"/>
    <w:pPr>
      <w:spacing w:before="122" w:line="198" w:lineRule="exact"/>
      <w:ind w:left="1985" w:hanging="851"/>
    </w:pPr>
    <w:rPr>
      <w:sz w:val="18"/>
    </w:rPr>
  </w:style>
  <w:style w:type="paragraph" w:customStyle="1" w:styleId="Page1">
    <w:name w:val="Page1"/>
    <w:basedOn w:val="OPCParaBase"/>
    <w:rsid w:val="00391F40"/>
    <w:pPr>
      <w:spacing w:before="5600" w:line="240" w:lineRule="auto"/>
    </w:pPr>
    <w:rPr>
      <w:b/>
      <w:sz w:val="32"/>
    </w:rPr>
  </w:style>
  <w:style w:type="paragraph" w:customStyle="1" w:styleId="PageBreak">
    <w:name w:val="PageBreak"/>
    <w:aliases w:val="pb"/>
    <w:basedOn w:val="OPCParaBase"/>
    <w:rsid w:val="00391F40"/>
    <w:pPr>
      <w:spacing w:line="240" w:lineRule="auto"/>
    </w:pPr>
    <w:rPr>
      <w:sz w:val="10"/>
    </w:rPr>
  </w:style>
  <w:style w:type="paragraph" w:customStyle="1" w:styleId="paragraphsub">
    <w:name w:val="paragraph(sub)"/>
    <w:aliases w:val="aa"/>
    <w:basedOn w:val="OPCParaBase"/>
    <w:rsid w:val="00391F40"/>
    <w:pPr>
      <w:tabs>
        <w:tab w:val="right" w:pos="1985"/>
      </w:tabs>
      <w:spacing w:before="40" w:line="240" w:lineRule="auto"/>
      <w:ind w:left="2098" w:hanging="2098"/>
    </w:pPr>
  </w:style>
  <w:style w:type="paragraph" w:customStyle="1" w:styleId="paragraphsub-sub">
    <w:name w:val="paragraph(sub-sub)"/>
    <w:aliases w:val="aaa"/>
    <w:basedOn w:val="OPCParaBase"/>
    <w:rsid w:val="00391F40"/>
    <w:pPr>
      <w:tabs>
        <w:tab w:val="right" w:pos="2722"/>
      </w:tabs>
      <w:spacing w:before="40" w:line="240" w:lineRule="auto"/>
      <w:ind w:left="2835" w:hanging="2835"/>
    </w:pPr>
  </w:style>
  <w:style w:type="paragraph" w:customStyle="1" w:styleId="paragraph">
    <w:name w:val="paragraph"/>
    <w:aliases w:val="a"/>
    <w:basedOn w:val="OPCParaBase"/>
    <w:rsid w:val="00391F40"/>
    <w:pPr>
      <w:tabs>
        <w:tab w:val="right" w:pos="1531"/>
      </w:tabs>
      <w:spacing w:before="40" w:line="240" w:lineRule="auto"/>
      <w:ind w:left="1644" w:hanging="1644"/>
    </w:pPr>
  </w:style>
  <w:style w:type="paragraph" w:customStyle="1" w:styleId="ParlAmend">
    <w:name w:val="ParlAmend"/>
    <w:aliases w:val="pp"/>
    <w:basedOn w:val="OPCParaBase"/>
    <w:rsid w:val="00391F40"/>
    <w:pPr>
      <w:spacing w:before="240" w:line="240" w:lineRule="atLeast"/>
      <w:ind w:hanging="567"/>
    </w:pPr>
    <w:rPr>
      <w:sz w:val="24"/>
    </w:rPr>
  </w:style>
  <w:style w:type="paragraph" w:customStyle="1" w:styleId="Penalty">
    <w:name w:val="Penalty"/>
    <w:basedOn w:val="OPCParaBase"/>
    <w:rsid w:val="00391F40"/>
    <w:pPr>
      <w:tabs>
        <w:tab w:val="left" w:pos="2977"/>
      </w:tabs>
      <w:spacing w:before="180" w:line="240" w:lineRule="auto"/>
      <w:ind w:left="1985" w:hanging="851"/>
    </w:pPr>
  </w:style>
  <w:style w:type="paragraph" w:customStyle="1" w:styleId="Portfolio">
    <w:name w:val="Portfolio"/>
    <w:basedOn w:val="OPCParaBase"/>
    <w:rsid w:val="00391F40"/>
    <w:pPr>
      <w:spacing w:line="240" w:lineRule="auto"/>
    </w:pPr>
    <w:rPr>
      <w:i/>
      <w:sz w:val="20"/>
    </w:rPr>
  </w:style>
  <w:style w:type="paragraph" w:customStyle="1" w:styleId="Preamble">
    <w:name w:val="Preamble"/>
    <w:basedOn w:val="OPCParaBase"/>
    <w:next w:val="Normal"/>
    <w:rsid w:val="00391F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1F40"/>
    <w:pPr>
      <w:spacing w:line="240" w:lineRule="auto"/>
    </w:pPr>
    <w:rPr>
      <w:i/>
      <w:sz w:val="20"/>
    </w:rPr>
  </w:style>
  <w:style w:type="paragraph" w:customStyle="1" w:styleId="Session">
    <w:name w:val="Session"/>
    <w:basedOn w:val="OPCParaBase"/>
    <w:rsid w:val="00391F40"/>
    <w:pPr>
      <w:spacing w:line="240" w:lineRule="auto"/>
    </w:pPr>
    <w:rPr>
      <w:sz w:val="28"/>
    </w:rPr>
  </w:style>
  <w:style w:type="paragraph" w:customStyle="1" w:styleId="Sponsor">
    <w:name w:val="Sponsor"/>
    <w:basedOn w:val="OPCParaBase"/>
    <w:rsid w:val="00391F40"/>
    <w:pPr>
      <w:spacing w:line="240" w:lineRule="auto"/>
    </w:pPr>
    <w:rPr>
      <w:i/>
    </w:rPr>
  </w:style>
  <w:style w:type="paragraph" w:customStyle="1" w:styleId="Subitem">
    <w:name w:val="Subitem"/>
    <w:aliases w:val="iss"/>
    <w:basedOn w:val="OPCParaBase"/>
    <w:rsid w:val="00391F40"/>
    <w:pPr>
      <w:spacing w:before="180" w:line="240" w:lineRule="auto"/>
      <w:ind w:left="709" w:hanging="709"/>
    </w:pPr>
  </w:style>
  <w:style w:type="paragraph" w:customStyle="1" w:styleId="SubitemHead">
    <w:name w:val="SubitemHead"/>
    <w:aliases w:val="issh"/>
    <w:basedOn w:val="OPCParaBase"/>
    <w:rsid w:val="00391F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1F40"/>
    <w:pPr>
      <w:spacing w:before="40" w:line="240" w:lineRule="auto"/>
      <w:ind w:left="1134"/>
    </w:pPr>
  </w:style>
  <w:style w:type="paragraph" w:customStyle="1" w:styleId="SubsectionHead">
    <w:name w:val="SubsectionHead"/>
    <w:aliases w:val="ssh"/>
    <w:basedOn w:val="OPCParaBase"/>
    <w:next w:val="subsection"/>
    <w:rsid w:val="00391F40"/>
    <w:pPr>
      <w:keepNext/>
      <w:keepLines/>
      <w:spacing w:before="240" w:line="240" w:lineRule="auto"/>
      <w:ind w:left="1134"/>
    </w:pPr>
    <w:rPr>
      <w:i/>
    </w:rPr>
  </w:style>
  <w:style w:type="paragraph" w:customStyle="1" w:styleId="Tablea">
    <w:name w:val="Table(a)"/>
    <w:aliases w:val="ta"/>
    <w:basedOn w:val="OPCParaBase"/>
    <w:rsid w:val="00391F40"/>
    <w:pPr>
      <w:spacing w:before="60" w:line="240" w:lineRule="auto"/>
      <w:ind w:left="284" w:hanging="284"/>
    </w:pPr>
    <w:rPr>
      <w:sz w:val="20"/>
    </w:rPr>
  </w:style>
  <w:style w:type="paragraph" w:customStyle="1" w:styleId="TableAA">
    <w:name w:val="Table(AA)"/>
    <w:aliases w:val="taaa"/>
    <w:basedOn w:val="OPCParaBase"/>
    <w:rsid w:val="00391F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1F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1F40"/>
    <w:pPr>
      <w:spacing w:before="60" w:line="240" w:lineRule="atLeast"/>
    </w:pPr>
    <w:rPr>
      <w:sz w:val="20"/>
    </w:rPr>
  </w:style>
  <w:style w:type="paragraph" w:customStyle="1" w:styleId="TLPBoxTextnote">
    <w:name w:val="TLPBoxText(note"/>
    <w:aliases w:val="right)"/>
    <w:basedOn w:val="OPCParaBase"/>
    <w:rsid w:val="00391F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1F4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91F40"/>
    <w:pPr>
      <w:spacing w:before="122" w:line="198" w:lineRule="exact"/>
      <w:ind w:left="1985" w:hanging="851"/>
      <w:jc w:val="right"/>
    </w:pPr>
    <w:rPr>
      <w:sz w:val="18"/>
    </w:rPr>
  </w:style>
  <w:style w:type="paragraph" w:customStyle="1" w:styleId="TLPTableBullet">
    <w:name w:val="TLPTableBullet"/>
    <w:aliases w:val="ttb"/>
    <w:basedOn w:val="OPCParaBase"/>
    <w:rsid w:val="00391F40"/>
    <w:pPr>
      <w:spacing w:line="240" w:lineRule="exact"/>
      <w:ind w:left="284" w:hanging="284"/>
    </w:pPr>
    <w:rPr>
      <w:sz w:val="20"/>
    </w:rPr>
  </w:style>
  <w:style w:type="paragraph" w:styleId="TOC1">
    <w:name w:val="toc 1"/>
    <w:basedOn w:val="OPCParaBase"/>
    <w:next w:val="Normal"/>
    <w:uiPriority w:val="39"/>
    <w:unhideWhenUsed/>
    <w:rsid w:val="00391F40"/>
    <w:pPr>
      <w:spacing w:line="240" w:lineRule="auto"/>
    </w:pPr>
    <w:rPr>
      <w:sz w:val="24"/>
    </w:rPr>
  </w:style>
  <w:style w:type="paragraph" w:styleId="TOC2">
    <w:name w:val="toc 2"/>
    <w:basedOn w:val="OPCParaBase"/>
    <w:next w:val="Normal"/>
    <w:uiPriority w:val="39"/>
    <w:unhideWhenUsed/>
    <w:rsid w:val="00391F4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91F4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91F4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91F40"/>
    <w:pPr>
      <w:spacing w:line="240" w:lineRule="auto"/>
      <w:ind w:left="958"/>
    </w:pPr>
    <w:rPr>
      <w:sz w:val="24"/>
    </w:rPr>
  </w:style>
  <w:style w:type="paragraph" w:styleId="TOC6">
    <w:name w:val="toc 6"/>
    <w:basedOn w:val="OPCParaBase"/>
    <w:next w:val="Normal"/>
    <w:uiPriority w:val="39"/>
    <w:semiHidden/>
    <w:unhideWhenUsed/>
    <w:rsid w:val="00391F40"/>
    <w:pPr>
      <w:spacing w:line="240" w:lineRule="auto"/>
      <w:ind w:left="1202"/>
    </w:pPr>
    <w:rPr>
      <w:sz w:val="24"/>
    </w:rPr>
  </w:style>
  <w:style w:type="paragraph" w:styleId="TOC7">
    <w:name w:val="toc 7"/>
    <w:basedOn w:val="OPCParaBase"/>
    <w:next w:val="Normal"/>
    <w:uiPriority w:val="39"/>
    <w:semiHidden/>
    <w:unhideWhenUsed/>
    <w:rsid w:val="00391F40"/>
    <w:pPr>
      <w:spacing w:line="240" w:lineRule="auto"/>
      <w:ind w:left="1440"/>
    </w:pPr>
    <w:rPr>
      <w:sz w:val="24"/>
    </w:rPr>
  </w:style>
  <w:style w:type="paragraph" w:styleId="TOC8">
    <w:name w:val="toc 8"/>
    <w:basedOn w:val="OPCParaBase"/>
    <w:next w:val="Normal"/>
    <w:uiPriority w:val="39"/>
    <w:semiHidden/>
    <w:unhideWhenUsed/>
    <w:rsid w:val="00391F40"/>
    <w:pPr>
      <w:spacing w:line="240" w:lineRule="auto"/>
      <w:ind w:left="1678"/>
    </w:pPr>
    <w:rPr>
      <w:sz w:val="24"/>
    </w:rPr>
  </w:style>
  <w:style w:type="paragraph" w:styleId="TOC9">
    <w:name w:val="toc 9"/>
    <w:basedOn w:val="OPCParaBase"/>
    <w:next w:val="Normal"/>
    <w:uiPriority w:val="39"/>
    <w:unhideWhenUsed/>
    <w:rsid w:val="00391F40"/>
    <w:pPr>
      <w:spacing w:line="240" w:lineRule="auto"/>
      <w:ind w:left="1922"/>
    </w:pPr>
    <w:rPr>
      <w:sz w:val="24"/>
    </w:rPr>
  </w:style>
  <w:style w:type="paragraph" w:customStyle="1" w:styleId="TofSectsGroupHeading">
    <w:name w:val="TofSects(GroupHeading)"/>
    <w:basedOn w:val="OPCParaBase"/>
    <w:next w:val="TofSectsSection"/>
    <w:rsid w:val="00391F40"/>
    <w:pPr>
      <w:keepLines/>
      <w:spacing w:before="240" w:after="120" w:line="240" w:lineRule="auto"/>
      <w:ind w:left="794"/>
    </w:pPr>
    <w:rPr>
      <w:b/>
      <w:kern w:val="28"/>
      <w:sz w:val="20"/>
    </w:rPr>
  </w:style>
  <w:style w:type="paragraph" w:customStyle="1" w:styleId="TofSectsHeading">
    <w:name w:val="TofSects(Heading)"/>
    <w:basedOn w:val="OPCParaBase"/>
    <w:rsid w:val="00391F40"/>
    <w:pPr>
      <w:spacing w:before="240" w:after="120" w:line="240" w:lineRule="auto"/>
    </w:pPr>
    <w:rPr>
      <w:b/>
      <w:sz w:val="24"/>
    </w:rPr>
  </w:style>
  <w:style w:type="paragraph" w:customStyle="1" w:styleId="TofSectsSection">
    <w:name w:val="TofSects(Section)"/>
    <w:basedOn w:val="OPCParaBase"/>
    <w:rsid w:val="00391F40"/>
    <w:pPr>
      <w:keepLines/>
      <w:spacing w:before="40" w:line="240" w:lineRule="auto"/>
      <w:ind w:left="1588" w:hanging="794"/>
    </w:pPr>
    <w:rPr>
      <w:kern w:val="28"/>
      <w:sz w:val="18"/>
    </w:rPr>
  </w:style>
  <w:style w:type="paragraph" w:customStyle="1" w:styleId="TofSectsSubdiv">
    <w:name w:val="TofSects(Subdiv)"/>
    <w:basedOn w:val="OPCParaBase"/>
    <w:rsid w:val="00391F40"/>
    <w:pPr>
      <w:keepLines/>
      <w:spacing w:before="80" w:line="240" w:lineRule="auto"/>
      <w:ind w:left="1588" w:hanging="794"/>
    </w:pPr>
    <w:rPr>
      <w:kern w:val="28"/>
    </w:rPr>
  </w:style>
  <w:style w:type="paragraph" w:customStyle="1" w:styleId="WRStyle">
    <w:name w:val="WR Style"/>
    <w:aliases w:val="WR"/>
    <w:basedOn w:val="OPCParaBase"/>
    <w:rsid w:val="00391F40"/>
    <w:pPr>
      <w:spacing w:before="240" w:line="240" w:lineRule="auto"/>
      <w:ind w:left="284" w:hanging="284"/>
    </w:pPr>
    <w:rPr>
      <w:b/>
      <w:i/>
      <w:kern w:val="28"/>
      <w:sz w:val="24"/>
    </w:rPr>
  </w:style>
  <w:style w:type="paragraph" w:customStyle="1" w:styleId="Body">
    <w:name w:val="Body"/>
    <w:aliases w:val="b"/>
    <w:basedOn w:val="OPCParaBase"/>
    <w:rsid w:val="00391F40"/>
    <w:pPr>
      <w:spacing w:before="240" w:line="240" w:lineRule="auto"/>
    </w:pPr>
    <w:rPr>
      <w:sz w:val="24"/>
    </w:rPr>
  </w:style>
  <w:style w:type="paragraph" w:customStyle="1" w:styleId="BodyNum">
    <w:name w:val="BodyNum"/>
    <w:aliases w:val="b1"/>
    <w:basedOn w:val="OPCParaBase"/>
    <w:rsid w:val="00391F40"/>
    <w:pPr>
      <w:numPr>
        <w:numId w:val="13"/>
      </w:numPr>
      <w:spacing w:before="240" w:line="240" w:lineRule="auto"/>
    </w:pPr>
    <w:rPr>
      <w:sz w:val="24"/>
    </w:rPr>
  </w:style>
  <w:style w:type="paragraph" w:customStyle="1" w:styleId="BodyPara">
    <w:name w:val="BodyPara"/>
    <w:aliases w:val="ba"/>
    <w:basedOn w:val="OPCParaBase"/>
    <w:rsid w:val="00391F40"/>
    <w:pPr>
      <w:numPr>
        <w:ilvl w:val="1"/>
        <w:numId w:val="13"/>
      </w:numPr>
      <w:spacing w:before="240" w:line="240" w:lineRule="auto"/>
    </w:pPr>
    <w:rPr>
      <w:sz w:val="24"/>
    </w:rPr>
  </w:style>
  <w:style w:type="paragraph" w:customStyle="1" w:styleId="BodyParaBullet">
    <w:name w:val="BodyParaBullet"/>
    <w:aliases w:val="bpb"/>
    <w:basedOn w:val="OPCParaBase"/>
    <w:rsid w:val="00391F4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91F40"/>
    <w:pPr>
      <w:numPr>
        <w:ilvl w:val="3"/>
        <w:numId w:val="13"/>
      </w:numPr>
      <w:spacing w:before="240" w:line="240" w:lineRule="auto"/>
    </w:pPr>
    <w:rPr>
      <w:sz w:val="24"/>
    </w:rPr>
  </w:style>
  <w:style w:type="numbering" w:customStyle="1" w:styleId="OPCBodyList">
    <w:name w:val="OPCBodyList"/>
    <w:uiPriority w:val="99"/>
    <w:rsid w:val="00391F40"/>
    <w:pPr>
      <w:numPr>
        <w:numId w:val="13"/>
      </w:numPr>
    </w:pPr>
  </w:style>
  <w:style w:type="paragraph" w:customStyle="1" w:styleId="Head1">
    <w:name w:val="Head 1"/>
    <w:aliases w:val="1"/>
    <w:basedOn w:val="OPCParaBase"/>
    <w:next w:val="BodyNum"/>
    <w:rsid w:val="00391F4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91F4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91F4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91F4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91F4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91F40"/>
    <w:pPr>
      <w:spacing w:before="122" w:line="198" w:lineRule="exact"/>
      <w:ind w:left="2353" w:hanging="709"/>
    </w:pPr>
    <w:rPr>
      <w:sz w:val="18"/>
    </w:rPr>
  </w:style>
  <w:style w:type="paragraph" w:styleId="Footer">
    <w:name w:val="footer"/>
    <w:link w:val="FooterChar"/>
    <w:rsid w:val="00391F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1F40"/>
    <w:rPr>
      <w:rFonts w:eastAsia="Times New Roman" w:cs="Times New Roman"/>
      <w:sz w:val="22"/>
      <w:szCs w:val="24"/>
      <w:lang w:eastAsia="en-AU"/>
    </w:rPr>
  </w:style>
  <w:style w:type="character" w:styleId="PageNumber">
    <w:name w:val="page number"/>
    <w:basedOn w:val="DefaultParagraphFont"/>
    <w:rsid w:val="00391F40"/>
  </w:style>
  <w:style w:type="paragraph" w:styleId="BalloonText">
    <w:name w:val="Balloon Text"/>
    <w:basedOn w:val="Normal"/>
    <w:link w:val="BalloonTextChar"/>
    <w:uiPriority w:val="99"/>
    <w:semiHidden/>
    <w:unhideWhenUsed/>
    <w:rsid w:val="00391F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40"/>
    <w:rPr>
      <w:rFonts w:ascii="Tahoma" w:hAnsi="Tahoma" w:cs="Tahoma"/>
      <w:sz w:val="16"/>
      <w:szCs w:val="16"/>
    </w:rPr>
  </w:style>
  <w:style w:type="paragraph" w:customStyle="1" w:styleId="Issued">
    <w:name w:val="Issued"/>
    <w:rsid w:val="00391F40"/>
    <w:pPr>
      <w:spacing w:before="120"/>
      <w:jc w:val="center"/>
    </w:pPr>
    <w:rPr>
      <w:rFonts w:eastAsia="Times New Roman" w:cs="Times New Roman"/>
      <w:b/>
      <w:sz w:val="28"/>
      <w:lang w:eastAsia="en-AU"/>
    </w:rPr>
  </w:style>
  <w:style w:type="paragraph" w:customStyle="1" w:styleId="Release">
    <w:name w:val="Release"/>
    <w:basedOn w:val="Body"/>
    <w:rsid w:val="00391F4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624</Words>
  <Characters>3344</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1.7_x000d_
Numbering and lettering</dc:title>
  <dc:subject/>
  <dc:creator>Janis Dogan</dc:creator>
  <cp:keywords/>
  <dc:description/>
  <cp:lastModifiedBy>murrayb</cp:lastModifiedBy>
  <cp:revision>2</cp:revision>
  <dcterms:created xsi:type="dcterms:W3CDTF">2012-10-01T22:01:00Z</dcterms:created>
  <dcterms:modified xsi:type="dcterms:W3CDTF">2012-10-01T22:01:00Z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Drafting Direction No. 1.7_x000d_
Numbering and lettering</vt:lpwstr>
  </property>
  <property fmtid="{D5CDD505-2E9C-101B-9397-08002B2CF9AE}" pid="8193" name="TrimID">
    <vt:lpwstr>PC:D12/9780</vt:lpwstr>
  </property>
</Properties>
</file>