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29" w:rsidRPr="00F30F5D" w:rsidRDefault="008C3B29" w:rsidP="00F30F5D">
      <w:pPr>
        <w:pStyle w:val="Head1"/>
      </w:pPr>
      <w:bookmarkStart w:id="0" w:name="_GoBack"/>
      <w:bookmarkEnd w:id="0"/>
      <w:r w:rsidRPr="00F30F5D">
        <w:t>Drafting Direction No. 1.5</w:t>
      </w:r>
      <w:r w:rsidRPr="00F30F5D">
        <w:br/>
        <w:t>Definitions</w:t>
      </w:r>
    </w:p>
    <w:p w:rsidR="0033406F" w:rsidRPr="00CC0915" w:rsidRDefault="0033406F" w:rsidP="0033406F">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E43B35" w:rsidRPr="00F30F5D" w:rsidRDefault="00E43B35" w:rsidP="00E43B35">
      <w:pPr>
        <w:pStyle w:val="Release"/>
      </w:pPr>
      <w:r w:rsidRPr="00F30F5D">
        <w:t xml:space="preserve">Document release </w:t>
      </w:r>
      <w:r w:rsidR="009E7254">
        <w:t>4.0</w:t>
      </w:r>
    </w:p>
    <w:p w:rsidR="00E43B35" w:rsidRPr="00F30F5D" w:rsidRDefault="00E43B35" w:rsidP="00E43B35">
      <w:pPr>
        <w:pStyle w:val="Issued"/>
      </w:pPr>
      <w:r w:rsidRPr="00F30F5D">
        <w:t xml:space="preserve">Reissued </w:t>
      </w:r>
      <w:r w:rsidR="009E7254">
        <w:t>May 2019</w:t>
      </w:r>
    </w:p>
    <w:p w:rsidR="00E43B35" w:rsidRPr="00F30F5D" w:rsidRDefault="00E43B35" w:rsidP="00E43B35"/>
    <w:p w:rsidR="008C3B29" w:rsidRPr="00F30F5D" w:rsidRDefault="008C3B29" w:rsidP="008C3B29">
      <w:pPr>
        <w:rPr>
          <w:sz w:val="32"/>
        </w:rPr>
      </w:pPr>
      <w:r w:rsidRPr="00F30F5D">
        <w:rPr>
          <w:sz w:val="32"/>
        </w:rPr>
        <w:t>Contents</w:t>
      </w:r>
    </w:p>
    <w:p w:rsidR="00A8137C" w:rsidRDefault="004A71DC">
      <w:pPr>
        <w:pStyle w:val="TOC2"/>
        <w:rPr>
          <w:rFonts w:asciiTheme="minorHAnsi" w:eastAsiaTheme="minorEastAsia" w:hAnsiTheme="minorHAnsi" w:cstheme="minorBidi"/>
          <w:b w:val="0"/>
          <w:sz w:val="22"/>
          <w:szCs w:val="22"/>
        </w:rPr>
      </w:pPr>
      <w:r w:rsidRPr="00BF153D">
        <w:rPr>
          <w:sz w:val="32"/>
        </w:rPr>
        <w:fldChar w:fldCharType="begin"/>
      </w:r>
      <w:r w:rsidRPr="00F30F5D">
        <w:rPr>
          <w:sz w:val="32"/>
        </w:rPr>
        <w:instrText xml:space="preserve"> TOC \o "2-9" </w:instrText>
      </w:r>
      <w:r w:rsidRPr="00BF153D">
        <w:rPr>
          <w:sz w:val="32"/>
        </w:rPr>
        <w:fldChar w:fldCharType="separate"/>
      </w:r>
      <w:r w:rsidR="00A8137C">
        <w:t>Part 1—Introduction</w:t>
      </w:r>
      <w:r w:rsidR="00A8137C" w:rsidRPr="00A8137C">
        <w:rPr>
          <w:b w:val="0"/>
          <w:sz w:val="20"/>
        </w:rPr>
        <w:tab/>
      </w:r>
      <w:r w:rsidR="00A8137C" w:rsidRPr="00A8137C">
        <w:rPr>
          <w:b w:val="0"/>
          <w:sz w:val="20"/>
        </w:rPr>
        <w:fldChar w:fldCharType="begin"/>
      </w:r>
      <w:r w:rsidR="00A8137C" w:rsidRPr="00A8137C">
        <w:rPr>
          <w:b w:val="0"/>
          <w:sz w:val="20"/>
        </w:rPr>
        <w:instrText xml:space="preserve"> PAGEREF _Toc10012519 \h </w:instrText>
      </w:r>
      <w:r w:rsidR="00A8137C" w:rsidRPr="00A8137C">
        <w:rPr>
          <w:b w:val="0"/>
          <w:sz w:val="20"/>
        </w:rPr>
      </w:r>
      <w:r w:rsidR="00A8137C" w:rsidRPr="00A8137C">
        <w:rPr>
          <w:b w:val="0"/>
          <w:sz w:val="20"/>
        </w:rPr>
        <w:fldChar w:fldCharType="separate"/>
      </w:r>
      <w:r w:rsidR="00A8137C" w:rsidRPr="00A8137C">
        <w:rPr>
          <w:b w:val="0"/>
          <w:sz w:val="20"/>
        </w:rPr>
        <w:t>3</w:t>
      </w:r>
      <w:r w:rsidR="00A8137C" w:rsidRPr="00A8137C">
        <w:rPr>
          <w:b w:val="0"/>
          <w:sz w:val="20"/>
        </w:rPr>
        <w:fldChar w:fldCharType="end"/>
      </w:r>
    </w:p>
    <w:p w:rsidR="00A8137C" w:rsidRDefault="00A8137C">
      <w:pPr>
        <w:pStyle w:val="TOC2"/>
        <w:rPr>
          <w:rFonts w:asciiTheme="minorHAnsi" w:eastAsiaTheme="minorEastAsia" w:hAnsiTheme="minorHAnsi" w:cstheme="minorBidi"/>
          <w:b w:val="0"/>
          <w:sz w:val="22"/>
          <w:szCs w:val="22"/>
        </w:rPr>
      </w:pPr>
      <w:r>
        <w:t>Part 2—One expression, one meaning</w:t>
      </w:r>
      <w:r w:rsidRPr="00A8137C">
        <w:rPr>
          <w:b w:val="0"/>
          <w:sz w:val="20"/>
        </w:rPr>
        <w:tab/>
      </w:r>
      <w:r w:rsidRPr="00A8137C">
        <w:rPr>
          <w:b w:val="0"/>
          <w:sz w:val="20"/>
        </w:rPr>
        <w:fldChar w:fldCharType="begin"/>
      </w:r>
      <w:r w:rsidRPr="00A8137C">
        <w:rPr>
          <w:b w:val="0"/>
          <w:sz w:val="20"/>
        </w:rPr>
        <w:instrText xml:space="preserve"> PAGEREF _Toc10012520 \h </w:instrText>
      </w:r>
      <w:r w:rsidRPr="00A8137C">
        <w:rPr>
          <w:b w:val="0"/>
          <w:sz w:val="20"/>
        </w:rPr>
      </w:r>
      <w:r w:rsidRPr="00A8137C">
        <w:rPr>
          <w:b w:val="0"/>
          <w:sz w:val="20"/>
        </w:rPr>
        <w:fldChar w:fldCharType="separate"/>
      </w:r>
      <w:r w:rsidRPr="00A8137C">
        <w:rPr>
          <w:b w:val="0"/>
          <w:sz w:val="20"/>
        </w:rPr>
        <w:t>3</w:t>
      </w:r>
      <w:r w:rsidRPr="00A8137C">
        <w:rPr>
          <w:b w:val="0"/>
          <w:sz w:val="20"/>
        </w:rPr>
        <w:fldChar w:fldCharType="end"/>
      </w:r>
    </w:p>
    <w:p w:rsidR="00A8137C" w:rsidRDefault="00A8137C" w:rsidP="00A8137C">
      <w:pPr>
        <w:pStyle w:val="TOC3"/>
        <w:rPr>
          <w:rFonts w:asciiTheme="minorHAnsi" w:eastAsiaTheme="minorEastAsia" w:hAnsiTheme="minorHAnsi" w:cstheme="minorBidi"/>
          <w:sz w:val="22"/>
          <w:szCs w:val="22"/>
        </w:rPr>
      </w:pPr>
      <w:r>
        <w:t>The principles</w:t>
      </w:r>
      <w:r w:rsidRPr="00A8137C">
        <w:rPr>
          <w:sz w:val="20"/>
        </w:rPr>
        <w:tab/>
      </w:r>
      <w:r w:rsidRPr="00A8137C">
        <w:rPr>
          <w:sz w:val="20"/>
        </w:rPr>
        <w:fldChar w:fldCharType="begin"/>
      </w:r>
      <w:r w:rsidRPr="00A8137C">
        <w:rPr>
          <w:sz w:val="20"/>
        </w:rPr>
        <w:instrText xml:space="preserve"> PAGEREF _Toc10012521 \h </w:instrText>
      </w:r>
      <w:r w:rsidRPr="00A8137C">
        <w:rPr>
          <w:sz w:val="20"/>
        </w:rPr>
      </w:r>
      <w:r w:rsidRPr="00A8137C">
        <w:rPr>
          <w:sz w:val="20"/>
        </w:rPr>
        <w:fldChar w:fldCharType="separate"/>
      </w:r>
      <w:r w:rsidRPr="00A8137C">
        <w:rPr>
          <w:sz w:val="20"/>
        </w:rPr>
        <w:t>3</w:t>
      </w:r>
      <w:r w:rsidRPr="00A8137C">
        <w:rPr>
          <w:sz w:val="20"/>
        </w:rPr>
        <w:fldChar w:fldCharType="end"/>
      </w:r>
    </w:p>
    <w:p w:rsidR="00A8137C" w:rsidRDefault="00A8137C" w:rsidP="00A8137C">
      <w:pPr>
        <w:pStyle w:val="TOC3"/>
        <w:rPr>
          <w:rFonts w:asciiTheme="minorHAnsi" w:eastAsiaTheme="minorEastAsia" w:hAnsiTheme="minorHAnsi" w:cstheme="minorBidi"/>
          <w:sz w:val="22"/>
          <w:szCs w:val="22"/>
        </w:rPr>
      </w:pPr>
      <w:r>
        <w:t>The exceptions</w:t>
      </w:r>
      <w:r w:rsidRPr="00A8137C">
        <w:rPr>
          <w:sz w:val="20"/>
        </w:rPr>
        <w:tab/>
      </w:r>
      <w:r w:rsidRPr="00A8137C">
        <w:rPr>
          <w:sz w:val="20"/>
        </w:rPr>
        <w:fldChar w:fldCharType="begin"/>
      </w:r>
      <w:r w:rsidRPr="00A8137C">
        <w:rPr>
          <w:sz w:val="20"/>
        </w:rPr>
        <w:instrText xml:space="preserve"> PAGEREF _Toc10012522 \h </w:instrText>
      </w:r>
      <w:r w:rsidRPr="00A8137C">
        <w:rPr>
          <w:sz w:val="20"/>
        </w:rPr>
      </w:r>
      <w:r w:rsidRPr="00A8137C">
        <w:rPr>
          <w:sz w:val="20"/>
        </w:rPr>
        <w:fldChar w:fldCharType="separate"/>
      </w:r>
      <w:r w:rsidRPr="00A8137C">
        <w:rPr>
          <w:sz w:val="20"/>
        </w:rPr>
        <w:t>4</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t>General exception</w:t>
      </w:r>
      <w:r w:rsidRPr="00A8137C">
        <w:rPr>
          <w:sz w:val="20"/>
        </w:rPr>
        <w:tab/>
      </w:r>
      <w:r w:rsidRPr="00A8137C">
        <w:rPr>
          <w:sz w:val="20"/>
        </w:rPr>
        <w:fldChar w:fldCharType="begin"/>
      </w:r>
      <w:r w:rsidRPr="00A8137C">
        <w:rPr>
          <w:sz w:val="20"/>
        </w:rPr>
        <w:instrText xml:space="preserve"> PAGEREF _Toc10012523 \h </w:instrText>
      </w:r>
      <w:r w:rsidRPr="00A8137C">
        <w:rPr>
          <w:sz w:val="20"/>
        </w:rPr>
      </w:r>
      <w:r w:rsidRPr="00A8137C">
        <w:rPr>
          <w:sz w:val="20"/>
        </w:rPr>
        <w:fldChar w:fldCharType="separate"/>
      </w:r>
      <w:r w:rsidRPr="00A8137C">
        <w:rPr>
          <w:sz w:val="20"/>
        </w:rPr>
        <w:t>4</w:t>
      </w:r>
      <w:r w:rsidRPr="00A8137C">
        <w:rPr>
          <w:sz w:val="20"/>
        </w:rPr>
        <w:fldChar w:fldCharType="end"/>
      </w:r>
    </w:p>
    <w:p w:rsidR="00A8137C" w:rsidRDefault="00A8137C" w:rsidP="00A8137C">
      <w:pPr>
        <w:pStyle w:val="TOC4"/>
        <w:rPr>
          <w:rFonts w:asciiTheme="minorHAnsi" w:eastAsiaTheme="minorEastAsia" w:hAnsiTheme="minorHAnsi" w:cstheme="minorBidi"/>
          <w:sz w:val="22"/>
          <w:szCs w:val="22"/>
        </w:rPr>
      </w:pPr>
      <w:r>
        <w:t>Formulas</w:t>
      </w:r>
      <w:r w:rsidRPr="00A8137C">
        <w:rPr>
          <w:sz w:val="20"/>
        </w:rPr>
        <w:tab/>
      </w:r>
      <w:r w:rsidRPr="00A8137C">
        <w:rPr>
          <w:sz w:val="20"/>
        </w:rPr>
        <w:fldChar w:fldCharType="begin"/>
      </w:r>
      <w:r w:rsidRPr="00A8137C">
        <w:rPr>
          <w:sz w:val="20"/>
        </w:rPr>
        <w:instrText xml:space="preserve"> PAGEREF _Toc10012524 \h </w:instrText>
      </w:r>
      <w:r w:rsidRPr="00A8137C">
        <w:rPr>
          <w:sz w:val="20"/>
        </w:rPr>
      </w:r>
      <w:r w:rsidRPr="00A8137C">
        <w:rPr>
          <w:sz w:val="20"/>
        </w:rPr>
        <w:fldChar w:fldCharType="separate"/>
      </w:r>
      <w:r w:rsidRPr="00A8137C">
        <w:rPr>
          <w:sz w:val="20"/>
        </w:rPr>
        <w:t>5</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t>Transitional, savings or application provision</w:t>
      </w:r>
      <w:r w:rsidRPr="00A8137C">
        <w:rPr>
          <w:sz w:val="20"/>
        </w:rPr>
        <w:tab/>
      </w:r>
      <w:r w:rsidRPr="00A8137C">
        <w:rPr>
          <w:sz w:val="20"/>
        </w:rPr>
        <w:fldChar w:fldCharType="begin"/>
      </w:r>
      <w:r w:rsidRPr="00A8137C">
        <w:rPr>
          <w:sz w:val="20"/>
        </w:rPr>
        <w:instrText xml:space="preserve"> PAGEREF _Toc10012525 \h </w:instrText>
      </w:r>
      <w:r w:rsidRPr="00A8137C">
        <w:rPr>
          <w:sz w:val="20"/>
        </w:rPr>
      </w:r>
      <w:r w:rsidRPr="00A8137C">
        <w:rPr>
          <w:sz w:val="20"/>
        </w:rPr>
        <w:fldChar w:fldCharType="separate"/>
      </w:r>
      <w:r w:rsidRPr="00A8137C">
        <w:rPr>
          <w:sz w:val="20"/>
        </w:rPr>
        <w:t>5</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Applying the principles to existing legislation</w:t>
      </w:r>
      <w:r w:rsidRPr="00A8137C">
        <w:rPr>
          <w:sz w:val="20"/>
        </w:rPr>
        <w:tab/>
      </w:r>
      <w:r w:rsidRPr="00A8137C">
        <w:rPr>
          <w:sz w:val="20"/>
        </w:rPr>
        <w:fldChar w:fldCharType="begin"/>
      </w:r>
      <w:r w:rsidRPr="00A8137C">
        <w:rPr>
          <w:sz w:val="20"/>
        </w:rPr>
        <w:instrText xml:space="preserve"> PAGEREF _Toc10012526 \h </w:instrText>
      </w:r>
      <w:r w:rsidRPr="00A8137C">
        <w:rPr>
          <w:sz w:val="20"/>
        </w:rPr>
      </w:r>
      <w:r w:rsidRPr="00A8137C">
        <w:rPr>
          <w:sz w:val="20"/>
        </w:rPr>
        <w:fldChar w:fldCharType="separate"/>
      </w:r>
      <w:r w:rsidRPr="00A8137C">
        <w:rPr>
          <w:sz w:val="20"/>
        </w:rPr>
        <w:t>5</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“Tags” not required to be treated as definitions</w:t>
      </w:r>
      <w:r w:rsidRPr="00A8137C">
        <w:rPr>
          <w:sz w:val="20"/>
        </w:rPr>
        <w:tab/>
      </w:r>
      <w:r w:rsidRPr="00A8137C">
        <w:rPr>
          <w:sz w:val="20"/>
        </w:rPr>
        <w:fldChar w:fldCharType="begin"/>
      </w:r>
      <w:r w:rsidRPr="00A8137C">
        <w:rPr>
          <w:sz w:val="20"/>
        </w:rPr>
        <w:instrText xml:space="preserve"> PAGEREF _Toc10012527 \h </w:instrText>
      </w:r>
      <w:r w:rsidRPr="00A8137C">
        <w:rPr>
          <w:sz w:val="20"/>
        </w:rPr>
      </w:r>
      <w:r w:rsidRPr="00A8137C">
        <w:rPr>
          <w:sz w:val="20"/>
        </w:rPr>
        <w:fldChar w:fldCharType="separate"/>
      </w:r>
      <w:r w:rsidRPr="00A8137C">
        <w:rPr>
          <w:sz w:val="20"/>
        </w:rPr>
        <w:t>5</w:t>
      </w:r>
      <w:r w:rsidRPr="00A8137C">
        <w:rPr>
          <w:sz w:val="20"/>
        </w:rPr>
        <w:fldChar w:fldCharType="end"/>
      </w:r>
    </w:p>
    <w:p w:rsidR="00A8137C" w:rsidRDefault="00A8137C" w:rsidP="00A8137C">
      <w:pPr>
        <w:pStyle w:val="TOC4"/>
        <w:rPr>
          <w:rFonts w:asciiTheme="minorHAnsi" w:eastAsiaTheme="minorEastAsia" w:hAnsiTheme="minorHAnsi" w:cstheme="minorBidi"/>
          <w:sz w:val="22"/>
          <w:szCs w:val="22"/>
        </w:rPr>
      </w:pPr>
      <w:r>
        <w:t>Examples</w:t>
      </w:r>
      <w:r w:rsidRPr="00A8137C">
        <w:rPr>
          <w:sz w:val="20"/>
        </w:rPr>
        <w:tab/>
      </w:r>
      <w:r w:rsidRPr="00A8137C">
        <w:rPr>
          <w:sz w:val="20"/>
        </w:rPr>
        <w:fldChar w:fldCharType="begin"/>
      </w:r>
      <w:r w:rsidRPr="00A8137C">
        <w:rPr>
          <w:sz w:val="20"/>
        </w:rPr>
        <w:instrText xml:space="preserve"> PAGEREF _Toc10012528 \h </w:instrText>
      </w:r>
      <w:r w:rsidRPr="00A8137C">
        <w:rPr>
          <w:sz w:val="20"/>
        </w:rPr>
      </w:r>
      <w:r w:rsidRPr="00A8137C">
        <w:rPr>
          <w:sz w:val="20"/>
        </w:rPr>
        <w:fldChar w:fldCharType="separate"/>
      </w:r>
      <w:r w:rsidRPr="00A8137C">
        <w:rPr>
          <w:sz w:val="20"/>
        </w:rPr>
        <w:t>6</w:t>
      </w:r>
      <w:r w:rsidRPr="00A8137C">
        <w:rPr>
          <w:sz w:val="20"/>
        </w:rPr>
        <w:fldChar w:fldCharType="end"/>
      </w:r>
    </w:p>
    <w:p w:rsidR="00A8137C" w:rsidRDefault="00A8137C">
      <w:pPr>
        <w:pStyle w:val="TOC2"/>
        <w:rPr>
          <w:rFonts w:asciiTheme="minorHAnsi" w:eastAsiaTheme="minorEastAsia" w:hAnsiTheme="minorHAnsi" w:cstheme="minorBidi"/>
          <w:b w:val="0"/>
          <w:sz w:val="22"/>
          <w:szCs w:val="22"/>
        </w:rPr>
      </w:pPr>
      <w:r>
        <w:t>Part 3—Qualifying definitions (“unless the contrary intention appears”)</w:t>
      </w:r>
      <w:r w:rsidRPr="00A8137C">
        <w:rPr>
          <w:b w:val="0"/>
          <w:sz w:val="20"/>
        </w:rPr>
        <w:tab/>
      </w:r>
      <w:r w:rsidRPr="00A8137C">
        <w:rPr>
          <w:b w:val="0"/>
          <w:sz w:val="20"/>
        </w:rPr>
        <w:fldChar w:fldCharType="begin"/>
      </w:r>
      <w:r w:rsidRPr="00A8137C">
        <w:rPr>
          <w:b w:val="0"/>
          <w:sz w:val="20"/>
        </w:rPr>
        <w:instrText xml:space="preserve"> PAGEREF _Toc10012529 \h </w:instrText>
      </w:r>
      <w:r w:rsidRPr="00A8137C">
        <w:rPr>
          <w:b w:val="0"/>
          <w:sz w:val="20"/>
        </w:rPr>
      </w:r>
      <w:r w:rsidRPr="00A8137C">
        <w:rPr>
          <w:b w:val="0"/>
          <w:sz w:val="20"/>
        </w:rPr>
        <w:fldChar w:fldCharType="separate"/>
      </w:r>
      <w:r w:rsidRPr="00A8137C">
        <w:rPr>
          <w:b w:val="0"/>
          <w:sz w:val="20"/>
        </w:rPr>
        <w:t>7</w:t>
      </w:r>
      <w:r w:rsidRPr="00A8137C">
        <w:rPr>
          <w:b w:val="0"/>
          <w:sz w:val="20"/>
        </w:rPr>
        <w:fldChar w:fldCharType="end"/>
      </w:r>
    </w:p>
    <w:p w:rsidR="00A8137C" w:rsidRDefault="00A8137C" w:rsidP="00A8137C">
      <w:pPr>
        <w:pStyle w:val="TOC3"/>
        <w:rPr>
          <w:rFonts w:asciiTheme="minorHAnsi" w:eastAsiaTheme="minorEastAsia" w:hAnsiTheme="minorHAnsi" w:cstheme="minorBidi"/>
          <w:sz w:val="22"/>
          <w:szCs w:val="22"/>
        </w:rPr>
      </w:pPr>
      <w:r>
        <w:t>No qualifying</w:t>
      </w:r>
      <w:r w:rsidRPr="00A8137C">
        <w:rPr>
          <w:sz w:val="20"/>
        </w:rPr>
        <w:tab/>
      </w:r>
      <w:r w:rsidRPr="00A8137C">
        <w:rPr>
          <w:sz w:val="20"/>
        </w:rPr>
        <w:fldChar w:fldCharType="begin"/>
      </w:r>
      <w:r w:rsidRPr="00A8137C">
        <w:rPr>
          <w:sz w:val="20"/>
        </w:rPr>
        <w:instrText xml:space="preserve"> PAGEREF _Toc10012530 \h </w:instrText>
      </w:r>
      <w:r w:rsidRPr="00A8137C">
        <w:rPr>
          <w:sz w:val="20"/>
        </w:rPr>
      </w:r>
      <w:r w:rsidRPr="00A8137C">
        <w:rPr>
          <w:sz w:val="20"/>
        </w:rPr>
        <w:fldChar w:fldCharType="separate"/>
      </w:r>
      <w:r w:rsidRPr="00A8137C">
        <w:rPr>
          <w:sz w:val="20"/>
        </w:rPr>
        <w:t>7</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Reasons to avoid qualifying</w:t>
      </w:r>
      <w:r w:rsidRPr="00A8137C">
        <w:rPr>
          <w:sz w:val="20"/>
        </w:rPr>
        <w:tab/>
      </w:r>
      <w:r w:rsidRPr="00A8137C">
        <w:rPr>
          <w:sz w:val="20"/>
        </w:rPr>
        <w:fldChar w:fldCharType="begin"/>
      </w:r>
      <w:r w:rsidRPr="00A8137C">
        <w:rPr>
          <w:sz w:val="20"/>
        </w:rPr>
        <w:instrText xml:space="preserve"> PAGEREF _Toc10012531 \h </w:instrText>
      </w:r>
      <w:r w:rsidRPr="00A8137C">
        <w:rPr>
          <w:sz w:val="20"/>
        </w:rPr>
      </w:r>
      <w:r w:rsidRPr="00A8137C">
        <w:rPr>
          <w:sz w:val="20"/>
        </w:rPr>
        <w:fldChar w:fldCharType="separate"/>
      </w:r>
      <w:r w:rsidRPr="00A8137C">
        <w:rPr>
          <w:sz w:val="20"/>
        </w:rPr>
        <w:t>7</w:t>
      </w:r>
      <w:r w:rsidRPr="00A8137C">
        <w:rPr>
          <w:sz w:val="20"/>
        </w:rPr>
        <w:fldChar w:fldCharType="end"/>
      </w:r>
    </w:p>
    <w:p w:rsidR="00A8137C" w:rsidRDefault="00A8137C">
      <w:pPr>
        <w:pStyle w:val="TOC2"/>
        <w:rPr>
          <w:rFonts w:asciiTheme="minorHAnsi" w:eastAsiaTheme="minorEastAsia" w:hAnsiTheme="minorHAnsi" w:cstheme="minorBidi"/>
          <w:b w:val="0"/>
          <w:sz w:val="22"/>
          <w:szCs w:val="22"/>
        </w:rPr>
      </w:pPr>
      <w:r>
        <w:t>Part 4—Defining acronyms and initialisms</w:t>
      </w:r>
      <w:r w:rsidRPr="00A8137C">
        <w:rPr>
          <w:b w:val="0"/>
          <w:sz w:val="20"/>
        </w:rPr>
        <w:tab/>
      </w:r>
      <w:r w:rsidRPr="00A8137C">
        <w:rPr>
          <w:b w:val="0"/>
          <w:sz w:val="20"/>
        </w:rPr>
        <w:fldChar w:fldCharType="begin"/>
      </w:r>
      <w:r w:rsidRPr="00A8137C">
        <w:rPr>
          <w:b w:val="0"/>
          <w:sz w:val="20"/>
        </w:rPr>
        <w:instrText xml:space="preserve"> PAGEREF _Toc10012532 \h </w:instrText>
      </w:r>
      <w:r w:rsidRPr="00A8137C">
        <w:rPr>
          <w:b w:val="0"/>
          <w:sz w:val="20"/>
        </w:rPr>
      </w:r>
      <w:r w:rsidRPr="00A8137C">
        <w:rPr>
          <w:b w:val="0"/>
          <w:sz w:val="20"/>
        </w:rPr>
        <w:fldChar w:fldCharType="separate"/>
      </w:r>
      <w:r w:rsidRPr="00A8137C">
        <w:rPr>
          <w:b w:val="0"/>
          <w:sz w:val="20"/>
        </w:rPr>
        <w:t>8</w:t>
      </w:r>
      <w:r w:rsidRPr="00A8137C">
        <w:rPr>
          <w:b w:val="0"/>
          <w:sz w:val="20"/>
        </w:rPr>
        <w:fldChar w:fldCharType="end"/>
      </w:r>
    </w:p>
    <w:p w:rsidR="00A8137C" w:rsidRDefault="00A8137C">
      <w:pPr>
        <w:pStyle w:val="TOC3"/>
        <w:rPr>
          <w:rFonts w:asciiTheme="minorHAnsi" w:eastAsiaTheme="minorEastAsia" w:hAnsiTheme="minorHAnsi" w:cstheme="minorBidi"/>
          <w:sz w:val="22"/>
          <w:szCs w:val="22"/>
        </w:rPr>
      </w:pPr>
      <w:r>
        <w:t>Avoid using acronyms</w:t>
      </w:r>
      <w:r w:rsidRPr="00A8137C">
        <w:rPr>
          <w:sz w:val="20"/>
        </w:rPr>
        <w:tab/>
      </w:r>
      <w:r w:rsidRPr="00A8137C">
        <w:rPr>
          <w:sz w:val="20"/>
        </w:rPr>
        <w:fldChar w:fldCharType="begin"/>
      </w:r>
      <w:r w:rsidRPr="00A8137C">
        <w:rPr>
          <w:sz w:val="20"/>
        </w:rPr>
        <w:instrText xml:space="preserve"> PAGEREF _Toc10012533 \h </w:instrText>
      </w:r>
      <w:r w:rsidRPr="00A8137C">
        <w:rPr>
          <w:sz w:val="20"/>
        </w:rPr>
      </w:r>
      <w:r w:rsidRPr="00A8137C">
        <w:rPr>
          <w:sz w:val="20"/>
        </w:rPr>
        <w:fldChar w:fldCharType="separate"/>
      </w:r>
      <w:r w:rsidRPr="00A8137C">
        <w:rPr>
          <w:sz w:val="20"/>
        </w:rPr>
        <w:t>8</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Acceptable acronyms</w:t>
      </w:r>
      <w:r w:rsidRPr="00A8137C">
        <w:rPr>
          <w:sz w:val="20"/>
        </w:rPr>
        <w:tab/>
      </w:r>
      <w:r w:rsidRPr="00A8137C">
        <w:rPr>
          <w:sz w:val="20"/>
        </w:rPr>
        <w:fldChar w:fldCharType="begin"/>
      </w:r>
      <w:r w:rsidRPr="00A8137C">
        <w:rPr>
          <w:sz w:val="20"/>
        </w:rPr>
        <w:instrText xml:space="preserve"> PAGEREF _Toc10012534 \h </w:instrText>
      </w:r>
      <w:r w:rsidRPr="00A8137C">
        <w:rPr>
          <w:sz w:val="20"/>
        </w:rPr>
      </w:r>
      <w:r w:rsidRPr="00A8137C">
        <w:rPr>
          <w:sz w:val="20"/>
        </w:rPr>
        <w:fldChar w:fldCharType="separate"/>
      </w:r>
      <w:r w:rsidRPr="00A8137C">
        <w:rPr>
          <w:sz w:val="20"/>
        </w:rPr>
        <w:t>8</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Using legislation</w:t>
      </w:r>
      <w:r>
        <w:noBreakHyphen/>
        <w:t>specific acronyms: 2 approaches to defining</w:t>
      </w:r>
      <w:r w:rsidRPr="00A8137C">
        <w:rPr>
          <w:sz w:val="20"/>
        </w:rPr>
        <w:tab/>
      </w:r>
      <w:r w:rsidRPr="00A8137C">
        <w:rPr>
          <w:sz w:val="20"/>
        </w:rPr>
        <w:fldChar w:fldCharType="begin"/>
      </w:r>
      <w:r w:rsidRPr="00A8137C">
        <w:rPr>
          <w:sz w:val="20"/>
        </w:rPr>
        <w:instrText xml:space="preserve"> PAGEREF _Toc10012535 \h </w:instrText>
      </w:r>
      <w:r w:rsidRPr="00A8137C">
        <w:rPr>
          <w:sz w:val="20"/>
        </w:rPr>
      </w:r>
      <w:r w:rsidRPr="00A8137C">
        <w:rPr>
          <w:sz w:val="20"/>
        </w:rPr>
        <w:fldChar w:fldCharType="separate"/>
      </w:r>
      <w:r w:rsidRPr="00A8137C">
        <w:rPr>
          <w:sz w:val="20"/>
        </w:rPr>
        <w:t>8</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t>First approach—only the acronym is used</w:t>
      </w:r>
      <w:r w:rsidRPr="00A8137C">
        <w:rPr>
          <w:sz w:val="20"/>
        </w:rPr>
        <w:tab/>
      </w:r>
      <w:r w:rsidRPr="00A8137C">
        <w:rPr>
          <w:sz w:val="20"/>
        </w:rPr>
        <w:fldChar w:fldCharType="begin"/>
      </w:r>
      <w:r w:rsidRPr="00A8137C">
        <w:rPr>
          <w:sz w:val="20"/>
        </w:rPr>
        <w:instrText xml:space="preserve"> PAGEREF _Toc10012536 \h </w:instrText>
      </w:r>
      <w:r w:rsidRPr="00A8137C">
        <w:rPr>
          <w:sz w:val="20"/>
        </w:rPr>
      </w:r>
      <w:r w:rsidRPr="00A8137C">
        <w:rPr>
          <w:sz w:val="20"/>
        </w:rPr>
        <w:fldChar w:fldCharType="separate"/>
      </w:r>
      <w:r w:rsidRPr="00A8137C">
        <w:rPr>
          <w:sz w:val="20"/>
        </w:rPr>
        <w:t>9</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t>Second approach—both the acronym and full term are used</w:t>
      </w:r>
      <w:r w:rsidRPr="00A8137C">
        <w:rPr>
          <w:sz w:val="20"/>
        </w:rPr>
        <w:tab/>
      </w:r>
      <w:r w:rsidRPr="00A8137C">
        <w:rPr>
          <w:sz w:val="20"/>
        </w:rPr>
        <w:fldChar w:fldCharType="begin"/>
      </w:r>
      <w:r w:rsidRPr="00A8137C">
        <w:rPr>
          <w:sz w:val="20"/>
        </w:rPr>
        <w:instrText xml:space="preserve"> PAGEREF _Toc10012537 \h </w:instrText>
      </w:r>
      <w:r w:rsidRPr="00A8137C">
        <w:rPr>
          <w:sz w:val="20"/>
        </w:rPr>
      </w:r>
      <w:r w:rsidRPr="00A8137C">
        <w:rPr>
          <w:sz w:val="20"/>
        </w:rPr>
        <w:fldChar w:fldCharType="separate"/>
      </w:r>
      <w:r w:rsidRPr="00A8137C">
        <w:rPr>
          <w:sz w:val="20"/>
        </w:rPr>
        <w:t>9</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Defined terms that include an acronym</w:t>
      </w:r>
      <w:r w:rsidRPr="00A8137C">
        <w:rPr>
          <w:sz w:val="20"/>
        </w:rPr>
        <w:tab/>
      </w:r>
      <w:r w:rsidRPr="00A8137C">
        <w:rPr>
          <w:sz w:val="20"/>
        </w:rPr>
        <w:fldChar w:fldCharType="begin"/>
      </w:r>
      <w:r w:rsidRPr="00A8137C">
        <w:rPr>
          <w:sz w:val="20"/>
        </w:rPr>
        <w:instrText xml:space="preserve"> PAGEREF _Toc10012538 \h </w:instrText>
      </w:r>
      <w:r w:rsidRPr="00A8137C">
        <w:rPr>
          <w:sz w:val="20"/>
        </w:rPr>
      </w:r>
      <w:r w:rsidRPr="00A8137C">
        <w:rPr>
          <w:sz w:val="20"/>
        </w:rPr>
        <w:fldChar w:fldCharType="separate"/>
      </w:r>
      <w:r w:rsidRPr="00A8137C">
        <w:rPr>
          <w:sz w:val="20"/>
        </w:rPr>
        <w:t>9</w:t>
      </w:r>
      <w:r w:rsidRPr="00A8137C">
        <w:rPr>
          <w:sz w:val="20"/>
        </w:rPr>
        <w:fldChar w:fldCharType="end"/>
      </w:r>
    </w:p>
    <w:p w:rsidR="00A8137C" w:rsidRDefault="00A8137C">
      <w:pPr>
        <w:pStyle w:val="TOC2"/>
        <w:rPr>
          <w:rFonts w:asciiTheme="minorHAnsi" w:eastAsiaTheme="minorEastAsia" w:hAnsiTheme="minorHAnsi" w:cstheme="minorBidi"/>
          <w:b w:val="0"/>
          <w:sz w:val="22"/>
          <w:szCs w:val="22"/>
        </w:rPr>
      </w:pPr>
      <w:r>
        <w:t>Part 5—Using definitions instead of incorporating other legislation</w:t>
      </w:r>
      <w:r w:rsidRPr="00A8137C">
        <w:rPr>
          <w:b w:val="0"/>
          <w:sz w:val="20"/>
        </w:rPr>
        <w:tab/>
      </w:r>
      <w:r w:rsidRPr="00A8137C">
        <w:rPr>
          <w:b w:val="0"/>
          <w:sz w:val="20"/>
        </w:rPr>
        <w:fldChar w:fldCharType="begin"/>
      </w:r>
      <w:r w:rsidRPr="00A8137C">
        <w:rPr>
          <w:b w:val="0"/>
          <w:sz w:val="20"/>
        </w:rPr>
        <w:instrText xml:space="preserve"> PAGEREF _Toc10012539 \h </w:instrText>
      </w:r>
      <w:r w:rsidRPr="00A8137C">
        <w:rPr>
          <w:b w:val="0"/>
          <w:sz w:val="20"/>
        </w:rPr>
      </w:r>
      <w:r w:rsidRPr="00A8137C">
        <w:rPr>
          <w:b w:val="0"/>
          <w:sz w:val="20"/>
        </w:rPr>
        <w:fldChar w:fldCharType="separate"/>
      </w:r>
      <w:r w:rsidRPr="00A8137C">
        <w:rPr>
          <w:b w:val="0"/>
          <w:sz w:val="20"/>
        </w:rPr>
        <w:t>9</w:t>
      </w:r>
      <w:r w:rsidRPr="00A8137C">
        <w:rPr>
          <w:b w:val="0"/>
          <w:sz w:val="20"/>
        </w:rPr>
        <w:fldChar w:fldCharType="end"/>
      </w:r>
    </w:p>
    <w:p w:rsidR="00A8137C" w:rsidRDefault="00A8137C" w:rsidP="00A8137C">
      <w:pPr>
        <w:pStyle w:val="TOC3"/>
        <w:rPr>
          <w:rFonts w:asciiTheme="minorHAnsi" w:eastAsiaTheme="minorEastAsia" w:hAnsiTheme="minorHAnsi" w:cstheme="minorBidi"/>
          <w:sz w:val="22"/>
          <w:szCs w:val="22"/>
        </w:rPr>
      </w:pPr>
      <w:r>
        <w:t>Background</w:t>
      </w:r>
      <w:r w:rsidRPr="00A8137C">
        <w:rPr>
          <w:sz w:val="20"/>
        </w:rPr>
        <w:tab/>
      </w:r>
      <w:r w:rsidRPr="00A8137C">
        <w:rPr>
          <w:sz w:val="20"/>
        </w:rPr>
        <w:fldChar w:fldCharType="begin"/>
      </w:r>
      <w:r w:rsidRPr="00A8137C">
        <w:rPr>
          <w:sz w:val="20"/>
        </w:rPr>
        <w:instrText xml:space="preserve"> PAGEREF _Toc10012540 \h </w:instrText>
      </w:r>
      <w:r w:rsidRPr="00A8137C">
        <w:rPr>
          <w:sz w:val="20"/>
        </w:rPr>
      </w:r>
      <w:r w:rsidRPr="00A8137C">
        <w:rPr>
          <w:sz w:val="20"/>
        </w:rPr>
        <w:fldChar w:fldCharType="separate"/>
      </w:r>
      <w:r w:rsidRPr="00A8137C">
        <w:rPr>
          <w:sz w:val="20"/>
        </w:rPr>
        <w:t>9</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Problems with “incorporation” approach</w:t>
      </w:r>
      <w:r w:rsidRPr="00A8137C">
        <w:rPr>
          <w:sz w:val="20"/>
        </w:rPr>
        <w:tab/>
      </w:r>
      <w:r w:rsidRPr="00A8137C">
        <w:rPr>
          <w:sz w:val="20"/>
        </w:rPr>
        <w:fldChar w:fldCharType="begin"/>
      </w:r>
      <w:r w:rsidRPr="00A8137C">
        <w:rPr>
          <w:sz w:val="20"/>
        </w:rPr>
        <w:instrText xml:space="preserve"> PAGEREF _Toc10012541 \h </w:instrText>
      </w:r>
      <w:r w:rsidRPr="00A8137C">
        <w:rPr>
          <w:sz w:val="20"/>
        </w:rPr>
      </w:r>
      <w:r w:rsidRPr="00A8137C">
        <w:rPr>
          <w:sz w:val="20"/>
        </w:rPr>
        <w:fldChar w:fldCharType="separate"/>
      </w:r>
      <w:r w:rsidRPr="00A8137C">
        <w:rPr>
          <w:sz w:val="20"/>
        </w:rPr>
        <w:t>10</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Using definitions instead of incorporation</w:t>
      </w:r>
      <w:r w:rsidRPr="00A8137C">
        <w:rPr>
          <w:sz w:val="20"/>
        </w:rPr>
        <w:tab/>
      </w:r>
      <w:r w:rsidRPr="00A8137C">
        <w:rPr>
          <w:sz w:val="20"/>
        </w:rPr>
        <w:fldChar w:fldCharType="begin"/>
      </w:r>
      <w:r w:rsidRPr="00A8137C">
        <w:rPr>
          <w:sz w:val="20"/>
        </w:rPr>
        <w:instrText xml:space="preserve"> PAGEREF _Toc10012542 \h </w:instrText>
      </w:r>
      <w:r w:rsidRPr="00A8137C">
        <w:rPr>
          <w:sz w:val="20"/>
        </w:rPr>
      </w:r>
      <w:r w:rsidRPr="00A8137C">
        <w:rPr>
          <w:sz w:val="20"/>
        </w:rPr>
        <w:fldChar w:fldCharType="separate"/>
      </w:r>
      <w:r w:rsidRPr="00A8137C">
        <w:rPr>
          <w:sz w:val="20"/>
        </w:rPr>
        <w:t>10</w:t>
      </w:r>
      <w:r w:rsidRPr="00A8137C">
        <w:rPr>
          <w:sz w:val="20"/>
        </w:rPr>
        <w:fldChar w:fldCharType="end"/>
      </w:r>
    </w:p>
    <w:p w:rsidR="00A8137C" w:rsidRDefault="00A8137C">
      <w:pPr>
        <w:pStyle w:val="TOC2"/>
        <w:rPr>
          <w:rFonts w:asciiTheme="minorHAnsi" w:eastAsiaTheme="minorEastAsia" w:hAnsiTheme="minorHAnsi" w:cstheme="minorBidi"/>
          <w:b w:val="0"/>
          <w:sz w:val="22"/>
          <w:szCs w:val="22"/>
        </w:rPr>
      </w:pPr>
      <w:r>
        <w:t>Part 6—Referring to existing definitions or meanings</w:t>
      </w:r>
      <w:r w:rsidRPr="00A8137C">
        <w:rPr>
          <w:b w:val="0"/>
          <w:sz w:val="20"/>
        </w:rPr>
        <w:tab/>
      </w:r>
      <w:r w:rsidRPr="00A8137C">
        <w:rPr>
          <w:b w:val="0"/>
          <w:sz w:val="20"/>
        </w:rPr>
        <w:fldChar w:fldCharType="begin"/>
      </w:r>
      <w:r w:rsidRPr="00A8137C">
        <w:rPr>
          <w:b w:val="0"/>
          <w:sz w:val="20"/>
        </w:rPr>
        <w:instrText xml:space="preserve"> PAGEREF _Toc10012543 \h </w:instrText>
      </w:r>
      <w:r w:rsidRPr="00A8137C">
        <w:rPr>
          <w:b w:val="0"/>
          <w:sz w:val="20"/>
        </w:rPr>
      </w:r>
      <w:r w:rsidRPr="00A8137C">
        <w:rPr>
          <w:b w:val="0"/>
          <w:sz w:val="20"/>
        </w:rPr>
        <w:fldChar w:fldCharType="separate"/>
      </w:r>
      <w:r w:rsidRPr="00A8137C">
        <w:rPr>
          <w:b w:val="0"/>
          <w:sz w:val="20"/>
        </w:rPr>
        <w:t>10</w:t>
      </w:r>
      <w:r w:rsidRPr="00A8137C">
        <w:rPr>
          <w:b w:val="0"/>
          <w:sz w:val="20"/>
        </w:rPr>
        <w:fldChar w:fldCharType="end"/>
      </w:r>
    </w:p>
    <w:p w:rsidR="00A8137C" w:rsidRDefault="00A8137C" w:rsidP="00A8137C">
      <w:pPr>
        <w:pStyle w:val="TOC3"/>
        <w:rPr>
          <w:rFonts w:asciiTheme="minorHAnsi" w:eastAsiaTheme="minorEastAsia" w:hAnsiTheme="minorHAnsi" w:cstheme="minorBidi"/>
          <w:sz w:val="22"/>
          <w:szCs w:val="22"/>
        </w:rPr>
      </w:pPr>
      <w:r>
        <w:t>Background</w:t>
      </w:r>
      <w:r w:rsidRPr="00A8137C">
        <w:rPr>
          <w:sz w:val="20"/>
        </w:rPr>
        <w:tab/>
      </w:r>
      <w:r w:rsidRPr="00A8137C">
        <w:rPr>
          <w:sz w:val="20"/>
        </w:rPr>
        <w:fldChar w:fldCharType="begin"/>
      </w:r>
      <w:r w:rsidRPr="00A8137C">
        <w:rPr>
          <w:sz w:val="20"/>
        </w:rPr>
        <w:instrText xml:space="preserve"> PAGEREF _Toc10012544 \h </w:instrText>
      </w:r>
      <w:r w:rsidRPr="00A8137C">
        <w:rPr>
          <w:sz w:val="20"/>
        </w:rPr>
      </w:r>
      <w:r w:rsidRPr="00A8137C">
        <w:rPr>
          <w:sz w:val="20"/>
        </w:rPr>
        <w:fldChar w:fldCharType="separate"/>
      </w:r>
      <w:r w:rsidRPr="00A8137C">
        <w:rPr>
          <w:sz w:val="20"/>
        </w:rPr>
        <w:t>10</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Consider repeating the definition</w:t>
      </w:r>
      <w:r w:rsidRPr="00A8137C">
        <w:rPr>
          <w:sz w:val="20"/>
        </w:rPr>
        <w:tab/>
      </w:r>
      <w:r w:rsidRPr="00A8137C">
        <w:rPr>
          <w:sz w:val="20"/>
        </w:rPr>
        <w:fldChar w:fldCharType="begin"/>
      </w:r>
      <w:r w:rsidRPr="00A8137C">
        <w:rPr>
          <w:sz w:val="20"/>
        </w:rPr>
        <w:instrText xml:space="preserve"> PAGEREF _Toc10012545 \h </w:instrText>
      </w:r>
      <w:r w:rsidRPr="00A8137C">
        <w:rPr>
          <w:sz w:val="20"/>
        </w:rPr>
      </w:r>
      <w:r w:rsidRPr="00A8137C">
        <w:rPr>
          <w:sz w:val="20"/>
        </w:rPr>
        <w:fldChar w:fldCharType="separate"/>
      </w:r>
      <w:r w:rsidRPr="00A8137C">
        <w:rPr>
          <w:sz w:val="20"/>
        </w:rPr>
        <w:t>10</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Definitions that rely on the making of a decision, judgement or legislative instrument</w:t>
      </w:r>
      <w:r w:rsidRPr="00A8137C">
        <w:rPr>
          <w:sz w:val="20"/>
        </w:rPr>
        <w:tab/>
      </w:r>
      <w:r w:rsidRPr="00A8137C">
        <w:rPr>
          <w:sz w:val="20"/>
        </w:rPr>
        <w:fldChar w:fldCharType="begin"/>
      </w:r>
      <w:r w:rsidRPr="00A8137C">
        <w:rPr>
          <w:sz w:val="20"/>
        </w:rPr>
        <w:instrText xml:space="preserve"> PAGEREF _Toc10012546 \h </w:instrText>
      </w:r>
      <w:r w:rsidRPr="00A8137C">
        <w:rPr>
          <w:sz w:val="20"/>
        </w:rPr>
      </w:r>
      <w:r w:rsidRPr="00A8137C">
        <w:rPr>
          <w:sz w:val="20"/>
        </w:rPr>
        <w:fldChar w:fldCharType="separate"/>
      </w:r>
      <w:r w:rsidRPr="00A8137C">
        <w:rPr>
          <w:sz w:val="20"/>
        </w:rPr>
        <w:t>11</w:t>
      </w:r>
      <w:r w:rsidRPr="00A8137C">
        <w:rPr>
          <w:sz w:val="20"/>
        </w:rPr>
        <w:fldChar w:fldCharType="end"/>
      </w:r>
    </w:p>
    <w:p w:rsidR="00A8137C" w:rsidRDefault="00A8137C">
      <w:pPr>
        <w:pStyle w:val="TOC3"/>
        <w:rPr>
          <w:rFonts w:asciiTheme="minorHAnsi" w:eastAsiaTheme="minorEastAsia" w:hAnsiTheme="minorHAnsi" w:cstheme="minorBidi"/>
          <w:sz w:val="22"/>
          <w:szCs w:val="22"/>
        </w:rPr>
      </w:pPr>
      <w:r>
        <w:t>Signpost definitions—attracting a meaning that a term has in another provision or other legislation</w:t>
      </w:r>
      <w:r w:rsidRPr="00A8137C">
        <w:rPr>
          <w:sz w:val="20"/>
        </w:rPr>
        <w:tab/>
      </w:r>
      <w:r w:rsidRPr="00A8137C">
        <w:rPr>
          <w:sz w:val="20"/>
        </w:rPr>
        <w:fldChar w:fldCharType="begin"/>
      </w:r>
      <w:r w:rsidRPr="00A8137C">
        <w:rPr>
          <w:sz w:val="20"/>
        </w:rPr>
        <w:instrText xml:space="preserve"> PAGEREF _Toc10012547 \h </w:instrText>
      </w:r>
      <w:r w:rsidRPr="00A8137C">
        <w:rPr>
          <w:sz w:val="20"/>
        </w:rPr>
      </w:r>
      <w:r w:rsidRPr="00A8137C">
        <w:rPr>
          <w:sz w:val="20"/>
        </w:rPr>
        <w:fldChar w:fldCharType="separate"/>
      </w:r>
      <w:r w:rsidRPr="00A8137C">
        <w:rPr>
          <w:sz w:val="20"/>
        </w:rPr>
        <w:t>11</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t xml:space="preserve">“: see </w:t>
      </w:r>
      <w:r w:rsidRPr="00884FE7">
        <w:rPr>
          <w:i/>
        </w:rPr>
        <w:t>[provision]</w:t>
      </w:r>
      <w:r>
        <w:t>” definitions</w:t>
      </w:r>
      <w:r w:rsidRPr="00A8137C">
        <w:rPr>
          <w:sz w:val="20"/>
        </w:rPr>
        <w:tab/>
      </w:r>
      <w:r w:rsidRPr="00A8137C">
        <w:rPr>
          <w:sz w:val="20"/>
        </w:rPr>
        <w:fldChar w:fldCharType="begin"/>
      </w:r>
      <w:r w:rsidRPr="00A8137C">
        <w:rPr>
          <w:sz w:val="20"/>
        </w:rPr>
        <w:instrText xml:space="preserve"> PAGEREF _Toc10012548 \h </w:instrText>
      </w:r>
      <w:r w:rsidRPr="00A8137C">
        <w:rPr>
          <w:sz w:val="20"/>
        </w:rPr>
      </w:r>
      <w:r w:rsidRPr="00A8137C">
        <w:rPr>
          <w:sz w:val="20"/>
        </w:rPr>
        <w:fldChar w:fldCharType="separate"/>
      </w:r>
      <w:r w:rsidRPr="00A8137C">
        <w:rPr>
          <w:sz w:val="20"/>
        </w:rPr>
        <w:t>12</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t>“Within the meaning of” and “Has the same meaning as in”</w:t>
      </w:r>
      <w:r w:rsidRPr="00A8137C">
        <w:rPr>
          <w:sz w:val="20"/>
        </w:rPr>
        <w:tab/>
      </w:r>
      <w:r w:rsidRPr="00A8137C">
        <w:rPr>
          <w:sz w:val="20"/>
        </w:rPr>
        <w:fldChar w:fldCharType="begin"/>
      </w:r>
      <w:r w:rsidRPr="00A8137C">
        <w:rPr>
          <w:sz w:val="20"/>
        </w:rPr>
        <w:instrText xml:space="preserve"> PAGEREF _Toc10012549 \h </w:instrText>
      </w:r>
      <w:r w:rsidRPr="00A8137C">
        <w:rPr>
          <w:sz w:val="20"/>
        </w:rPr>
      </w:r>
      <w:r w:rsidRPr="00A8137C">
        <w:rPr>
          <w:sz w:val="20"/>
        </w:rPr>
        <w:fldChar w:fldCharType="separate"/>
      </w:r>
      <w:r w:rsidRPr="00A8137C">
        <w:rPr>
          <w:sz w:val="20"/>
        </w:rPr>
        <w:t>12</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t>“As defined in” and “As defined by”</w:t>
      </w:r>
      <w:r w:rsidRPr="00A8137C">
        <w:rPr>
          <w:sz w:val="20"/>
        </w:rPr>
        <w:tab/>
      </w:r>
      <w:r w:rsidRPr="00A8137C">
        <w:rPr>
          <w:sz w:val="20"/>
        </w:rPr>
        <w:fldChar w:fldCharType="begin"/>
      </w:r>
      <w:r w:rsidRPr="00A8137C">
        <w:rPr>
          <w:sz w:val="20"/>
        </w:rPr>
        <w:instrText xml:space="preserve"> PAGEREF _Toc10012550 \h </w:instrText>
      </w:r>
      <w:r w:rsidRPr="00A8137C">
        <w:rPr>
          <w:sz w:val="20"/>
        </w:rPr>
      </w:r>
      <w:r w:rsidRPr="00A8137C">
        <w:rPr>
          <w:sz w:val="20"/>
        </w:rPr>
        <w:fldChar w:fldCharType="separate"/>
      </w:r>
      <w:r w:rsidRPr="00A8137C">
        <w:rPr>
          <w:sz w:val="20"/>
        </w:rPr>
        <w:t>12</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t>“Has the meaning given by”</w:t>
      </w:r>
      <w:r w:rsidRPr="00A8137C">
        <w:rPr>
          <w:sz w:val="20"/>
        </w:rPr>
        <w:tab/>
      </w:r>
      <w:r w:rsidRPr="00A8137C">
        <w:rPr>
          <w:sz w:val="20"/>
        </w:rPr>
        <w:fldChar w:fldCharType="begin"/>
      </w:r>
      <w:r w:rsidRPr="00A8137C">
        <w:rPr>
          <w:sz w:val="20"/>
        </w:rPr>
        <w:instrText xml:space="preserve"> PAGEREF _Toc10012551 \h </w:instrText>
      </w:r>
      <w:r w:rsidRPr="00A8137C">
        <w:rPr>
          <w:sz w:val="20"/>
        </w:rPr>
      </w:r>
      <w:r w:rsidRPr="00A8137C">
        <w:rPr>
          <w:sz w:val="20"/>
        </w:rPr>
        <w:fldChar w:fldCharType="separate"/>
      </w:r>
      <w:r w:rsidRPr="00A8137C">
        <w:rPr>
          <w:sz w:val="20"/>
        </w:rPr>
        <w:t>13</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t>“Has a meaning affected by”</w:t>
      </w:r>
      <w:r w:rsidRPr="00A8137C">
        <w:rPr>
          <w:sz w:val="20"/>
        </w:rPr>
        <w:tab/>
      </w:r>
      <w:r w:rsidRPr="00A8137C">
        <w:rPr>
          <w:sz w:val="20"/>
        </w:rPr>
        <w:fldChar w:fldCharType="begin"/>
      </w:r>
      <w:r w:rsidRPr="00A8137C">
        <w:rPr>
          <w:sz w:val="20"/>
        </w:rPr>
        <w:instrText xml:space="preserve"> PAGEREF _Toc10012552 \h </w:instrText>
      </w:r>
      <w:r w:rsidRPr="00A8137C">
        <w:rPr>
          <w:sz w:val="20"/>
        </w:rPr>
      </w:r>
      <w:r w:rsidRPr="00A8137C">
        <w:rPr>
          <w:sz w:val="20"/>
        </w:rPr>
        <w:fldChar w:fldCharType="separate"/>
      </w:r>
      <w:r w:rsidRPr="00A8137C">
        <w:rPr>
          <w:sz w:val="20"/>
        </w:rPr>
        <w:t>13</w:t>
      </w:r>
      <w:r w:rsidRPr="00A8137C">
        <w:rPr>
          <w:sz w:val="20"/>
        </w:rPr>
        <w:fldChar w:fldCharType="end"/>
      </w:r>
    </w:p>
    <w:p w:rsidR="00A8137C" w:rsidRDefault="00A8137C">
      <w:pPr>
        <w:pStyle w:val="TOC4"/>
        <w:rPr>
          <w:rFonts w:asciiTheme="minorHAnsi" w:eastAsiaTheme="minorEastAsia" w:hAnsiTheme="minorHAnsi" w:cstheme="minorBidi"/>
          <w:sz w:val="22"/>
          <w:szCs w:val="22"/>
        </w:rPr>
      </w:pPr>
      <w:r>
        <w:lastRenderedPageBreak/>
        <w:t>“Within the meaning given by”</w:t>
      </w:r>
      <w:r w:rsidRPr="00A8137C">
        <w:rPr>
          <w:sz w:val="20"/>
        </w:rPr>
        <w:tab/>
      </w:r>
      <w:r w:rsidRPr="00A8137C">
        <w:rPr>
          <w:sz w:val="20"/>
        </w:rPr>
        <w:fldChar w:fldCharType="begin"/>
      </w:r>
      <w:r w:rsidRPr="00A8137C">
        <w:rPr>
          <w:sz w:val="20"/>
        </w:rPr>
        <w:instrText xml:space="preserve"> PAGEREF _Toc10012553 \h </w:instrText>
      </w:r>
      <w:r w:rsidRPr="00A8137C">
        <w:rPr>
          <w:sz w:val="20"/>
        </w:rPr>
      </w:r>
      <w:r w:rsidRPr="00A8137C">
        <w:rPr>
          <w:sz w:val="20"/>
        </w:rPr>
        <w:fldChar w:fldCharType="separate"/>
      </w:r>
      <w:r w:rsidRPr="00A8137C">
        <w:rPr>
          <w:sz w:val="20"/>
        </w:rPr>
        <w:t>13</w:t>
      </w:r>
      <w:r w:rsidRPr="00A8137C">
        <w:rPr>
          <w:sz w:val="20"/>
        </w:rPr>
        <w:fldChar w:fldCharType="end"/>
      </w:r>
    </w:p>
    <w:p w:rsidR="00A8137C" w:rsidRDefault="00A8137C">
      <w:pPr>
        <w:pStyle w:val="TOC2"/>
        <w:rPr>
          <w:rFonts w:asciiTheme="minorHAnsi" w:eastAsiaTheme="minorEastAsia" w:hAnsiTheme="minorHAnsi" w:cstheme="minorBidi"/>
          <w:b w:val="0"/>
          <w:sz w:val="22"/>
          <w:szCs w:val="22"/>
        </w:rPr>
      </w:pPr>
      <w:r>
        <w:t>Part 7—Other matters</w:t>
      </w:r>
      <w:r w:rsidRPr="00A8137C">
        <w:rPr>
          <w:b w:val="0"/>
          <w:sz w:val="20"/>
        </w:rPr>
        <w:tab/>
      </w:r>
      <w:r w:rsidRPr="00A8137C">
        <w:rPr>
          <w:b w:val="0"/>
          <w:sz w:val="20"/>
        </w:rPr>
        <w:fldChar w:fldCharType="begin"/>
      </w:r>
      <w:r w:rsidRPr="00A8137C">
        <w:rPr>
          <w:b w:val="0"/>
          <w:sz w:val="20"/>
        </w:rPr>
        <w:instrText xml:space="preserve"> PAGEREF _Toc10012554 \h </w:instrText>
      </w:r>
      <w:r w:rsidRPr="00A8137C">
        <w:rPr>
          <w:b w:val="0"/>
          <w:sz w:val="20"/>
        </w:rPr>
      </w:r>
      <w:r w:rsidRPr="00A8137C">
        <w:rPr>
          <w:b w:val="0"/>
          <w:sz w:val="20"/>
        </w:rPr>
        <w:fldChar w:fldCharType="separate"/>
      </w:r>
      <w:r w:rsidRPr="00A8137C">
        <w:rPr>
          <w:b w:val="0"/>
          <w:sz w:val="20"/>
        </w:rPr>
        <w:t>13</w:t>
      </w:r>
      <w:r w:rsidRPr="00A8137C">
        <w:rPr>
          <w:b w:val="0"/>
          <w:sz w:val="20"/>
        </w:rPr>
        <w:fldChar w:fldCharType="end"/>
      </w:r>
    </w:p>
    <w:p w:rsidR="00A8137C" w:rsidRDefault="00A8137C">
      <w:pPr>
        <w:pStyle w:val="TOC3"/>
        <w:rPr>
          <w:rFonts w:asciiTheme="minorHAnsi" w:eastAsiaTheme="minorEastAsia" w:hAnsiTheme="minorHAnsi" w:cstheme="minorBidi"/>
          <w:sz w:val="22"/>
          <w:szCs w:val="22"/>
        </w:rPr>
      </w:pPr>
      <w:r>
        <w:t>Conjunction use in definitions</w:t>
      </w:r>
      <w:r w:rsidRPr="00A8137C">
        <w:rPr>
          <w:sz w:val="20"/>
        </w:rPr>
        <w:tab/>
      </w:r>
      <w:r w:rsidRPr="00A8137C">
        <w:rPr>
          <w:sz w:val="20"/>
        </w:rPr>
        <w:fldChar w:fldCharType="begin"/>
      </w:r>
      <w:r w:rsidRPr="00A8137C">
        <w:rPr>
          <w:sz w:val="20"/>
        </w:rPr>
        <w:instrText xml:space="preserve"> PAGEREF _Toc10012555 \h </w:instrText>
      </w:r>
      <w:r w:rsidRPr="00A8137C">
        <w:rPr>
          <w:sz w:val="20"/>
        </w:rPr>
      </w:r>
      <w:r w:rsidRPr="00A8137C">
        <w:rPr>
          <w:sz w:val="20"/>
        </w:rPr>
        <w:fldChar w:fldCharType="separate"/>
      </w:r>
      <w:r w:rsidRPr="00A8137C">
        <w:rPr>
          <w:sz w:val="20"/>
        </w:rPr>
        <w:t>13</w:t>
      </w:r>
      <w:r w:rsidRPr="00A8137C">
        <w:rPr>
          <w:sz w:val="20"/>
        </w:rPr>
        <w:fldChar w:fldCharType="end"/>
      </w:r>
    </w:p>
    <w:p w:rsidR="00A8137C" w:rsidRPr="00A8137C" w:rsidRDefault="00A8137C">
      <w:pPr>
        <w:pStyle w:val="TOC2"/>
        <w:rPr>
          <w:rFonts w:eastAsiaTheme="minorEastAsia"/>
          <w:b w:val="0"/>
          <w:sz w:val="20"/>
          <w:szCs w:val="22"/>
        </w:rPr>
      </w:pPr>
      <w:r>
        <w:t>Attachment A—Other matters relating to definitions</w:t>
      </w:r>
      <w:r w:rsidRPr="00A8137C">
        <w:rPr>
          <w:b w:val="0"/>
          <w:sz w:val="20"/>
        </w:rPr>
        <w:tab/>
      </w:r>
      <w:r w:rsidRPr="00A8137C">
        <w:rPr>
          <w:b w:val="0"/>
          <w:sz w:val="20"/>
        </w:rPr>
        <w:fldChar w:fldCharType="begin"/>
      </w:r>
      <w:r w:rsidRPr="00A8137C">
        <w:rPr>
          <w:b w:val="0"/>
          <w:sz w:val="20"/>
        </w:rPr>
        <w:instrText xml:space="preserve"> PAGEREF _Toc10012556 \h </w:instrText>
      </w:r>
      <w:r w:rsidRPr="00A8137C">
        <w:rPr>
          <w:b w:val="0"/>
          <w:sz w:val="20"/>
        </w:rPr>
      </w:r>
      <w:r w:rsidRPr="00A8137C">
        <w:rPr>
          <w:b w:val="0"/>
          <w:sz w:val="20"/>
        </w:rPr>
        <w:fldChar w:fldCharType="separate"/>
      </w:r>
      <w:r w:rsidRPr="00A8137C">
        <w:rPr>
          <w:b w:val="0"/>
          <w:sz w:val="20"/>
        </w:rPr>
        <w:t>15</w:t>
      </w:r>
      <w:r w:rsidRPr="00A8137C">
        <w:rPr>
          <w:b w:val="0"/>
          <w:sz w:val="20"/>
        </w:rPr>
        <w:fldChar w:fldCharType="end"/>
      </w:r>
    </w:p>
    <w:p w:rsidR="008C3B29" w:rsidRPr="00F30F5D" w:rsidRDefault="004A71DC" w:rsidP="00A8137C">
      <w:pPr>
        <w:rPr>
          <w:sz w:val="32"/>
        </w:rPr>
      </w:pPr>
      <w:r w:rsidRPr="00A8137C">
        <w:rPr>
          <w:rFonts w:cs="Times New Roman"/>
          <w:sz w:val="20"/>
        </w:rPr>
        <w:fldChar w:fldCharType="end"/>
      </w:r>
    </w:p>
    <w:p w:rsidR="008C3B29" w:rsidRPr="00F30F5D" w:rsidRDefault="008C3B29" w:rsidP="00F30F5D">
      <w:pPr>
        <w:pStyle w:val="Head2"/>
      </w:pPr>
      <w:r w:rsidRPr="00F30F5D">
        <w:br w:type="page"/>
      </w:r>
      <w:bookmarkStart w:id="1" w:name="_Toc10012519"/>
      <w:r w:rsidRPr="00F30F5D">
        <w:lastRenderedPageBreak/>
        <w:t>Part 1—Introduction</w:t>
      </w:r>
      <w:bookmarkEnd w:id="1"/>
    </w:p>
    <w:p w:rsidR="008C3B29" w:rsidRPr="00F30F5D" w:rsidRDefault="008C3B29" w:rsidP="008D6101">
      <w:pPr>
        <w:pStyle w:val="BodyNum"/>
      </w:pPr>
      <w:r w:rsidRPr="00F30F5D">
        <w:t>This Drafting Direction deals with the form of definitions.</w:t>
      </w:r>
    </w:p>
    <w:p w:rsidR="00B1087D" w:rsidRPr="00F30F5D" w:rsidRDefault="008C3B29" w:rsidP="008D6101">
      <w:pPr>
        <w:pStyle w:val="BodyNum"/>
      </w:pPr>
      <w:r w:rsidRPr="00F30F5D">
        <w:t>Other matters relating to definitions are dealt with in other Drafting D</w:t>
      </w:r>
      <w:r w:rsidR="00B1087D" w:rsidRPr="00F30F5D">
        <w:t>irections and office documents.</w:t>
      </w:r>
    </w:p>
    <w:p w:rsidR="008C3B29" w:rsidRPr="00F30F5D" w:rsidRDefault="00B1087D" w:rsidP="008D6101">
      <w:pPr>
        <w:pStyle w:val="BodyNum"/>
      </w:pPr>
      <w:r w:rsidRPr="00F30F5D">
        <w:t>Those other matters are</w:t>
      </w:r>
      <w:r w:rsidR="008C3B29" w:rsidRPr="00F30F5D">
        <w:t xml:space="preserve"> noted in the table</w:t>
      </w:r>
      <w:r w:rsidR="00056858" w:rsidRPr="00F30F5D">
        <w:t xml:space="preserve"> in Attachment A</w:t>
      </w:r>
      <w:r w:rsidR="008C3B29" w:rsidRPr="00F30F5D">
        <w:t>.</w:t>
      </w:r>
    </w:p>
    <w:p w:rsidR="001A6093" w:rsidRPr="00F30F5D" w:rsidRDefault="001A6093" w:rsidP="00F30F5D">
      <w:pPr>
        <w:pStyle w:val="Head2"/>
      </w:pPr>
      <w:bookmarkStart w:id="2" w:name="_Toc10012520"/>
      <w:r w:rsidRPr="00F30F5D">
        <w:t>Part 2—One expression, one meaning</w:t>
      </w:r>
      <w:bookmarkEnd w:id="2"/>
    </w:p>
    <w:p w:rsidR="001A6093" w:rsidRPr="00F30F5D" w:rsidRDefault="001A6093" w:rsidP="00F30F5D">
      <w:pPr>
        <w:pStyle w:val="Head3"/>
      </w:pPr>
      <w:bookmarkStart w:id="3" w:name="_Toc10012521"/>
      <w:r w:rsidRPr="00F30F5D">
        <w:t>The principles</w:t>
      </w:r>
      <w:bookmarkEnd w:id="3"/>
    </w:p>
    <w:p w:rsidR="001A6093" w:rsidRPr="00F30F5D" w:rsidRDefault="001A6093" w:rsidP="001A6093">
      <w:pPr>
        <w:pStyle w:val="BodyNum"/>
      </w:pPr>
      <w:bookmarkStart w:id="4" w:name="_Ref269385015"/>
      <w:r w:rsidRPr="00F30F5D">
        <w:t>Legislation will tend to be easier to understand if a reader:</w:t>
      </w:r>
    </w:p>
    <w:p w:rsidR="001A6093" w:rsidRPr="00F30F5D" w:rsidRDefault="001A6093" w:rsidP="001A6093">
      <w:pPr>
        <w:pStyle w:val="BodyPara"/>
      </w:pPr>
      <w:r w:rsidRPr="00F30F5D">
        <w:t>can easily find whether a particular expression is defined; and</w:t>
      </w:r>
    </w:p>
    <w:p w:rsidR="001A6093" w:rsidRPr="00F30F5D" w:rsidRDefault="001A6093" w:rsidP="001A6093">
      <w:pPr>
        <w:pStyle w:val="BodyPara"/>
      </w:pPr>
      <w:r w:rsidRPr="00F30F5D">
        <w:t>can be confident that an expression has the same meaning throughout the legislation.</w:t>
      </w:r>
    </w:p>
    <w:p w:rsidR="001A6093" w:rsidRPr="00F30F5D" w:rsidRDefault="001A6093" w:rsidP="001A6093">
      <w:pPr>
        <w:pStyle w:val="BodyNum"/>
      </w:pPr>
      <w:bookmarkStart w:id="5" w:name="_Ref372615135"/>
      <w:r w:rsidRPr="00F30F5D">
        <w:t>For this reason, drafters should</w:t>
      </w:r>
      <w:r w:rsidR="00001E1B" w:rsidRPr="00F30F5D">
        <w:t xml:space="preserve"> (subject to </w:t>
      </w:r>
      <w:r w:rsidR="00001E1B">
        <w:t>the exceptions mentioned below</w:t>
      </w:r>
      <w:r w:rsidR="00001E1B" w:rsidRPr="00F30F5D">
        <w:t>)</w:t>
      </w:r>
      <w:r w:rsidRPr="00F30F5D">
        <w:t>:</w:t>
      </w:r>
      <w:bookmarkEnd w:id="4"/>
      <w:bookmarkEnd w:id="5"/>
    </w:p>
    <w:p w:rsidR="001A6093" w:rsidRPr="00F30F5D" w:rsidRDefault="001A6093" w:rsidP="001A6093">
      <w:pPr>
        <w:pStyle w:val="BodyPara"/>
      </w:pPr>
      <w:r w:rsidRPr="00F30F5D">
        <w:t xml:space="preserve">ensure that there is a general definitions section that contains definitions of all expressions defined in the legislation; and </w:t>
      </w:r>
    </w:p>
    <w:p w:rsidR="001A6093" w:rsidRPr="00F30F5D" w:rsidRDefault="001A6093" w:rsidP="001A6093">
      <w:pPr>
        <w:pStyle w:val="BodyPara"/>
      </w:pPr>
      <w:bookmarkStart w:id="6" w:name="_Ref372618133"/>
      <w:r w:rsidRPr="00F30F5D">
        <w:t>avoid defining an expression to have different meanings in different provisions of the same legislation; and</w:t>
      </w:r>
      <w:bookmarkEnd w:id="6"/>
    </w:p>
    <w:p w:rsidR="001A6093" w:rsidRPr="00F30F5D" w:rsidRDefault="001A6093" w:rsidP="001A6093">
      <w:pPr>
        <w:pStyle w:val="BodyPara"/>
      </w:pPr>
      <w:bookmarkStart w:id="7" w:name="_Ref372618168"/>
      <w:r w:rsidRPr="00F30F5D">
        <w:t>avoid defining, in one provision of legislation, an expression that is used in its ordinary meaning in another provision of the legislation.</w:t>
      </w:r>
      <w:bookmarkEnd w:id="7"/>
    </w:p>
    <w:p w:rsidR="001A6093" w:rsidRPr="00F30F5D" w:rsidRDefault="001A6093" w:rsidP="001A6093">
      <w:pPr>
        <w:pStyle w:val="Body"/>
      </w:pPr>
      <w:r w:rsidRPr="00F30F5D">
        <w:t>If you intend to depart from these principles in relation to new principal legislation, you should raise this with the head drafter.</w:t>
      </w:r>
    </w:p>
    <w:p w:rsidR="001A6093" w:rsidRPr="00F30F5D" w:rsidRDefault="001A6093" w:rsidP="001A6093">
      <w:pPr>
        <w:pStyle w:val="BodyNum"/>
      </w:pPr>
      <w:bookmarkStart w:id="8" w:name="_Ref372617940"/>
      <w:r w:rsidRPr="00F30F5D">
        <w:t xml:space="preserve">A general definitions section should go near the start of the legislation, and </w:t>
      </w:r>
      <w:r w:rsidR="00C23887" w:rsidRPr="00F30F5D">
        <w:t xml:space="preserve">for each expression that is defined in the legislation, </w:t>
      </w:r>
      <w:r w:rsidRPr="00F30F5D">
        <w:t>contain:</w:t>
      </w:r>
      <w:bookmarkEnd w:id="8"/>
    </w:p>
    <w:p w:rsidR="001A6093" w:rsidRPr="00F30F5D" w:rsidRDefault="00C23887" w:rsidP="001A6093">
      <w:pPr>
        <w:pStyle w:val="BodyPara"/>
      </w:pPr>
      <w:r w:rsidRPr="00F30F5D">
        <w:t xml:space="preserve">a </w:t>
      </w:r>
      <w:r w:rsidR="001A6093" w:rsidRPr="00F30F5D">
        <w:t xml:space="preserve">full definition of </w:t>
      </w:r>
      <w:r w:rsidRPr="00F30F5D">
        <w:t xml:space="preserve">the </w:t>
      </w:r>
      <w:r w:rsidR="001A6093" w:rsidRPr="00F30F5D">
        <w:t>expression for the legislation; or</w:t>
      </w:r>
    </w:p>
    <w:p w:rsidR="001A6093" w:rsidRPr="00F30F5D" w:rsidRDefault="00C23887" w:rsidP="001A6093">
      <w:pPr>
        <w:pStyle w:val="BodyPara"/>
      </w:pPr>
      <w:r w:rsidRPr="00F30F5D">
        <w:t xml:space="preserve">a </w:t>
      </w:r>
      <w:r w:rsidR="001A6093" w:rsidRPr="00F30F5D">
        <w:t>“signpost definition” of</w:t>
      </w:r>
      <w:r w:rsidRPr="00F30F5D">
        <w:t xml:space="preserve"> the</w:t>
      </w:r>
      <w:r w:rsidR="001A6093" w:rsidRPr="00F30F5D">
        <w:t xml:space="preserve"> expression, indicating the provision where the expression</w:t>
      </w:r>
      <w:r w:rsidRPr="00F30F5D">
        <w:t xml:space="preserve"> i</w:t>
      </w:r>
      <w:r w:rsidR="001A6093" w:rsidRPr="00F30F5D">
        <w:t>s defined fully</w:t>
      </w:r>
      <w:r w:rsidRPr="00F30F5D">
        <w:t>.</w:t>
      </w:r>
    </w:p>
    <w:p w:rsidR="00A7160B" w:rsidRPr="00F30F5D" w:rsidRDefault="00A7160B" w:rsidP="00A7160B">
      <w:pPr>
        <w:pStyle w:val="BodyNum"/>
      </w:pPr>
      <w:r w:rsidRPr="00F30F5D">
        <w:t xml:space="preserve">The heading to the general definitions section should be “Definitions” (plural), even if there is only one definition in the </w:t>
      </w:r>
      <w:r w:rsidR="00107E6B" w:rsidRPr="00F30F5D">
        <w:t>section</w:t>
      </w:r>
      <w:r w:rsidRPr="00F30F5D">
        <w:t>.</w:t>
      </w:r>
    </w:p>
    <w:p w:rsidR="00A7160B" w:rsidRPr="00F30F5D" w:rsidRDefault="00A7160B" w:rsidP="00A7160B">
      <w:pPr>
        <w:pStyle w:val="BodyNum"/>
      </w:pPr>
      <w:r w:rsidRPr="00F30F5D">
        <w:t>The general definitions section in an instrument will often include a note referring to expressions defined in the parent Act. If such a note is included, it should be positioned directly under the section heading and formatted in note(text),n style. It should be drafted in line with the following example:</w:t>
      </w:r>
    </w:p>
    <w:p w:rsidR="00A7160B" w:rsidRPr="00F30F5D" w:rsidRDefault="00A7160B" w:rsidP="00A7160B">
      <w:pPr>
        <w:pStyle w:val="notetext"/>
      </w:pPr>
      <w:r w:rsidRPr="00F30F5D">
        <w:t>Note:</w:t>
      </w:r>
      <w:r w:rsidRPr="00F30F5D">
        <w:tab/>
        <w:t>A number of expressions used in this instrument are defined in the Act, including the following:</w:t>
      </w:r>
    </w:p>
    <w:p w:rsidR="00A7160B" w:rsidRPr="00F30F5D" w:rsidRDefault="00A7160B" w:rsidP="00A7160B">
      <w:pPr>
        <w:pStyle w:val="notepara"/>
      </w:pPr>
      <w:r w:rsidRPr="00F30F5D">
        <w:t>(a)</w:t>
      </w:r>
      <w:r w:rsidRPr="00F30F5D">
        <w:tab/>
        <w:t>curfew period;</w:t>
      </w:r>
    </w:p>
    <w:p w:rsidR="00A7160B" w:rsidRPr="00F30F5D" w:rsidRDefault="00A7160B" w:rsidP="00A7160B">
      <w:pPr>
        <w:pStyle w:val="notepara"/>
      </w:pPr>
      <w:r w:rsidRPr="00F30F5D">
        <w:lastRenderedPageBreak/>
        <w:t>(b)</w:t>
      </w:r>
      <w:r w:rsidRPr="00F30F5D">
        <w:tab/>
        <w:t>curfew shoulder period;</w:t>
      </w:r>
    </w:p>
    <w:p w:rsidR="00A7160B" w:rsidRPr="00F30F5D" w:rsidRDefault="00A7160B" w:rsidP="00A7160B">
      <w:pPr>
        <w:pStyle w:val="notepara"/>
      </w:pPr>
      <w:r w:rsidRPr="00F30F5D">
        <w:t>(c)</w:t>
      </w:r>
      <w:r w:rsidRPr="00F30F5D">
        <w:tab/>
        <w:t>the Annex.</w:t>
      </w:r>
    </w:p>
    <w:p w:rsidR="008E60DF" w:rsidRDefault="008E60DF" w:rsidP="001A6093">
      <w:pPr>
        <w:pStyle w:val="BodyNum"/>
      </w:pPr>
      <w:r>
        <w:t>Generally, it should not be necessary to include more than abou</w:t>
      </w:r>
      <w:r w:rsidR="00CD338B">
        <w:t>t 5 defined terms from the Act.</w:t>
      </w:r>
    </w:p>
    <w:p w:rsidR="001A6093" w:rsidRPr="00F30F5D" w:rsidRDefault="001A6093" w:rsidP="001A6093">
      <w:pPr>
        <w:pStyle w:val="BodyNum"/>
      </w:pPr>
      <w:bookmarkStart w:id="9" w:name="_Ref9241908"/>
      <w:r w:rsidRPr="00F30F5D">
        <w:t xml:space="preserve">Occasionally (particularly for large, complex legislation), it is useful to be able to define an expression differently in relation to different things. For example, in the </w:t>
      </w:r>
      <w:r w:rsidRPr="00F30F5D">
        <w:rPr>
          <w:i/>
        </w:rPr>
        <w:t xml:space="preserve">Fair Work Act 2009 </w:t>
      </w:r>
      <w:r w:rsidRPr="00F30F5D">
        <w:t>there is the following definition:</w:t>
      </w:r>
      <w:bookmarkEnd w:id="9"/>
    </w:p>
    <w:p w:rsidR="001A6093" w:rsidRPr="00F30F5D" w:rsidRDefault="001A6093" w:rsidP="001A6093">
      <w:pPr>
        <w:pStyle w:val="Definition"/>
      </w:pPr>
      <w:r w:rsidRPr="00F30F5D">
        <w:rPr>
          <w:b/>
          <w:i/>
        </w:rPr>
        <w:t>covers</w:t>
      </w:r>
      <w:r w:rsidRPr="00F30F5D">
        <w:t>:</w:t>
      </w:r>
    </w:p>
    <w:p w:rsidR="001A6093" w:rsidRPr="00F30F5D" w:rsidRDefault="001A6093" w:rsidP="001A6093">
      <w:pPr>
        <w:pStyle w:val="paragraph"/>
      </w:pPr>
      <w:r w:rsidRPr="00F30F5D">
        <w:tab/>
        <w:t>(a)</w:t>
      </w:r>
      <w:r w:rsidRPr="00F30F5D">
        <w:tab/>
        <w:t>in relation to a modern award: see section 48; and</w:t>
      </w:r>
    </w:p>
    <w:p w:rsidR="001A6093" w:rsidRPr="00F30F5D" w:rsidRDefault="001A6093" w:rsidP="001A6093">
      <w:pPr>
        <w:pStyle w:val="paragraph"/>
      </w:pPr>
      <w:r w:rsidRPr="00F30F5D">
        <w:tab/>
        <w:t>(b)</w:t>
      </w:r>
      <w:r w:rsidRPr="00F30F5D">
        <w:tab/>
        <w:t>in relation to an enterprise agreement: see section 53; and</w:t>
      </w:r>
    </w:p>
    <w:p w:rsidR="001A6093" w:rsidRPr="00F30F5D" w:rsidRDefault="001A6093" w:rsidP="001A6093">
      <w:pPr>
        <w:pStyle w:val="paragraph"/>
      </w:pPr>
      <w:r w:rsidRPr="00F30F5D">
        <w:tab/>
        <w:t>(c)</w:t>
      </w:r>
      <w:r w:rsidRPr="00F30F5D">
        <w:tab/>
        <w:t>in relation to a workplace determination: see section 277.</w:t>
      </w:r>
    </w:p>
    <w:p w:rsidR="001A6093" w:rsidRPr="00F30F5D" w:rsidRDefault="001A6093" w:rsidP="001A6093">
      <w:pPr>
        <w:pStyle w:val="Body"/>
      </w:pPr>
      <w:r w:rsidRPr="00F30F5D">
        <w:t>This approach can be a powerful tool when used appropriately. You should discuss the use of this approach with the head drafter.</w:t>
      </w:r>
    </w:p>
    <w:p w:rsidR="00143021" w:rsidRPr="00F30F5D" w:rsidRDefault="00143021" w:rsidP="00143021">
      <w:pPr>
        <w:pStyle w:val="BodyNum"/>
      </w:pPr>
      <w:r w:rsidRPr="00F30F5D">
        <w:t>Similarly, it may very occasionally be necessary to define a term to have different meanings for different Parts of legislation. However, this should be most uncommon and the agreement of the head drafter is required for this to occur.</w:t>
      </w:r>
    </w:p>
    <w:p w:rsidR="001A6093" w:rsidRPr="00F30F5D" w:rsidRDefault="001A6093" w:rsidP="001A6093">
      <w:pPr>
        <w:pStyle w:val="BodyNum"/>
      </w:pPr>
      <w:bookmarkStart w:id="10" w:name="_Ref269385024"/>
      <w:r w:rsidRPr="00F30F5D">
        <w:t xml:space="preserve">An implication of the principles in paragraph </w:t>
      </w:r>
      <w:r w:rsidRPr="00F30F5D">
        <w:fldChar w:fldCharType="begin"/>
      </w:r>
      <w:r w:rsidRPr="00F30F5D">
        <w:instrText xml:space="preserve"> REF _Ref372615135 \r \h </w:instrText>
      </w:r>
      <w:r w:rsidRPr="00F30F5D">
        <w:fldChar w:fldCharType="separate"/>
      </w:r>
      <w:r w:rsidR="002532A9">
        <w:t>5</w:t>
      </w:r>
      <w:r w:rsidRPr="00F30F5D">
        <w:fldChar w:fldCharType="end"/>
      </w:r>
      <w:r w:rsidRPr="00F30F5D">
        <w:t xml:space="preserve"> is that it should generally not be necessary to indicate the scope of a definition outside the general definitions section (along the lines of “In this Part/Division/Subdivision/[</w:t>
      </w:r>
      <w:r w:rsidRPr="00F30F5D">
        <w:rPr>
          <w:i/>
        </w:rPr>
        <w:t>provision</w:t>
      </w:r>
      <w:r w:rsidRPr="00F30F5D">
        <w:t>]”). This is because the scope of each definition should ordinarily be the whole of the particular legislation (and so the general definitions section should start “In this [</w:t>
      </w:r>
      <w:r w:rsidRPr="00F30F5D">
        <w:rPr>
          <w:i/>
        </w:rPr>
        <w:t>legislation</w:t>
      </w:r>
      <w:r w:rsidRPr="00F30F5D">
        <w:t>]:”).</w:t>
      </w:r>
      <w:bookmarkEnd w:id="10"/>
    </w:p>
    <w:p w:rsidR="001A6093" w:rsidRPr="00F30F5D" w:rsidRDefault="001A6093" w:rsidP="001A6093">
      <w:pPr>
        <w:pStyle w:val="BodyNum"/>
      </w:pPr>
      <w:bookmarkStart w:id="11" w:name="_Ref372617040"/>
      <w:r w:rsidRPr="00F30F5D">
        <w:t xml:space="preserve">Paragraph </w:t>
      </w:r>
      <w:r w:rsidRPr="00F30F5D">
        <w:fldChar w:fldCharType="begin"/>
      </w:r>
      <w:r w:rsidRPr="00F30F5D">
        <w:instrText xml:space="preserve"> REF _Ref269385024 \r \h </w:instrText>
      </w:r>
      <w:r w:rsidRPr="00F30F5D">
        <w:fldChar w:fldCharType="separate"/>
      </w:r>
      <w:r w:rsidR="002532A9">
        <w:t>12</w:t>
      </w:r>
      <w:r w:rsidRPr="00F30F5D">
        <w:fldChar w:fldCharType="end"/>
      </w:r>
      <w:r w:rsidRPr="00F30F5D">
        <w:t xml:space="preserve"> does not stop drafters using “just in time” definitions. An expression may still be defined in the provision to which it is most relevant. However, the definition should be one that applies throughout the legislation (even if the expression is not currently used elsewhere). If an expression is defined in the provision to which it is most relevant, rather than in the general definitions section, a signpost definition should be included in the general definitions section.</w:t>
      </w:r>
      <w:bookmarkEnd w:id="11"/>
    </w:p>
    <w:p w:rsidR="008510C3" w:rsidRPr="00F30F5D" w:rsidRDefault="008510C3" w:rsidP="001A6093">
      <w:pPr>
        <w:pStyle w:val="BodyNum"/>
      </w:pPr>
      <w:r w:rsidRPr="00F30F5D">
        <w:t>When using a “just in time” definition, the defined term should be formatted with bold and italics. If the definition is set out using multiple subsections, the defined term should be formatted in bold and italics in each subsection that forms part of the definition.</w:t>
      </w:r>
    </w:p>
    <w:p w:rsidR="001A6093" w:rsidRDefault="001A6093" w:rsidP="00F30F5D">
      <w:pPr>
        <w:pStyle w:val="Head3"/>
      </w:pPr>
      <w:bookmarkStart w:id="12" w:name="_Toc10012522"/>
      <w:r w:rsidRPr="00F30F5D">
        <w:t>The exceptions</w:t>
      </w:r>
      <w:bookmarkEnd w:id="12"/>
    </w:p>
    <w:p w:rsidR="00D55302" w:rsidRPr="008162AF" w:rsidRDefault="00D55302" w:rsidP="00D55302">
      <w:pPr>
        <w:pStyle w:val="Head4"/>
      </w:pPr>
      <w:bookmarkStart w:id="13" w:name="_Toc10012523"/>
      <w:r>
        <w:t>General exception</w:t>
      </w:r>
      <w:bookmarkEnd w:id="13"/>
    </w:p>
    <w:p w:rsidR="008162AF" w:rsidRDefault="00083437" w:rsidP="00083437">
      <w:pPr>
        <w:pStyle w:val="BodyNum"/>
      </w:pPr>
      <w:r>
        <w:t xml:space="preserve">There are circumstances in which </w:t>
      </w:r>
      <w:r w:rsidR="003C7CE5">
        <w:t xml:space="preserve">it is better not to apply </w:t>
      </w:r>
      <w:r>
        <w:t xml:space="preserve">the </w:t>
      </w:r>
      <w:r w:rsidR="00D55302" w:rsidRPr="00F30F5D">
        <w:t xml:space="preserve">principles in paragraphs </w:t>
      </w:r>
      <w:r w:rsidR="00D55302" w:rsidRPr="00F30F5D">
        <w:fldChar w:fldCharType="begin"/>
      </w:r>
      <w:r w:rsidR="00D55302" w:rsidRPr="00F30F5D">
        <w:instrText xml:space="preserve"> REF _Ref372615135 \r \h </w:instrText>
      </w:r>
      <w:r w:rsidR="00D55302" w:rsidRPr="00F30F5D">
        <w:fldChar w:fldCharType="separate"/>
      </w:r>
      <w:r w:rsidR="002532A9">
        <w:t>5</w:t>
      </w:r>
      <w:r w:rsidR="00D55302" w:rsidRPr="00F30F5D">
        <w:fldChar w:fldCharType="end"/>
      </w:r>
      <w:r w:rsidR="00D55302" w:rsidRPr="00F30F5D">
        <w:t xml:space="preserve"> and </w:t>
      </w:r>
      <w:r w:rsidR="00D55302" w:rsidRPr="00F30F5D">
        <w:fldChar w:fldCharType="begin"/>
      </w:r>
      <w:r w:rsidR="00D55302" w:rsidRPr="00F30F5D">
        <w:instrText xml:space="preserve"> REF _Ref269385024 \r \h </w:instrText>
      </w:r>
      <w:r w:rsidR="00D55302" w:rsidRPr="00F30F5D">
        <w:fldChar w:fldCharType="separate"/>
      </w:r>
      <w:r w:rsidR="002532A9">
        <w:t>12</w:t>
      </w:r>
      <w:r w:rsidR="00D55302" w:rsidRPr="00F30F5D">
        <w:fldChar w:fldCharType="end"/>
      </w:r>
      <w:r w:rsidR="008162AF">
        <w:t>.</w:t>
      </w:r>
    </w:p>
    <w:p w:rsidR="00B5789F" w:rsidRPr="00F30F5D" w:rsidRDefault="00D55302" w:rsidP="00083437">
      <w:pPr>
        <w:pStyle w:val="BodyNum"/>
      </w:pPr>
      <w:r>
        <w:t xml:space="preserve">The most common of these circumstances </w:t>
      </w:r>
      <w:r w:rsidR="008033CE">
        <w:t>is</w:t>
      </w:r>
      <w:r>
        <w:t xml:space="preserve"> when a </w:t>
      </w:r>
      <w:r w:rsidR="00083437">
        <w:t>drafting precedent</w:t>
      </w:r>
      <w:r>
        <w:t xml:space="preserve"> requires an expression to be defined for the purposes of a particular provision</w:t>
      </w:r>
      <w:r w:rsidR="00083437">
        <w:t xml:space="preserve">, such as </w:t>
      </w:r>
      <w:r>
        <w:t xml:space="preserve">a precedent </w:t>
      </w:r>
      <w:r w:rsidR="00083437">
        <w:t xml:space="preserve">that provides for an expression </w:t>
      </w:r>
      <w:r w:rsidR="00B5789F" w:rsidRPr="00F30F5D">
        <w:t xml:space="preserve">in a particular provision </w:t>
      </w:r>
      <w:r w:rsidR="00083437">
        <w:t>to</w:t>
      </w:r>
      <w:r w:rsidR="00B5789F" w:rsidRPr="00F30F5D">
        <w:t xml:space="preserve"> have the same </w:t>
      </w:r>
      <w:r w:rsidR="0038218C">
        <w:t>meaning as in other legislation</w:t>
      </w:r>
      <w:r w:rsidR="00B5789F" w:rsidRPr="00F30F5D">
        <w:t xml:space="preserve"> or in the Constitution.</w:t>
      </w:r>
    </w:p>
    <w:p w:rsidR="00B5789F" w:rsidRPr="00F30F5D" w:rsidRDefault="00B5789F" w:rsidP="00B5789F">
      <w:pPr>
        <w:pStyle w:val="notetext"/>
      </w:pPr>
      <w:r w:rsidRPr="00F30F5D">
        <w:t>Example:</w:t>
      </w:r>
      <w:r w:rsidRPr="00F30F5D">
        <w:tab/>
        <w:t xml:space="preserve">In an “Historic Shipwrecks” clause, the expression </w:t>
      </w:r>
      <w:r w:rsidRPr="00F30F5D">
        <w:rPr>
          <w:b/>
          <w:i/>
        </w:rPr>
        <w:t xml:space="preserve">acquisition of property </w:t>
      </w:r>
      <w:r w:rsidRPr="00F30F5D">
        <w:t xml:space="preserve">is given the same meaning as in paragraph 51(xxxi) of the Constitution. When used elsewhere in the same Act in relation to a statutory authority’s powers, </w:t>
      </w:r>
      <w:r w:rsidRPr="00F30F5D">
        <w:rPr>
          <w:b/>
          <w:i/>
        </w:rPr>
        <w:t xml:space="preserve">acquire property </w:t>
      </w:r>
      <w:r w:rsidRPr="00F30F5D">
        <w:t>has its ordinary meaning.</w:t>
      </w:r>
    </w:p>
    <w:p w:rsidR="00802A4D" w:rsidRDefault="0049537E" w:rsidP="00D55302">
      <w:pPr>
        <w:pStyle w:val="BodyNum"/>
      </w:pPr>
      <w:bookmarkStart w:id="14" w:name="_Ref8658816"/>
      <w:bookmarkStart w:id="15" w:name="_Ref372732864"/>
      <w:r w:rsidRPr="00F30F5D">
        <w:lastRenderedPageBreak/>
        <w:t>In other cases, where a defined term is particular to the single section in which it is used, it may be less confusing for readers if the term is defined in that section exclusively for the purposes of that section (and consequently not signposted in the general definitions section)</w:t>
      </w:r>
      <w:bookmarkEnd w:id="14"/>
      <w:r w:rsidR="00D55302">
        <w:t xml:space="preserve">. </w:t>
      </w:r>
      <w:r w:rsidR="00802A4D" w:rsidRPr="00F30F5D">
        <w:t xml:space="preserve">Drafters should use their judgement in deciding whether an exception to the principles in paragraphs </w:t>
      </w:r>
      <w:r w:rsidR="00802A4D" w:rsidRPr="00F30F5D">
        <w:fldChar w:fldCharType="begin"/>
      </w:r>
      <w:r w:rsidR="00802A4D" w:rsidRPr="00F30F5D">
        <w:instrText xml:space="preserve"> REF _Ref372615135 \r \h </w:instrText>
      </w:r>
      <w:r w:rsidR="00802A4D" w:rsidRPr="00F30F5D">
        <w:fldChar w:fldCharType="separate"/>
      </w:r>
      <w:r w:rsidR="002532A9">
        <w:t>5</w:t>
      </w:r>
      <w:r w:rsidR="00802A4D" w:rsidRPr="00F30F5D">
        <w:fldChar w:fldCharType="end"/>
      </w:r>
      <w:r w:rsidR="00802A4D" w:rsidRPr="00F30F5D">
        <w:t xml:space="preserve"> and </w:t>
      </w:r>
      <w:r w:rsidR="00802A4D" w:rsidRPr="00F30F5D">
        <w:fldChar w:fldCharType="begin"/>
      </w:r>
      <w:r w:rsidR="00802A4D" w:rsidRPr="00F30F5D">
        <w:instrText xml:space="preserve"> REF _Ref269385024 \r \h </w:instrText>
      </w:r>
      <w:r w:rsidR="00802A4D" w:rsidRPr="00F30F5D">
        <w:fldChar w:fldCharType="separate"/>
      </w:r>
      <w:r w:rsidR="002532A9">
        <w:t>12</w:t>
      </w:r>
      <w:r w:rsidR="00802A4D" w:rsidRPr="00F30F5D">
        <w:fldChar w:fldCharType="end"/>
      </w:r>
      <w:r w:rsidR="00802A4D" w:rsidRPr="00F30F5D">
        <w:t xml:space="preserve"> on this basis is warranted and discuss difficult cases with the head drafter. In judging whether to take this approach, </w:t>
      </w:r>
      <w:r w:rsidR="00802A4D">
        <w:t>the following principles should be applied:</w:t>
      </w:r>
    </w:p>
    <w:p w:rsidR="00802A4D" w:rsidRDefault="00802A4D" w:rsidP="00802A4D">
      <w:pPr>
        <w:pStyle w:val="BodyPara"/>
      </w:pPr>
      <w:r w:rsidRPr="00F30F5D">
        <w:t xml:space="preserve">consistency throughout </w:t>
      </w:r>
      <w:r w:rsidR="00BF4367">
        <w:t xml:space="preserve">the </w:t>
      </w:r>
      <w:r w:rsidRPr="00F30F5D">
        <w:t>legislation is desirable</w:t>
      </w:r>
      <w:r>
        <w:t>;</w:t>
      </w:r>
    </w:p>
    <w:p w:rsidR="00802A4D" w:rsidRDefault="00802A4D" w:rsidP="00802A4D">
      <w:pPr>
        <w:pStyle w:val="BodyPara"/>
      </w:pPr>
      <w:r>
        <w:t xml:space="preserve">it is generally desirable not to clutter </w:t>
      </w:r>
      <w:r w:rsidR="00BF4367">
        <w:t xml:space="preserve">the </w:t>
      </w:r>
      <w:r>
        <w:t>general definitions section with signposts to labels for concepts that are only used in a single context;</w:t>
      </w:r>
    </w:p>
    <w:p w:rsidR="00802A4D" w:rsidRDefault="007B1D73" w:rsidP="00802A4D">
      <w:pPr>
        <w:pStyle w:val="BodyPara"/>
      </w:pPr>
      <w:r>
        <w:t>if a defined term</w:t>
      </w:r>
      <w:r w:rsidR="00802A4D">
        <w:t xml:space="preserve"> is generic, it may be useful to be able to use the same </w:t>
      </w:r>
      <w:r>
        <w:t>term</w:t>
      </w:r>
      <w:r w:rsidR="00802A4D">
        <w:t xml:space="preserve"> again in an obviously different context for a different concept </w:t>
      </w:r>
      <w:r w:rsidR="00001E1B">
        <w:t xml:space="preserve">without needing to include a relational definition </w:t>
      </w:r>
      <w:r w:rsidR="00802A4D">
        <w:t>in the general definitions section</w:t>
      </w:r>
      <w:r w:rsidR="00001E1B">
        <w:t xml:space="preserve"> as mentioned in paragraph </w:t>
      </w:r>
      <w:r w:rsidR="00001E1B">
        <w:fldChar w:fldCharType="begin"/>
      </w:r>
      <w:r w:rsidR="00001E1B">
        <w:instrText xml:space="preserve"> REF _Ref9241908 \r \h </w:instrText>
      </w:r>
      <w:r w:rsidR="00001E1B">
        <w:fldChar w:fldCharType="separate"/>
      </w:r>
      <w:r w:rsidR="00001E1B">
        <w:t>10</w:t>
      </w:r>
      <w:r w:rsidR="00001E1B">
        <w:fldChar w:fldCharType="end"/>
      </w:r>
      <w:r w:rsidR="00802A4D">
        <w:t>.</w:t>
      </w:r>
    </w:p>
    <w:p w:rsidR="00651896" w:rsidRPr="008162AF" w:rsidRDefault="00651896" w:rsidP="008162AF">
      <w:pPr>
        <w:pStyle w:val="Head4"/>
      </w:pPr>
      <w:bookmarkStart w:id="16" w:name="_Toc10012524"/>
      <w:r>
        <w:t>Formulas</w:t>
      </w:r>
      <w:bookmarkEnd w:id="16"/>
    </w:p>
    <w:p w:rsidR="00651896" w:rsidRDefault="007B1D73" w:rsidP="00651896">
      <w:pPr>
        <w:pStyle w:val="BodyNum"/>
      </w:pPr>
      <w:r>
        <w:t>A term may</w:t>
      </w:r>
      <w:r w:rsidR="00651896" w:rsidRPr="00F30F5D">
        <w:t xml:space="preserve"> be defined for a limited purpose where the term is a component of a formula and the term is only defined for the purposes of the formula. Before doing this, the drafter should consider whether it would be better to define the term for broader use, particularly if the same component with the same definition is used in more than one formula.</w:t>
      </w:r>
    </w:p>
    <w:p w:rsidR="00651896" w:rsidRPr="00651896" w:rsidRDefault="00651896" w:rsidP="00651896">
      <w:pPr>
        <w:pStyle w:val="Head4"/>
      </w:pPr>
      <w:bookmarkStart w:id="17" w:name="_Ref372732892"/>
      <w:bookmarkStart w:id="18" w:name="_Toc10012525"/>
      <w:r>
        <w:t>Transitional, savings or application provision</w:t>
      </w:r>
      <w:bookmarkEnd w:id="18"/>
    </w:p>
    <w:p w:rsidR="00651896" w:rsidRDefault="00651896" w:rsidP="00651896">
      <w:pPr>
        <w:pStyle w:val="BodyNum"/>
      </w:pPr>
      <w:r w:rsidRPr="00F30F5D">
        <w:t>In Acts or instruments containing a Part or a Schedule that contains transitional, savings or application provisions, terms may be defined for the purposes of that Part or Schedule or for particular sections or clauses of the Schedule. This is because these terms are often very specific to those provisions.</w:t>
      </w:r>
      <w:bookmarkEnd w:id="17"/>
    </w:p>
    <w:p w:rsidR="001A6093" w:rsidRPr="00F30F5D" w:rsidRDefault="001A6093" w:rsidP="00F30F5D">
      <w:pPr>
        <w:pStyle w:val="Head3"/>
      </w:pPr>
      <w:bookmarkStart w:id="19" w:name="_Toc10012526"/>
      <w:bookmarkEnd w:id="15"/>
      <w:r w:rsidRPr="00F30F5D">
        <w:t>Applying the principles</w:t>
      </w:r>
      <w:r w:rsidR="00802A4D">
        <w:t xml:space="preserve"> to existing legislation</w:t>
      </w:r>
      <w:bookmarkEnd w:id="19"/>
    </w:p>
    <w:p w:rsidR="001A6093" w:rsidRPr="00F30F5D" w:rsidRDefault="001A6093" w:rsidP="001A6093">
      <w:pPr>
        <w:pStyle w:val="BodyNum"/>
      </w:pPr>
      <w:r w:rsidRPr="00F30F5D">
        <w:t xml:space="preserve">Drafters should apply the principles in paragraphs </w:t>
      </w:r>
      <w:r w:rsidRPr="00F30F5D">
        <w:fldChar w:fldCharType="begin"/>
      </w:r>
      <w:r w:rsidRPr="00F30F5D">
        <w:instrText xml:space="preserve"> REF _Ref372615135 \r \h </w:instrText>
      </w:r>
      <w:r w:rsidRPr="00F30F5D">
        <w:fldChar w:fldCharType="separate"/>
      </w:r>
      <w:r w:rsidR="002532A9">
        <w:t>5</w:t>
      </w:r>
      <w:r w:rsidRPr="00F30F5D">
        <w:fldChar w:fldCharType="end"/>
      </w:r>
      <w:r w:rsidRPr="00F30F5D">
        <w:t xml:space="preserve">, </w:t>
      </w:r>
      <w:r w:rsidRPr="00F30F5D">
        <w:fldChar w:fldCharType="begin"/>
      </w:r>
      <w:r w:rsidRPr="00F30F5D">
        <w:instrText xml:space="preserve"> REF _Ref372617940 \r \h </w:instrText>
      </w:r>
      <w:r w:rsidRPr="00F30F5D">
        <w:fldChar w:fldCharType="separate"/>
      </w:r>
      <w:r w:rsidR="002532A9">
        <w:t>6</w:t>
      </w:r>
      <w:r w:rsidRPr="00F30F5D">
        <w:fldChar w:fldCharType="end"/>
      </w:r>
      <w:r w:rsidRPr="00F30F5D">
        <w:t xml:space="preserve"> and </w:t>
      </w:r>
      <w:r w:rsidRPr="00F30F5D">
        <w:fldChar w:fldCharType="begin"/>
      </w:r>
      <w:r w:rsidRPr="00F30F5D">
        <w:instrText xml:space="preserve"> REF _Ref269385024 \r \h </w:instrText>
      </w:r>
      <w:r w:rsidRPr="00F30F5D">
        <w:fldChar w:fldCharType="separate"/>
      </w:r>
      <w:r w:rsidR="002532A9">
        <w:t>12</w:t>
      </w:r>
      <w:r w:rsidRPr="00F30F5D">
        <w:fldChar w:fldCharType="end"/>
      </w:r>
      <w:r w:rsidRPr="00F30F5D">
        <w:t xml:space="preserve"> (subject to the exceptions) in drafting new legislation.</w:t>
      </w:r>
    </w:p>
    <w:p w:rsidR="001A6093" w:rsidRDefault="001A6093" w:rsidP="001A6093">
      <w:pPr>
        <w:pStyle w:val="BodyNum"/>
      </w:pPr>
      <w:r w:rsidRPr="00F30F5D">
        <w:t xml:space="preserve">In drafting provisions for existing legislation, drafters should apply the principles in paragraphs </w:t>
      </w:r>
      <w:r w:rsidRPr="00F30F5D">
        <w:fldChar w:fldCharType="begin"/>
      </w:r>
      <w:r w:rsidRPr="00F30F5D">
        <w:instrText xml:space="preserve"> REF _Ref372615135 \r \h </w:instrText>
      </w:r>
      <w:r w:rsidRPr="00F30F5D">
        <w:fldChar w:fldCharType="separate"/>
      </w:r>
      <w:r w:rsidR="002532A9">
        <w:t>5</w:t>
      </w:r>
      <w:r w:rsidRPr="00F30F5D">
        <w:fldChar w:fldCharType="end"/>
      </w:r>
      <w:r w:rsidRPr="00F30F5D">
        <w:t xml:space="preserve"> and </w:t>
      </w:r>
      <w:r w:rsidRPr="00F30F5D">
        <w:fldChar w:fldCharType="begin"/>
      </w:r>
      <w:r w:rsidRPr="00F30F5D">
        <w:instrText xml:space="preserve"> REF _Ref269385024 \r \h </w:instrText>
      </w:r>
      <w:r w:rsidRPr="00F30F5D">
        <w:fldChar w:fldCharType="separate"/>
      </w:r>
      <w:r w:rsidR="002532A9">
        <w:t>12</w:t>
      </w:r>
      <w:r w:rsidRPr="00F30F5D">
        <w:fldChar w:fldCharType="end"/>
      </w:r>
      <w:r w:rsidRPr="00F30F5D">
        <w:t xml:space="preserve"> if doing so is consistent with the legislation’s existing structure. If the legislation already contains separate “definition” provisions for particular Parts etc., drafters should continue to observe that structure. However, drafters should still avoid defining an expression that is already defined elsewhere in the legislation if it is possible to come up with another reasonably appropriate expression.</w:t>
      </w:r>
    </w:p>
    <w:p w:rsidR="00B5789F" w:rsidRDefault="008876A9" w:rsidP="00B5789F">
      <w:pPr>
        <w:pStyle w:val="Head3"/>
      </w:pPr>
      <w:bookmarkStart w:id="20" w:name="_Toc10012527"/>
      <w:r>
        <w:t>“</w:t>
      </w:r>
      <w:r w:rsidR="00B5789F">
        <w:t>Tag</w:t>
      </w:r>
      <w:r>
        <w:t>s” not required to be treated as definitions</w:t>
      </w:r>
      <w:bookmarkEnd w:id="20"/>
    </w:p>
    <w:p w:rsidR="00B5789F" w:rsidRDefault="00B5789F" w:rsidP="00B5789F">
      <w:pPr>
        <w:pStyle w:val="BodyNum"/>
      </w:pPr>
      <w:bookmarkStart w:id="21" w:name="_Ref6494139"/>
      <w:bookmarkStart w:id="22" w:name="_Ref6493457"/>
      <w:bookmarkStart w:id="23" w:name="_Ref6407610"/>
      <w:r>
        <w:t xml:space="preserve">A provision that “tags” a concept with a label does not need to be treated as a </w:t>
      </w:r>
      <w:r w:rsidR="00192448">
        <w:t>“just in time” definition</w:t>
      </w:r>
      <w:r>
        <w:t xml:space="preserve"> for the purposes of this </w:t>
      </w:r>
      <w:r w:rsidR="009A3F56">
        <w:t>Part</w:t>
      </w:r>
      <w:r>
        <w:t xml:space="preserve"> if:</w:t>
      </w:r>
    </w:p>
    <w:p w:rsidR="00B5789F" w:rsidRDefault="00B5789F" w:rsidP="00B5789F">
      <w:pPr>
        <w:pStyle w:val="BodyPara"/>
      </w:pPr>
      <w:r>
        <w:t xml:space="preserve">the concept is not used outside of the narrative of that provision in a way that requires the </w:t>
      </w:r>
      <w:r w:rsidR="00192448">
        <w:t>tag</w:t>
      </w:r>
      <w:r>
        <w:t xml:space="preserve"> to have a meaning independent of that narrative; and</w:t>
      </w:r>
    </w:p>
    <w:p w:rsidR="00B5789F" w:rsidRDefault="00B5789F" w:rsidP="00B5789F">
      <w:pPr>
        <w:pStyle w:val="BodyPara"/>
      </w:pPr>
      <w:r>
        <w:lastRenderedPageBreak/>
        <w:t>the provision does more than just tag the concept (i.e. the provision is not just a definition).</w:t>
      </w:r>
    </w:p>
    <w:p w:rsidR="003C7CE5" w:rsidRPr="003C7CE5" w:rsidRDefault="003C7CE5" w:rsidP="003C7CE5">
      <w:pPr>
        <w:pStyle w:val="Head4"/>
      </w:pPr>
      <w:bookmarkStart w:id="24" w:name="_Toc10012528"/>
      <w:r>
        <w:t>Examples</w:t>
      </w:r>
      <w:bookmarkEnd w:id="24"/>
    </w:p>
    <w:p w:rsidR="00B5789F" w:rsidRDefault="00B5789F" w:rsidP="00B5789F">
      <w:pPr>
        <w:pStyle w:val="BodyNum"/>
      </w:pPr>
      <w:bookmarkStart w:id="25" w:name="_Ref6408337"/>
      <w:bookmarkEnd w:id="21"/>
      <w:bookmarkEnd w:id="22"/>
      <w:r>
        <w:t>In the following example, subsection 10(1) tags “initial decision” only for the purposes of the narrative th</w:t>
      </w:r>
      <w:r w:rsidR="00E9772B">
        <w:t>at</w:t>
      </w:r>
      <w:r>
        <w:t xml:space="preserve"> runs through subsections 10(1) and (2). As such, it is not necessary to treat subsection 10(1) as a definition of “initial decision”.</w:t>
      </w:r>
    </w:p>
    <w:p w:rsidR="00B5789F" w:rsidRDefault="00B5789F" w:rsidP="00B5789F">
      <w:pPr>
        <w:pStyle w:val="Specials"/>
      </w:pPr>
      <w:r>
        <w:t>10  Reconsideration of other decisions</w:t>
      </w:r>
    </w:p>
    <w:p w:rsidR="00B5789F" w:rsidRDefault="00B5789F" w:rsidP="00B5789F">
      <w:pPr>
        <w:pStyle w:val="subsection"/>
      </w:pPr>
      <w:r>
        <w:tab/>
        <w:t>(1)</w:t>
      </w:r>
      <w:r>
        <w:tab/>
        <w:t xml:space="preserve">A person who makes a decision (the </w:t>
      </w:r>
      <w:r w:rsidRPr="00970B0D">
        <w:rPr>
          <w:b/>
          <w:i/>
        </w:rPr>
        <w:t>initial decision</w:t>
      </w:r>
      <w:r>
        <w:t>) under this Act other than a reviewable decision may reconsider the decision if the person is satisfied that there is sufficient reason to do so.</w:t>
      </w:r>
    </w:p>
    <w:p w:rsidR="00B5789F" w:rsidRDefault="00B5789F" w:rsidP="00B5789F">
      <w:pPr>
        <w:pStyle w:val="subsection"/>
      </w:pPr>
      <w:r>
        <w:tab/>
        <w:t>(2)</w:t>
      </w:r>
      <w:r>
        <w:tab/>
        <w:t>After reconsidering the initial decision, the decision maker must:</w:t>
      </w:r>
    </w:p>
    <w:p w:rsidR="00B5789F" w:rsidRPr="00D46FB4" w:rsidRDefault="00B5789F" w:rsidP="00B5789F">
      <w:pPr>
        <w:pStyle w:val="paragraph"/>
      </w:pPr>
      <w:r>
        <w:tab/>
        <w:t>(a)</w:t>
      </w:r>
      <w:r>
        <w:tab/>
        <w:t>confirm the initial decis</w:t>
      </w:r>
      <w:r w:rsidRPr="00D46FB4">
        <w:t>ion; or</w:t>
      </w:r>
    </w:p>
    <w:p w:rsidR="00B5789F" w:rsidRPr="00D46FB4" w:rsidRDefault="00B5789F" w:rsidP="00B5789F">
      <w:pPr>
        <w:pStyle w:val="paragraph"/>
      </w:pPr>
      <w:r w:rsidRPr="00D46FB4">
        <w:tab/>
        <w:t>(b)</w:t>
      </w:r>
      <w:r w:rsidRPr="00D46FB4">
        <w:tab/>
        <w:t>vary the initial decision; or</w:t>
      </w:r>
    </w:p>
    <w:p w:rsidR="00B5789F" w:rsidRDefault="00B5789F" w:rsidP="00B5789F">
      <w:pPr>
        <w:pStyle w:val="paragraph"/>
      </w:pPr>
      <w:r w:rsidRPr="00D46FB4">
        <w:tab/>
        <w:t>(c)</w:t>
      </w:r>
      <w:r w:rsidRPr="00D46FB4">
        <w:tab/>
        <w:t>set the initial decision a</w:t>
      </w:r>
      <w:r>
        <w:t>side and substitute a new decision.</w:t>
      </w:r>
    </w:p>
    <w:p w:rsidR="00B5789F" w:rsidRDefault="003C7CE5" w:rsidP="00B5789F">
      <w:pPr>
        <w:pStyle w:val="BodyNum"/>
      </w:pPr>
      <w:r>
        <w:t>I</w:t>
      </w:r>
      <w:r w:rsidR="00B5789F">
        <w:t xml:space="preserve">f </w:t>
      </w:r>
      <w:r w:rsidR="00802A4D">
        <w:t xml:space="preserve">the legislation </w:t>
      </w:r>
      <w:r w:rsidR="00B5789F">
        <w:t xml:space="preserve">contained the following section, subsection 10(1) would need to be treated as a definition of “initial decision” </w:t>
      </w:r>
      <w:r w:rsidR="008162AF">
        <w:t>and a signpost to that definition included in the general definitions section</w:t>
      </w:r>
      <w:r w:rsidR="00B5789F">
        <w:t>. This is because</w:t>
      </w:r>
      <w:r w:rsidR="00802A4D">
        <w:t xml:space="preserve"> </w:t>
      </w:r>
      <w:r w:rsidR="00B5789F">
        <w:t>section 1</w:t>
      </w:r>
      <w:r w:rsidR="00802A4D">
        <w:t>1</w:t>
      </w:r>
      <w:r w:rsidR="00B5789F">
        <w:t xml:space="preserve"> uses “initial decision” outside of the narrative of </w:t>
      </w:r>
      <w:r w:rsidR="00802A4D">
        <w:t>section 10</w:t>
      </w:r>
      <w:r w:rsidR="00B5789F">
        <w:t>.</w:t>
      </w:r>
    </w:p>
    <w:p w:rsidR="00802A4D" w:rsidRPr="00802A4D" w:rsidRDefault="00802A4D" w:rsidP="003C7CE5">
      <w:pPr>
        <w:pStyle w:val="Specials"/>
      </w:pPr>
      <w:r>
        <w:t>11  Notice of initial decisions</w:t>
      </w:r>
    </w:p>
    <w:p w:rsidR="00B5789F" w:rsidRDefault="00B5789F" w:rsidP="00B5789F">
      <w:pPr>
        <w:pStyle w:val="subsection"/>
      </w:pPr>
      <w:r>
        <w:tab/>
      </w:r>
      <w:r>
        <w:tab/>
        <w:t>A person who makes an initial decision under this Act must, as soon as practicable and in writing, notify the person to whom the decision relates of the following matters:</w:t>
      </w:r>
    </w:p>
    <w:p w:rsidR="00B5789F" w:rsidRDefault="00B5789F" w:rsidP="00B5789F">
      <w:pPr>
        <w:pStyle w:val="paragraph"/>
      </w:pPr>
      <w:r>
        <w:tab/>
        <w:t>(a)</w:t>
      </w:r>
      <w:r>
        <w:tab/>
        <w:t>the decision;</w:t>
      </w:r>
    </w:p>
    <w:p w:rsidR="00B5789F" w:rsidRDefault="00B5789F" w:rsidP="00B5789F">
      <w:pPr>
        <w:pStyle w:val="paragraph"/>
      </w:pPr>
      <w:r>
        <w:tab/>
        <w:t>(b)</w:t>
      </w:r>
      <w:r>
        <w:tab/>
        <w:t xml:space="preserve">the effect of section </w:t>
      </w:r>
      <w:r w:rsidR="00802A4D">
        <w:t>10</w:t>
      </w:r>
      <w:r>
        <w:t>;</w:t>
      </w:r>
    </w:p>
    <w:p w:rsidR="00B5789F" w:rsidRPr="00D46FB4" w:rsidRDefault="00B5789F" w:rsidP="00B5789F">
      <w:pPr>
        <w:pStyle w:val="paragraph"/>
      </w:pPr>
      <w:r>
        <w:tab/>
      </w:r>
      <w:r>
        <w:tab/>
        <w:t>...</w:t>
      </w:r>
    </w:p>
    <w:bookmarkEnd w:id="23"/>
    <w:bookmarkEnd w:id="25"/>
    <w:p w:rsidR="00B5789F" w:rsidRDefault="00B5789F" w:rsidP="00B5789F">
      <w:pPr>
        <w:pStyle w:val="BodyNum"/>
      </w:pPr>
      <w:r>
        <w:t>In the following example sections 392-35 and 392-70 are not required to be treated as definitions, because although subsection 392-75(1) uses the terms “basic amount” and “notional amount” outside of the narrative of sections 392-35 and 392-70, the subsection does not treat those terms as having a meaning independent of that narrative.</w:t>
      </w:r>
    </w:p>
    <w:p w:rsidR="00B5789F" w:rsidRDefault="00B5789F" w:rsidP="00B5789F">
      <w:pPr>
        <w:pStyle w:val="Specials"/>
      </w:pPr>
      <w:r>
        <w:t>392-35  Stage 1—working out your basic amount</w:t>
      </w:r>
    </w:p>
    <w:p w:rsidR="00B5789F" w:rsidRDefault="00B5789F" w:rsidP="00B5789F">
      <w:pPr>
        <w:pStyle w:val="subsection"/>
      </w:pPr>
      <w:r>
        <w:tab/>
      </w:r>
      <w:r>
        <w:tab/>
        <w:t xml:space="preserve">Work out the amount (the </w:t>
      </w:r>
      <w:r w:rsidRPr="006939D6">
        <w:rPr>
          <w:b/>
          <w:i/>
        </w:rPr>
        <w:t>basic amount</w:t>
      </w:r>
      <w:r>
        <w:t>) of tax that would be payable on your *basic taxable income for the *current year if ...</w:t>
      </w:r>
    </w:p>
    <w:p w:rsidR="00B5789F" w:rsidRDefault="00B5789F" w:rsidP="00B5789F">
      <w:pPr>
        <w:pStyle w:val="subsection"/>
      </w:pPr>
      <w:r>
        <w:tab/>
      </w:r>
      <w:r>
        <w:tab/>
        <w:t>...</w:t>
      </w:r>
    </w:p>
    <w:p w:rsidR="00B5789F" w:rsidRDefault="00B5789F" w:rsidP="00B5789F">
      <w:pPr>
        <w:pStyle w:val="Specials"/>
      </w:pPr>
      <w:r>
        <w:t>392-70  Working out your tax at the notional rate</w:t>
      </w:r>
    </w:p>
    <w:p w:rsidR="00B5789F" w:rsidRDefault="00B5789F" w:rsidP="00B5789F">
      <w:pPr>
        <w:pStyle w:val="subsection"/>
      </w:pPr>
      <w:r>
        <w:tab/>
      </w:r>
      <w:r>
        <w:tab/>
        <w:t xml:space="preserve">Work out the amount (the </w:t>
      </w:r>
      <w:r w:rsidRPr="006939D6">
        <w:rPr>
          <w:b/>
          <w:i/>
        </w:rPr>
        <w:t>notional amount</w:t>
      </w:r>
      <w:r>
        <w:t>) of tax that would be payable on your *basic taxable income for the *current year if ...</w:t>
      </w:r>
    </w:p>
    <w:p w:rsidR="00B5789F" w:rsidRDefault="00B5789F" w:rsidP="00B5789F">
      <w:pPr>
        <w:pStyle w:val="subsection"/>
      </w:pPr>
      <w:r>
        <w:tab/>
      </w:r>
      <w:r>
        <w:tab/>
        <w:t>...</w:t>
      </w:r>
    </w:p>
    <w:p w:rsidR="00B5789F" w:rsidRDefault="00B5789F" w:rsidP="00B5789F">
      <w:pPr>
        <w:pStyle w:val="Specials"/>
      </w:pPr>
      <w:r>
        <w:lastRenderedPageBreak/>
        <w:t>392-75  Working out the kind of adjustment and making it</w:t>
      </w:r>
    </w:p>
    <w:p w:rsidR="00B5789F" w:rsidRDefault="00B5789F" w:rsidP="00B5789F">
      <w:pPr>
        <w:pStyle w:val="subsection"/>
      </w:pPr>
      <w:r>
        <w:tab/>
        <w:t>(1)</w:t>
      </w:r>
      <w:r>
        <w:tab/>
        <w:t>Compare your basic amount worked out under section 392-35 with your notional amount worked out under section 392-70. ...</w:t>
      </w:r>
    </w:p>
    <w:p w:rsidR="008C3B29" w:rsidRPr="00F30F5D" w:rsidRDefault="008C3B29" w:rsidP="00F30F5D">
      <w:pPr>
        <w:pStyle w:val="Head2"/>
      </w:pPr>
      <w:bookmarkStart w:id="26" w:name="_Toc10012529"/>
      <w:r w:rsidRPr="00F30F5D">
        <w:t>Part 3—Qualifying definitions (“unless the contrary intention appears”)</w:t>
      </w:r>
      <w:bookmarkEnd w:id="26"/>
    </w:p>
    <w:p w:rsidR="008C3B29" w:rsidRPr="00F30F5D" w:rsidRDefault="008C3B29" w:rsidP="00F30F5D">
      <w:pPr>
        <w:pStyle w:val="Head3"/>
      </w:pPr>
      <w:bookmarkStart w:id="27" w:name="_Toc10012530"/>
      <w:r w:rsidRPr="00F30F5D">
        <w:t>No qualifying</w:t>
      </w:r>
      <w:bookmarkEnd w:id="27"/>
    </w:p>
    <w:p w:rsidR="008C3B29" w:rsidRPr="00F30F5D" w:rsidRDefault="008C3B29" w:rsidP="008D6101">
      <w:pPr>
        <w:pStyle w:val="BodyNum"/>
      </w:pPr>
      <w:r w:rsidRPr="00F30F5D">
        <w:t xml:space="preserve">In the past, drafters have often qualified the opening words of a definition </w:t>
      </w:r>
      <w:r w:rsidR="00F9120B" w:rsidRPr="00F30F5D">
        <w:t>provision</w:t>
      </w:r>
      <w:r w:rsidRPr="00F30F5D">
        <w:t xml:space="preserve"> with a phrase along the lines of “unless the contrary intention appears” or “except so far as the contrary intention appears”.</w:t>
      </w:r>
    </w:p>
    <w:p w:rsidR="008C3B29" w:rsidRPr="00F30F5D" w:rsidRDefault="008C3B29" w:rsidP="008D6101">
      <w:pPr>
        <w:pStyle w:val="BodyNum"/>
      </w:pPr>
      <w:r w:rsidRPr="00F30F5D">
        <w:t xml:space="preserve">This qualification is not to be used in drafting new principal </w:t>
      </w:r>
      <w:r w:rsidR="00F9120B" w:rsidRPr="00F30F5D">
        <w:t>legislation</w:t>
      </w:r>
      <w:r w:rsidRPr="00F30F5D">
        <w:t>.</w:t>
      </w:r>
    </w:p>
    <w:p w:rsidR="008C3B29" w:rsidRPr="00F30F5D" w:rsidRDefault="008C3B29" w:rsidP="008D6101">
      <w:pPr>
        <w:pStyle w:val="BodyNum"/>
      </w:pPr>
      <w:r w:rsidRPr="00F30F5D">
        <w:t>This applies to all kinds of definitions (including referential definitions—”A reference to X is taken to be a reference to Y”—which for some reason were rarely qualified in this way in any case).</w:t>
      </w:r>
    </w:p>
    <w:p w:rsidR="008C3B29" w:rsidRPr="00F30F5D" w:rsidRDefault="008C3B29" w:rsidP="008D6101">
      <w:pPr>
        <w:pStyle w:val="BodyNum"/>
      </w:pPr>
      <w:r w:rsidRPr="00F30F5D">
        <w:t xml:space="preserve">It is a matter for the drafter’s discretion whether an unqualified definition can be incorporated into existing </w:t>
      </w:r>
      <w:r w:rsidR="00F9120B" w:rsidRPr="00F30F5D">
        <w:t>legislation</w:t>
      </w:r>
      <w:r w:rsidRPr="00F30F5D">
        <w:t xml:space="preserve">, or whether amending provisions should be drafted in a manner consistent with the existing provisions of the </w:t>
      </w:r>
      <w:r w:rsidR="00F9120B" w:rsidRPr="00F30F5D">
        <w:t>legislation</w:t>
      </w:r>
      <w:r w:rsidRPr="00F30F5D">
        <w:t>. Generally, drafters should try to avoid qualifying new definitions if possible.</w:t>
      </w:r>
    </w:p>
    <w:p w:rsidR="008C3B29" w:rsidRPr="00F30F5D" w:rsidRDefault="008C3B29" w:rsidP="00F30F5D">
      <w:pPr>
        <w:pStyle w:val="Head3"/>
      </w:pPr>
      <w:bookmarkStart w:id="28" w:name="_Toc10012531"/>
      <w:r w:rsidRPr="00F30F5D">
        <w:t>Reasons to avoid qualifying</w:t>
      </w:r>
      <w:bookmarkEnd w:id="28"/>
    </w:p>
    <w:p w:rsidR="008C3B29" w:rsidRPr="00F30F5D" w:rsidRDefault="008C3B29" w:rsidP="008D6101">
      <w:pPr>
        <w:pStyle w:val="BodyNum"/>
      </w:pPr>
      <w:r w:rsidRPr="00F30F5D">
        <w:t>The qualification should be avoided:</w:t>
      </w:r>
    </w:p>
    <w:p w:rsidR="008C3B29" w:rsidRPr="00F30F5D" w:rsidRDefault="008C3B29" w:rsidP="00522C38">
      <w:pPr>
        <w:pStyle w:val="BodyPara"/>
      </w:pPr>
      <w:r w:rsidRPr="00F30F5D">
        <w:t>because it is unnecessary; and</w:t>
      </w:r>
    </w:p>
    <w:p w:rsidR="008C3B29" w:rsidRPr="00F30F5D" w:rsidRDefault="008C3B29" w:rsidP="00522C38">
      <w:pPr>
        <w:pStyle w:val="BodyPara"/>
      </w:pPr>
      <w:r w:rsidRPr="00F30F5D">
        <w:t>because it is unhelpful.</w:t>
      </w:r>
    </w:p>
    <w:p w:rsidR="008C3B29" w:rsidRPr="00F30F5D" w:rsidRDefault="008C3B29" w:rsidP="008D6101">
      <w:pPr>
        <w:pStyle w:val="BodyNum"/>
      </w:pPr>
      <w:r w:rsidRPr="00F30F5D">
        <w:t>Express quali</w:t>
      </w:r>
      <w:r w:rsidR="00F215C6" w:rsidRPr="00F30F5D">
        <w:t>fication is unnecessary as it is likely</w:t>
      </w:r>
      <w:r w:rsidRPr="00F30F5D">
        <w:t xml:space="preserve"> that the qualification is implied in any case.</w:t>
      </w:r>
    </w:p>
    <w:p w:rsidR="008C3B29" w:rsidRPr="00F30F5D" w:rsidRDefault="008C3B29" w:rsidP="008D6101">
      <w:pPr>
        <w:pStyle w:val="BodyNum"/>
      </w:pPr>
      <w:r w:rsidRPr="00F30F5D">
        <w:t xml:space="preserve">Pearce and Geddes: </w:t>
      </w:r>
      <w:r w:rsidRPr="00F30F5D">
        <w:rPr>
          <w:i/>
        </w:rPr>
        <w:t xml:space="preserve">Statutory Interpretation in Australia </w:t>
      </w:r>
      <w:r w:rsidRPr="00F30F5D">
        <w:t>(</w:t>
      </w:r>
      <w:r w:rsidR="00025E3F" w:rsidRPr="00F30F5D">
        <w:t>7</w:t>
      </w:r>
      <w:r w:rsidRPr="00F30F5D">
        <w:t>th ed) includes the following comments:</w:t>
      </w:r>
    </w:p>
    <w:p w:rsidR="008C3B29" w:rsidRPr="00F30F5D" w:rsidRDefault="00025E3F" w:rsidP="008C3B29">
      <w:pPr>
        <w:pStyle w:val="Body"/>
        <w:ind w:left="1440"/>
      </w:pPr>
      <w:r w:rsidRPr="00F30F5D">
        <w:t>...a</w:t>
      </w:r>
      <w:r w:rsidR="008C3B29" w:rsidRPr="00F30F5D">
        <w:t>ll definitions of the meaning of words or phrases used in legislation are to be read either expressly or impliedly as subject to the qualification “unless the contrary intention appears”</w:t>
      </w:r>
      <w:r w:rsidR="009C46BC" w:rsidRPr="00F30F5D">
        <w:t>:</w:t>
      </w:r>
      <w:r w:rsidR="008C3B29" w:rsidRPr="00F30F5D">
        <w:t xml:space="preserve"> </w:t>
      </w:r>
      <w:r w:rsidR="008C3B29" w:rsidRPr="00F30F5D">
        <w:rPr>
          <w:i/>
        </w:rPr>
        <w:t xml:space="preserve">Hall v Jones </w:t>
      </w:r>
      <w:r w:rsidRPr="00F30F5D">
        <w:t xml:space="preserve">(1942) 42 SR (NSW) 203;... </w:t>
      </w:r>
      <w:r w:rsidR="008C3B29" w:rsidRPr="00F30F5D">
        <w:rPr>
          <w:i/>
        </w:rPr>
        <w:t xml:space="preserve">Transport Accident Commn v Treloar </w:t>
      </w:r>
      <w:r w:rsidR="008C3B29" w:rsidRPr="00F30F5D">
        <w:t xml:space="preserve">[1992] 1 VR 447 at </w:t>
      </w:r>
      <w:r w:rsidR="00250A72" w:rsidRPr="00F30F5D">
        <w:t>449</w:t>
      </w:r>
      <w:r w:rsidR="00250A72" w:rsidRPr="00F30F5D">
        <w:br/>
      </w:r>
      <w:r w:rsidR="008C3B29" w:rsidRPr="00F30F5D">
        <w:t>.........</w:t>
      </w:r>
      <w:r w:rsidR="008C3B29" w:rsidRPr="00F30F5D">
        <w:br/>
        <w:t xml:space="preserve">the context in which </w:t>
      </w:r>
      <w:r w:rsidRPr="00F30F5D">
        <w:t>defined words are used</w:t>
      </w:r>
      <w:r w:rsidR="008C3B29" w:rsidRPr="00F30F5D">
        <w:t xml:space="preserve"> will dictate their meaning. So it can be that the context in which a defined term is used will indicate that the definition is not intended to apply: </w:t>
      </w:r>
      <w:r w:rsidRPr="00F30F5D">
        <w:rPr>
          <w:i/>
        </w:rPr>
        <w:t>Palos Verdes Estates Pty Ltd v Carbon</w:t>
      </w:r>
      <w:r w:rsidRPr="00F30F5D">
        <w:t xml:space="preserve"> (1991) 72 LGRA 414 at 442; </w:t>
      </w:r>
      <w:r w:rsidR="008C3B29" w:rsidRPr="00F30F5D">
        <w:rPr>
          <w:i/>
        </w:rPr>
        <w:t xml:space="preserve">Gidaro v Secretary, Department of Social Security </w:t>
      </w:r>
      <w:r w:rsidR="008C3B29" w:rsidRPr="00F30F5D">
        <w:t xml:space="preserve">(1998) 154 ALR 550 at 561; </w:t>
      </w:r>
      <w:r w:rsidR="008C3B29" w:rsidRPr="00F30F5D">
        <w:rPr>
          <w:i/>
        </w:rPr>
        <w:t>Repatriation Commn v Vietnam Veterans’ Association of Australia NSW Branch Inc</w:t>
      </w:r>
      <w:r w:rsidR="008C3B29" w:rsidRPr="00F30F5D">
        <w:t xml:space="preserve"> (2000) 171 ALR 523 at 548.</w:t>
      </w:r>
      <w:r w:rsidR="008C3B29" w:rsidRPr="00F30F5D">
        <w:br/>
        <w:t>(page 2</w:t>
      </w:r>
      <w:r w:rsidRPr="00F30F5D">
        <w:t>5</w:t>
      </w:r>
      <w:r w:rsidR="00C4291E" w:rsidRPr="00F30F5D">
        <w:t>4</w:t>
      </w:r>
      <w:r w:rsidR="00CF5F4A">
        <w:noBreakHyphen/>
      </w:r>
      <w:r w:rsidR="008C3B29" w:rsidRPr="00F30F5D">
        <w:t>2</w:t>
      </w:r>
      <w:r w:rsidRPr="00F30F5D">
        <w:t>5</w:t>
      </w:r>
      <w:r w:rsidR="008C3B29" w:rsidRPr="00F30F5D">
        <w:t>6)</w:t>
      </w:r>
    </w:p>
    <w:p w:rsidR="008C3B29" w:rsidRPr="00F30F5D" w:rsidRDefault="008C3B29" w:rsidP="008D6101">
      <w:pPr>
        <w:pStyle w:val="BodyNum"/>
      </w:pPr>
      <w:r w:rsidRPr="00F30F5D">
        <w:lastRenderedPageBreak/>
        <w:t xml:space="preserve">The qualification is unhelpful because it does not tell the reader </w:t>
      </w:r>
      <w:r w:rsidRPr="00F30F5D">
        <w:rPr>
          <w:i/>
        </w:rPr>
        <w:t>where</w:t>
      </w:r>
      <w:r w:rsidRPr="00F30F5D">
        <w:t xml:space="preserve"> a contrary intention exists. It may instead sow doubt in the reader’s mind as to whether he or she can ordinarily rely on defined terms having their defined meaning.</w:t>
      </w:r>
    </w:p>
    <w:p w:rsidR="008C3B29" w:rsidRPr="00F30F5D" w:rsidRDefault="008C3B29" w:rsidP="00F30F5D">
      <w:pPr>
        <w:pStyle w:val="Head2"/>
      </w:pPr>
      <w:bookmarkStart w:id="29" w:name="_Toc10012532"/>
      <w:r w:rsidRPr="00F30F5D">
        <w:t>Part 4—Defining acronyms and initialisms</w:t>
      </w:r>
      <w:bookmarkEnd w:id="29"/>
    </w:p>
    <w:p w:rsidR="008C3B29" w:rsidRPr="00F30F5D" w:rsidRDefault="008C3B29" w:rsidP="00F30F5D">
      <w:pPr>
        <w:pStyle w:val="Head3"/>
      </w:pPr>
      <w:bookmarkStart w:id="30" w:name="_Toc10012533"/>
      <w:r w:rsidRPr="00F30F5D">
        <w:t>Avoid using acronyms</w:t>
      </w:r>
      <w:bookmarkEnd w:id="30"/>
    </w:p>
    <w:p w:rsidR="008C3B29" w:rsidRPr="00F30F5D" w:rsidRDefault="008C3B29" w:rsidP="008D6101">
      <w:pPr>
        <w:pStyle w:val="BodyNum"/>
      </w:pPr>
      <w:r w:rsidRPr="00F30F5D">
        <w:t xml:space="preserve">This Part deals with definitions for terms that are expressed as acronyms or initialisms (e.g. “PPO” for “Private Postal Officer”). In this Part, </w:t>
      </w:r>
      <w:r w:rsidRPr="00F30F5D">
        <w:rPr>
          <w:b/>
          <w:i/>
        </w:rPr>
        <w:t>acronym</w:t>
      </w:r>
      <w:r w:rsidRPr="00F30F5D">
        <w:t xml:space="preserve"> includes initialism.</w:t>
      </w:r>
    </w:p>
    <w:p w:rsidR="008C3B29" w:rsidRPr="00F30F5D" w:rsidRDefault="008C3B29" w:rsidP="008D6101">
      <w:pPr>
        <w:pStyle w:val="BodyNum"/>
      </w:pPr>
      <w:r w:rsidRPr="00F30F5D">
        <w:t>The usual argument for using an acronym is to reduce the length of provisions. However, an acronym can often be meaningless to those who have not been involved in the development of the provisions. For this reason, acronyms should generally be avoided.</w:t>
      </w:r>
    </w:p>
    <w:p w:rsidR="008C3B29" w:rsidRPr="00F30F5D" w:rsidRDefault="008C3B29" w:rsidP="00F30F5D">
      <w:pPr>
        <w:pStyle w:val="Head3"/>
      </w:pPr>
      <w:bookmarkStart w:id="31" w:name="_Toc10012534"/>
      <w:r w:rsidRPr="00F30F5D">
        <w:t>Acceptable acronyms</w:t>
      </w:r>
      <w:bookmarkEnd w:id="31"/>
    </w:p>
    <w:p w:rsidR="008C3B29" w:rsidRPr="00F30F5D" w:rsidRDefault="008C3B29" w:rsidP="008D6101">
      <w:pPr>
        <w:pStyle w:val="BodyNum"/>
      </w:pPr>
      <w:bookmarkStart w:id="32" w:name="_Ref269385076"/>
      <w:r w:rsidRPr="00F30F5D">
        <w:t>However, there are a number of acronyms that are used in multiple places across the statute book. These kinds of acronyms are usually the name of a body having functions under a range of legislation. Examples include AAT, ACCC and ASIC. Use of acronyms of this kind is acceptable, and the acronym should be defined along the lines of:</w:t>
      </w:r>
      <w:bookmarkEnd w:id="32"/>
    </w:p>
    <w:p w:rsidR="008C3B29" w:rsidRPr="00F30F5D" w:rsidRDefault="008C3B29" w:rsidP="008C3B29">
      <w:pPr>
        <w:pStyle w:val="Definition"/>
      </w:pPr>
      <w:r w:rsidRPr="00F30F5D">
        <w:rPr>
          <w:b/>
          <w:i/>
        </w:rPr>
        <w:t xml:space="preserve">AAT </w:t>
      </w:r>
      <w:r w:rsidRPr="00F30F5D">
        <w:t>means the Administrative Appeals Tribunal.</w:t>
      </w:r>
    </w:p>
    <w:p w:rsidR="008C3B29" w:rsidRPr="00F30F5D" w:rsidRDefault="008C3B29" w:rsidP="008C3B29">
      <w:pPr>
        <w:pStyle w:val="Definition"/>
      </w:pPr>
      <w:r w:rsidRPr="00F30F5D">
        <w:rPr>
          <w:b/>
          <w:i/>
        </w:rPr>
        <w:t>ASIC</w:t>
      </w:r>
      <w:r w:rsidRPr="00F30F5D">
        <w:t xml:space="preserve"> means the Australian Securities and Investments Commission.</w:t>
      </w:r>
    </w:p>
    <w:p w:rsidR="008C3B29" w:rsidRPr="00F30F5D" w:rsidRDefault="00213B0A" w:rsidP="008D6101">
      <w:pPr>
        <w:pStyle w:val="BodyNum"/>
      </w:pPr>
      <w:r w:rsidRPr="00F30F5D">
        <w:t xml:space="preserve">In general </w:t>
      </w:r>
      <w:r w:rsidR="00002D88" w:rsidRPr="00F30F5D">
        <w:t xml:space="preserve">it will not be necessary to go on and say </w:t>
      </w:r>
      <w:r w:rsidR="008C3B29" w:rsidRPr="00F30F5D">
        <w:t xml:space="preserve">“...established under section 6 of the </w:t>
      </w:r>
      <w:r w:rsidR="008C3B29" w:rsidRPr="00F30F5D">
        <w:rPr>
          <w:i/>
        </w:rPr>
        <w:t>Administrative Appeals Tribunal Act 1975</w:t>
      </w:r>
      <w:r w:rsidR="008C3B29" w:rsidRPr="00F30F5D">
        <w:t>”</w:t>
      </w:r>
      <w:r w:rsidR="00002D88" w:rsidRPr="00F30F5D">
        <w:t xml:space="preserve"> etc</w:t>
      </w:r>
      <w:r w:rsidR="008C3B29" w:rsidRPr="00F30F5D">
        <w:t>.</w:t>
      </w:r>
      <w:r w:rsidRPr="00F30F5D">
        <w:t xml:space="preserve"> However, there are a range of factors to consider (see Drafting Direction 3.6).</w:t>
      </w:r>
    </w:p>
    <w:p w:rsidR="00C8376A" w:rsidRPr="00F30F5D" w:rsidRDefault="00C8376A" w:rsidP="008D6101">
      <w:pPr>
        <w:pStyle w:val="BodyNum"/>
      </w:pPr>
      <w:r w:rsidRPr="00F30F5D">
        <w:t xml:space="preserve">Another </w:t>
      </w:r>
      <w:r w:rsidR="00B174CE" w:rsidRPr="00F30F5D">
        <w:t xml:space="preserve">acceptable </w:t>
      </w:r>
      <w:r w:rsidRPr="00F30F5D">
        <w:t xml:space="preserve">acronym is </w:t>
      </w:r>
      <w:r w:rsidRPr="00F30F5D">
        <w:rPr>
          <w:b/>
          <w:i/>
        </w:rPr>
        <w:t>ADI</w:t>
      </w:r>
      <w:r w:rsidRPr="00F30F5D">
        <w:t xml:space="preserve"> (see Drafting Direction </w:t>
      </w:r>
      <w:r w:rsidR="00804E3C" w:rsidRPr="00F30F5D">
        <w:t>2</w:t>
      </w:r>
      <w:r w:rsidRPr="00F30F5D">
        <w:t>.</w:t>
      </w:r>
      <w:r w:rsidR="00804E3C" w:rsidRPr="00F30F5D">
        <w:t>2</w:t>
      </w:r>
      <w:r w:rsidR="0030068F" w:rsidRPr="00F30F5D">
        <w:t xml:space="preserve"> for the definition</w:t>
      </w:r>
      <w:r w:rsidRPr="00F30F5D">
        <w:t>).</w:t>
      </w:r>
    </w:p>
    <w:p w:rsidR="008C3B29" w:rsidRPr="00F30F5D" w:rsidRDefault="008C3B29" w:rsidP="00F30F5D">
      <w:pPr>
        <w:pStyle w:val="Head3"/>
      </w:pPr>
      <w:bookmarkStart w:id="33" w:name="_Toc10012535"/>
      <w:r w:rsidRPr="00F30F5D">
        <w:t xml:space="preserve">Using </w:t>
      </w:r>
      <w:r w:rsidR="003975C1" w:rsidRPr="00F30F5D">
        <w:t>legislation</w:t>
      </w:r>
      <w:r w:rsidR="00CF5F4A">
        <w:noBreakHyphen/>
      </w:r>
      <w:r w:rsidRPr="00F30F5D">
        <w:t>specific acronyms: 2 approaches to defining</w:t>
      </w:r>
      <w:bookmarkEnd w:id="33"/>
    </w:p>
    <w:p w:rsidR="008C3B29" w:rsidRPr="00F30F5D" w:rsidRDefault="008C3B29" w:rsidP="008D6101">
      <w:pPr>
        <w:pStyle w:val="BodyNum"/>
      </w:pPr>
      <w:r w:rsidRPr="00F30F5D">
        <w:t xml:space="preserve">You may use an acronym that is specific to particular </w:t>
      </w:r>
      <w:r w:rsidR="00BA5845" w:rsidRPr="00F30F5D">
        <w:t>legislation</w:t>
      </w:r>
      <w:r w:rsidRPr="00F30F5D">
        <w:t xml:space="preserve"> (rather than an acronym of the kind mentioned in paragraph </w:t>
      </w:r>
      <w:r w:rsidR="00F215C6" w:rsidRPr="00F30F5D">
        <w:t>30</w:t>
      </w:r>
      <w:r w:rsidRPr="00F30F5D">
        <w:t>), if you consider that:</w:t>
      </w:r>
    </w:p>
    <w:p w:rsidR="008C3B29" w:rsidRPr="00F30F5D" w:rsidRDefault="008C3B29" w:rsidP="00522C38">
      <w:pPr>
        <w:pStyle w:val="BodyPara"/>
      </w:pPr>
      <w:r w:rsidRPr="00F30F5D">
        <w:t>there is a strong case for using the acronym (e.g. there was a strong case for using the acronym “GST” rather than the full term “goods and services tax” when drafting the GST Bill because, at the time of drafting, GST was a commonly used and understood term); and</w:t>
      </w:r>
    </w:p>
    <w:p w:rsidR="008C3B29" w:rsidRPr="00F30F5D" w:rsidRDefault="008C3B29" w:rsidP="00522C38">
      <w:pPr>
        <w:pStyle w:val="BodyPara"/>
      </w:pPr>
      <w:r w:rsidRPr="00F30F5D">
        <w:t>there is no effective, alternative drafting approach that could be used to avoid using the acronym (e.g. drafting the provisions in the narrative style).</w:t>
      </w:r>
    </w:p>
    <w:p w:rsidR="008C3B29" w:rsidRPr="00F30F5D" w:rsidRDefault="008C3B29" w:rsidP="008D6101">
      <w:pPr>
        <w:pStyle w:val="BodyNum"/>
      </w:pPr>
      <w:r w:rsidRPr="00F30F5D">
        <w:t xml:space="preserve">If you decide to use an acronym that is specific to particular </w:t>
      </w:r>
      <w:r w:rsidR="00BA5845" w:rsidRPr="00F30F5D">
        <w:t>legislation</w:t>
      </w:r>
      <w:r w:rsidRPr="00F30F5D">
        <w:t>, there are 2 approaches to use when defining it. Which of the 2 approaches is to be used depends on whether only the acronym is used (outside the definition of the acronym), or whether both the acronym and the full term are used outside the definition of the acronym.</w:t>
      </w:r>
    </w:p>
    <w:p w:rsidR="008C3B29" w:rsidRPr="00F30F5D" w:rsidRDefault="008C3B29" w:rsidP="00F30F5D">
      <w:pPr>
        <w:pStyle w:val="Head4"/>
      </w:pPr>
      <w:bookmarkStart w:id="34" w:name="_Toc10012536"/>
      <w:r w:rsidRPr="00F30F5D">
        <w:lastRenderedPageBreak/>
        <w:t>First approach—only the acronym is used</w:t>
      </w:r>
      <w:bookmarkEnd w:id="34"/>
    </w:p>
    <w:p w:rsidR="008C3B29" w:rsidRPr="00F30F5D" w:rsidRDefault="008C3B29" w:rsidP="008D6101">
      <w:pPr>
        <w:pStyle w:val="BodyNum"/>
      </w:pPr>
      <w:r w:rsidRPr="00F30F5D">
        <w:t xml:space="preserve">If only the acronym is used (i.e. there are no references to the full term, except for the initial reference to the full term for the purpose of setting up the acronym), then only the acronym is to be defined in the definition </w:t>
      </w:r>
      <w:r w:rsidR="00CE0827" w:rsidRPr="00F30F5D">
        <w:t>provision</w:t>
      </w:r>
      <w:r w:rsidRPr="00F30F5D">
        <w:t>, with a reference to the full term of that acronym included in that definition. For example:</w:t>
      </w:r>
    </w:p>
    <w:p w:rsidR="008C3B29" w:rsidRPr="00F30F5D" w:rsidRDefault="008C3B29" w:rsidP="008C3B29">
      <w:pPr>
        <w:pStyle w:val="Definition"/>
      </w:pPr>
      <w:r w:rsidRPr="00F30F5D">
        <w:rPr>
          <w:b/>
          <w:i/>
        </w:rPr>
        <w:t>PPO</w:t>
      </w:r>
      <w:r w:rsidRPr="00F30F5D">
        <w:t xml:space="preserve"> (short for Private Postal Operator) means an entity (other than Australia Post) that provides a postal or similar service, whether or not that entity also provides other services.</w:t>
      </w:r>
    </w:p>
    <w:p w:rsidR="008C3B29" w:rsidRPr="00F30F5D" w:rsidRDefault="008C3B29" w:rsidP="00F30F5D">
      <w:pPr>
        <w:pStyle w:val="Head4"/>
      </w:pPr>
      <w:bookmarkStart w:id="35" w:name="_Toc10012537"/>
      <w:r w:rsidRPr="00F30F5D">
        <w:t>Second approach—both the acronym and full term are used</w:t>
      </w:r>
      <w:bookmarkEnd w:id="35"/>
    </w:p>
    <w:p w:rsidR="008C3B29" w:rsidRPr="00F30F5D" w:rsidRDefault="008C3B29" w:rsidP="008D6101">
      <w:pPr>
        <w:pStyle w:val="BodyNum"/>
      </w:pPr>
      <w:r w:rsidRPr="00F30F5D">
        <w:t xml:space="preserve">If both the acronym and the full term are used outside the definition of the acronym, then both the full term and the acronym should be defined in the definition </w:t>
      </w:r>
      <w:r w:rsidR="00CE0827" w:rsidRPr="00F30F5D">
        <w:t>provision</w:t>
      </w:r>
      <w:r w:rsidRPr="00F30F5D">
        <w:t xml:space="preserve"> as one definition (with the full term placed before the acronym), and the acronym should also be listed in the definition </w:t>
      </w:r>
      <w:r w:rsidR="00CE0827" w:rsidRPr="00F30F5D">
        <w:t>provision</w:t>
      </w:r>
      <w:r w:rsidRPr="00F30F5D">
        <w:t xml:space="preserve"> with a signpost to the full term. For example:</w:t>
      </w:r>
    </w:p>
    <w:p w:rsidR="008C3B29" w:rsidRPr="00F30F5D" w:rsidRDefault="008C3B29" w:rsidP="008C3B29">
      <w:pPr>
        <w:pStyle w:val="Definition"/>
      </w:pPr>
      <w:r w:rsidRPr="00F30F5D">
        <w:rPr>
          <w:b/>
          <w:i/>
        </w:rPr>
        <w:t>PPO</w:t>
      </w:r>
      <w:r w:rsidRPr="00F30F5D">
        <w:t xml:space="preserve">: see </w:t>
      </w:r>
      <w:r w:rsidRPr="00F30F5D">
        <w:rPr>
          <w:b/>
          <w:i/>
        </w:rPr>
        <w:t>Private Postal Officer</w:t>
      </w:r>
      <w:r w:rsidRPr="00F30F5D">
        <w:t>.</w:t>
      </w:r>
    </w:p>
    <w:p w:rsidR="008C3B29" w:rsidRPr="00F30F5D" w:rsidRDefault="008C3B29" w:rsidP="008C3B29">
      <w:pPr>
        <w:pStyle w:val="Definition"/>
      </w:pPr>
      <w:r w:rsidRPr="00F30F5D">
        <w:rPr>
          <w:b/>
          <w:i/>
        </w:rPr>
        <w:t>Private Postal Officer</w:t>
      </w:r>
      <w:r w:rsidRPr="00F30F5D">
        <w:t xml:space="preserve"> or </w:t>
      </w:r>
      <w:r w:rsidRPr="00F30F5D">
        <w:rPr>
          <w:b/>
          <w:i/>
        </w:rPr>
        <w:t>PPO</w:t>
      </w:r>
      <w:r w:rsidRPr="00F30F5D">
        <w:t xml:space="preserve"> means an entity (other than Australia Post) that provides a postal or similar service, whether or not that entity also provides other services.</w:t>
      </w:r>
    </w:p>
    <w:p w:rsidR="008C3B29" w:rsidRPr="00F30F5D" w:rsidRDefault="008C3B29" w:rsidP="00F30F5D">
      <w:pPr>
        <w:pStyle w:val="Head3"/>
      </w:pPr>
      <w:bookmarkStart w:id="36" w:name="_Toc10012538"/>
      <w:r w:rsidRPr="00F30F5D">
        <w:t>Defined terms that include an acronym</w:t>
      </w:r>
      <w:bookmarkEnd w:id="36"/>
    </w:p>
    <w:p w:rsidR="008C3B29" w:rsidRPr="00F30F5D" w:rsidRDefault="008C3B29" w:rsidP="008D6101">
      <w:pPr>
        <w:pStyle w:val="BodyNum"/>
      </w:pPr>
      <w:r w:rsidRPr="00F30F5D">
        <w:t xml:space="preserve">If a defined term includes an acronym (for example, </w:t>
      </w:r>
      <w:r w:rsidRPr="00F30F5D">
        <w:rPr>
          <w:b/>
          <w:i/>
        </w:rPr>
        <w:t xml:space="preserve">AFP member </w:t>
      </w:r>
      <w:r w:rsidRPr="00F30F5D">
        <w:t xml:space="preserve">or </w:t>
      </w:r>
      <w:r w:rsidRPr="00F30F5D">
        <w:rPr>
          <w:b/>
          <w:i/>
        </w:rPr>
        <w:t>APRA member</w:t>
      </w:r>
      <w:r w:rsidRPr="00F30F5D">
        <w:t xml:space="preserve">), the definition may refer only to the acronym if the acronym is not </w:t>
      </w:r>
      <w:r w:rsidR="00CE0827" w:rsidRPr="00F30F5D">
        <w:t>legislation</w:t>
      </w:r>
      <w:r w:rsidR="00CF5F4A">
        <w:noBreakHyphen/>
      </w:r>
      <w:r w:rsidRPr="00F30F5D">
        <w:t>specific, or only the acronym is used in the provisions. For example:</w:t>
      </w:r>
    </w:p>
    <w:p w:rsidR="008C3B29" w:rsidRPr="00F30F5D" w:rsidRDefault="008C3B29" w:rsidP="008C3B29">
      <w:pPr>
        <w:pStyle w:val="Definition"/>
        <w:rPr>
          <w:sz w:val="24"/>
        </w:rPr>
      </w:pPr>
      <w:r w:rsidRPr="00F30F5D">
        <w:rPr>
          <w:b/>
          <w:i/>
        </w:rPr>
        <w:t xml:space="preserve">APRA member </w:t>
      </w:r>
      <w:r w:rsidRPr="00F30F5D">
        <w:t xml:space="preserve">means a member of APRA, including the Chair and Deputy Chair [where “APRA” is defined in the </w:t>
      </w:r>
      <w:r w:rsidR="00CE0827" w:rsidRPr="00F30F5D">
        <w:t>legislation</w:t>
      </w:r>
      <w:r w:rsidRPr="00F30F5D">
        <w:t>].</w:t>
      </w:r>
    </w:p>
    <w:p w:rsidR="008C3B29" w:rsidRPr="00F30F5D" w:rsidRDefault="008C3B29" w:rsidP="008D6101">
      <w:pPr>
        <w:pStyle w:val="BodyNum"/>
      </w:pPr>
      <w:r w:rsidRPr="00F30F5D">
        <w:t>However, if the acronym is not used in the provisions, or the full term is also used, the definition should refer to the full term. For example:</w:t>
      </w:r>
    </w:p>
    <w:p w:rsidR="008C3B29" w:rsidRPr="00F30F5D" w:rsidRDefault="008C3B29" w:rsidP="008C3B29">
      <w:pPr>
        <w:pStyle w:val="Definition"/>
      </w:pPr>
      <w:r w:rsidRPr="00F30F5D">
        <w:rPr>
          <w:b/>
          <w:i/>
        </w:rPr>
        <w:t xml:space="preserve">AFP member </w:t>
      </w:r>
      <w:r w:rsidRPr="00F30F5D">
        <w:t xml:space="preserve">means a member or special member of the Australian Federal Police [where “AFP” is not used in the </w:t>
      </w:r>
      <w:r w:rsidR="00CE0827" w:rsidRPr="00F30F5D">
        <w:t>legislation</w:t>
      </w:r>
      <w:r w:rsidRPr="00F30F5D">
        <w:t>].</w:t>
      </w:r>
    </w:p>
    <w:p w:rsidR="008C3B29" w:rsidRPr="00F30F5D" w:rsidRDefault="008C3B29" w:rsidP="00F30F5D">
      <w:pPr>
        <w:pStyle w:val="Head2"/>
      </w:pPr>
      <w:bookmarkStart w:id="37" w:name="_Toc10012539"/>
      <w:r w:rsidRPr="00F30F5D">
        <w:t xml:space="preserve">Part 5—Using definitions instead of incorporating </w:t>
      </w:r>
      <w:r w:rsidR="00CE0827" w:rsidRPr="00F30F5D">
        <w:t>other legislation</w:t>
      </w:r>
      <w:bookmarkEnd w:id="37"/>
    </w:p>
    <w:p w:rsidR="008C3B29" w:rsidRPr="00F30F5D" w:rsidRDefault="008C3B29" w:rsidP="00F30F5D">
      <w:pPr>
        <w:pStyle w:val="Head3"/>
      </w:pPr>
      <w:bookmarkStart w:id="38" w:name="_Toc10012540"/>
      <w:r w:rsidRPr="00F30F5D">
        <w:t>Background</w:t>
      </w:r>
      <w:bookmarkEnd w:id="38"/>
    </w:p>
    <w:p w:rsidR="008C3B29" w:rsidRPr="00F30F5D" w:rsidRDefault="008C3B29" w:rsidP="008D6101">
      <w:pPr>
        <w:pStyle w:val="BodyNum"/>
      </w:pPr>
      <w:r w:rsidRPr="00F30F5D">
        <w:t xml:space="preserve">In the past, a technique </w:t>
      </w:r>
      <w:r w:rsidR="00696495" w:rsidRPr="00F30F5D">
        <w:t xml:space="preserve">has been used </w:t>
      </w:r>
      <w:r w:rsidRPr="00F30F5D">
        <w:t xml:space="preserve">of providing that </w:t>
      </w:r>
      <w:r w:rsidR="00696495" w:rsidRPr="00F30F5D">
        <w:t>legislation</w:t>
      </w:r>
      <w:r w:rsidRPr="00F30F5D">
        <w:t xml:space="preserve"> is taken to be “incorporated” with </w:t>
      </w:r>
      <w:r w:rsidR="00696495" w:rsidRPr="00F30F5D">
        <w:t>other legislation</w:t>
      </w:r>
      <w:r w:rsidRPr="00F30F5D">
        <w:t xml:space="preserve">. The main purpose of the incorporation provision was to ensure that definitions included in one </w:t>
      </w:r>
      <w:r w:rsidR="00FA557F" w:rsidRPr="00F30F5D">
        <w:t>piece of legislation</w:t>
      </w:r>
      <w:r w:rsidRPr="00F30F5D">
        <w:t xml:space="preserve"> would </w:t>
      </w:r>
      <w:r w:rsidR="00FA557F" w:rsidRPr="00F30F5D">
        <w:t>also apply in the other</w:t>
      </w:r>
      <w:r w:rsidRPr="00F30F5D">
        <w:t xml:space="preserve">. The technique was commonly used in tax legislation which had to be split into several separate Bills to satisfy section 55 of the Constitution. For instance, section 4 of the </w:t>
      </w:r>
      <w:r w:rsidRPr="00F30F5D">
        <w:rPr>
          <w:i/>
        </w:rPr>
        <w:t>Medicare Levy Act 1986</w:t>
      </w:r>
      <w:r w:rsidRPr="00F30F5D">
        <w:t xml:space="preserve">, which imposes medicare levy, provides for the incorporation of the </w:t>
      </w:r>
      <w:r w:rsidRPr="00F30F5D">
        <w:rPr>
          <w:i/>
        </w:rPr>
        <w:t>Income Tax Assessment Act 1936</w:t>
      </w:r>
      <w:r w:rsidRPr="00F30F5D">
        <w:t>.</w:t>
      </w:r>
    </w:p>
    <w:p w:rsidR="008C3B29" w:rsidRPr="00F30F5D" w:rsidRDefault="008C3B29" w:rsidP="00F30F5D">
      <w:pPr>
        <w:pStyle w:val="Head3"/>
      </w:pPr>
      <w:bookmarkStart w:id="39" w:name="_Toc10012541"/>
      <w:r w:rsidRPr="00F30F5D">
        <w:lastRenderedPageBreak/>
        <w:t>Problems with “incorporation” approach</w:t>
      </w:r>
      <w:bookmarkEnd w:id="39"/>
    </w:p>
    <w:p w:rsidR="008C3B29" w:rsidRPr="00F30F5D" w:rsidRDefault="008C3B29" w:rsidP="008D6101">
      <w:pPr>
        <w:pStyle w:val="BodyNum"/>
      </w:pPr>
      <w:r w:rsidRPr="00F30F5D">
        <w:t>However, incorporation provisions have been found to “muddy the waters” in the section 55 context. As well, of course, they are a fairly indirect and obscure way of achieving the relevant aim, and are therefore unlikely to be helpful for readers.</w:t>
      </w:r>
    </w:p>
    <w:p w:rsidR="008C3B29" w:rsidRPr="00F30F5D" w:rsidRDefault="008C3B29" w:rsidP="00F30F5D">
      <w:pPr>
        <w:pStyle w:val="Head3"/>
      </w:pPr>
      <w:bookmarkStart w:id="40" w:name="_Toc10012542"/>
      <w:r w:rsidRPr="00F30F5D">
        <w:t>Using definitions instead of incorporation</w:t>
      </w:r>
      <w:bookmarkEnd w:id="40"/>
    </w:p>
    <w:p w:rsidR="008C3B29" w:rsidRPr="00F30F5D" w:rsidRDefault="008C3B29" w:rsidP="008D6101">
      <w:pPr>
        <w:pStyle w:val="BodyNum"/>
      </w:pPr>
      <w:r w:rsidRPr="00F30F5D">
        <w:t xml:space="preserve">For these reasons, incorporation provisions </w:t>
      </w:r>
      <w:r w:rsidR="00FA557F" w:rsidRPr="00F30F5D">
        <w:t>should not be used</w:t>
      </w:r>
      <w:r w:rsidRPr="00F30F5D">
        <w:t xml:space="preserve">. Instead, you should include, in the </w:t>
      </w:r>
      <w:r w:rsidR="00FA557F" w:rsidRPr="00F30F5D">
        <w:t>legislation</w:t>
      </w:r>
      <w:r w:rsidRPr="00F30F5D">
        <w:t xml:space="preserve"> that does not contain the definitions, a provision to the effect that expressions used in specified </w:t>
      </w:r>
      <w:r w:rsidR="00FA557F" w:rsidRPr="00F30F5D">
        <w:t>legislation</w:t>
      </w:r>
      <w:r w:rsidRPr="00F30F5D">
        <w:t xml:space="preserve"> have the same meaning in the first</w:t>
      </w:r>
      <w:r w:rsidR="00CF5F4A">
        <w:noBreakHyphen/>
      </w:r>
      <w:r w:rsidRPr="00F30F5D">
        <w:t xml:space="preserve">mentioned </w:t>
      </w:r>
      <w:r w:rsidR="00FA557F" w:rsidRPr="00F30F5D">
        <w:t>legislation</w:t>
      </w:r>
      <w:r w:rsidRPr="00F30F5D">
        <w:t xml:space="preserve"> as they do in the specified </w:t>
      </w:r>
      <w:r w:rsidR="00FA557F" w:rsidRPr="00F30F5D">
        <w:t>legislation</w:t>
      </w:r>
      <w:r w:rsidRPr="00F30F5D">
        <w:t>. For instance:</w:t>
      </w:r>
    </w:p>
    <w:p w:rsidR="008C3B29" w:rsidRPr="00F30F5D" w:rsidRDefault="008C3B29" w:rsidP="008C3B29">
      <w:pPr>
        <w:pStyle w:val="subsection"/>
      </w:pPr>
      <w:r w:rsidRPr="00F30F5D">
        <w:tab/>
      </w:r>
      <w:r w:rsidRPr="00F30F5D">
        <w:tab/>
        <w:t xml:space="preserve">An expression used in this Act [an Act imposing long service leave payroll levy] has the same meaning as in the </w:t>
      </w:r>
      <w:r w:rsidRPr="00F30F5D">
        <w:rPr>
          <w:i/>
        </w:rPr>
        <w:t>Coal Mining Industry (Long Service Leave) Levy Collection Act 1992</w:t>
      </w:r>
      <w:r w:rsidRPr="00F30F5D">
        <w:t>.</w:t>
      </w:r>
    </w:p>
    <w:p w:rsidR="008C3B29" w:rsidRPr="00F30F5D" w:rsidRDefault="008C3B29" w:rsidP="008D6101">
      <w:pPr>
        <w:pStyle w:val="BodyNum"/>
      </w:pPr>
      <w:r w:rsidRPr="00F30F5D">
        <w:t xml:space="preserve">You should take care if you are using this form to adopt expressions used in the </w:t>
      </w:r>
      <w:r w:rsidRPr="00F30F5D">
        <w:rPr>
          <w:i/>
        </w:rPr>
        <w:t>Income Tax Assessment Act 1936</w:t>
      </w:r>
      <w:r w:rsidRPr="00F30F5D">
        <w:t xml:space="preserve">, or any </w:t>
      </w:r>
      <w:r w:rsidR="00D663B9" w:rsidRPr="00F30F5D">
        <w:t>legislation</w:t>
      </w:r>
      <w:r w:rsidRPr="00F30F5D">
        <w:t xml:space="preserve"> in which a single expression is given different meanings for different parts of the </w:t>
      </w:r>
      <w:r w:rsidR="00D663B9" w:rsidRPr="00F30F5D">
        <w:t>legislation</w:t>
      </w:r>
      <w:r w:rsidRPr="00F30F5D">
        <w:t>. In such cases</w:t>
      </w:r>
      <w:r w:rsidR="00D663B9" w:rsidRPr="00F30F5D">
        <w:t>,</w:t>
      </w:r>
      <w:r w:rsidRPr="00F30F5D">
        <w:t xml:space="preserve"> you will need to ensure that the appropriate definition is adopted.</w:t>
      </w:r>
    </w:p>
    <w:p w:rsidR="008C3B29" w:rsidRPr="00F30F5D" w:rsidRDefault="008C3B29" w:rsidP="00F30F5D">
      <w:pPr>
        <w:pStyle w:val="Head2"/>
      </w:pPr>
      <w:bookmarkStart w:id="41" w:name="_Toc10012543"/>
      <w:r w:rsidRPr="00F30F5D">
        <w:t>Part 6—Referring to existing definitions or meanings</w:t>
      </w:r>
      <w:bookmarkEnd w:id="41"/>
    </w:p>
    <w:p w:rsidR="008C3B29" w:rsidRPr="00F30F5D" w:rsidRDefault="008C3B29" w:rsidP="00F30F5D">
      <w:pPr>
        <w:pStyle w:val="Head3"/>
      </w:pPr>
      <w:bookmarkStart w:id="42" w:name="_Toc10012544"/>
      <w:r w:rsidRPr="00F30F5D">
        <w:t>Background</w:t>
      </w:r>
      <w:bookmarkEnd w:id="42"/>
    </w:p>
    <w:p w:rsidR="00E4744C" w:rsidRPr="00F30F5D" w:rsidRDefault="00F96AD2" w:rsidP="008D6101">
      <w:pPr>
        <w:pStyle w:val="BodyNum"/>
      </w:pPr>
      <w:r w:rsidRPr="00F30F5D">
        <w:t>When drafting a provision that uses an expression that is intended to have the same meaning as it has in another provision, it is common not to include an expanded definition of that term for the new provision, but rather</w:t>
      </w:r>
      <w:r w:rsidR="00E4744C" w:rsidRPr="00F30F5D">
        <w:t>:</w:t>
      </w:r>
    </w:p>
    <w:p w:rsidR="00F96AD2" w:rsidRPr="00F30F5D" w:rsidRDefault="00F96AD2" w:rsidP="00E4744C">
      <w:pPr>
        <w:pStyle w:val="BodyPara"/>
      </w:pPr>
      <w:r w:rsidRPr="00F30F5D">
        <w:t>to include a signpost definition that refers to the other provision</w:t>
      </w:r>
      <w:r w:rsidR="00E4744C" w:rsidRPr="00F30F5D">
        <w:t xml:space="preserve"> where it is in the same legislation; or</w:t>
      </w:r>
    </w:p>
    <w:p w:rsidR="00E4744C" w:rsidRPr="00F30F5D" w:rsidRDefault="00E4744C" w:rsidP="00E4744C">
      <w:pPr>
        <w:pStyle w:val="BodyPara"/>
      </w:pPr>
      <w:r w:rsidRPr="00F30F5D">
        <w:t>to include a provision stating that the expression has the same meaning as in another piece of legislation.</w:t>
      </w:r>
    </w:p>
    <w:p w:rsidR="008C3B29" w:rsidRPr="00F30F5D" w:rsidRDefault="008C3B29" w:rsidP="008D6101">
      <w:pPr>
        <w:pStyle w:val="BodyNum"/>
      </w:pPr>
      <w:r w:rsidRPr="00F30F5D">
        <w:t xml:space="preserve">This </w:t>
      </w:r>
      <w:r w:rsidR="005B3C10" w:rsidRPr="00F30F5D">
        <w:t>P</w:t>
      </w:r>
      <w:r w:rsidRPr="00F30F5D">
        <w:t>art sets out a number of factors that drafters should consider before using this technique.</w:t>
      </w:r>
    </w:p>
    <w:p w:rsidR="008C3B29" w:rsidRPr="00F30F5D" w:rsidRDefault="008C3B29" w:rsidP="00F30F5D">
      <w:pPr>
        <w:pStyle w:val="Head3"/>
      </w:pPr>
      <w:bookmarkStart w:id="43" w:name="_Toc10012545"/>
      <w:r w:rsidRPr="00F30F5D">
        <w:t>Consider repeating the definition</w:t>
      </w:r>
      <w:bookmarkEnd w:id="43"/>
    </w:p>
    <w:p w:rsidR="008C3B29" w:rsidRPr="00F30F5D" w:rsidRDefault="008C3B29" w:rsidP="008F76B6">
      <w:pPr>
        <w:pStyle w:val="BodyNum"/>
      </w:pPr>
      <w:r w:rsidRPr="00F30F5D">
        <w:t>Generally, if a particular expression is defined in an existing provision and you want to use that same expression with that defined meaning in another provision</w:t>
      </w:r>
      <w:r w:rsidR="005B3C10" w:rsidRPr="00F30F5D">
        <w:t xml:space="preserve"> of the same legislation or of other legislation</w:t>
      </w:r>
      <w:r w:rsidRPr="00F30F5D">
        <w:t>, you should consider repeating the whole of that definition rather than referring to the existing provision (even if this involves re</w:t>
      </w:r>
      <w:r w:rsidR="008F76B6" w:rsidRPr="00F30F5D">
        <w:t>peating large amounts of text). This approach</w:t>
      </w:r>
      <w:r w:rsidRPr="00F30F5D">
        <w:t xml:space="preserve"> avoids the need for the reader to access another provision in order to find out the meaning of that expression.</w:t>
      </w:r>
    </w:p>
    <w:p w:rsidR="008C3B29" w:rsidRPr="00F30F5D" w:rsidRDefault="008C3B29" w:rsidP="008D6101">
      <w:pPr>
        <w:pStyle w:val="BodyNum"/>
      </w:pPr>
      <w:r w:rsidRPr="00F30F5D">
        <w:t xml:space="preserve">However, if you want to use an expression that is </w:t>
      </w:r>
      <w:r w:rsidR="005B3C10" w:rsidRPr="00F30F5D">
        <w:t xml:space="preserve">(or is intended to be) </w:t>
      </w:r>
      <w:r w:rsidRPr="00F30F5D">
        <w:t xml:space="preserve">consistently used across the statute book with the same meaning, it may be preferable for the new provision to refer to the existing provision in which that expression is defined. This provides for greater consistency across the statute book by ensuring that the expression will always </w:t>
      </w:r>
      <w:r w:rsidRPr="00F30F5D">
        <w:lastRenderedPageBreak/>
        <w:t>have the same meaning when used in various provisions. If the meaning of that expression needs to be changed across the statute book, it is easier to do so by amending a single definition to which all other provisions refer.</w:t>
      </w:r>
    </w:p>
    <w:p w:rsidR="008F76B6" w:rsidRPr="00F30F5D" w:rsidRDefault="008F76B6" w:rsidP="00003446">
      <w:pPr>
        <w:pStyle w:val="BodyNum"/>
      </w:pPr>
      <w:r w:rsidRPr="00F30F5D">
        <w:t xml:space="preserve">If you </w:t>
      </w:r>
      <w:r w:rsidR="00E15514" w:rsidRPr="00F30F5D">
        <w:t>are considering including</w:t>
      </w:r>
      <w:r w:rsidRPr="00F30F5D">
        <w:t xml:space="preserve"> a definition in draft legislation that is intended to have the same meaning as it </w:t>
      </w:r>
      <w:r w:rsidR="00706393" w:rsidRPr="00F30F5D">
        <w:t>is given by</w:t>
      </w:r>
      <w:r w:rsidRPr="00F30F5D">
        <w:t xml:space="preserve"> </w:t>
      </w:r>
      <w:r w:rsidR="00003446" w:rsidRPr="00F30F5D">
        <w:t>other</w:t>
      </w:r>
      <w:r w:rsidRPr="00F30F5D">
        <w:t xml:space="preserve"> legislation</w:t>
      </w:r>
      <w:r w:rsidR="00E15514" w:rsidRPr="00F30F5D">
        <w:t>,</w:t>
      </w:r>
      <w:r w:rsidRPr="00F30F5D">
        <w:t xml:space="preserve"> you should consider whether the other legislation </w:t>
      </w:r>
      <w:r w:rsidR="00E15514" w:rsidRPr="00F30F5D">
        <w:t xml:space="preserve">has any provisions that might cause confusion about the intended meaning of the term in your draft legislation. </w:t>
      </w:r>
      <w:r w:rsidR="00706393" w:rsidRPr="00F30F5D">
        <w:t xml:space="preserve">If it </w:t>
      </w:r>
      <w:r w:rsidR="00005ED2" w:rsidRPr="00F30F5D">
        <w:t>might</w:t>
      </w:r>
      <w:r w:rsidR="00706393" w:rsidRPr="00F30F5D">
        <w:t xml:space="preserve">, </w:t>
      </w:r>
      <w:r w:rsidR="00E15514" w:rsidRPr="00F30F5D">
        <w:t>avoid</w:t>
      </w:r>
      <w:r w:rsidRPr="00F30F5D">
        <w:t xml:space="preserve"> </w:t>
      </w:r>
      <w:r w:rsidR="00E15514" w:rsidRPr="00F30F5D">
        <w:t>drafting in a way that could cause any confusion</w:t>
      </w:r>
      <w:r w:rsidR="00003446" w:rsidRPr="00F30F5D">
        <w:t xml:space="preserve">. </w:t>
      </w:r>
      <w:r w:rsidR="00005ED2" w:rsidRPr="00F30F5D">
        <w:t xml:space="preserve">For example, if the </w:t>
      </w:r>
      <w:r w:rsidR="00003446" w:rsidRPr="00F30F5D">
        <w:t>other legislation</w:t>
      </w:r>
      <w:r w:rsidR="00005ED2" w:rsidRPr="00F30F5D">
        <w:t xml:space="preserve"> defin</w:t>
      </w:r>
      <w:r w:rsidR="00003446" w:rsidRPr="00F30F5D">
        <w:t>es</w:t>
      </w:r>
      <w:r w:rsidR="00005ED2" w:rsidRPr="00F30F5D">
        <w:t xml:space="preserve"> the relevant expression </w:t>
      </w:r>
      <w:r w:rsidR="00003446" w:rsidRPr="00F30F5D">
        <w:t>in a definition</w:t>
      </w:r>
      <w:r w:rsidR="0084127F">
        <w:t>s</w:t>
      </w:r>
      <w:r w:rsidR="00003446" w:rsidRPr="00F30F5D">
        <w:t xml:space="preserve"> section but also </w:t>
      </w:r>
      <w:r w:rsidR="00005ED2" w:rsidRPr="00F30F5D">
        <w:t xml:space="preserve">contains provisions </w:t>
      </w:r>
      <w:r w:rsidR="00003446" w:rsidRPr="00F30F5D">
        <w:t xml:space="preserve">that limit operation or make exclusions </w:t>
      </w:r>
      <w:r w:rsidR="00005ED2" w:rsidRPr="00F30F5D">
        <w:t>this can cause confusion as to whether the occurrences of the expression in your legislation</w:t>
      </w:r>
      <w:r w:rsidRPr="00F30F5D">
        <w:t xml:space="preserve"> </w:t>
      </w:r>
      <w:r w:rsidR="00003446" w:rsidRPr="00F30F5D">
        <w:t>are intended to simply have the meaning given by the definition</w:t>
      </w:r>
      <w:r w:rsidR="0084127F">
        <w:t>s</w:t>
      </w:r>
      <w:r w:rsidR="00003446" w:rsidRPr="00F30F5D">
        <w:t xml:space="preserve"> section as opposed to the meaning given by the definitions section as</w:t>
      </w:r>
      <w:r w:rsidRPr="00F30F5D">
        <w:t xml:space="preserve"> read down i</w:t>
      </w:r>
      <w:r w:rsidR="00005ED2" w:rsidRPr="00F30F5D">
        <w:t xml:space="preserve">n accordance with </w:t>
      </w:r>
      <w:r w:rsidR="00003446" w:rsidRPr="00F30F5D">
        <w:t>all of the provisions in</w:t>
      </w:r>
      <w:r w:rsidR="00005ED2" w:rsidRPr="00F30F5D">
        <w:t xml:space="preserve"> the other Act. </w:t>
      </w:r>
      <w:r w:rsidR="00003446" w:rsidRPr="00F30F5D">
        <w:t>(</w:t>
      </w:r>
      <w:r w:rsidR="00005ED2" w:rsidRPr="00F30F5D">
        <w:t xml:space="preserve">For more information </w:t>
      </w:r>
      <w:r w:rsidR="00706393" w:rsidRPr="00F30F5D">
        <w:t xml:space="preserve">see </w:t>
      </w:r>
      <w:r w:rsidR="00706393" w:rsidRPr="00F30F5D">
        <w:rPr>
          <w:i/>
        </w:rPr>
        <w:t>New South Wales v Williamson</w:t>
      </w:r>
      <w:r w:rsidR="00706393" w:rsidRPr="00F30F5D">
        <w:t xml:space="preserve"> [2012] HCA 57 and </w:t>
      </w:r>
      <w:r w:rsidR="00706393" w:rsidRPr="00F30F5D">
        <w:rPr>
          <w:i/>
        </w:rPr>
        <w:t>Certain Lloyd’s Underwriters Subscribing to Contract No IHOOAAQS v Cross</w:t>
      </w:r>
      <w:r w:rsidR="00706393" w:rsidRPr="00F30F5D">
        <w:t xml:space="preserve"> [2012] HCA 56, both decided by a 3:2 majority.</w:t>
      </w:r>
      <w:r w:rsidR="00003446" w:rsidRPr="00F30F5D">
        <w:t>)</w:t>
      </w:r>
    </w:p>
    <w:p w:rsidR="008C3B29" w:rsidRPr="00F30F5D" w:rsidRDefault="008C3B29" w:rsidP="00F30F5D">
      <w:pPr>
        <w:pStyle w:val="Head3"/>
      </w:pPr>
      <w:bookmarkStart w:id="44" w:name="_Toc10012546"/>
      <w:r w:rsidRPr="00F30F5D">
        <w:t xml:space="preserve">Definitions that rely on the making of a decision, judgement or </w:t>
      </w:r>
      <w:r w:rsidR="005B3C10" w:rsidRPr="00F30F5D">
        <w:t>legislative instrument</w:t>
      </w:r>
      <w:bookmarkEnd w:id="44"/>
    </w:p>
    <w:p w:rsidR="008C3B29" w:rsidRPr="00F30F5D" w:rsidRDefault="008C3B29" w:rsidP="008D6101">
      <w:pPr>
        <w:pStyle w:val="BodyNum"/>
      </w:pPr>
      <w:r w:rsidRPr="00F30F5D">
        <w:t>Drafters should be careful when referring in a new provision to an existing definition that relies on the making of a decision, judg</w:t>
      </w:r>
      <w:r w:rsidR="005B3C10" w:rsidRPr="00F30F5D">
        <w:t>e</w:t>
      </w:r>
      <w:r w:rsidRPr="00F30F5D">
        <w:t xml:space="preserve">ment or </w:t>
      </w:r>
      <w:r w:rsidR="005B3C10" w:rsidRPr="00F30F5D">
        <w:t>legislative instrument</w:t>
      </w:r>
      <w:r w:rsidRPr="00F30F5D">
        <w:t>. This is because there could be confusion about who the decision or judg</w:t>
      </w:r>
      <w:r w:rsidR="005B3C10" w:rsidRPr="00F30F5D">
        <w:t>e</w:t>
      </w:r>
      <w:r w:rsidRPr="00F30F5D">
        <w:t>ment</w:t>
      </w:r>
      <w:r w:rsidR="00CF5F4A">
        <w:noBreakHyphen/>
      </w:r>
      <w:r w:rsidRPr="00F30F5D">
        <w:t>maker will be in the context of the new provision</w:t>
      </w:r>
      <w:r w:rsidR="005B3C10" w:rsidRPr="00F30F5D">
        <w:t>,</w:t>
      </w:r>
      <w:r w:rsidRPr="00F30F5D">
        <w:t xml:space="preserve"> or because </w:t>
      </w:r>
      <w:r w:rsidR="005B3C10" w:rsidRPr="00F30F5D">
        <w:t>a legislative instrument</w:t>
      </w:r>
      <w:r w:rsidRPr="00F30F5D">
        <w:t xml:space="preserve"> made for the purposes of the existing definition may not make sense for the new provision.</w:t>
      </w:r>
    </w:p>
    <w:p w:rsidR="008C3B29" w:rsidRPr="00F30F5D" w:rsidRDefault="008C3B29" w:rsidP="008D6101">
      <w:pPr>
        <w:pStyle w:val="BodyNum"/>
      </w:pPr>
      <w:r w:rsidRPr="00F30F5D">
        <w:t>Consider, for example, an existing definition that relies on “the Secretary” forming an opinion. If a new provision refers to that existing definition but is to be administered by a different Department</w:t>
      </w:r>
      <w:r w:rsidR="005B3C10" w:rsidRPr="00F30F5D">
        <w:t>,</w:t>
      </w:r>
      <w:r w:rsidRPr="00F30F5D">
        <w:t xml:space="preserve"> then, for the purposes of the new provision, it could be unclear which Secretary is to form that opinion.</w:t>
      </w:r>
    </w:p>
    <w:p w:rsidR="008C3B29" w:rsidRPr="00F30F5D" w:rsidRDefault="008C3B29" w:rsidP="008D6101">
      <w:pPr>
        <w:pStyle w:val="BodyNum"/>
      </w:pPr>
      <w:r w:rsidRPr="00F30F5D">
        <w:t>If the whole of the definition were repeated</w:t>
      </w:r>
      <w:r w:rsidR="005B3C10" w:rsidRPr="00F30F5D">
        <w:t>,</w:t>
      </w:r>
      <w:r w:rsidRPr="00F30F5D">
        <w:t xml:space="preserve"> it would be clear that the Secretary of the Department that administers the new provision would need to form that opinion. However, if the expression is to be used consistently across the statu</w:t>
      </w:r>
      <w:r w:rsidR="005B3C10" w:rsidRPr="00F30F5D">
        <w:t>t</w:t>
      </w:r>
      <w:r w:rsidRPr="00F30F5D">
        <w:t>e book</w:t>
      </w:r>
      <w:r w:rsidR="005B3C10" w:rsidRPr="00F30F5D">
        <w:t>,</w:t>
      </w:r>
      <w:r w:rsidRPr="00F30F5D">
        <w:t xml:space="preserve"> it may be preferable to refer to the existing definition. If this approach is adopted, the new provision should make it clear which Secretary is to form the relevant opinion for the purposes of the new provision.</w:t>
      </w:r>
    </w:p>
    <w:p w:rsidR="008C3B29" w:rsidRPr="00F30F5D" w:rsidRDefault="0010765F" w:rsidP="00F30F5D">
      <w:pPr>
        <w:pStyle w:val="Head3"/>
      </w:pPr>
      <w:bookmarkStart w:id="45" w:name="_Toc10012547"/>
      <w:r w:rsidRPr="00F30F5D">
        <w:t>Signpost definitions—a</w:t>
      </w:r>
      <w:r w:rsidR="008C3B29" w:rsidRPr="00F30F5D">
        <w:t xml:space="preserve">ttracting a meaning that a term has in another provision or </w:t>
      </w:r>
      <w:r w:rsidR="005B3C10" w:rsidRPr="00F30F5D">
        <w:t>other legislation</w:t>
      </w:r>
      <w:bookmarkEnd w:id="45"/>
      <w:r w:rsidR="008C3B29" w:rsidRPr="00F30F5D">
        <w:t xml:space="preserve"> </w:t>
      </w:r>
    </w:p>
    <w:p w:rsidR="008C3B29" w:rsidRPr="00F30F5D" w:rsidRDefault="008C3B29" w:rsidP="008D6101">
      <w:pPr>
        <w:pStyle w:val="BodyNum"/>
      </w:pPr>
      <w:r w:rsidRPr="00F30F5D">
        <w:t xml:space="preserve">There </w:t>
      </w:r>
      <w:r w:rsidR="00734302" w:rsidRPr="00F30F5D">
        <w:t>is</w:t>
      </w:r>
      <w:r w:rsidRPr="00F30F5D">
        <w:t xml:space="preserve"> a variety of expressions that may be used </w:t>
      </w:r>
      <w:r w:rsidR="00320C3C" w:rsidRPr="00F30F5D">
        <w:t xml:space="preserve">in signpost definitions </w:t>
      </w:r>
      <w:r w:rsidRPr="00F30F5D">
        <w:t>to attract a meaning that a term has in another provision. You should be aware that these terms are not always interchangeable.</w:t>
      </w:r>
      <w:r w:rsidR="00835E60" w:rsidRPr="00F30F5D">
        <w:t xml:space="preserve"> You should </w:t>
      </w:r>
      <w:r w:rsidR="002216A7" w:rsidRPr="00F30F5D">
        <w:t>consider whether it is appropriate to include</w:t>
      </w:r>
      <w:r w:rsidR="00835E60" w:rsidRPr="00F30F5D">
        <w:t xml:space="preserve"> a signpost definition for a term in the definitions provision for the entire legislation if the full definition of the term </w:t>
      </w:r>
      <w:r w:rsidR="0099139F" w:rsidRPr="00F30F5D">
        <w:t xml:space="preserve">in the same legislation </w:t>
      </w:r>
      <w:r w:rsidR="00835E60" w:rsidRPr="00F30F5D">
        <w:t xml:space="preserve">only has effect for a Part, Division or other provision of </w:t>
      </w:r>
      <w:r w:rsidR="0099139F" w:rsidRPr="00F30F5D">
        <w:t xml:space="preserve">that </w:t>
      </w:r>
      <w:r w:rsidR="00835E60" w:rsidRPr="00F30F5D">
        <w:t>legislation.</w:t>
      </w:r>
      <w:r w:rsidR="0032399D" w:rsidRPr="00F30F5D">
        <w:t xml:space="preserve"> </w:t>
      </w:r>
      <w:r w:rsidR="0032399D" w:rsidRPr="00F30F5D">
        <w:rPr>
          <w:color w:val="000000" w:themeColor="text1"/>
        </w:rPr>
        <w:t>Having regard to the “one expression, one meaning” principle, it would be unusual, at least for new principal legislation, for definitions to only have effect for a Part, Division or Subdivision.</w:t>
      </w:r>
    </w:p>
    <w:p w:rsidR="00AA719E" w:rsidRPr="00F30F5D" w:rsidRDefault="008177CD" w:rsidP="008D6101">
      <w:pPr>
        <w:pStyle w:val="BodyNum"/>
      </w:pPr>
      <w:r w:rsidRPr="00F30F5D">
        <w:t xml:space="preserve">If you </w:t>
      </w:r>
      <w:r w:rsidR="006327C7" w:rsidRPr="00F30F5D">
        <w:t xml:space="preserve">are </w:t>
      </w:r>
      <w:r w:rsidRPr="00F30F5D">
        <w:t>amend</w:t>
      </w:r>
      <w:r w:rsidR="006327C7" w:rsidRPr="00F30F5D">
        <w:t>ing</w:t>
      </w:r>
      <w:r w:rsidR="00AA719E" w:rsidRPr="00F30F5D">
        <w:t xml:space="preserve"> legislation that defines a term for the purposes of a Part, Division or other provision of that legislation </w:t>
      </w:r>
      <w:r w:rsidR="00F43806" w:rsidRPr="00F30F5D">
        <w:rPr>
          <w:color w:val="000000" w:themeColor="text1"/>
        </w:rPr>
        <w:t>(and does not define that term in any other way)</w:t>
      </w:r>
      <w:r w:rsidR="00F43806" w:rsidRPr="00F30F5D">
        <w:rPr>
          <w:color w:val="1F497D"/>
        </w:rPr>
        <w:t xml:space="preserve"> </w:t>
      </w:r>
      <w:r w:rsidR="00AA719E" w:rsidRPr="00F30F5D">
        <w:t xml:space="preserve">and you </w:t>
      </w:r>
      <w:r w:rsidR="00AA719E" w:rsidRPr="00F30F5D">
        <w:lastRenderedPageBreak/>
        <w:t>want to use that term outside of that Part, Division or other provision, you may include a signpost definition of that term in the definitions provision for the entire legislation</w:t>
      </w:r>
      <w:r w:rsidRPr="00F30F5D">
        <w:t xml:space="preserve"> in the form:</w:t>
      </w:r>
    </w:p>
    <w:p w:rsidR="008177CD" w:rsidRPr="00F30F5D" w:rsidRDefault="008177CD" w:rsidP="008177CD">
      <w:pPr>
        <w:pStyle w:val="Definition"/>
      </w:pPr>
      <w:r w:rsidRPr="00F30F5D">
        <w:rPr>
          <w:b/>
          <w:i/>
        </w:rPr>
        <w:t xml:space="preserve">[term] </w:t>
      </w:r>
      <w:r w:rsidRPr="00F30F5D">
        <w:t xml:space="preserve">has the meaning given by </w:t>
      </w:r>
      <w:r w:rsidR="00AF5BFC" w:rsidRPr="00F30F5D">
        <w:t>provision</w:t>
      </w:r>
      <w:r w:rsidRPr="00F30F5D">
        <w:t xml:space="preserve"> </w:t>
      </w:r>
      <w:r w:rsidRPr="00F30F5D">
        <w:rPr>
          <w:i/>
        </w:rPr>
        <w:t>[insert reference]</w:t>
      </w:r>
      <w:r w:rsidRPr="00F30F5D">
        <w:t>.</w:t>
      </w:r>
    </w:p>
    <w:p w:rsidR="008177CD" w:rsidRPr="00F30F5D" w:rsidRDefault="008177CD" w:rsidP="008177CD">
      <w:pPr>
        <w:pStyle w:val="Body"/>
      </w:pPr>
      <w:r w:rsidRPr="00F30F5D">
        <w:t>Before doing so, you should check whether that term is used in any other provision of that legislation and, if so, whether it is appropriat</w:t>
      </w:r>
      <w:r w:rsidR="006327C7" w:rsidRPr="00F30F5D">
        <w:t xml:space="preserve">e for the signpost definition of that term to apply for the purposes of that provision. You should also consider whether it would be more appropriate to move the content of the definition to the definitions provision for the entire legislation. </w:t>
      </w:r>
      <w:r w:rsidR="00C131D9" w:rsidRPr="00F30F5D">
        <w:t>If it is not appropriate to move the content of the definition, you should, if possible, amend the provision defining that term to make it clear that the provision is defining that term for the entire legislation.</w:t>
      </w:r>
    </w:p>
    <w:p w:rsidR="00F96AD2" w:rsidRPr="00F30F5D" w:rsidRDefault="00F96AD2" w:rsidP="00F30F5D">
      <w:pPr>
        <w:pStyle w:val="Head4"/>
      </w:pPr>
      <w:bookmarkStart w:id="46" w:name="_Toc10012548"/>
      <w:r w:rsidRPr="00F30F5D">
        <w:t>“</w:t>
      </w:r>
      <w:r w:rsidR="00EC7654" w:rsidRPr="00F30F5D">
        <w:t>: s</w:t>
      </w:r>
      <w:r w:rsidRPr="00F30F5D">
        <w:t xml:space="preserve">ee </w:t>
      </w:r>
      <w:r w:rsidRPr="00F30F5D">
        <w:rPr>
          <w:i/>
        </w:rPr>
        <w:t>[provision]</w:t>
      </w:r>
      <w:r w:rsidRPr="00F30F5D">
        <w:t>” definitions</w:t>
      </w:r>
      <w:bookmarkEnd w:id="46"/>
    </w:p>
    <w:p w:rsidR="0096566D" w:rsidRPr="00F30F5D" w:rsidRDefault="00F22E6A" w:rsidP="0096566D">
      <w:pPr>
        <w:pStyle w:val="BodyNum"/>
      </w:pPr>
      <w:r w:rsidRPr="00F30F5D">
        <w:t xml:space="preserve">Sometimes a definitions provision in legislation may include a “: see </w:t>
      </w:r>
      <w:r w:rsidRPr="00F30F5D">
        <w:rPr>
          <w:i/>
        </w:rPr>
        <w:t>[provision]</w:t>
      </w:r>
      <w:r w:rsidRPr="00F30F5D">
        <w:t>” definition for a term. That definition must refer to another provision of the same legislation that defines the term. For example:</w:t>
      </w:r>
    </w:p>
    <w:p w:rsidR="0096566D" w:rsidRPr="00F30F5D" w:rsidRDefault="0096566D" w:rsidP="00212D2E">
      <w:pPr>
        <w:pStyle w:val="Specials"/>
      </w:pPr>
      <w:r w:rsidRPr="00F30F5D">
        <w:t>4  Definitions</w:t>
      </w:r>
    </w:p>
    <w:p w:rsidR="0096566D" w:rsidRPr="00F30F5D" w:rsidRDefault="0096566D" w:rsidP="0096566D">
      <w:pPr>
        <w:pStyle w:val="subsection"/>
      </w:pPr>
      <w:r w:rsidRPr="00F30F5D">
        <w:tab/>
        <w:t>(1)</w:t>
      </w:r>
      <w:r w:rsidRPr="00F30F5D">
        <w:tab/>
        <w:t xml:space="preserve">In this </w:t>
      </w:r>
      <w:r w:rsidR="00390023" w:rsidRPr="00F30F5D">
        <w:t>[</w:t>
      </w:r>
      <w:r w:rsidR="00390023" w:rsidRPr="00F30F5D">
        <w:rPr>
          <w:i/>
        </w:rPr>
        <w:t>legislation</w:t>
      </w:r>
      <w:r w:rsidR="00390023" w:rsidRPr="00F30F5D">
        <w:t>]</w:t>
      </w:r>
      <w:r w:rsidRPr="00F30F5D">
        <w:t>:</w:t>
      </w:r>
    </w:p>
    <w:p w:rsidR="0096566D" w:rsidRPr="00F30F5D" w:rsidRDefault="0096566D" w:rsidP="0096566D">
      <w:pPr>
        <w:pStyle w:val="Definition"/>
      </w:pPr>
      <w:r w:rsidRPr="00F30F5D">
        <w:rPr>
          <w:b/>
          <w:i/>
        </w:rPr>
        <w:t>carer</w:t>
      </w:r>
      <w:r w:rsidRPr="00F30F5D">
        <w:t>:</w:t>
      </w:r>
      <w:r w:rsidRPr="00F30F5D">
        <w:rPr>
          <w:i/>
        </w:rPr>
        <w:t xml:space="preserve"> </w:t>
      </w:r>
      <w:r w:rsidRPr="00F30F5D">
        <w:t>see section 5.</w:t>
      </w:r>
    </w:p>
    <w:p w:rsidR="0096566D" w:rsidRPr="00F30F5D" w:rsidRDefault="0096566D" w:rsidP="00212D2E">
      <w:pPr>
        <w:pStyle w:val="Specials"/>
      </w:pPr>
      <w:r w:rsidRPr="00F30F5D">
        <w:t xml:space="preserve">5  </w:t>
      </w:r>
      <w:r w:rsidR="00835E60" w:rsidRPr="00F30F5D">
        <w:t>Definition</w:t>
      </w:r>
      <w:r w:rsidRPr="00F30F5D">
        <w:t xml:space="preserve"> of </w:t>
      </w:r>
      <w:r w:rsidRPr="00F30F5D">
        <w:rPr>
          <w:i/>
        </w:rPr>
        <w:t>carer</w:t>
      </w:r>
    </w:p>
    <w:p w:rsidR="0096566D" w:rsidRPr="00F30F5D" w:rsidRDefault="0096566D" w:rsidP="0096566D">
      <w:pPr>
        <w:pStyle w:val="subsection"/>
      </w:pPr>
      <w:r w:rsidRPr="00F30F5D">
        <w:tab/>
      </w:r>
      <w:r w:rsidRPr="00F30F5D">
        <w:tab/>
      </w:r>
      <w:r w:rsidR="005D53C7" w:rsidRPr="00F30F5D">
        <w:rPr>
          <w:i/>
        </w:rPr>
        <w:t>[C</w:t>
      </w:r>
      <w:r w:rsidRPr="00F30F5D">
        <w:rPr>
          <w:i/>
        </w:rPr>
        <w:t>ontent of definition]</w:t>
      </w:r>
      <w:r w:rsidRPr="00F30F5D">
        <w:t>.</w:t>
      </w:r>
    </w:p>
    <w:p w:rsidR="008C3B29" w:rsidRPr="00F30F5D" w:rsidRDefault="008C3B29" w:rsidP="00F30F5D">
      <w:pPr>
        <w:pStyle w:val="Head4"/>
      </w:pPr>
      <w:bookmarkStart w:id="47" w:name="_Toc10012549"/>
      <w:r w:rsidRPr="00F30F5D">
        <w:t>“Within the meaning of” and “Has the same meaning as in”</w:t>
      </w:r>
      <w:bookmarkEnd w:id="47"/>
    </w:p>
    <w:p w:rsidR="008C3B29" w:rsidRPr="00F30F5D" w:rsidRDefault="008C3B29" w:rsidP="008D6101">
      <w:pPr>
        <w:pStyle w:val="BodyNum"/>
      </w:pPr>
      <w:r w:rsidRPr="00F30F5D">
        <w:t>The expressions “within the meaning of” and “has the same meaning as in” may be used any time you want to attract the meaning that a term has in another provision.</w:t>
      </w:r>
    </w:p>
    <w:p w:rsidR="008C3B29" w:rsidRPr="00F30F5D" w:rsidRDefault="008C3B29" w:rsidP="008C3B29">
      <w:pPr>
        <w:pStyle w:val="Body"/>
      </w:pPr>
      <w:r w:rsidRPr="00F30F5D">
        <w:t>Example 1:</w:t>
      </w:r>
    </w:p>
    <w:p w:rsidR="008C3B29" w:rsidRPr="00F30F5D" w:rsidRDefault="008C3B29" w:rsidP="008C3B29">
      <w:pPr>
        <w:pStyle w:val="Definition"/>
      </w:pPr>
      <w:r w:rsidRPr="00F30F5D">
        <w:rPr>
          <w:b/>
          <w:i/>
        </w:rPr>
        <w:t>acquisition of property</w:t>
      </w:r>
      <w:r w:rsidRPr="00F30F5D">
        <w:t xml:space="preserve"> has the same meaning as in paragraph 51(xxxi) of the Constitution.</w:t>
      </w:r>
    </w:p>
    <w:p w:rsidR="008C3B29" w:rsidRPr="00F30F5D" w:rsidRDefault="008C3B29" w:rsidP="008C3B29">
      <w:pPr>
        <w:pStyle w:val="Body"/>
      </w:pPr>
      <w:r w:rsidRPr="00F30F5D">
        <w:t>Example 2:</w:t>
      </w:r>
    </w:p>
    <w:p w:rsidR="008C3B29" w:rsidRPr="00F30F5D" w:rsidRDefault="008C3B29" w:rsidP="008C3B29">
      <w:pPr>
        <w:pStyle w:val="subsection"/>
      </w:pPr>
      <w:r w:rsidRPr="00F30F5D">
        <w:tab/>
        <w:t>(1)</w:t>
      </w:r>
      <w:r w:rsidRPr="00F30F5D">
        <w:tab/>
        <w:t xml:space="preserve">This Act is not a taxation law within the meaning of the </w:t>
      </w:r>
      <w:r w:rsidRPr="00F30F5D">
        <w:rPr>
          <w:i/>
        </w:rPr>
        <w:t>Taxation Administration Act 1953</w:t>
      </w:r>
      <w:r w:rsidRPr="00F30F5D">
        <w:t>.</w:t>
      </w:r>
    </w:p>
    <w:p w:rsidR="008C3B29" w:rsidRPr="00F30F5D" w:rsidRDefault="008C3B29" w:rsidP="00F30F5D">
      <w:pPr>
        <w:pStyle w:val="Head4"/>
      </w:pPr>
      <w:bookmarkStart w:id="48" w:name="_Toc10012550"/>
      <w:r w:rsidRPr="00F30F5D">
        <w:t>“As defined in” and “As defined by”</w:t>
      </w:r>
      <w:bookmarkEnd w:id="48"/>
    </w:p>
    <w:p w:rsidR="008C3B29" w:rsidRPr="00F30F5D" w:rsidRDefault="008C3B29" w:rsidP="008D6101">
      <w:pPr>
        <w:pStyle w:val="BodyNum"/>
      </w:pPr>
      <w:r w:rsidRPr="00F30F5D">
        <w:t>The expressions “as defined in” and “as defined by” may be used to attract the meaning that a term has in another provision if that provision contains a definition of that term (including a definition that extends the ordinary meaning of that term or a definition that excludes something from the ordinary meaning of that term).</w:t>
      </w:r>
    </w:p>
    <w:p w:rsidR="008C3B29" w:rsidRPr="00F30F5D" w:rsidRDefault="008C3B29" w:rsidP="00F30F5D">
      <w:pPr>
        <w:pStyle w:val="Head4"/>
      </w:pPr>
      <w:bookmarkStart w:id="49" w:name="_Toc10012551"/>
      <w:r w:rsidRPr="00F30F5D">
        <w:lastRenderedPageBreak/>
        <w:t>“Has the meaning given by”</w:t>
      </w:r>
      <w:bookmarkEnd w:id="49"/>
    </w:p>
    <w:p w:rsidR="008C3B29" w:rsidRPr="00F30F5D" w:rsidRDefault="008C3B29" w:rsidP="008D6101">
      <w:pPr>
        <w:pStyle w:val="BodyNum"/>
      </w:pPr>
      <w:r w:rsidRPr="00F30F5D">
        <w:t>The expression “has the meaning given by” may be used to attract the meaning that a term has in another provision if that provision gives that term a meaning other than by way of a definition that extends the ordinary meaning of that term or a definition that excludes something from the ordinary meaning of that term.</w:t>
      </w:r>
    </w:p>
    <w:p w:rsidR="008C3B29" w:rsidRPr="00F30F5D" w:rsidRDefault="008C3B29" w:rsidP="008D6101">
      <w:pPr>
        <w:pStyle w:val="BodyNum"/>
      </w:pPr>
      <w:r w:rsidRPr="00F30F5D">
        <w:t>For example, it would be correct to say “</w:t>
      </w:r>
      <w:r w:rsidRPr="00F30F5D">
        <w:rPr>
          <w:b/>
          <w:i/>
        </w:rPr>
        <w:t>citrus</w:t>
      </w:r>
      <w:r w:rsidRPr="00F30F5D">
        <w:t xml:space="preserve"> has the meaning given by the XYZ Act” if the XYZ Act contained a definition of “citrus” in the form “</w:t>
      </w:r>
      <w:r w:rsidRPr="00F30F5D">
        <w:rPr>
          <w:b/>
          <w:i/>
        </w:rPr>
        <w:t>citrus</w:t>
      </w:r>
      <w:r w:rsidRPr="00F30F5D">
        <w:t xml:space="preserve"> means...”. However it would be incorrect to use the expression “has the meaning given by” if the XYZ Act contained a definition of “citrus” in the forms of “</w:t>
      </w:r>
      <w:r w:rsidRPr="00F30F5D">
        <w:rPr>
          <w:b/>
          <w:i/>
        </w:rPr>
        <w:t>citrus</w:t>
      </w:r>
      <w:r w:rsidRPr="00F30F5D">
        <w:t xml:space="preserve"> </w:t>
      </w:r>
      <w:r w:rsidRPr="00F30F5D">
        <w:rPr>
          <w:u w:val="single"/>
        </w:rPr>
        <w:t>includes</w:t>
      </w:r>
      <w:r w:rsidRPr="00F30F5D">
        <w:t xml:space="preserve"> an apple” or “</w:t>
      </w:r>
      <w:r w:rsidRPr="00F30F5D">
        <w:rPr>
          <w:b/>
          <w:i/>
        </w:rPr>
        <w:t>citrus</w:t>
      </w:r>
      <w:r w:rsidRPr="00F30F5D">
        <w:t xml:space="preserve"> </w:t>
      </w:r>
      <w:r w:rsidRPr="00F30F5D">
        <w:rPr>
          <w:u w:val="single"/>
        </w:rPr>
        <w:t>does not include</w:t>
      </w:r>
      <w:r w:rsidRPr="00F30F5D">
        <w:t xml:space="preserve"> an orange”.</w:t>
      </w:r>
    </w:p>
    <w:p w:rsidR="008C3B29" w:rsidRPr="00F30F5D" w:rsidRDefault="008C3B29" w:rsidP="00F30F5D">
      <w:pPr>
        <w:pStyle w:val="Head4"/>
      </w:pPr>
      <w:bookmarkStart w:id="50" w:name="_Toc10012552"/>
      <w:r w:rsidRPr="00F30F5D">
        <w:t>“Has a meaning affected by”</w:t>
      </w:r>
      <w:bookmarkEnd w:id="50"/>
    </w:p>
    <w:p w:rsidR="008C3B29" w:rsidRPr="00F30F5D" w:rsidRDefault="008C3B29" w:rsidP="008D6101">
      <w:pPr>
        <w:pStyle w:val="BodyNum"/>
      </w:pPr>
      <w:r w:rsidRPr="00F30F5D">
        <w:t>The expression “has a meaning affected by” may be used in a signpost definition to refer to another provision that affects the meaning of a term in circumstances where it would be inappropriate to use the expression “has the meaning given by”. This might be because the provision:</w:t>
      </w:r>
    </w:p>
    <w:p w:rsidR="008C3B29" w:rsidRPr="00F30F5D" w:rsidRDefault="008C3B29" w:rsidP="00522C38">
      <w:pPr>
        <w:pStyle w:val="BodyPara"/>
      </w:pPr>
      <w:r w:rsidRPr="00F30F5D">
        <w:t>defines the term by way of an inclusive or exclusive definition; or</w:t>
      </w:r>
    </w:p>
    <w:p w:rsidR="008C3B29" w:rsidRPr="00F30F5D" w:rsidRDefault="008C3B29" w:rsidP="00522C38">
      <w:pPr>
        <w:pStyle w:val="BodyPara"/>
      </w:pPr>
      <w:r w:rsidRPr="00F30F5D">
        <w:t>provides that a reference to the term includes a reference to some other term; or</w:t>
      </w:r>
    </w:p>
    <w:p w:rsidR="008C3B29" w:rsidRPr="00F30F5D" w:rsidRDefault="008C3B29" w:rsidP="00522C38">
      <w:pPr>
        <w:pStyle w:val="BodyPara"/>
      </w:pPr>
      <w:r w:rsidRPr="00F30F5D">
        <w:t>allows another instrument to affect the meaning of the term; or</w:t>
      </w:r>
    </w:p>
    <w:p w:rsidR="00EE0771" w:rsidRPr="00F30F5D" w:rsidRDefault="008C3B29" w:rsidP="00522C38">
      <w:pPr>
        <w:pStyle w:val="BodyPara"/>
      </w:pPr>
      <w:r w:rsidRPr="00F30F5D">
        <w:t>contains a deeming rule and it would help to make readers aware of that rule by including a signpost definition.</w:t>
      </w:r>
    </w:p>
    <w:p w:rsidR="008C3B29" w:rsidRPr="00F30F5D" w:rsidRDefault="008C3B29" w:rsidP="00F30F5D">
      <w:pPr>
        <w:pStyle w:val="Head4"/>
      </w:pPr>
      <w:bookmarkStart w:id="51" w:name="_Toc10012553"/>
      <w:r w:rsidRPr="00F30F5D">
        <w:t>“Within the meaning given by”</w:t>
      </w:r>
      <w:bookmarkEnd w:id="51"/>
    </w:p>
    <w:p w:rsidR="008C3B29" w:rsidRPr="00F30F5D" w:rsidRDefault="008C3B29" w:rsidP="008D6101">
      <w:pPr>
        <w:pStyle w:val="BodyNum"/>
      </w:pPr>
      <w:r w:rsidRPr="00F30F5D">
        <w:t>You should not use the expression “within the meaning given by”. This is because there are very few occurrences of this expression on the statute book and drafters should be able to achieve the same outcome using one of the other expressions mentioned above.</w:t>
      </w:r>
    </w:p>
    <w:p w:rsidR="00116D71" w:rsidRPr="00F30F5D" w:rsidRDefault="00116D71" w:rsidP="00F30F5D">
      <w:pPr>
        <w:pStyle w:val="Head2"/>
      </w:pPr>
      <w:bookmarkStart w:id="52" w:name="_Toc10012554"/>
      <w:r w:rsidRPr="00F30F5D">
        <w:t>Part 7—Other matters</w:t>
      </w:r>
      <w:bookmarkEnd w:id="52"/>
    </w:p>
    <w:p w:rsidR="00116D71" w:rsidRPr="00F30F5D" w:rsidRDefault="008510C3" w:rsidP="00F30F5D">
      <w:pPr>
        <w:pStyle w:val="Head3"/>
      </w:pPr>
      <w:bookmarkStart w:id="53" w:name="_Toc10012555"/>
      <w:r w:rsidRPr="00F30F5D">
        <w:t>Conjunction use in definitions</w:t>
      </w:r>
      <w:bookmarkEnd w:id="53"/>
    </w:p>
    <w:p w:rsidR="008510C3" w:rsidRPr="00F30F5D" w:rsidRDefault="008510C3" w:rsidP="008510C3">
      <w:pPr>
        <w:pStyle w:val="BodyNum"/>
      </w:pPr>
      <w:r w:rsidRPr="00F30F5D">
        <w:t>If a definition is set out using paragraphs, use the conjunction “or” if the definition is in the form “</w:t>
      </w:r>
      <w:r w:rsidRPr="00F30F5D">
        <w:rPr>
          <w:b/>
          <w:i/>
        </w:rPr>
        <w:t>x</w:t>
      </w:r>
      <w:r w:rsidRPr="00F30F5D">
        <w:t xml:space="preserve"> means” but use “and” if the definition is in the form “</w:t>
      </w:r>
      <w:r w:rsidRPr="00F30F5D">
        <w:rPr>
          <w:b/>
          <w:i/>
        </w:rPr>
        <w:t xml:space="preserve">x </w:t>
      </w:r>
      <w:r w:rsidRPr="00F30F5D">
        <w:t>includes”.</w:t>
      </w:r>
      <w:r w:rsidR="00403CD7" w:rsidRPr="00F30F5D">
        <w:t xml:space="preserve"> Alternatively, </w:t>
      </w:r>
      <w:r w:rsidR="007D5894" w:rsidRPr="00F30F5D">
        <w:t>y</w:t>
      </w:r>
      <w:r w:rsidR="00403CD7" w:rsidRPr="00F30F5D">
        <w:t>ou can avoid the use of conjunctions in many cases by using “any of the following” (for “means” definitions) or “the following” (for “includes” definitions).</w:t>
      </w:r>
    </w:p>
    <w:p w:rsidR="00403CD7" w:rsidRPr="00F30F5D" w:rsidRDefault="00403CD7" w:rsidP="00403CD7">
      <w:pPr>
        <w:pStyle w:val="BodyNum"/>
      </w:pPr>
      <w:r w:rsidRPr="00F30F5D">
        <w:t>For example:</w:t>
      </w:r>
    </w:p>
    <w:p w:rsidR="00403CD7" w:rsidRPr="00F30F5D" w:rsidRDefault="00403CD7" w:rsidP="00403CD7">
      <w:pPr>
        <w:pStyle w:val="Definition"/>
        <w:rPr>
          <w:rFonts w:eastAsiaTheme="minorHAnsi"/>
        </w:rPr>
      </w:pPr>
      <w:r w:rsidRPr="00F30F5D">
        <w:rPr>
          <w:rFonts w:eastAsiaTheme="minorHAnsi"/>
          <w:b/>
          <w:i/>
        </w:rPr>
        <w:t>domestic animal</w:t>
      </w:r>
      <w:r w:rsidRPr="00F30F5D">
        <w:rPr>
          <w:rFonts w:eastAsiaTheme="minorHAnsi"/>
        </w:rPr>
        <w:t xml:space="preserve"> means:</w:t>
      </w:r>
    </w:p>
    <w:p w:rsidR="00403CD7" w:rsidRPr="00F30F5D" w:rsidRDefault="00403CD7" w:rsidP="00403CD7">
      <w:pPr>
        <w:pStyle w:val="paragraph"/>
        <w:rPr>
          <w:rFonts w:eastAsiaTheme="minorHAnsi"/>
        </w:rPr>
      </w:pPr>
      <w:r w:rsidRPr="00F30F5D">
        <w:rPr>
          <w:rFonts w:eastAsiaTheme="minorHAnsi"/>
        </w:rPr>
        <w:tab/>
        <w:t>(a)</w:t>
      </w:r>
      <w:r w:rsidRPr="00F30F5D">
        <w:rPr>
          <w:rFonts w:eastAsiaTheme="minorHAnsi"/>
        </w:rPr>
        <w:tab/>
        <w:t>a cat; or</w:t>
      </w:r>
    </w:p>
    <w:p w:rsidR="00403CD7" w:rsidRPr="00F30F5D" w:rsidRDefault="00403CD7" w:rsidP="00403CD7">
      <w:pPr>
        <w:pStyle w:val="paragraph"/>
        <w:rPr>
          <w:rFonts w:eastAsiaTheme="minorHAnsi"/>
        </w:rPr>
      </w:pPr>
      <w:r w:rsidRPr="00F30F5D">
        <w:rPr>
          <w:rFonts w:eastAsiaTheme="minorHAnsi"/>
        </w:rPr>
        <w:tab/>
        <w:t>(b)</w:t>
      </w:r>
      <w:r w:rsidRPr="00F30F5D">
        <w:rPr>
          <w:rFonts w:eastAsiaTheme="minorHAnsi"/>
        </w:rPr>
        <w:tab/>
        <w:t xml:space="preserve">a dog; or </w:t>
      </w:r>
    </w:p>
    <w:p w:rsidR="00403CD7" w:rsidRPr="00F30F5D" w:rsidRDefault="00403CD7" w:rsidP="00403CD7">
      <w:pPr>
        <w:pStyle w:val="paragraph"/>
        <w:rPr>
          <w:rFonts w:eastAsiaTheme="minorHAnsi"/>
        </w:rPr>
      </w:pPr>
      <w:r w:rsidRPr="00F30F5D">
        <w:rPr>
          <w:rFonts w:eastAsiaTheme="minorHAnsi"/>
        </w:rPr>
        <w:tab/>
        <w:t>(c)</w:t>
      </w:r>
      <w:r w:rsidRPr="00F30F5D">
        <w:rPr>
          <w:rFonts w:eastAsiaTheme="minorHAnsi"/>
        </w:rPr>
        <w:tab/>
        <w:t>an alpaca.</w:t>
      </w:r>
    </w:p>
    <w:p w:rsidR="00403CD7" w:rsidRPr="00F30F5D" w:rsidRDefault="00403CD7" w:rsidP="00403CD7">
      <w:pPr>
        <w:pStyle w:val="Definition"/>
        <w:rPr>
          <w:rFonts w:eastAsiaTheme="minorHAnsi"/>
        </w:rPr>
      </w:pPr>
      <w:r w:rsidRPr="00F30F5D">
        <w:rPr>
          <w:rFonts w:eastAsiaTheme="minorHAnsi"/>
          <w:b/>
          <w:bCs/>
          <w:i/>
          <w:iCs/>
        </w:rPr>
        <w:t>domestic animal</w:t>
      </w:r>
      <w:r w:rsidRPr="00F30F5D">
        <w:rPr>
          <w:rFonts w:eastAsiaTheme="minorHAnsi"/>
        </w:rPr>
        <w:t xml:space="preserve"> means any of the following:</w:t>
      </w:r>
    </w:p>
    <w:p w:rsidR="00403CD7" w:rsidRPr="00F30F5D" w:rsidRDefault="00403CD7" w:rsidP="00403CD7">
      <w:pPr>
        <w:pStyle w:val="paragraph"/>
        <w:rPr>
          <w:rFonts w:eastAsiaTheme="minorHAnsi"/>
        </w:rPr>
      </w:pPr>
      <w:r w:rsidRPr="00F30F5D">
        <w:rPr>
          <w:rFonts w:eastAsiaTheme="minorHAnsi"/>
        </w:rPr>
        <w:lastRenderedPageBreak/>
        <w:tab/>
        <w:t>(a)</w:t>
      </w:r>
      <w:r w:rsidRPr="00F30F5D">
        <w:rPr>
          <w:rFonts w:eastAsiaTheme="minorHAnsi"/>
        </w:rPr>
        <w:tab/>
        <w:t>a cat;</w:t>
      </w:r>
    </w:p>
    <w:p w:rsidR="00403CD7" w:rsidRPr="00F30F5D" w:rsidRDefault="00403CD7" w:rsidP="00403CD7">
      <w:pPr>
        <w:pStyle w:val="paragraph"/>
        <w:rPr>
          <w:rFonts w:eastAsiaTheme="minorHAnsi"/>
        </w:rPr>
      </w:pPr>
      <w:r w:rsidRPr="00F30F5D">
        <w:rPr>
          <w:rFonts w:eastAsiaTheme="minorHAnsi"/>
        </w:rPr>
        <w:tab/>
        <w:t>(b)</w:t>
      </w:r>
      <w:r w:rsidRPr="00F30F5D">
        <w:rPr>
          <w:rFonts w:eastAsiaTheme="minorHAnsi"/>
        </w:rPr>
        <w:tab/>
      </w:r>
      <w:r w:rsidR="007D5894" w:rsidRPr="00F30F5D">
        <w:rPr>
          <w:rFonts w:eastAsiaTheme="minorHAnsi"/>
        </w:rPr>
        <w:t>a dog;</w:t>
      </w:r>
    </w:p>
    <w:p w:rsidR="00403CD7" w:rsidRPr="00F30F5D" w:rsidRDefault="00403CD7" w:rsidP="00403CD7">
      <w:pPr>
        <w:pStyle w:val="paragraph"/>
        <w:rPr>
          <w:rFonts w:eastAsiaTheme="minorHAnsi"/>
        </w:rPr>
      </w:pPr>
      <w:r w:rsidRPr="00F30F5D">
        <w:rPr>
          <w:rFonts w:eastAsiaTheme="minorHAnsi"/>
        </w:rPr>
        <w:tab/>
        <w:t>(c)</w:t>
      </w:r>
      <w:r w:rsidRPr="00F30F5D">
        <w:rPr>
          <w:rFonts w:eastAsiaTheme="minorHAnsi"/>
        </w:rPr>
        <w:tab/>
        <w:t>an alpaca.</w:t>
      </w:r>
    </w:p>
    <w:p w:rsidR="00403CD7" w:rsidRPr="00F30F5D" w:rsidRDefault="00403CD7" w:rsidP="00403CD7">
      <w:pPr>
        <w:pStyle w:val="Definition"/>
        <w:rPr>
          <w:rFonts w:eastAsiaTheme="minorHAnsi"/>
        </w:rPr>
      </w:pPr>
      <w:r w:rsidRPr="00F30F5D">
        <w:rPr>
          <w:rFonts w:eastAsiaTheme="minorHAnsi"/>
          <w:b/>
          <w:i/>
        </w:rPr>
        <w:t>domestic animal</w:t>
      </w:r>
      <w:r w:rsidRPr="00F30F5D">
        <w:rPr>
          <w:rFonts w:eastAsiaTheme="minorHAnsi"/>
        </w:rPr>
        <w:t xml:space="preserve"> includes:</w:t>
      </w:r>
    </w:p>
    <w:p w:rsidR="00403CD7" w:rsidRPr="00F30F5D" w:rsidRDefault="00403CD7" w:rsidP="00403CD7">
      <w:pPr>
        <w:pStyle w:val="paragraph"/>
        <w:rPr>
          <w:rFonts w:eastAsiaTheme="minorHAnsi"/>
        </w:rPr>
      </w:pPr>
      <w:r w:rsidRPr="00F30F5D">
        <w:rPr>
          <w:rFonts w:eastAsiaTheme="minorHAnsi"/>
        </w:rPr>
        <w:tab/>
        <w:t>(a)</w:t>
      </w:r>
      <w:r w:rsidRPr="00F30F5D">
        <w:rPr>
          <w:rFonts w:eastAsiaTheme="minorHAnsi"/>
        </w:rPr>
        <w:tab/>
        <w:t>a cat; and</w:t>
      </w:r>
    </w:p>
    <w:p w:rsidR="00403CD7" w:rsidRPr="00F30F5D" w:rsidRDefault="00403CD7" w:rsidP="00403CD7">
      <w:pPr>
        <w:pStyle w:val="paragraph"/>
        <w:rPr>
          <w:rFonts w:eastAsiaTheme="minorHAnsi"/>
        </w:rPr>
      </w:pPr>
      <w:r w:rsidRPr="00F30F5D">
        <w:rPr>
          <w:rFonts w:eastAsiaTheme="minorHAnsi"/>
        </w:rPr>
        <w:tab/>
        <w:t>(b)</w:t>
      </w:r>
      <w:r w:rsidRPr="00F30F5D">
        <w:rPr>
          <w:rFonts w:eastAsiaTheme="minorHAnsi"/>
        </w:rPr>
        <w:tab/>
        <w:t>a dog; and</w:t>
      </w:r>
    </w:p>
    <w:p w:rsidR="00403CD7" w:rsidRPr="00F30F5D" w:rsidRDefault="00403CD7" w:rsidP="00403CD7">
      <w:pPr>
        <w:pStyle w:val="paragraph"/>
        <w:rPr>
          <w:rFonts w:eastAsiaTheme="minorHAnsi"/>
        </w:rPr>
      </w:pPr>
      <w:r w:rsidRPr="00F30F5D">
        <w:rPr>
          <w:rFonts w:eastAsiaTheme="minorHAnsi"/>
        </w:rPr>
        <w:tab/>
        <w:t>(c)</w:t>
      </w:r>
      <w:r w:rsidRPr="00F30F5D">
        <w:rPr>
          <w:rFonts w:eastAsiaTheme="minorHAnsi"/>
        </w:rPr>
        <w:tab/>
        <w:t>an alpaca.</w:t>
      </w:r>
    </w:p>
    <w:p w:rsidR="00403CD7" w:rsidRPr="00F30F5D" w:rsidRDefault="00403CD7" w:rsidP="00403CD7">
      <w:pPr>
        <w:pStyle w:val="Definition"/>
        <w:rPr>
          <w:rFonts w:eastAsiaTheme="minorHAnsi"/>
        </w:rPr>
      </w:pPr>
      <w:r w:rsidRPr="00F30F5D">
        <w:rPr>
          <w:rFonts w:eastAsiaTheme="minorHAnsi"/>
          <w:b/>
          <w:bCs/>
          <w:i/>
          <w:iCs/>
        </w:rPr>
        <w:t>domestic animal</w:t>
      </w:r>
      <w:r w:rsidRPr="00F30F5D">
        <w:rPr>
          <w:rFonts w:eastAsiaTheme="minorHAnsi"/>
        </w:rPr>
        <w:t xml:space="preserve"> includes the following:</w:t>
      </w:r>
    </w:p>
    <w:p w:rsidR="00403CD7" w:rsidRPr="00F30F5D" w:rsidRDefault="00403CD7" w:rsidP="00403CD7">
      <w:pPr>
        <w:pStyle w:val="paragraph"/>
        <w:rPr>
          <w:rFonts w:eastAsiaTheme="minorHAnsi"/>
        </w:rPr>
      </w:pPr>
      <w:r w:rsidRPr="00F30F5D">
        <w:rPr>
          <w:rFonts w:eastAsiaTheme="minorHAnsi"/>
        </w:rPr>
        <w:tab/>
        <w:t>(a)</w:t>
      </w:r>
      <w:r w:rsidRPr="00F30F5D">
        <w:rPr>
          <w:rFonts w:eastAsiaTheme="minorHAnsi"/>
        </w:rPr>
        <w:tab/>
        <w:t>a cat;</w:t>
      </w:r>
    </w:p>
    <w:p w:rsidR="00403CD7" w:rsidRPr="00F30F5D" w:rsidRDefault="00403CD7" w:rsidP="00403CD7">
      <w:pPr>
        <w:pStyle w:val="paragraph"/>
        <w:rPr>
          <w:rFonts w:eastAsiaTheme="minorHAnsi"/>
        </w:rPr>
      </w:pPr>
      <w:r w:rsidRPr="00F30F5D">
        <w:rPr>
          <w:rFonts w:eastAsiaTheme="minorHAnsi"/>
        </w:rPr>
        <w:tab/>
        <w:t>(b)</w:t>
      </w:r>
      <w:r w:rsidRPr="00F30F5D">
        <w:rPr>
          <w:rFonts w:eastAsiaTheme="minorHAnsi"/>
        </w:rPr>
        <w:tab/>
      </w:r>
      <w:r w:rsidR="007D5894" w:rsidRPr="00F30F5D">
        <w:rPr>
          <w:rFonts w:eastAsiaTheme="minorHAnsi"/>
        </w:rPr>
        <w:t>a dog;</w:t>
      </w:r>
    </w:p>
    <w:p w:rsidR="00403CD7" w:rsidRPr="00F30F5D" w:rsidRDefault="00403CD7" w:rsidP="00403CD7">
      <w:pPr>
        <w:pStyle w:val="paragraph"/>
        <w:rPr>
          <w:rFonts w:eastAsiaTheme="minorHAnsi"/>
        </w:rPr>
      </w:pPr>
      <w:r w:rsidRPr="00F30F5D">
        <w:rPr>
          <w:rFonts w:eastAsiaTheme="minorHAnsi"/>
        </w:rPr>
        <w:tab/>
        <w:t>(c)</w:t>
      </w:r>
      <w:r w:rsidRPr="00F30F5D">
        <w:rPr>
          <w:rFonts w:eastAsiaTheme="minorHAnsi"/>
        </w:rPr>
        <w:tab/>
        <w:t>an alpaca.</w:t>
      </w:r>
    </w:p>
    <w:p w:rsidR="00540F27" w:rsidRDefault="00540F27" w:rsidP="008C3B29">
      <w:pPr>
        <w:pStyle w:val="Blocks"/>
      </w:pPr>
    </w:p>
    <w:p w:rsidR="00A37FCA" w:rsidRPr="00F30F5D" w:rsidRDefault="00A37FCA" w:rsidP="008C3B29">
      <w:pPr>
        <w:pStyle w:val="Blocks"/>
      </w:pPr>
    </w:p>
    <w:p w:rsidR="008C3B29" w:rsidRPr="00F30F5D" w:rsidRDefault="00A44CA6" w:rsidP="008C3B29">
      <w:pPr>
        <w:pStyle w:val="Blocks"/>
      </w:pPr>
      <w:r>
        <w:t>Peter Quiggin PSM</w:t>
      </w:r>
    </w:p>
    <w:p w:rsidR="008C3B29" w:rsidRPr="00F30F5D" w:rsidRDefault="008C3B29" w:rsidP="008C3B29">
      <w:pPr>
        <w:pStyle w:val="Blocks"/>
      </w:pPr>
      <w:r w:rsidRPr="00F30F5D">
        <w:t>First Parliamentary Counsel</w:t>
      </w:r>
    </w:p>
    <w:p w:rsidR="008C3B29" w:rsidRPr="009E7254" w:rsidRDefault="009E7254" w:rsidP="009E7254">
      <w:pPr>
        <w:pStyle w:val="Blocks"/>
      </w:pPr>
      <w:r>
        <w:t>28 May 2019</w:t>
      </w:r>
    </w:p>
    <w:p w:rsidR="00F6502C" w:rsidRPr="00F30F5D" w:rsidRDefault="00F6502C" w:rsidP="008C3B29">
      <w:pPr>
        <w:pStyle w:val="Blocks"/>
      </w:pPr>
    </w:p>
    <w:tbl>
      <w:tblPr>
        <w:tblW w:w="0" w:type="auto"/>
        <w:tblInd w:w="113" w:type="dxa"/>
        <w:tblLayout w:type="fixed"/>
        <w:tblLook w:val="0000" w:firstRow="0" w:lastRow="0" w:firstColumn="0" w:lastColumn="0" w:noHBand="0" w:noVBand="0"/>
      </w:tblPr>
      <w:tblGrid>
        <w:gridCol w:w="3009"/>
        <w:gridCol w:w="3009"/>
        <w:gridCol w:w="3009"/>
      </w:tblGrid>
      <w:tr w:rsidR="00E43B35" w:rsidRPr="00F30F5D" w:rsidTr="00705F82">
        <w:trPr>
          <w:tblHeader/>
        </w:trPr>
        <w:tc>
          <w:tcPr>
            <w:tcW w:w="9027" w:type="dxa"/>
            <w:gridSpan w:val="3"/>
            <w:tcBorders>
              <w:top w:val="single" w:sz="12" w:space="0" w:color="auto"/>
              <w:bottom w:val="single" w:sz="6" w:space="0" w:color="auto"/>
            </w:tcBorders>
            <w:shd w:val="clear" w:color="auto" w:fill="auto"/>
          </w:tcPr>
          <w:p w:rsidR="00E43B35" w:rsidRPr="00F30F5D" w:rsidRDefault="00E43B35" w:rsidP="00705F82">
            <w:pPr>
              <w:pStyle w:val="Tabletext"/>
              <w:keepNext/>
              <w:rPr>
                <w:b/>
              </w:rPr>
            </w:pPr>
            <w:r w:rsidRPr="00F30F5D">
              <w:rPr>
                <w:b/>
              </w:rPr>
              <w:t>Document History</w:t>
            </w:r>
          </w:p>
        </w:tc>
      </w:tr>
      <w:tr w:rsidR="00E43B35" w:rsidRPr="00F30F5D" w:rsidTr="00705F82">
        <w:trPr>
          <w:tblHeader/>
        </w:trPr>
        <w:tc>
          <w:tcPr>
            <w:tcW w:w="3009" w:type="dxa"/>
            <w:tcBorders>
              <w:top w:val="single" w:sz="6" w:space="0" w:color="auto"/>
              <w:bottom w:val="single" w:sz="12" w:space="0" w:color="auto"/>
            </w:tcBorders>
            <w:shd w:val="clear" w:color="auto" w:fill="auto"/>
          </w:tcPr>
          <w:p w:rsidR="00E43B35" w:rsidRPr="00F30F5D" w:rsidRDefault="00E43B35" w:rsidP="00E43B35">
            <w:pPr>
              <w:pStyle w:val="Tabletext"/>
              <w:keepNext/>
              <w:rPr>
                <w:b/>
              </w:rPr>
            </w:pPr>
            <w:r w:rsidRPr="00F30F5D">
              <w:rPr>
                <w:b/>
              </w:rPr>
              <w:t>Release</w:t>
            </w:r>
          </w:p>
        </w:tc>
        <w:tc>
          <w:tcPr>
            <w:tcW w:w="3009" w:type="dxa"/>
            <w:tcBorders>
              <w:top w:val="single" w:sz="6" w:space="0" w:color="auto"/>
              <w:bottom w:val="single" w:sz="12" w:space="0" w:color="auto"/>
            </w:tcBorders>
            <w:shd w:val="clear" w:color="auto" w:fill="auto"/>
          </w:tcPr>
          <w:p w:rsidR="00E43B35" w:rsidRPr="00F30F5D" w:rsidRDefault="00E43B35" w:rsidP="00705F82">
            <w:pPr>
              <w:pStyle w:val="Tabletext"/>
              <w:keepNext/>
              <w:rPr>
                <w:b/>
              </w:rPr>
            </w:pPr>
            <w:r w:rsidRPr="00F30F5D">
              <w:rPr>
                <w:b/>
              </w:rPr>
              <w:t>Release date</w:t>
            </w:r>
          </w:p>
        </w:tc>
        <w:tc>
          <w:tcPr>
            <w:tcW w:w="3009" w:type="dxa"/>
            <w:tcBorders>
              <w:top w:val="single" w:sz="6" w:space="0" w:color="auto"/>
              <w:bottom w:val="single" w:sz="12" w:space="0" w:color="auto"/>
            </w:tcBorders>
            <w:shd w:val="clear" w:color="auto" w:fill="auto"/>
          </w:tcPr>
          <w:p w:rsidR="00E43B35" w:rsidRPr="00F30F5D" w:rsidRDefault="00E43B35" w:rsidP="00705F82">
            <w:pPr>
              <w:pStyle w:val="Tabletext"/>
              <w:keepNext/>
              <w:rPr>
                <w:b/>
              </w:rPr>
            </w:pPr>
            <w:r w:rsidRPr="00F30F5D">
              <w:rPr>
                <w:b/>
              </w:rPr>
              <w:t>Document number</w:t>
            </w:r>
          </w:p>
        </w:tc>
      </w:tr>
      <w:tr w:rsidR="00E43B35" w:rsidRPr="00F30F5D" w:rsidTr="00705F82">
        <w:tc>
          <w:tcPr>
            <w:tcW w:w="3009" w:type="dxa"/>
            <w:tcBorders>
              <w:top w:val="single" w:sz="12" w:space="0" w:color="auto"/>
              <w:bottom w:val="single" w:sz="2" w:space="0" w:color="auto"/>
            </w:tcBorders>
            <w:shd w:val="clear" w:color="auto" w:fill="auto"/>
          </w:tcPr>
          <w:p w:rsidR="00E43B35" w:rsidRPr="00F30F5D" w:rsidRDefault="00E43B35" w:rsidP="00705F82">
            <w:pPr>
              <w:pStyle w:val="Tabletext"/>
            </w:pPr>
            <w:r w:rsidRPr="00F30F5D">
              <w:t>1.0</w:t>
            </w:r>
          </w:p>
        </w:tc>
        <w:tc>
          <w:tcPr>
            <w:tcW w:w="3009" w:type="dxa"/>
            <w:tcBorders>
              <w:top w:val="single" w:sz="12" w:space="0" w:color="auto"/>
              <w:bottom w:val="single" w:sz="2" w:space="0" w:color="auto"/>
            </w:tcBorders>
            <w:shd w:val="clear" w:color="auto" w:fill="auto"/>
          </w:tcPr>
          <w:p w:rsidR="00E43B35" w:rsidRPr="00F30F5D" w:rsidRDefault="00E43B35" w:rsidP="00705F82">
            <w:pPr>
              <w:pStyle w:val="Tabletext"/>
            </w:pPr>
            <w:r w:rsidRPr="00F30F5D">
              <w:t>1 May 2006</w:t>
            </w:r>
          </w:p>
        </w:tc>
        <w:tc>
          <w:tcPr>
            <w:tcW w:w="3009" w:type="dxa"/>
            <w:tcBorders>
              <w:top w:val="single" w:sz="12" w:space="0" w:color="auto"/>
              <w:bottom w:val="single" w:sz="2" w:space="0" w:color="auto"/>
            </w:tcBorders>
            <w:shd w:val="clear" w:color="auto" w:fill="auto"/>
          </w:tcPr>
          <w:p w:rsidR="00E43B35" w:rsidRPr="00F30F5D" w:rsidRDefault="00E43B35" w:rsidP="00705F82">
            <w:pPr>
              <w:pStyle w:val="Tabletext"/>
            </w:pPr>
            <w:r w:rsidRPr="00F30F5D">
              <w:t>s06rd379.v01.doc</w:t>
            </w:r>
          </w:p>
        </w:tc>
      </w:tr>
      <w:tr w:rsidR="00E43B35" w:rsidRPr="00F30F5D" w:rsidTr="00705F82">
        <w:tc>
          <w:tcPr>
            <w:tcW w:w="3009" w:type="dxa"/>
            <w:tcBorders>
              <w:top w:val="single" w:sz="2" w:space="0" w:color="auto"/>
              <w:bottom w:val="single" w:sz="2" w:space="0" w:color="auto"/>
            </w:tcBorders>
            <w:shd w:val="clear" w:color="auto" w:fill="auto"/>
          </w:tcPr>
          <w:p w:rsidR="00E43B35" w:rsidRPr="00F30F5D" w:rsidRDefault="00E43B35" w:rsidP="00705F82">
            <w:pPr>
              <w:pStyle w:val="Tabletext"/>
            </w:pPr>
            <w:r w:rsidRPr="00F30F5D">
              <w:t>2.0</w:t>
            </w:r>
          </w:p>
        </w:tc>
        <w:tc>
          <w:tcPr>
            <w:tcW w:w="3009" w:type="dxa"/>
            <w:tcBorders>
              <w:top w:val="single" w:sz="2" w:space="0" w:color="auto"/>
              <w:bottom w:val="single" w:sz="2" w:space="0" w:color="auto"/>
            </w:tcBorders>
            <w:shd w:val="clear" w:color="auto" w:fill="auto"/>
          </w:tcPr>
          <w:p w:rsidR="00E43B35" w:rsidRPr="00F30F5D" w:rsidRDefault="00E43B35" w:rsidP="00705F82">
            <w:pPr>
              <w:pStyle w:val="Tabletext"/>
            </w:pPr>
            <w:r w:rsidRPr="00F30F5D">
              <w:t>2 May 2007</w:t>
            </w:r>
          </w:p>
        </w:tc>
        <w:tc>
          <w:tcPr>
            <w:tcW w:w="3009" w:type="dxa"/>
            <w:tcBorders>
              <w:top w:val="single" w:sz="2" w:space="0" w:color="auto"/>
              <w:bottom w:val="single" w:sz="2" w:space="0" w:color="auto"/>
            </w:tcBorders>
            <w:shd w:val="clear" w:color="auto" w:fill="auto"/>
          </w:tcPr>
          <w:p w:rsidR="00E43B35" w:rsidRPr="00F30F5D" w:rsidRDefault="00E43B35" w:rsidP="00705F82">
            <w:pPr>
              <w:pStyle w:val="Tabletext"/>
            </w:pPr>
            <w:r w:rsidRPr="00F30F5D">
              <w:t>s06rd379.v04.doc</w:t>
            </w:r>
          </w:p>
        </w:tc>
      </w:tr>
      <w:tr w:rsidR="00E43B35" w:rsidRPr="00F30F5D" w:rsidTr="00722C5E">
        <w:tc>
          <w:tcPr>
            <w:tcW w:w="3009" w:type="dxa"/>
            <w:tcBorders>
              <w:top w:val="single" w:sz="2" w:space="0" w:color="auto"/>
              <w:bottom w:val="single" w:sz="2" w:space="0" w:color="auto"/>
            </w:tcBorders>
            <w:shd w:val="clear" w:color="auto" w:fill="auto"/>
          </w:tcPr>
          <w:p w:rsidR="00E43B35" w:rsidRPr="00F30F5D" w:rsidRDefault="00E43B35" w:rsidP="00705F82">
            <w:pPr>
              <w:pStyle w:val="Tabletext"/>
            </w:pPr>
            <w:r w:rsidRPr="00F30F5D">
              <w:t>2.1</w:t>
            </w:r>
          </w:p>
        </w:tc>
        <w:tc>
          <w:tcPr>
            <w:tcW w:w="3009" w:type="dxa"/>
            <w:tcBorders>
              <w:top w:val="single" w:sz="2" w:space="0" w:color="auto"/>
              <w:bottom w:val="single" w:sz="2" w:space="0" w:color="auto"/>
            </w:tcBorders>
            <w:shd w:val="clear" w:color="auto" w:fill="auto"/>
          </w:tcPr>
          <w:p w:rsidR="00E43B35" w:rsidRPr="00F30F5D" w:rsidRDefault="00E43B35" w:rsidP="00705F82">
            <w:pPr>
              <w:pStyle w:val="Tabletext"/>
            </w:pPr>
            <w:r w:rsidRPr="00F30F5D">
              <w:t>18 Jan 2008</w:t>
            </w:r>
          </w:p>
        </w:tc>
        <w:tc>
          <w:tcPr>
            <w:tcW w:w="3009" w:type="dxa"/>
            <w:tcBorders>
              <w:top w:val="single" w:sz="2" w:space="0" w:color="auto"/>
              <w:bottom w:val="single" w:sz="2" w:space="0" w:color="auto"/>
            </w:tcBorders>
            <w:shd w:val="clear" w:color="auto" w:fill="auto"/>
          </w:tcPr>
          <w:p w:rsidR="00E43B35" w:rsidRPr="00F30F5D" w:rsidRDefault="00E43B35" w:rsidP="00705F82">
            <w:pPr>
              <w:pStyle w:val="Tabletext"/>
            </w:pPr>
            <w:r w:rsidRPr="00F30F5D">
              <w:t>s06rd379.v09.doc</w:t>
            </w:r>
          </w:p>
        </w:tc>
      </w:tr>
      <w:tr w:rsidR="00722C5E" w:rsidRPr="00F30F5D" w:rsidTr="00C5023E">
        <w:tc>
          <w:tcPr>
            <w:tcW w:w="3009" w:type="dxa"/>
            <w:tcBorders>
              <w:top w:val="single" w:sz="2" w:space="0" w:color="auto"/>
              <w:bottom w:val="single" w:sz="2" w:space="0" w:color="auto"/>
            </w:tcBorders>
            <w:shd w:val="clear" w:color="auto" w:fill="auto"/>
          </w:tcPr>
          <w:p w:rsidR="00722C5E" w:rsidRPr="00F30F5D" w:rsidRDefault="00722C5E" w:rsidP="00705F82">
            <w:pPr>
              <w:pStyle w:val="Tabletext"/>
            </w:pPr>
            <w:r w:rsidRPr="00F30F5D">
              <w:t>3.0</w:t>
            </w:r>
          </w:p>
        </w:tc>
        <w:tc>
          <w:tcPr>
            <w:tcW w:w="3009" w:type="dxa"/>
            <w:tcBorders>
              <w:top w:val="single" w:sz="2" w:space="0" w:color="auto"/>
              <w:bottom w:val="single" w:sz="2" w:space="0" w:color="auto"/>
            </w:tcBorders>
            <w:shd w:val="clear" w:color="auto" w:fill="auto"/>
          </w:tcPr>
          <w:p w:rsidR="00722C5E" w:rsidRPr="00F30F5D" w:rsidRDefault="00445496" w:rsidP="00705F82">
            <w:pPr>
              <w:pStyle w:val="Tabletext"/>
            </w:pPr>
            <w:r w:rsidRPr="00F30F5D">
              <w:t xml:space="preserve">2 October </w:t>
            </w:r>
            <w:r w:rsidR="009B42DE" w:rsidRPr="00F30F5D">
              <w:t>2012</w:t>
            </w:r>
          </w:p>
        </w:tc>
        <w:tc>
          <w:tcPr>
            <w:tcW w:w="3009" w:type="dxa"/>
            <w:tcBorders>
              <w:top w:val="single" w:sz="2" w:space="0" w:color="auto"/>
              <w:bottom w:val="single" w:sz="2" w:space="0" w:color="auto"/>
            </w:tcBorders>
            <w:shd w:val="clear" w:color="auto" w:fill="auto"/>
          </w:tcPr>
          <w:p w:rsidR="00722C5E" w:rsidRPr="00F30F5D" w:rsidRDefault="009B42DE" w:rsidP="003D08B3">
            <w:pPr>
              <w:pStyle w:val="Tabletext"/>
            </w:pPr>
            <w:r w:rsidRPr="00F30F5D">
              <w:t>s06rd379.v2</w:t>
            </w:r>
            <w:r w:rsidR="003D08B3" w:rsidRPr="00F30F5D">
              <w:t>3</w:t>
            </w:r>
            <w:r w:rsidRPr="00F30F5D">
              <w:t>.doc</w:t>
            </w:r>
          </w:p>
        </w:tc>
      </w:tr>
      <w:tr w:rsidR="00C5023E" w:rsidRPr="00F30F5D" w:rsidTr="00E02970">
        <w:tc>
          <w:tcPr>
            <w:tcW w:w="3009" w:type="dxa"/>
            <w:tcBorders>
              <w:top w:val="single" w:sz="2" w:space="0" w:color="auto"/>
              <w:bottom w:val="single" w:sz="2" w:space="0" w:color="auto"/>
            </w:tcBorders>
            <w:shd w:val="clear" w:color="auto" w:fill="auto"/>
          </w:tcPr>
          <w:p w:rsidR="00C5023E" w:rsidRPr="00F30F5D" w:rsidRDefault="00C5023E" w:rsidP="00705F82">
            <w:pPr>
              <w:pStyle w:val="Tabletext"/>
            </w:pPr>
            <w:r w:rsidRPr="00F30F5D">
              <w:t>3.1</w:t>
            </w:r>
          </w:p>
        </w:tc>
        <w:tc>
          <w:tcPr>
            <w:tcW w:w="3009" w:type="dxa"/>
            <w:tcBorders>
              <w:top w:val="single" w:sz="2" w:space="0" w:color="auto"/>
              <w:bottom w:val="single" w:sz="2" w:space="0" w:color="auto"/>
            </w:tcBorders>
            <w:shd w:val="clear" w:color="auto" w:fill="auto"/>
          </w:tcPr>
          <w:p w:rsidR="00C5023E" w:rsidRPr="00F30F5D" w:rsidRDefault="00E64597" w:rsidP="00E64597">
            <w:pPr>
              <w:pStyle w:val="Tabletext"/>
            </w:pPr>
            <w:r w:rsidRPr="00F30F5D">
              <w:t>5 November 2013</w:t>
            </w:r>
          </w:p>
        </w:tc>
        <w:tc>
          <w:tcPr>
            <w:tcW w:w="3009" w:type="dxa"/>
            <w:tcBorders>
              <w:top w:val="single" w:sz="2" w:space="0" w:color="auto"/>
              <w:bottom w:val="single" w:sz="2" w:space="0" w:color="auto"/>
            </w:tcBorders>
            <w:shd w:val="clear" w:color="auto" w:fill="auto"/>
          </w:tcPr>
          <w:p w:rsidR="00C5023E" w:rsidRPr="00F30F5D" w:rsidRDefault="00E64597" w:rsidP="00E64597">
            <w:pPr>
              <w:pStyle w:val="Tabletext"/>
            </w:pPr>
            <w:r w:rsidRPr="00F30F5D">
              <w:t>s06rd379.v30.doc</w:t>
            </w:r>
          </w:p>
        </w:tc>
      </w:tr>
      <w:tr w:rsidR="00E02970" w:rsidRPr="00F30F5D" w:rsidTr="000A7821">
        <w:tc>
          <w:tcPr>
            <w:tcW w:w="3009" w:type="dxa"/>
            <w:tcBorders>
              <w:top w:val="single" w:sz="2" w:space="0" w:color="auto"/>
              <w:bottom w:val="single" w:sz="2" w:space="0" w:color="auto"/>
            </w:tcBorders>
            <w:shd w:val="clear" w:color="auto" w:fill="auto"/>
          </w:tcPr>
          <w:p w:rsidR="00E02970" w:rsidRPr="00F30F5D" w:rsidRDefault="00E02970" w:rsidP="00705F82">
            <w:pPr>
              <w:pStyle w:val="Tabletext"/>
            </w:pPr>
            <w:r w:rsidRPr="00F30F5D">
              <w:t>3.2</w:t>
            </w:r>
          </w:p>
        </w:tc>
        <w:tc>
          <w:tcPr>
            <w:tcW w:w="3009" w:type="dxa"/>
            <w:tcBorders>
              <w:top w:val="single" w:sz="2" w:space="0" w:color="auto"/>
              <w:bottom w:val="single" w:sz="2" w:space="0" w:color="auto"/>
            </w:tcBorders>
            <w:shd w:val="clear" w:color="auto" w:fill="auto"/>
          </w:tcPr>
          <w:p w:rsidR="00E02970" w:rsidRPr="00F30F5D" w:rsidRDefault="00135C65" w:rsidP="00E64597">
            <w:pPr>
              <w:pStyle w:val="Tabletext"/>
            </w:pPr>
            <w:r w:rsidRPr="00F30F5D">
              <w:t>25 February 2014</w:t>
            </w:r>
          </w:p>
        </w:tc>
        <w:tc>
          <w:tcPr>
            <w:tcW w:w="3009" w:type="dxa"/>
            <w:tcBorders>
              <w:top w:val="single" w:sz="2" w:space="0" w:color="auto"/>
              <w:bottom w:val="single" w:sz="2" w:space="0" w:color="auto"/>
            </w:tcBorders>
            <w:shd w:val="clear" w:color="auto" w:fill="auto"/>
          </w:tcPr>
          <w:p w:rsidR="00E02970" w:rsidRPr="00F30F5D" w:rsidRDefault="00E02970" w:rsidP="00E64597">
            <w:pPr>
              <w:pStyle w:val="Tabletext"/>
            </w:pPr>
            <w:r w:rsidRPr="00F30F5D">
              <w:t>s06rd379.v</w:t>
            </w:r>
            <w:r w:rsidR="00135C65" w:rsidRPr="00F30F5D">
              <w:t>38.doc</w:t>
            </w:r>
          </w:p>
        </w:tc>
      </w:tr>
      <w:tr w:rsidR="000A7821" w:rsidRPr="00F30F5D" w:rsidTr="00EB0815">
        <w:tc>
          <w:tcPr>
            <w:tcW w:w="3009" w:type="dxa"/>
            <w:tcBorders>
              <w:top w:val="single" w:sz="2" w:space="0" w:color="auto"/>
              <w:bottom w:val="single" w:sz="2" w:space="0" w:color="auto"/>
            </w:tcBorders>
            <w:shd w:val="clear" w:color="auto" w:fill="auto"/>
          </w:tcPr>
          <w:p w:rsidR="000A7821" w:rsidRPr="00F30F5D" w:rsidRDefault="000A7821" w:rsidP="00705F82">
            <w:pPr>
              <w:pStyle w:val="Tabletext"/>
            </w:pPr>
            <w:r w:rsidRPr="00F30F5D">
              <w:t>3.3</w:t>
            </w:r>
          </w:p>
        </w:tc>
        <w:tc>
          <w:tcPr>
            <w:tcW w:w="3009" w:type="dxa"/>
            <w:tcBorders>
              <w:top w:val="single" w:sz="2" w:space="0" w:color="auto"/>
              <w:bottom w:val="single" w:sz="2" w:space="0" w:color="auto"/>
            </w:tcBorders>
            <w:shd w:val="clear" w:color="auto" w:fill="auto"/>
          </w:tcPr>
          <w:p w:rsidR="000A7821" w:rsidRPr="00953C23" w:rsidRDefault="00953C23" w:rsidP="00E64597">
            <w:pPr>
              <w:pStyle w:val="Tabletext"/>
            </w:pPr>
            <w:r>
              <w:t>19 May 2016</w:t>
            </w:r>
          </w:p>
        </w:tc>
        <w:tc>
          <w:tcPr>
            <w:tcW w:w="3009" w:type="dxa"/>
            <w:tcBorders>
              <w:top w:val="single" w:sz="2" w:space="0" w:color="auto"/>
              <w:bottom w:val="single" w:sz="2" w:space="0" w:color="auto"/>
            </w:tcBorders>
            <w:shd w:val="clear" w:color="auto" w:fill="auto"/>
          </w:tcPr>
          <w:p w:rsidR="000A7821" w:rsidRPr="00F30F5D" w:rsidRDefault="000A7821" w:rsidP="00953C23">
            <w:pPr>
              <w:pStyle w:val="Tabletext"/>
            </w:pPr>
            <w:r w:rsidRPr="00F30F5D">
              <w:t>s06rd379.v</w:t>
            </w:r>
            <w:r w:rsidR="00953C23">
              <w:t>45</w:t>
            </w:r>
            <w:r w:rsidRPr="00F30F5D">
              <w:t>.docx</w:t>
            </w:r>
          </w:p>
        </w:tc>
      </w:tr>
      <w:tr w:rsidR="00EB0815" w:rsidRPr="00F30F5D" w:rsidTr="009E7254">
        <w:tc>
          <w:tcPr>
            <w:tcW w:w="3009" w:type="dxa"/>
            <w:tcBorders>
              <w:top w:val="single" w:sz="2" w:space="0" w:color="auto"/>
              <w:bottom w:val="single" w:sz="2" w:space="0" w:color="auto"/>
            </w:tcBorders>
            <w:shd w:val="clear" w:color="auto" w:fill="auto"/>
          </w:tcPr>
          <w:p w:rsidR="00EB0815" w:rsidRPr="00F30F5D" w:rsidRDefault="00EB0815" w:rsidP="00705F82">
            <w:pPr>
              <w:pStyle w:val="Tabletext"/>
            </w:pPr>
            <w:r>
              <w:t>3.4</w:t>
            </w:r>
          </w:p>
        </w:tc>
        <w:tc>
          <w:tcPr>
            <w:tcW w:w="3009" w:type="dxa"/>
            <w:tcBorders>
              <w:top w:val="single" w:sz="2" w:space="0" w:color="auto"/>
              <w:bottom w:val="single" w:sz="2" w:space="0" w:color="auto"/>
            </w:tcBorders>
            <w:shd w:val="clear" w:color="auto" w:fill="auto"/>
          </w:tcPr>
          <w:p w:rsidR="00EB0815" w:rsidRPr="00A44CA6" w:rsidRDefault="00A44CA6" w:rsidP="00E64597">
            <w:pPr>
              <w:pStyle w:val="Tabletext"/>
            </w:pPr>
            <w:r>
              <w:t>4 October 2016</w:t>
            </w:r>
          </w:p>
        </w:tc>
        <w:tc>
          <w:tcPr>
            <w:tcW w:w="3009" w:type="dxa"/>
            <w:tcBorders>
              <w:top w:val="single" w:sz="2" w:space="0" w:color="auto"/>
              <w:bottom w:val="single" w:sz="2" w:space="0" w:color="auto"/>
            </w:tcBorders>
            <w:shd w:val="clear" w:color="auto" w:fill="auto"/>
          </w:tcPr>
          <w:p w:rsidR="00EB0815" w:rsidRPr="00F30F5D" w:rsidRDefault="00EB0815" w:rsidP="00A44CA6">
            <w:pPr>
              <w:pStyle w:val="Tabletext"/>
            </w:pPr>
            <w:r w:rsidRPr="00F30F5D">
              <w:t>s06rd379.v</w:t>
            </w:r>
            <w:r w:rsidR="00A44CA6">
              <w:t>48</w:t>
            </w:r>
            <w:r w:rsidRPr="00F30F5D">
              <w:t>.docx</w:t>
            </w:r>
          </w:p>
        </w:tc>
      </w:tr>
      <w:tr w:rsidR="009E7254" w:rsidRPr="00F30F5D" w:rsidTr="00705F82">
        <w:tc>
          <w:tcPr>
            <w:tcW w:w="3009" w:type="dxa"/>
            <w:tcBorders>
              <w:top w:val="single" w:sz="2" w:space="0" w:color="auto"/>
              <w:bottom w:val="single" w:sz="12" w:space="0" w:color="auto"/>
            </w:tcBorders>
            <w:shd w:val="clear" w:color="auto" w:fill="auto"/>
          </w:tcPr>
          <w:p w:rsidR="009E7254" w:rsidRDefault="009E7254" w:rsidP="00705F82">
            <w:pPr>
              <w:pStyle w:val="Tabletext"/>
            </w:pPr>
            <w:r>
              <w:t>4.0</w:t>
            </w:r>
          </w:p>
        </w:tc>
        <w:tc>
          <w:tcPr>
            <w:tcW w:w="3009" w:type="dxa"/>
            <w:tcBorders>
              <w:top w:val="single" w:sz="2" w:space="0" w:color="auto"/>
              <w:bottom w:val="single" w:sz="12" w:space="0" w:color="auto"/>
            </w:tcBorders>
            <w:shd w:val="clear" w:color="auto" w:fill="auto"/>
          </w:tcPr>
          <w:p w:rsidR="009E7254" w:rsidRDefault="009E7254" w:rsidP="00E64597">
            <w:pPr>
              <w:pStyle w:val="Tabletext"/>
            </w:pPr>
            <w:r>
              <w:t>28 May 2019</w:t>
            </w:r>
          </w:p>
        </w:tc>
        <w:tc>
          <w:tcPr>
            <w:tcW w:w="3009" w:type="dxa"/>
            <w:tcBorders>
              <w:top w:val="single" w:sz="2" w:space="0" w:color="auto"/>
              <w:bottom w:val="single" w:sz="12" w:space="0" w:color="auto"/>
            </w:tcBorders>
            <w:shd w:val="clear" w:color="auto" w:fill="auto"/>
          </w:tcPr>
          <w:p w:rsidR="009E7254" w:rsidRPr="00F30F5D" w:rsidRDefault="009E7254" w:rsidP="009E7254">
            <w:pPr>
              <w:pStyle w:val="Tabletext"/>
            </w:pPr>
            <w:r w:rsidRPr="00F30F5D">
              <w:t>s06rd379.v</w:t>
            </w:r>
            <w:r>
              <w:t>57</w:t>
            </w:r>
            <w:r w:rsidRPr="00F30F5D">
              <w:t>.docx</w:t>
            </w:r>
          </w:p>
        </w:tc>
      </w:tr>
    </w:tbl>
    <w:p w:rsidR="00E43B35" w:rsidRPr="00F30F5D" w:rsidRDefault="00E43B35" w:rsidP="00E43B35">
      <w:pPr>
        <w:pStyle w:val="notemargin"/>
      </w:pPr>
      <w:r w:rsidRPr="00F30F5D">
        <w:t>Note:</w:t>
      </w:r>
      <w:r w:rsidRPr="00F30F5D">
        <w:tab/>
        <w:t>Before the issue of the current series of Drafting Directions, this Drafting Direction was known as Drafting Direction No. 5 of 2005.</w:t>
      </w:r>
    </w:p>
    <w:p w:rsidR="00056858" w:rsidRPr="00F30F5D" w:rsidRDefault="00056858" w:rsidP="00056858">
      <w:pPr>
        <w:pStyle w:val="PageBreak"/>
      </w:pPr>
      <w:r w:rsidRPr="00F30F5D">
        <w:br w:type="page"/>
      </w:r>
    </w:p>
    <w:p w:rsidR="00056858" w:rsidRPr="00F30F5D" w:rsidRDefault="00056858" w:rsidP="00F30F5D">
      <w:pPr>
        <w:pStyle w:val="Head2"/>
      </w:pPr>
      <w:bookmarkStart w:id="54" w:name="_Toc10012556"/>
      <w:r w:rsidRPr="00F30F5D">
        <w:lastRenderedPageBreak/>
        <w:t>Attachment A—Other matters relating to definitions</w:t>
      </w:r>
      <w:bookmarkEnd w:id="54"/>
    </w:p>
    <w:tbl>
      <w:tblPr>
        <w:tblW w:w="0" w:type="auto"/>
        <w:tblInd w:w="113" w:type="dxa"/>
        <w:tblLayout w:type="fixed"/>
        <w:tblLook w:val="0000" w:firstRow="0" w:lastRow="0" w:firstColumn="0" w:lastColumn="0" w:noHBand="0" w:noVBand="0"/>
      </w:tblPr>
      <w:tblGrid>
        <w:gridCol w:w="714"/>
        <w:gridCol w:w="4561"/>
        <w:gridCol w:w="3751"/>
      </w:tblGrid>
      <w:tr w:rsidR="00056858" w:rsidRPr="00F30F5D" w:rsidTr="00CF5F4A">
        <w:trPr>
          <w:cantSplit/>
          <w:tblHeader/>
        </w:trPr>
        <w:tc>
          <w:tcPr>
            <w:tcW w:w="9026" w:type="dxa"/>
            <w:gridSpan w:val="3"/>
            <w:tcBorders>
              <w:top w:val="single" w:sz="12" w:space="0" w:color="auto"/>
              <w:bottom w:val="single" w:sz="6" w:space="0" w:color="auto"/>
            </w:tcBorders>
            <w:shd w:val="clear" w:color="auto" w:fill="auto"/>
          </w:tcPr>
          <w:p w:rsidR="00056858" w:rsidRPr="00F30F5D" w:rsidRDefault="00056858" w:rsidP="00CF5F4A">
            <w:pPr>
              <w:pStyle w:val="Tabletext"/>
              <w:keepNext/>
              <w:rPr>
                <w:b/>
              </w:rPr>
            </w:pPr>
            <w:r w:rsidRPr="00F30F5D">
              <w:rPr>
                <w:b/>
              </w:rPr>
              <w:t>Other matters relating to definitions dealt with in other Drafting Directions</w:t>
            </w:r>
          </w:p>
        </w:tc>
      </w:tr>
      <w:tr w:rsidR="00056858" w:rsidRPr="00F30F5D" w:rsidTr="00CF5F4A">
        <w:trPr>
          <w:cantSplit/>
          <w:tblHeader/>
        </w:trPr>
        <w:tc>
          <w:tcPr>
            <w:tcW w:w="714" w:type="dxa"/>
            <w:tcBorders>
              <w:top w:val="single" w:sz="6" w:space="0" w:color="auto"/>
              <w:bottom w:val="single" w:sz="12" w:space="0" w:color="auto"/>
            </w:tcBorders>
            <w:shd w:val="clear" w:color="auto" w:fill="auto"/>
          </w:tcPr>
          <w:p w:rsidR="00056858" w:rsidRPr="00F30F5D" w:rsidRDefault="00056858" w:rsidP="00CF5F4A">
            <w:pPr>
              <w:pStyle w:val="Tabletext"/>
              <w:keepNext/>
              <w:rPr>
                <w:b/>
              </w:rPr>
            </w:pPr>
            <w:r w:rsidRPr="00F30F5D">
              <w:rPr>
                <w:b/>
              </w:rPr>
              <w:t>Item</w:t>
            </w:r>
          </w:p>
        </w:tc>
        <w:tc>
          <w:tcPr>
            <w:tcW w:w="4561" w:type="dxa"/>
            <w:tcBorders>
              <w:top w:val="single" w:sz="6" w:space="0" w:color="auto"/>
              <w:bottom w:val="single" w:sz="12" w:space="0" w:color="auto"/>
            </w:tcBorders>
            <w:shd w:val="clear" w:color="auto" w:fill="auto"/>
          </w:tcPr>
          <w:p w:rsidR="00056858" w:rsidRPr="00F30F5D" w:rsidRDefault="00056858" w:rsidP="00CF5F4A">
            <w:pPr>
              <w:pStyle w:val="Tabletext"/>
              <w:keepNext/>
              <w:rPr>
                <w:b/>
              </w:rPr>
            </w:pPr>
            <w:r w:rsidRPr="00F30F5D">
              <w:rPr>
                <w:b/>
              </w:rPr>
              <w:t>Matter</w:t>
            </w:r>
          </w:p>
        </w:tc>
        <w:tc>
          <w:tcPr>
            <w:tcW w:w="3751" w:type="dxa"/>
            <w:tcBorders>
              <w:top w:val="single" w:sz="6" w:space="0" w:color="auto"/>
              <w:bottom w:val="single" w:sz="12" w:space="0" w:color="auto"/>
            </w:tcBorders>
            <w:shd w:val="clear" w:color="auto" w:fill="auto"/>
          </w:tcPr>
          <w:p w:rsidR="00056858" w:rsidRPr="00F30F5D" w:rsidRDefault="00056858" w:rsidP="00CF5F4A">
            <w:pPr>
              <w:pStyle w:val="Tabletext"/>
              <w:keepNext/>
              <w:rPr>
                <w:b/>
              </w:rPr>
            </w:pPr>
            <w:r w:rsidRPr="00F30F5D">
              <w:rPr>
                <w:b/>
              </w:rPr>
              <w:t>Office document(s)</w:t>
            </w:r>
          </w:p>
        </w:tc>
      </w:tr>
      <w:tr w:rsidR="00056858" w:rsidRPr="00F30F5D" w:rsidTr="00CF5F4A">
        <w:trPr>
          <w:cantSplit/>
        </w:trPr>
        <w:tc>
          <w:tcPr>
            <w:tcW w:w="714" w:type="dxa"/>
            <w:tcBorders>
              <w:top w:val="single" w:sz="12" w:space="0" w:color="auto"/>
              <w:bottom w:val="single" w:sz="2" w:space="0" w:color="auto"/>
            </w:tcBorders>
            <w:shd w:val="clear" w:color="auto" w:fill="auto"/>
          </w:tcPr>
          <w:p w:rsidR="00056858" w:rsidRPr="00F30F5D" w:rsidRDefault="00056858" w:rsidP="00CF5F4A">
            <w:pPr>
              <w:pStyle w:val="Tabletext"/>
            </w:pPr>
            <w:r w:rsidRPr="00F30F5D">
              <w:t>1</w:t>
            </w:r>
          </w:p>
        </w:tc>
        <w:tc>
          <w:tcPr>
            <w:tcW w:w="4561" w:type="dxa"/>
            <w:tcBorders>
              <w:top w:val="single" w:sz="12" w:space="0" w:color="auto"/>
              <w:bottom w:val="single" w:sz="2" w:space="0" w:color="auto"/>
            </w:tcBorders>
            <w:shd w:val="clear" w:color="auto" w:fill="auto"/>
          </w:tcPr>
          <w:p w:rsidR="00056858" w:rsidRPr="00F30F5D" w:rsidRDefault="00056858" w:rsidP="00CF5F4A">
            <w:pPr>
              <w:pStyle w:val="Tabletext"/>
            </w:pPr>
            <w:r w:rsidRPr="00F30F5D">
              <w:t>Amendment of definitions, defined terms and lists of defined terms</w:t>
            </w:r>
          </w:p>
        </w:tc>
        <w:tc>
          <w:tcPr>
            <w:tcW w:w="3751" w:type="dxa"/>
            <w:tcBorders>
              <w:top w:val="single" w:sz="12" w:space="0" w:color="auto"/>
              <w:bottom w:val="single" w:sz="2" w:space="0" w:color="auto"/>
            </w:tcBorders>
            <w:shd w:val="clear" w:color="auto" w:fill="auto"/>
          </w:tcPr>
          <w:p w:rsidR="00056858" w:rsidRPr="00F30F5D" w:rsidRDefault="00056858" w:rsidP="002A0A0F">
            <w:pPr>
              <w:pStyle w:val="Tabletext"/>
            </w:pPr>
            <w:r w:rsidRPr="00F30F5D">
              <w:t>Word Notes 4</w:t>
            </w:r>
            <w:r w:rsidR="002A0A0F">
              <w:t>.2</w:t>
            </w:r>
            <w:r w:rsidRPr="00F30F5D">
              <w:t xml:space="preserve"> and </w:t>
            </w:r>
            <w:r w:rsidR="002A0A0F">
              <w:t>4.6</w:t>
            </w:r>
            <w:r w:rsidRPr="00F30F5D">
              <w:br/>
              <w:t>Amending Forms Manual</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Asterisking defined terms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1.6</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3</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Asterisking defined terms in the Tax Code</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1.8</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4</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Commencement tables using defined terms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1.3</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5</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ADI</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2.2</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6</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Definitions of </w:t>
            </w:r>
            <w:r w:rsidRPr="00F30F5D">
              <w:rPr>
                <w:b/>
                <w:i/>
              </w:rPr>
              <w:t>Australia</w:t>
            </w:r>
            <w:r w:rsidRPr="00F30F5D">
              <w:t xml:space="preserve"> (in geographical sense)</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3.10</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7</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contiguous zone</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3.3</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8</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continental shelf</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3.3</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9</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exclusive economic zone</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3.3</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10</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insolvent under administration</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2.2</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11</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minerals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2.2</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12</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modifications</w:t>
            </w:r>
            <w:r w:rsidRPr="00F30F5D">
              <w:t xml:space="preserve"> (of an Act by subordinate legislation)</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3.8</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13</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oath</w:t>
            </w:r>
            <w:r w:rsidRPr="00F30F5D">
              <w:t xml:space="preserve"> (to include affirmation)</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3.9</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14</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offence against this</w:t>
            </w:r>
            <w:r w:rsidRPr="00F30F5D">
              <w:t xml:space="preserve"> [</w:t>
            </w:r>
            <w:r w:rsidRPr="00F30F5D">
              <w:rPr>
                <w:i/>
              </w:rPr>
              <w:t>Legislation</w:t>
            </w:r>
            <w:r w:rsidRPr="00F30F5D">
              <w:t>/Part/Division/</w:t>
            </w:r>
            <w:r w:rsidRPr="00F30F5D">
              <w:rPr>
                <w:i/>
              </w:rPr>
              <w:t>provision</w:t>
            </w:r>
            <w:r w:rsidRPr="00F30F5D">
              <w:t xml:space="preserve"> etc.]</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3.5</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15</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swear</w:t>
            </w:r>
            <w:r w:rsidRPr="00F30F5D">
              <w:t xml:space="preserve"> (to include affirm)</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3.9</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16</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 of </w:t>
            </w:r>
            <w:r w:rsidRPr="00F30F5D">
              <w:rPr>
                <w:b/>
                <w:i/>
              </w:rPr>
              <w:t>territorial sea</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3.3</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17</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Definitions relevant to statutory and other bodies (e.g. </w:t>
            </w:r>
            <w:r w:rsidRPr="00F30F5D">
              <w:rPr>
                <w:b/>
                <w:i/>
              </w:rPr>
              <w:t>member</w:t>
            </w:r>
            <w:r w:rsidRPr="00F30F5D">
              <w:t xml:space="preserve">, </w:t>
            </w:r>
            <w:r w:rsidRPr="00F30F5D">
              <w:rPr>
                <w:b/>
                <w:i/>
              </w:rPr>
              <w:t>relevant money</w:t>
            </w:r>
            <w:r w:rsidRPr="00F30F5D">
              <w:t xml:space="preserve">, </w:t>
            </w:r>
            <w:r w:rsidRPr="00F30F5D">
              <w:rPr>
                <w:b/>
                <w:i/>
              </w:rPr>
              <w:t>relevant property</w:t>
            </w:r>
            <w:r w:rsidRPr="00F30F5D">
              <w:t xml:space="preserve">, </w:t>
            </w:r>
            <w:r w:rsidRPr="00F30F5D">
              <w:rPr>
                <w:b/>
                <w:i/>
              </w:rPr>
              <w:t>accountable authority</w:t>
            </w:r>
            <w:r w:rsidRPr="00F30F5D">
              <w:t xml:space="preserve">, </w:t>
            </w:r>
            <w:r w:rsidRPr="00F30F5D">
              <w:rPr>
                <w:b/>
                <w:i/>
              </w:rPr>
              <w:t>Commonwealth company</w:t>
            </w:r>
            <w:r w:rsidRPr="00F30F5D">
              <w:t xml:space="preserve">, </w:t>
            </w:r>
            <w:r w:rsidRPr="00F30F5D">
              <w:rPr>
                <w:b/>
                <w:i/>
              </w:rPr>
              <w:t>control</w:t>
            </w:r>
            <w:r w:rsidRPr="00F30F5D">
              <w:t xml:space="preserve">, </w:t>
            </w:r>
            <w:r w:rsidRPr="00F30F5D">
              <w:rPr>
                <w:b/>
                <w:i/>
              </w:rPr>
              <w:t>paid work</w:t>
            </w:r>
            <w:r w:rsidRPr="00F30F5D">
              <w:t xml:space="preserve">, </w:t>
            </w:r>
            <w:r w:rsidRPr="00F30F5D">
              <w:rPr>
                <w:b/>
                <w:i/>
              </w:rPr>
              <w:t>borrowing</w:t>
            </w:r>
            <w:r w:rsidRPr="00F30F5D">
              <w:t xml:space="preserve"> and references to bodies or offices created by other legislation)</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3.6</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18</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Matters relating to subordinate legislation (e.g. effect of amending definitions in Acts on subordinate instruments and definitions of legislative instruments covered by general powers)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3.8</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19</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Format of definitions and cross</w:t>
            </w:r>
            <w:r w:rsidR="00CF5F4A">
              <w:noBreakHyphen/>
            </w:r>
            <w:r w:rsidRPr="00F30F5D">
              <w:t>references to definitions</w:t>
            </w:r>
          </w:p>
        </w:tc>
        <w:tc>
          <w:tcPr>
            <w:tcW w:w="3751" w:type="dxa"/>
            <w:tcBorders>
              <w:top w:val="single" w:sz="2" w:space="0" w:color="auto"/>
              <w:bottom w:val="single" w:sz="2" w:space="0" w:color="auto"/>
            </w:tcBorders>
            <w:shd w:val="clear" w:color="auto" w:fill="auto"/>
          </w:tcPr>
          <w:p w:rsidR="00056858" w:rsidRPr="00F30F5D" w:rsidRDefault="00056858" w:rsidP="002A0A0F">
            <w:pPr>
              <w:pStyle w:val="Tabletext"/>
            </w:pPr>
            <w:r w:rsidRPr="00F30F5D">
              <w:t xml:space="preserve">Word Notes </w:t>
            </w:r>
            <w:r w:rsidR="002A0A0F">
              <w:t>4.1</w:t>
            </w:r>
            <w:r w:rsidRPr="00F30F5D">
              <w:t>, 4</w:t>
            </w:r>
            <w:r w:rsidR="002A0A0F">
              <w:t>.2</w:t>
            </w:r>
            <w:r w:rsidRPr="00F30F5D">
              <w:t xml:space="preserve"> and </w:t>
            </w:r>
            <w:r w:rsidR="002A0A0F">
              <w:t>4.6</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20</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Headings to definition</w:t>
            </w:r>
            <w:r w:rsidR="0084127F">
              <w:t>s</w:t>
            </w:r>
            <w:r w:rsidRPr="00F30F5D">
              <w:t xml:space="preserve"> sections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Plain English Manual, paras 148 and 149</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21</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Lists of defined terms (Dictionaries)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Word Note 4</w:t>
            </w:r>
            <w:r w:rsidR="002A0A0F">
              <w:t>.2</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22</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Location of definitions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Plain English Manual, paras 139 to 142</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23</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Order of definitions starting with numbers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Word Note 4</w:t>
            </w:r>
            <w:r w:rsidR="002A0A0F">
              <w:t>.2</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24</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Power not to be conferred by definition</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3.4</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25</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Referential definitions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Plain English Manual, paras 151 to 153</w:t>
            </w:r>
            <w:r w:rsidRPr="00F30F5D">
              <w:br/>
              <w:t>Drafting Direction 1.8</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26</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Signposts to definitions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Plain English Manual, para. 143</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27</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Changes to definitions using FPC’s editorial powers and via statute law revision amendments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4.4</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28</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Tax Code rules about use of definitions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1.8</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29</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 xml:space="preserve">Use of definition of </w:t>
            </w:r>
            <w:r w:rsidRPr="00F30F5D">
              <w:rPr>
                <w:b/>
                <w:i/>
              </w:rPr>
              <w:t>fringe benefit</w:t>
            </w:r>
            <w:r w:rsidRPr="00F30F5D">
              <w:t xml:space="preserve"> from the </w:t>
            </w:r>
            <w:r w:rsidRPr="00F30F5D">
              <w:rPr>
                <w:i/>
              </w:rPr>
              <w:t>Fringe Benefits Tax Assessment Act 1986</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2.2</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30</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Use of various other definitions and expressions in draft legislation</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2.2</w:t>
            </w:r>
          </w:p>
        </w:tc>
      </w:tr>
      <w:tr w:rsidR="00056858" w:rsidRPr="00F30F5D" w:rsidTr="00CF5F4A">
        <w:trPr>
          <w:cantSplit/>
        </w:trPr>
        <w:tc>
          <w:tcPr>
            <w:tcW w:w="714"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lastRenderedPageBreak/>
              <w:t>31</w:t>
            </w:r>
          </w:p>
        </w:tc>
        <w:tc>
          <w:tcPr>
            <w:tcW w:w="456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Defined terms and simplified outlines</w:t>
            </w:r>
          </w:p>
        </w:tc>
        <w:tc>
          <w:tcPr>
            <w:tcW w:w="3751" w:type="dxa"/>
            <w:tcBorders>
              <w:top w:val="single" w:sz="2" w:space="0" w:color="auto"/>
              <w:bottom w:val="single" w:sz="2" w:space="0" w:color="auto"/>
            </w:tcBorders>
            <w:shd w:val="clear" w:color="auto" w:fill="auto"/>
          </w:tcPr>
          <w:p w:rsidR="00056858" w:rsidRPr="00F30F5D" w:rsidRDefault="00056858" w:rsidP="00CF5F4A">
            <w:pPr>
              <w:pStyle w:val="Tabletext"/>
            </w:pPr>
            <w:r w:rsidRPr="00F30F5D">
              <w:t>Drafting Direction 1.3A</w:t>
            </w:r>
          </w:p>
        </w:tc>
      </w:tr>
      <w:tr w:rsidR="00056858" w:rsidRPr="00F30F5D" w:rsidTr="00CF5F4A">
        <w:trPr>
          <w:cantSplit/>
        </w:trPr>
        <w:tc>
          <w:tcPr>
            <w:tcW w:w="714" w:type="dxa"/>
            <w:tcBorders>
              <w:top w:val="single" w:sz="2" w:space="0" w:color="auto"/>
              <w:bottom w:val="single" w:sz="12" w:space="0" w:color="auto"/>
            </w:tcBorders>
            <w:shd w:val="clear" w:color="auto" w:fill="auto"/>
          </w:tcPr>
          <w:p w:rsidR="00056858" w:rsidRPr="00F30F5D" w:rsidRDefault="00056858" w:rsidP="00CF5F4A">
            <w:pPr>
              <w:pStyle w:val="Tabletext"/>
            </w:pPr>
            <w:r w:rsidRPr="00F30F5D">
              <w:t>32</w:t>
            </w:r>
          </w:p>
        </w:tc>
        <w:tc>
          <w:tcPr>
            <w:tcW w:w="4561" w:type="dxa"/>
            <w:tcBorders>
              <w:top w:val="single" w:sz="2" w:space="0" w:color="auto"/>
              <w:bottom w:val="single" w:sz="12" w:space="0" w:color="auto"/>
            </w:tcBorders>
            <w:shd w:val="clear" w:color="auto" w:fill="auto"/>
          </w:tcPr>
          <w:p w:rsidR="00056858" w:rsidRPr="00F30F5D" w:rsidRDefault="00056858" w:rsidP="00CF5F4A">
            <w:pPr>
              <w:pStyle w:val="Tabletext"/>
            </w:pPr>
            <w:r w:rsidRPr="00F30F5D">
              <w:t xml:space="preserve">Defining </w:t>
            </w:r>
            <w:r w:rsidRPr="00F30F5D">
              <w:rPr>
                <w:b/>
                <w:i/>
              </w:rPr>
              <w:t>related</w:t>
            </w:r>
            <w:r w:rsidRPr="00F30F5D">
              <w:t xml:space="preserve"> provision and other terms relevant to implementing the Regulatory Powers Act in relation to legislative schemes</w:t>
            </w:r>
          </w:p>
        </w:tc>
        <w:tc>
          <w:tcPr>
            <w:tcW w:w="3751" w:type="dxa"/>
            <w:tcBorders>
              <w:top w:val="single" w:sz="2" w:space="0" w:color="auto"/>
              <w:bottom w:val="single" w:sz="12" w:space="0" w:color="auto"/>
            </w:tcBorders>
            <w:shd w:val="clear" w:color="auto" w:fill="auto"/>
          </w:tcPr>
          <w:p w:rsidR="00056858" w:rsidRPr="00F30F5D" w:rsidRDefault="00056858" w:rsidP="00CF5F4A">
            <w:pPr>
              <w:pStyle w:val="Tabletext"/>
            </w:pPr>
            <w:r w:rsidRPr="00F30F5D">
              <w:t>Drafting Direction 3.5A</w:t>
            </w:r>
          </w:p>
        </w:tc>
      </w:tr>
    </w:tbl>
    <w:p w:rsidR="00056858" w:rsidRPr="00F30F5D" w:rsidRDefault="00056858" w:rsidP="00E43B35">
      <w:pPr>
        <w:pStyle w:val="BodyNum"/>
      </w:pPr>
      <w:r w:rsidRPr="00F30F5D">
        <w:t>Note that the Plain English Manual is given the status of a Drafting Direction by Drafting Direction 2.1.</w:t>
      </w:r>
    </w:p>
    <w:sectPr w:rsidR="00056858" w:rsidRPr="00F30F5D" w:rsidSect="0069686D">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D7" w:rsidRDefault="00485FD7" w:rsidP="00A34568">
      <w:pPr>
        <w:spacing w:line="240" w:lineRule="auto"/>
      </w:pPr>
      <w:r>
        <w:separator/>
      </w:r>
    </w:p>
  </w:endnote>
  <w:endnote w:type="continuationSeparator" w:id="0">
    <w:p w:rsidR="00485FD7" w:rsidRDefault="00485FD7"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D7" w:rsidRDefault="00485FD7" w:rsidP="0069686D">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52FFB">
      <w:rPr>
        <w:rStyle w:val="PageNumber"/>
        <w:noProof/>
        <w:sz w:val="20"/>
      </w:rPr>
      <w:t>16</w:t>
    </w:r>
    <w:r>
      <w:rPr>
        <w:rStyle w:val="PageNumber"/>
        <w:sz w:val="20"/>
      </w:rPr>
      <w:fldChar w:fldCharType="end"/>
    </w:r>
    <w:r>
      <w:rPr>
        <w:sz w:val="16"/>
      </w:rPr>
      <w:t xml:space="preserve"> </w:t>
    </w:r>
    <w:r>
      <w:rPr>
        <w:sz w:val="16"/>
      </w:rPr>
      <w:tab/>
      <w:t>[</w:t>
    </w:r>
    <w:r w:rsidR="00352FFB">
      <w:rPr>
        <w:noProof/>
        <w:sz w:val="16"/>
      </w:rPr>
      <w:t>s06rd379.v57.docx</w:t>
    </w:r>
    <w:r>
      <w:rPr>
        <w:sz w:val="16"/>
      </w:rPr>
      <w:t>] [</w:t>
    </w:r>
    <w:r w:rsidR="00352FFB">
      <w:rPr>
        <w:noProof/>
        <w:sz w:val="16"/>
      </w:rPr>
      <w:t>29 May 2019</w:t>
    </w:r>
    <w:r>
      <w:rPr>
        <w:sz w:val="16"/>
      </w:rPr>
      <w:t>] [</w:t>
    </w:r>
    <w:r w:rsidR="00352FFB">
      <w:rPr>
        <w:noProof/>
        <w:sz w:val="16"/>
      </w:rPr>
      <w:t>8:56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D7" w:rsidRDefault="00485FD7" w:rsidP="0069686D">
    <w:pPr>
      <w:tabs>
        <w:tab w:val="right" w:pos="8931"/>
      </w:tabs>
      <w:rPr>
        <w:sz w:val="16"/>
      </w:rPr>
    </w:pPr>
    <w:r>
      <w:rPr>
        <w:sz w:val="16"/>
      </w:rPr>
      <w:t>[</w:t>
    </w:r>
    <w:r w:rsidR="00352FFB">
      <w:rPr>
        <w:noProof/>
        <w:sz w:val="16"/>
      </w:rPr>
      <w:t>s06rd379.v57.docx</w:t>
    </w:r>
    <w:r>
      <w:rPr>
        <w:sz w:val="16"/>
      </w:rPr>
      <w:t>] [</w:t>
    </w:r>
    <w:r w:rsidR="00352FFB">
      <w:rPr>
        <w:noProof/>
        <w:sz w:val="16"/>
      </w:rPr>
      <w:t>29 May 2019</w:t>
    </w:r>
    <w:r>
      <w:rPr>
        <w:sz w:val="16"/>
      </w:rPr>
      <w:t>] [</w:t>
    </w:r>
    <w:r w:rsidR="00352FFB">
      <w:rPr>
        <w:noProof/>
        <w:sz w:val="16"/>
      </w:rPr>
      <w:t>8:56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52FFB">
      <w:rPr>
        <w:rStyle w:val="PageNumber"/>
        <w:noProof/>
        <w:sz w:val="20"/>
      </w:rPr>
      <w:t>15</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D7" w:rsidRDefault="00485FD7" w:rsidP="0069686D">
    <w:pPr>
      <w:tabs>
        <w:tab w:val="right" w:pos="8931"/>
      </w:tabs>
    </w:pPr>
    <w:r>
      <w:rPr>
        <w:sz w:val="16"/>
      </w:rPr>
      <w:t>[</w:t>
    </w:r>
    <w:r w:rsidR="00352FFB">
      <w:rPr>
        <w:noProof/>
        <w:sz w:val="16"/>
      </w:rPr>
      <w:t>s06rd379.v57.docx</w:t>
    </w:r>
    <w:r>
      <w:rPr>
        <w:sz w:val="16"/>
      </w:rPr>
      <w:t>] [</w:t>
    </w:r>
    <w:r w:rsidR="00352FFB">
      <w:rPr>
        <w:noProof/>
        <w:sz w:val="16"/>
      </w:rPr>
      <w:t>29 May 2019</w:t>
    </w:r>
    <w:r>
      <w:rPr>
        <w:sz w:val="16"/>
      </w:rPr>
      <w:t>] [</w:t>
    </w:r>
    <w:r w:rsidR="00352FFB">
      <w:rPr>
        <w:noProof/>
        <w:sz w:val="16"/>
      </w:rPr>
      <w:t>8:56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52FFB">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D7" w:rsidRDefault="00485FD7" w:rsidP="00A34568">
      <w:pPr>
        <w:spacing w:line="240" w:lineRule="auto"/>
      </w:pPr>
      <w:r>
        <w:separator/>
      </w:r>
    </w:p>
  </w:footnote>
  <w:footnote w:type="continuationSeparator" w:id="0">
    <w:p w:rsidR="00485FD7" w:rsidRDefault="00485FD7"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D7" w:rsidRDefault="00485FD7" w:rsidP="0069686D">
    <w:pPr>
      <w:pStyle w:val="Header"/>
    </w:pPr>
    <w:r>
      <w:rPr>
        <w:rStyle w:val="PageNumber"/>
      </w:rPr>
      <w:fldChar w:fldCharType="begin"/>
    </w:r>
    <w:r>
      <w:rPr>
        <w:rStyle w:val="PageNumber"/>
      </w:rPr>
      <w:instrText xml:space="preserve"> STYLEREF "Head 1" </w:instrText>
    </w:r>
    <w:r>
      <w:rPr>
        <w:rStyle w:val="PageNumber"/>
      </w:rPr>
      <w:fldChar w:fldCharType="separate"/>
    </w:r>
    <w:r w:rsidR="00F4064F">
      <w:rPr>
        <w:rStyle w:val="PageNumber"/>
        <w:noProof/>
      </w:rPr>
      <w:t>Drafting Direction No. 1.5</w:t>
    </w:r>
    <w:r w:rsidR="00F4064F">
      <w:rPr>
        <w:rStyle w:val="PageNumber"/>
        <w:noProof/>
      </w:rPr>
      <w:br/>
      <w:t>Definitions</w:t>
    </w:r>
    <w:r>
      <w:rPr>
        <w:rStyle w:val="PageNumber"/>
      </w:rPr>
      <w:fldChar w:fldCharType="end"/>
    </w:r>
  </w:p>
  <w:p w:rsidR="00485FD7" w:rsidRDefault="00485FD7" w:rsidP="00696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D7" w:rsidRDefault="00485FD7" w:rsidP="0069686D">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F4064F">
      <w:rPr>
        <w:rStyle w:val="PageNumber"/>
        <w:noProof/>
      </w:rPr>
      <w:t>Drafting Direction No. 1.5</w:t>
    </w:r>
    <w:r w:rsidR="00F4064F">
      <w:rPr>
        <w:rStyle w:val="PageNumber"/>
        <w:noProof/>
      </w:rPr>
      <w:br/>
      <w:t>Definitions</w:t>
    </w:r>
    <w:r>
      <w:rPr>
        <w:rStyle w:val="PageNumber"/>
      </w:rPr>
      <w:fldChar w:fldCharType="end"/>
    </w:r>
  </w:p>
  <w:p w:rsidR="00485FD7" w:rsidRDefault="00485FD7" w:rsidP="0069686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D7" w:rsidRDefault="00485FD7" w:rsidP="0069686D">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F4064F">
      <w:rPr>
        <w:rStyle w:val="PageNumber"/>
        <w:noProof/>
      </w:rPr>
      <w:t>Drafting Direction No. 1.5</w:t>
    </w:r>
    <w:r w:rsidR="00F4064F">
      <w:rPr>
        <w:rStyle w:val="PageNumber"/>
        <w:noProof/>
      </w:rPr>
      <w:br/>
      <w:t>Definitions</w:t>
    </w:r>
    <w:r>
      <w:rPr>
        <w:rStyle w:val="PageNumber"/>
      </w:rPr>
      <w:fldChar w:fldCharType="end"/>
    </w:r>
  </w:p>
  <w:p w:rsidR="00485FD7" w:rsidRDefault="00485FD7" w:rsidP="0069686D">
    <w:pPr>
      <w:pStyle w:val="Header"/>
      <w:spacing w:before="240" w:after="600"/>
      <w:jc w:val="center"/>
      <w:rPr>
        <w:b/>
        <w:caps/>
        <w:sz w:val="36"/>
        <w:lang w:val="en-US"/>
      </w:rPr>
    </w:pPr>
    <w:r>
      <w:rPr>
        <w:b/>
        <w:caps/>
        <w:sz w:val="36"/>
        <w:lang w:val="en-US"/>
      </w:rPr>
      <w:t>Parliamentary Counsel</w:t>
    </w:r>
  </w:p>
  <w:p w:rsidR="00485FD7" w:rsidRDefault="00485FD7" w:rsidP="0069686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81A7269"/>
    <w:multiLevelType w:val="hybridMultilevel"/>
    <w:tmpl w:val="C3DC5D3A"/>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29"/>
    <w:rsid w:val="00001E1B"/>
    <w:rsid w:val="00002D88"/>
    <w:rsid w:val="00003446"/>
    <w:rsid w:val="00005ED2"/>
    <w:rsid w:val="000136AF"/>
    <w:rsid w:val="0001790D"/>
    <w:rsid w:val="00020F57"/>
    <w:rsid w:val="00025E3F"/>
    <w:rsid w:val="00041376"/>
    <w:rsid w:val="00043F5D"/>
    <w:rsid w:val="0004734E"/>
    <w:rsid w:val="00047E5C"/>
    <w:rsid w:val="000500FF"/>
    <w:rsid w:val="0005099A"/>
    <w:rsid w:val="00054546"/>
    <w:rsid w:val="00056743"/>
    <w:rsid w:val="00056858"/>
    <w:rsid w:val="00060FE8"/>
    <w:rsid w:val="000614BF"/>
    <w:rsid w:val="0007765F"/>
    <w:rsid w:val="00083437"/>
    <w:rsid w:val="00085396"/>
    <w:rsid w:val="000865A2"/>
    <w:rsid w:val="00093D8C"/>
    <w:rsid w:val="000A44A6"/>
    <w:rsid w:val="000A7821"/>
    <w:rsid w:val="000D05EF"/>
    <w:rsid w:val="000E2D1E"/>
    <w:rsid w:val="000F2CD1"/>
    <w:rsid w:val="001060E3"/>
    <w:rsid w:val="0010745C"/>
    <w:rsid w:val="0010765F"/>
    <w:rsid w:val="00107E6B"/>
    <w:rsid w:val="001150AD"/>
    <w:rsid w:val="00116D71"/>
    <w:rsid w:val="00126C31"/>
    <w:rsid w:val="00133582"/>
    <w:rsid w:val="00135C65"/>
    <w:rsid w:val="00143021"/>
    <w:rsid w:val="00150BDD"/>
    <w:rsid w:val="00150C76"/>
    <w:rsid w:val="00155CDF"/>
    <w:rsid w:val="00166C2F"/>
    <w:rsid w:val="001714BE"/>
    <w:rsid w:val="00173981"/>
    <w:rsid w:val="00184A98"/>
    <w:rsid w:val="0018508F"/>
    <w:rsid w:val="00187C2F"/>
    <w:rsid w:val="00190D8D"/>
    <w:rsid w:val="00192448"/>
    <w:rsid w:val="001939E1"/>
    <w:rsid w:val="00195382"/>
    <w:rsid w:val="001960C8"/>
    <w:rsid w:val="001A4EB6"/>
    <w:rsid w:val="001A6093"/>
    <w:rsid w:val="001A6542"/>
    <w:rsid w:val="001C51B8"/>
    <w:rsid w:val="001C69C4"/>
    <w:rsid w:val="001C7382"/>
    <w:rsid w:val="001D0973"/>
    <w:rsid w:val="001D23F9"/>
    <w:rsid w:val="001E1D9D"/>
    <w:rsid w:val="001E3331"/>
    <w:rsid w:val="001E3590"/>
    <w:rsid w:val="001E7407"/>
    <w:rsid w:val="001F1DC4"/>
    <w:rsid w:val="001F2BC0"/>
    <w:rsid w:val="002110D4"/>
    <w:rsid w:val="00212D2E"/>
    <w:rsid w:val="00213B0A"/>
    <w:rsid w:val="002144AD"/>
    <w:rsid w:val="002216A7"/>
    <w:rsid w:val="00221985"/>
    <w:rsid w:val="00223370"/>
    <w:rsid w:val="00235459"/>
    <w:rsid w:val="002447F4"/>
    <w:rsid w:val="00250A72"/>
    <w:rsid w:val="00251214"/>
    <w:rsid w:val="002532A9"/>
    <w:rsid w:val="00253D1B"/>
    <w:rsid w:val="00254EC6"/>
    <w:rsid w:val="00265DF1"/>
    <w:rsid w:val="00284995"/>
    <w:rsid w:val="00292D64"/>
    <w:rsid w:val="00295FBA"/>
    <w:rsid w:val="002970D7"/>
    <w:rsid w:val="00297ECB"/>
    <w:rsid w:val="002A0A0F"/>
    <w:rsid w:val="002B2EC2"/>
    <w:rsid w:val="002C20DB"/>
    <w:rsid w:val="002C65E7"/>
    <w:rsid w:val="002D043A"/>
    <w:rsid w:val="002D441E"/>
    <w:rsid w:val="002D5A96"/>
    <w:rsid w:val="002E14C0"/>
    <w:rsid w:val="002E211A"/>
    <w:rsid w:val="002E67BF"/>
    <w:rsid w:val="0030068F"/>
    <w:rsid w:val="00310EB3"/>
    <w:rsid w:val="00320C3C"/>
    <w:rsid w:val="0032399D"/>
    <w:rsid w:val="0033406F"/>
    <w:rsid w:val="00343466"/>
    <w:rsid w:val="00352B0F"/>
    <w:rsid w:val="00352FFB"/>
    <w:rsid w:val="00353DF9"/>
    <w:rsid w:val="00360FB0"/>
    <w:rsid w:val="0036292D"/>
    <w:rsid w:val="00372041"/>
    <w:rsid w:val="0038218C"/>
    <w:rsid w:val="00390023"/>
    <w:rsid w:val="003975C1"/>
    <w:rsid w:val="003A544A"/>
    <w:rsid w:val="003B1B8C"/>
    <w:rsid w:val="003B5735"/>
    <w:rsid w:val="003C7CE5"/>
    <w:rsid w:val="003D08B3"/>
    <w:rsid w:val="003D0BFE"/>
    <w:rsid w:val="003D4D13"/>
    <w:rsid w:val="003D5700"/>
    <w:rsid w:val="003E7572"/>
    <w:rsid w:val="003F0783"/>
    <w:rsid w:val="004024DB"/>
    <w:rsid w:val="00403CD7"/>
    <w:rsid w:val="004116CD"/>
    <w:rsid w:val="00416DD9"/>
    <w:rsid w:val="0042213B"/>
    <w:rsid w:val="004229A5"/>
    <w:rsid w:val="00424CA9"/>
    <w:rsid w:val="00440D56"/>
    <w:rsid w:val="00441B85"/>
    <w:rsid w:val="0044291A"/>
    <w:rsid w:val="00445496"/>
    <w:rsid w:val="004469FD"/>
    <w:rsid w:val="00447C99"/>
    <w:rsid w:val="00453713"/>
    <w:rsid w:val="004537B7"/>
    <w:rsid w:val="00454B1D"/>
    <w:rsid w:val="004653F8"/>
    <w:rsid w:val="0047283E"/>
    <w:rsid w:val="00480DB0"/>
    <w:rsid w:val="0048320F"/>
    <w:rsid w:val="00485071"/>
    <w:rsid w:val="00485FD7"/>
    <w:rsid w:val="0049537E"/>
    <w:rsid w:val="004965BB"/>
    <w:rsid w:val="00496F97"/>
    <w:rsid w:val="004A71DC"/>
    <w:rsid w:val="004C7259"/>
    <w:rsid w:val="004D1F79"/>
    <w:rsid w:val="004D31DE"/>
    <w:rsid w:val="004D6B18"/>
    <w:rsid w:val="004E096D"/>
    <w:rsid w:val="00516B8D"/>
    <w:rsid w:val="00522C38"/>
    <w:rsid w:val="005254BE"/>
    <w:rsid w:val="0053687B"/>
    <w:rsid w:val="00537658"/>
    <w:rsid w:val="005379F7"/>
    <w:rsid w:val="00537FBC"/>
    <w:rsid w:val="00540F27"/>
    <w:rsid w:val="00562013"/>
    <w:rsid w:val="00584811"/>
    <w:rsid w:val="005933DE"/>
    <w:rsid w:val="00594161"/>
    <w:rsid w:val="00594749"/>
    <w:rsid w:val="005A72F5"/>
    <w:rsid w:val="005B2778"/>
    <w:rsid w:val="005B3C10"/>
    <w:rsid w:val="005B40C1"/>
    <w:rsid w:val="005B50A5"/>
    <w:rsid w:val="005C2CC1"/>
    <w:rsid w:val="005C446D"/>
    <w:rsid w:val="005C5121"/>
    <w:rsid w:val="005D53C7"/>
    <w:rsid w:val="005F4668"/>
    <w:rsid w:val="006001BC"/>
    <w:rsid w:val="00600219"/>
    <w:rsid w:val="00600849"/>
    <w:rsid w:val="00602B64"/>
    <w:rsid w:val="00606487"/>
    <w:rsid w:val="006207A3"/>
    <w:rsid w:val="006215DD"/>
    <w:rsid w:val="006327C7"/>
    <w:rsid w:val="0063546B"/>
    <w:rsid w:val="0064000F"/>
    <w:rsid w:val="006429D9"/>
    <w:rsid w:val="00643317"/>
    <w:rsid w:val="00650EBE"/>
    <w:rsid w:val="00651896"/>
    <w:rsid w:val="0067083D"/>
    <w:rsid w:val="00677CC2"/>
    <w:rsid w:val="00680F77"/>
    <w:rsid w:val="00682BB2"/>
    <w:rsid w:val="0069207B"/>
    <w:rsid w:val="006920AD"/>
    <w:rsid w:val="00692764"/>
    <w:rsid w:val="006939D6"/>
    <w:rsid w:val="00696495"/>
    <w:rsid w:val="0069686D"/>
    <w:rsid w:val="006A2193"/>
    <w:rsid w:val="006C2B18"/>
    <w:rsid w:val="006C4555"/>
    <w:rsid w:val="006C7F8C"/>
    <w:rsid w:val="006D28B9"/>
    <w:rsid w:val="006F3579"/>
    <w:rsid w:val="00705F82"/>
    <w:rsid w:val="00706393"/>
    <w:rsid w:val="00711DE6"/>
    <w:rsid w:val="0071426A"/>
    <w:rsid w:val="00715766"/>
    <w:rsid w:val="007200D6"/>
    <w:rsid w:val="00722C5E"/>
    <w:rsid w:val="007276BC"/>
    <w:rsid w:val="00731E00"/>
    <w:rsid w:val="00733990"/>
    <w:rsid w:val="00734302"/>
    <w:rsid w:val="007443D5"/>
    <w:rsid w:val="007477B3"/>
    <w:rsid w:val="007507A8"/>
    <w:rsid w:val="007627B7"/>
    <w:rsid w:val="00771394"/>
    <w:rsid w:val="007715C9"/>
    <w:rsid w:val="00774EDD"/>
    <w:rsid w:val="007757EC"/>
    <w:rsid w:val="00786BDF"/>
    <w:rsid w:val="00791CDB"/>
    <w:rsid w:val="007A0284"/>
    <w:rsid w:val="007A04C4"/>
    <w:rsid w:val="007A4B6C"/>
    <w:rsid w:val="007B1D73"/>
    <w:rsid w:val="007C2AAB"/>
    <w:rsid w:val="007C699A"/>
    <w:rsid w:val="007D49E6"/>
    <w:rsid w:val="007D5894"/>
    <w:rsid w:val="007F6230"/>
    <w:rsid w:val="00802A4D"/>
    <w:rsid w:val="008033CE"/>
    <w:rsid w:val="00804E3C"/>
    <w:rsid w:val="008162AF"/>
    <w:rsid w:val="008177CD"/>
    <w:rsid w:val="0082105B"/>
    <w:rsid w:val="00826B1A"/>
    <w:rsid w:val="00834993"/>
    <w:rsid w:val="00835E60"/>
    <w:rsid w:val="00836FF1"/>
    <w:rsid w:val="0084127F"/>
    <w:rsid w:val="0084286D"/>
    <w:rsid w:val="00845275"/>
    <w:rsid w:val="008465E1"/>
    <w:rsid w:val="008510C3"/>
    <w:rsid w:val="00856A31"/>
    <w:rsid w:val="008635F8"/>
    <w:rsid w:val="00871B45"/>
    <w:rsid w:val="008754D0"/>
    <w:rsid w:val="008876A9"/>
    <w:rsid w:val="008947C1"/>
    <w:rsid w:val="008A5F2A"/>
    <w:rsid w:val="008C0F58"/>
    <w:rsid w:val="008C3B29"/>
    <w:rsid w:val="008C5EC5"/>
    <w:rsid w:val="008D6101"/>
    <w:rsid w:val="008E3B8C"/>
    <w:rsid w:val="008E402E"/>
    <w:rsid w:val="008E60DF"/>
    <w:rsid w:val="008E68F5"/>
    <w:rsid w:val="008F441F"/>
    <w:rsid w:val="008F6EED"/>
    <w:rsid w:val="008F76B6"/>
    <w:rsid w:val="00902C39"/>
    <w:rsid w:val="009147B4"/>
    <w:rsid w:val="00916DC3"/>
    <w:rsid w:val="0092278E"/>
    <w:rsid w:val="00931C38"/>
    <w:rsid w:val="00934927"/>
    <w:rsid w:val="00945BD3"/>
    <w:rsid w:val="0094622F"/>
    <w:rsid w:val="00953C23"/>
    <w:rsid w:val="0096566D"/>
    <w:rsid w:val="00970B0D"/>
    <w:rsid w:val="00987CAD"/>
    <w:rsid w:val="00990C21"/>
    <w:rsid w:val="0099139F"/>
    <w:rsid w:val="009A31AB"/>
    <w:rsid w:val="009A3725"/>
    <w:rsid w:val="009A3F56"/>
    <w:rsid w:val="009A4B0B"/>
    <w:rsid w:val="009B42DE"/>
    <w:rsid w:val="009C46BC"/>
    <w:rsid w:val="009E08A0"/>
    <w:rsid w:val="009E7254"/>
    <w:rsid w:val="009F0C2B"/>
    <w:rsid w:val="009F3FDF"/>
    <w:rsid w:val="00A231E2"/>
    <w:rsid w:val="00A25F5F"/>
    <w:rsid w:val="00A27691"/>
    <w:rsid w:val="00A34568"/>
    <w:rsid w:val="00A35039"/>
    <w:rsid w:val="00A37FCA"/>
    <w:rsid w:val="00A43A1C"/>
    <w:rsid w:val="00A44CA6"/>
    <w:rsid w:val="00A64912"/>
    <w:rsid w:val="00A70A74"/>
    <w:rsid w:val="00A7160B"/>
    <w:rsid w:val="00A74110"/>
    <w:rsid w:val="00A8137C"/>
    <w:rsid w:val="00A9326D"/>
    <w:rsid w:val="00A97BE8"/>
    <w:rsid w:val="00AA5F38"/>
    <w:rsid w:val="00AA719E"/>
    <w:rsid w:val="00AC60CA"/>
    <w:rsid w:val="00AC770F"/>
    <w:rsid w:val="00AD43A3"/>
    <w:rsid w:val="00AD5641"/>
    <w:rsid w:val="00AE6FB3"/>
    <w:rsid w:val="00AF5BFC"/>
    <w:rsid w:val="00B016E9"/>
    <w:rsid w:val="00B01C97"/>
    <w:rsid w:val="00B1087D"/>
    <w:rsid w:val="00B11BC3"/>
    <w:rsid w:val="00B174CE"/>
    <w:rsid w:val="00B33B3C"/>
    <w:rsid w:val="00B34BF7"/>
    <w:rsid w:val="00B41341"/>
    <w:rsid w:val="00B50B70"/>
    <w:rsid w:val="00B56BF9"/>
    <w:rsid w:val="00B5789F"/>
    <w:rsid w:val="00B72BDC"/>
    <w:rsid w:val="00B92BD9"/>
    <w:rsid w:val="00B976AF"/>
    <w:rsid w:val="00BA1B68"/>
    <w:rsid w:val="00BA565C"/>
    <w:rsid w:val="00BA5845"/>
    <w:rsid w:val="00BB0B64"/>
    <w:rsid w:val="00BB7C4D"/>
    <w:rsid w:val="00BC2CE9"/>
    <w:rsid w:val="00BD12F2"/>
    <w:rsid w:val="00BE719A"/>
    <w:rsid w:val="00BE720A"/>
    <w:rsid w:val="00BF153D"/>
    <w:rsid w:val="00BF4367"/>
    <w:rsid w:val="00BF5775"/>
    <w:rsid w:val="00BF6A43"/>
    <w:rsid w:val="00C05B5F"/>
    <w:rsid w:val="00C07E84"/>
    <w:rsid w:val="00C131D9"/>
    <w:rsid w:val="00C23887"/>
    <w:rsid w:val="00C23EBC"/>
    <w:rsid w:val="00C40F4B"/>
    <w:rsid w:val="00C415DD"/>
    <w:rsid w:val="00C4291E"/>
    <w:rsid w:val="00C42BF8"/>
    <w:rsid w:val="00C50043"/>
    <w:rsid w:val="00C5023E"/>
    <w:rsid w:val="00C61CDD"/>
    <w:rsid w:val="00C70B29"/>
    <w:rsid w:val="00C7411E"/>
    <w:rsid w:val="00C7573B"/>
    <w:rsid w:val="00C8376A"/>
    <w:rsid w:val="00CA2ECB"/>
    <w:rsid w:val="00CB6B4C"/>
    <w:rsid w:val="00CC27C3"/>
    <w:rsid w:val="00CC3EAC"/>
    <w:rsid w:val="00CD338B"/>
    <w:rsid w:val="00CD4758"/>
    <w:rsid w:val="00CD5EE3"/>
    <w:rsid w:val="00CD6E26"/>
    <w:rsid w:val="00CE0827"/>
    <w:rsid w:val="00CE686F"/>
    <w:rsid w:val="00CF009C"/>
    <w:rsid w:val="00CF0BB2"/>
    <w:rsid w:val="00CF2F80"/>
    <w:rsid w:val="00CF5718"/>
    <w:rsid w:val="00CF59D4"/>
    <w:rsid w:val="00CF5F4A"/>
    <w:rsid w:val="00D06A30"/>
    <w:rsid w:val="00D13441"/>
    <w:rsid w:val="00D242D9"/>
    <w:rsid w:val="00D26EDD"/>
    <w:rsid w:val="00D34B35"/>
    <w:rsid w:val="00D34C6C"/>
    <w:rsid w:val="00D35A97"/>
    <w:rsid w:val="00D37CDC"/>
    <w:rsid w:val="00D46FB4"/>
    <w:rsid w:val="00D530FF"/>
    <w:rsid w:val="00D55302"/>
    <w:rsid w:val="00D663B9"/>
    <w:rsid w:val="00D70DFB"/>
    <w:rsid w:val="00D73113"/>
    <w:rsid w:val="00D766DF"/>
    <w:rsid w:val="00D779A7"/>
    <w:rsid w:val="00D81D88"/>
    <w:rsid w:val="00D8315B"/>
    <w:rsid w:val="00D85BFD"/>
    <w:rsid w:val="00DA3F33"/>
    <w:rsid w:val="00DA62BC"/>
    <w:rsid w:val="00DB0011"/>
    <w:rsid w:val="00DC7036"/>
    <w:rsid w:val="00DF0D25"/>
    <w:rsid w:val="00DF48CE"/>
    <w:rsid w:val="00E02970"/>
    <w:rsid w:val="00E133B4"/>
    <w:rsid w:val="00E15514"/>
    <w:rsid w:val="00E16F14"/>
    <w:rsid w:val="00E20C78"/>
    <w:rsid w:val="00E277A0"/>
    <w:rsid w:val="00E33F5C"/>
    <w:rsid w:val="00E43B35"/>
    <w:rsid w:val="00E46BA6"/>
    <w:rsid w:val="00E4744C"/>
    <w:rsid w:val="00E5315B"/>
    <w:rsid w:val="00E54B51"/>
    <w:rsid w:val="00E64597"/>
    <w:rsid w:val="00E7038B"/>
    <w:rsid w:val="00E70BB7"/>
    <w:rsid w:val="00E720E0"/>
    <w:rsid w:val="00E722B9"/>
    <w:rsid w:val="00E74C23"/>
    <w:rsid w:val="00E74DC7"/>
    <w:rsid w:val="00E87079"/>
    <w:rsid w:val="00E9029F"/>
    <w:rsid w:val="00E9772B"/>
    <w:rsid w:val="00EB0815"/>
    <w:rsid w:val="00EC6C23"/>
    <w:rsid w:val="00EC7654"/>
    <w:rsid w:val="00ED14A0"/>
    <w:rsid w:val="00ED1F00"/>
    <w:rsid w:val="00ED69D2"/>
    <w:rsid w:val="00ED7CD8"/>
    <w:rsid w:val="00EE0771"/>
    <w:rsid w:val="00EF2E3A"/>
    <w:rsid w:val="00F04811"/>
    <w:rsid w:val="00F055BA"/>
    <w:rsid w:val="00F078DC"/>
    <w:rsid w:val="00F13C95"/>
    <w:rsid w:val="00F215C6"/>
    <w:rsid w:val="00F22E6A"/>
    <w:rsid w:val="00F23E5F"/>
    <w:rsid w:val="00F30F5D"/>
    <w:rsid w:val="00F33490"/>
    <w:rsid w:val="00F36296"/>
    <w:rsid w:val="00F4003A"/>
    <w:rsid w:val="00F4064F"/>
    <w:rsid w:val="00F43806"/>
    <w:rsid w:val="00F51269"/>
    <w:rsid w:val="00F51A49"/>
    <w:rsid w:val="00F52D9A"/>
    <w:rsid w:val="00F5436F"/>
    <w:rsid w:val="00F57391"/>
    <w:rsid w:val="00F609BE"/>
    <w:rsid w:val="00F60F63"/>
    <w:rsid w:val="00F6502C"/>
    <w:rsid w:val="00F7318F"/>
    <w:rsid w:val="00F85509"/>
    <w:rsid w:val="00F9120B"/>
    <w:rsid w:val="00F927E0"/>
    <w:rsid w:val="00F943F8"/>
    <w:rsid w:val="00F96AD2"/>
    <w:rsid w:val="00FA557F"/>
    <w:rsid w:val="00FB63BB"/>
    <w:rsid w:val="00FC792C"/>
    <w:rsid w:val="00FD60FF"/>
    <w:rsid w:val="00FD707D"/>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0F5D"/>
    <w:pPr>
      <w:spacing w:line="260" w:lineRule="atLeast"/>
    </w:pPr>
    <w:rPr>
      <w:sz w:val="22"/>
    </w:rPr>
  </w:style>
  <w:style w:type="paragraph" w:styleId="Heading1">
    <w:name w:val="heading 1"/>
    <w:basedOn w:val="Normal"/>
    <w:next w:val="Normal"/>
    <w:link w:val="Heading1Char"/>
    <w:uiPriority w:val="9"/>
    <w:qFormat/>
    <w:rsid w:val="00F65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50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50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50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50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50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50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50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50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0F5D"/>
  </w:style>
  <w:style w:type="paragraph" w:customStyle="1" w:styleId="OPCParaBase">
    <w:name w:val="OPCParaBase"/>
    <w:link w:val="OPCParaBaseChar"/>
    <w:qFormat/>
    <w:rsid w:val="00F30F5D"/>
    <w:pPr>
      <w:spacing w:line="260" w:lineRule="atLeast"/>
    </w:pPr>
    <w:rPr>
      <w:rFonts w:eastAsia="Times New Roman" w:cs="Times New Roman"/>
      <w:sz w:val="22"/>
      <w:lang w:eastAsia="en-AU"/>
    </w:rPr>
  </w:style>
  <w:style w:type="paragraph" w:customStyle="1" w:styleId="ShortT">
    <w:name w:val="ShortT"/>
    <w:basedOn w:val="OPCParaBase"/>
    <w:next w:val="Normal"/>
    <w:qFormat/>
    <w:rsid w:val="00F30F5D"/>
    <w:pPr>
      <w:spacing w:line="240" w:lineRule="auto"/>
    </w:pPr>
    <w:rPr>
      <w:b/>
      <w:sz w:val="40"/>
    </w:rPr>
  </w:style>
  <w:style w:type="paragraph" w:customStyle="1" w:styleId="ActHead1">
    <w:name w:val="ActHead 1"/>
    <w:aliases w:val="c"/>
    <w:basedOn w:val="OPCParaBase"/>
    <w:next w:val="Normal"/>
    <w:qFormat/>
    <w:rsid w:val="00F30F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0F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0F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0F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0F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0F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0F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0F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0F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0F5D"/>
  </w:style>
  <w:style w:type="paragraph" w:customStyle="1" w:styleId="Blocks">
    <w:name w:val="Blocks"/>
    <w:aliases w:val="bb"/>
    <w:basedOn w:val="OPCParaBase"/>
    <w:qFormat/>
    <w:rsid w:val="00F30F5D"/>
    <w:pPr>
      <w:spacing w:line="240" w:lineRule="auto"/>
    </w:pPr>
    <w:rPr>
      <w:sz w:val="24"/>
    </w:rPr>
  </w:style>
  <w:style w:type="paragraph" w:customStyle="1" w:styleId="BoxText">
    <w:name w:val="BoxText"/>
    <w:aliases w:val="bt"/>
    <w:basedOn w:val="OPCParaBase"/>
    <w:rsid w:val="00F30F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0F5D"/>
    <w:rPr>
      <w:b/>
    </w:rPr>
  </w:style>
  <w:style w:type="paragraph" w:customStyle="1" w:styleId="BoxHeadItalic">
    <w:name w:val="BoxHeadItalic"/>
    <w:aliases w:val="bhi"/>
    <w:basedOn w:val="BoxText"/>
    <w:next w:val="Normal"/>
    <w:qFormat/>
    <w:rsid w:val="00F30F5D"/>
    <w:rPr>
      <w:i/>
    </w:rPr>
  </w:style>
  <w:style w:type="paragraph" w:customStyle="1" w:styleId="BoxList">
    <w:name w:val="BoxList"/>
    <w:aliases w:val="bl"/>
    <w:basedOn w:val="BoxText"/>
    <w:qFormat/>
    <w:rsid w:val="00F30F5D"/>
    <w:pPr>
      <w:ind w:left="1559" w:hanging="425"/>
    </w:pPr>
  </w:style>
  <w:style w:type="paragraph" w:customStyle="1" w:styleId="BoxNote">
    <w:name w:val="BoxNote"/>
    <w:aliases w:val="bn"/>
    <w:basedOn w:val="BoxText"/>
    <w:qFormat/>
    <w:rsid w:val="00F30F5D"/>
    <w:pPr>
      <w:tabs>
        <w:tab w:val="left" w:pos="1985"/>
      </w:tabs>
      <w:spacing w:before="122" w:line="198" w:lineRule="exact"/>
      <w:ind w:left="2948" w:hanging="1814"/>
    </w:pPr>
    <w:rPr>
      <w:sz w:val="18"/>
    </w:rPr>
  </w:style>
  <w:style w:type="paragraph" w:customStyle="1" w:styleId="BoxPara">
    <w:name w:val="BoxPara"/>
    <w:aliases w:val="bp"/>
    <w:basedOn w:val="BoxText"/>
    <w:qFormat/>
    <w:rsid w:val="00F30F5D"/>
    <w:pPr>
      <w:tabs>
        <w:tab w:val="right" w:pos="2268"/>
      </w:tabs>
      <w:ind w:left="2552" w:hanging="1418"/>
    </w:pPr>
  </w:style>
  <w:style w:type="paragraph" w:customStyle="1" w:styleId="BoxStep">
    <w:name w:val="BoxStep"/>
    <w:aliases w:val="bs"/>
    <w:basedOn w:val="BoxText"/>
    <w:qFormat/>
    <w:rsid w:val="00F30F5D"/>
    <w:pPr>
      <w:ind w:left="1985" w:hanging="851"/>
    </w:pPr>
  </w:style>
  <w:style w:type="character" w:customStyle="1" w:styleId="CharAmPartNo">
    <w:name w:val="CharAmPartNo"/>
    <w:basedOn w:val="OPCCharBase"/>
    <w:uiPriority w:val="1"/>
    <w:qFormat/>
    <w:rsid w:val="00F30F5D"/>
  </w:style>
  <w:style w:type="character" w:customStyle="1" w:styleId="CharAmPartText">
    <w:name w:val="CharAmPartText"/>
    <w:basedOn w:val="OPCCharBase"/>
    <w:uiPriority w:val="1"/>
    <w:qFormat/>
    <w:rsid w:val="00F30F5D"/>
  </w:style>
  <w:style w:type="character" w:customStyle="1" w:styleId="CharAmSchNo">
    <w:name w:val="CharAmSchNo"/>
    <w:basedOn w:val="OPCCharBase"/>
    <w:uiPriority w:val="1"/>
    <w:qFormat/>
    <w:rsid w:val="00F30F5D"/>
  </w:style>
  <w:style w:type="character" w:customStyle="1" w:styleId="CharAmSchText">
    <w:name w:val="CharAmSchText"/>
    <w:basedOn w:val="OPCCharBase"/>
    <w:uiPriority w:val="1"/>
    <w:qFormat/>
    <w:rsid w:val="00F30F5D"/>
  </w:style>
  <w:style w:type="character" w:customStyle="1" w:styleId="CharBoldItalic">
    <w:name w:val="CharBoldItalic"/>
    <w:basedOn w:val="OPCCharBase"/>
    <w:uiPriority w:val="1"/>
    <w:qFormat/>
    <w:rsid w:val="00F30F5D"/>
    <w:rPr>
      <w:b/>
      <w:i/>
    </w:rPr>
  </w:style>
  <w:style w:type="character" w:customStyle="1" w:styleId="CharChapNo">
    <w:name w:val="CharChapNo"/>
    <w:basedOn w:val="OPCCharBase"/>
    <w:uiPriority w:val="1"/>
    <w:qFormat/>
    <w:rsid w:val="00F30F5D"/>
  </w:style>
  <w:style w:type="character" w:customStyle="1" w:styleId="CharChapText">
    <w:name w:val="CharChapText"/>
    <w:basedOn w:val="OPCCharBase"/>
    <w:uiPriority w:val="1"/>
    <w:qFormat/>
    <w:rsid w:val="00F30F5D"/>
  </w:style>
  <w:style w:type="character" w:customStyle="1" w:styleId="CharDivNo">
    <w:name w:val="CharDivNo"/>
    <w:basedOn w:val="OPCCharBase"/>
    <w:uiPriority w:val="1"/>
    <w:qFormat/>
    <w:rsid w:val="00F30F5D"/>
  </w:style>
  <w:style w:type="character" w:customStyle="1" w:styleId="CharDivText">
    <w:name w:val="CharDivText"/>
    <w:basedOn w:val="OPCCharBase"/>
    <w:uiPriority w:val="1"/>
    <w:qFormat/>
    <w:rsid w:val="00F30F5D"/>
  </w:style>
  <w:style w:type="character" w:customStyle="1" w:styleId="CharItalic">
    <w:name w:val="CharItalic"/>
    <w:basedOn w:val="OPCCharBase"/>
    <w:uiPriority w:val="1"/>
    <w:qFormat/>
    <w:rsid w:val="00F30F5D"/>
    <w:rPr>
      <w:i/>
    </w:rPr>
  </w:style>
  <w:style w:type="character" w:customStyle="1" w:styleId="CharPartNo">
    <w:name w:val="CharPartNo"/>
    <w:basedOn w:val="OPCCharBase"/>
    <w:uiPriority w:val="1"/>
    <w:qFormat/>
    <w:rsid w:val="00F30F5D"/>
  </w:style>
  <w:style w:type="character" w:customStyle="1" w:styleId="CharPartText">
    <w:name w:val="CharPartText"/>
    <w:basedOn w:val="OPCCharBase"/>
    <w:uiPriority w:val="1"/>
    <w:qFormat/>
    <w:rsid w:val="00F30F5D"/>
  </w:style>
  <w:style w:type="character" w:customStyle="1" w:styleId="CharSectno">
    <w:name w:val="CharSectno"/>
    <w:basedOn w:val="OPCCharBase"/>
    <w:uiPriority w:val="1"/>
    <w:qFormat/>
    <w:rsid w:val="00F30F5D"/>
  </w:style>
  <w:style w:type="character" w:customStyle="1" w:styleId="CharSubdNo">
    <w:name w:val="CharSubdNo"/>
    <w:basedOn w:val="OPCCharBase"/>
    <w:uiPriority w:val="1"/>
    <w:qFormat/>
    <w:rsid w:val="00F30F5D"/>
  </w:style>
  <w:style w:type="character" w:customStyle="1" w:styleId="CharSubdText">
    <w:name w:val="CharSubdText"/>
    <w:basedOn w:val="OPCCharBase"/>
    <w:uiPriority w:val="1"/>
    <w:qFormat/>
    <w:rsid w:val="00F30F5D"/>
  </w:style>
  <w:style w:type="paragraph" w:customStyle="1" w:styleId="CTA--">
    <w:name w:val="CTA --"/>
    <w:basedOn w:val="OPCParaBase"/>
    <w:next w:val="Normal"/>
    <w:rsid w:val="00F30F5D"/>
    <w:pPr>
      <w:spacing w:before="60" w:line="240" w:lineRule="atLeast"/>
      <w:ind w:left="142" w:hanging="142"/>
    </w:pPr>
    <w:rPr>
      <w:sz w:val="20"/>
    </w:rPr>
  </w:style>
  <w:style w:type="paragraph" w:customStyle="1" w:styleId="CTA-">
    <w:name w:val="CTA -"/>
    <w:basedOn w:val="OPCParaBase"/>
    <w:rsid w:val="00F30F5D"/>
    <w:pPr>
      <w:spacing w:before="60" w:line="240" w:lineRule="atLeast"/>
      <w:ind w:left="85" w:hanging="85"/>
    </w:pPr>
    <w:rPr>
      <w:sz w:val="20"/>
    </w:rPr>
  </w:style>
  <w:style w:type="paragraph" w:customStyle="1" w:styleId="CTA---">
    <w:name w:val="CTA ---"/>
    <w:basedOn w:val="OPCParaBase"/>
    <w:next w:val="Normal"/>
    <w:rsid w:val="00F30F5D"/>
    <w:pPr>
      <w:spacing w:before="60" w:line="240" w:lineRule="atLeast"/>
      <w:ind w:left="198" w:hanging="198"/>
    </w:pPr>
    <w:rPr>
      <w:sz w:val="20"/>
    </w:rPr>
  </w:style>
  <w:style w:type="paragraph" w:customStyle="1" w:styleId="CTA----">
    <w:name w:val="CTA ----"/>
    <w:basedOn w:val="OPCParaBase"/>
    <w:next w:val="Normal"/>
    <w:rsid w:val="00F30F5D"/>
    <w:pPr>
      <w:spacing w:before="60" w:line="240" w:lineRule="atLeast"/>
      <w:ind w:left="255" w:hanging="255"/>
    </w:pPr>
    <w:rPr>
      <w:sz w:val="20"/>
    </w:rPr>
  </w:style>
  <w:style w:type="paragraph" w:customStyle="1" w:styleId="CTA1a">
    <w:name w:val="CTA 1(a)"/>
    <w:basedOn w:val="OPCParaBase"/>
    <w:rsid w:val="00F30F5D"/>
    <w:pPr>
      <w:tabs>
        <w:tab w:val="right" w:pos="414"/>
      </w:tabs>
      <w:spacing w:before="40" w:line="240" w:lineRule="atLeast"/>
      <w:ind w:left="675" w:hanging="675"/>
    </w:pPr>
    <w:rPr>
      <w:sz w:val="20"/>
    </w:rPr>
  </w:style>
  <w:style w:type="paragraph" w:customStyle="1" w:styleId="CTA1ai">
    <w:name w:val="CTA 1(a)(i)"/>
    <w:basedOn w:val="OPCParaBase"/>
    <w:rsid w:val="00F30F5D"/>
    <w:pPr>
      <w:tabs>
        <w:tab w:val="right" w:pos="1004"/>
      </w:tabs>
      <w:spacing w:before="40" w:line="240" w:lineRule="atLeast"/>
      <w:ind w:left="1253" w:hanging="1253"/>
    </w:pPr>
    <w:rPr>
      <w:sz w:val="20"/>
    </w:rPr>
  </w:style>
  <w:style w:type="paragraph" w:customStyle="1" w:styleId="CTA2a">
    <w:name w:val="CTA 2(a)"/>
    <w:basedOn w:val="OPCParaBase"/>
    <w:rsid w:val="00F30F5D"/>
    <w:pPr>
      <w:tabs>
        <w:tab w:val="right" w:pos="482"/>
      </w:tabs>
      <w:spacing w:before="40" w:line="240" w:lineRule="atLeast"/>
      <w:ind w:left="748" w:hanging="748"/>
    </w:pPr>
    <w:rPr>
      <w:sz w:val="20"/>
    </w:rPr>
  </w:style>
  <w:style w:type="paragraph" w:customStyle="1" w:styleId="CTA2ai">
    <w:name w:val="CTA 2(a)(i)"/>
    <w:basedOn w:val="OPCParaBase"/>
    <w:rsid w:val="00F30F5D"/>
    <w:pPr>
      <w:tabs>
        <w:tab w:val="right" w:pos="1089"/>
      </w:tabs>
      <w:spacing w:before="40" w:line="240" w:lineRule="atLeast"/>
      <w:ind w:left="1327" w:hanging="1327"/>
    </w:pPr>
    <w:rPr>
      <w:sz w:val="20"/>
    </w:rPr>
  </w:style>
  <w:style w:type="paragraph" w:customStyle="1" w:styleId="CTA3a">
    <w:name w:val="CTA 3(a)"/>
    <w:basedOn w:val="OPCParaBase"/>
    <w:rsid w:val="00F30F5D"/>
    <w:pPr>
      <w:tabs>
        <w:tab w:val="right" w:pos="556"/>
      </w:tabs>
      <w:spacing w:before="40" w:line="240" w:lineRule="atLeast"/>
      <w:ind w:left="805" w:hanging="805"/>
    </w:pPr>
    <w:rPr>
      <w:sz w:val="20"/>
    </w:rPr>
  </w:style>
  <w:style w:type="paragraph" w:customStyle="1" w:styleId="CTA3ai">
    <w:name w:val="CTA 3(a)(i)"/>
    <w:basedOn w:val="OPCParaBase"/>
    <w:rsid w:val="00F30F5D"/>
    <w:pPr>
      <w:tabs>
        <w:tab w:val="right" w:pos="1140"/>
      </w:tabs>
      <w:spacing w:before="40" w:line="240" w:lineRule="atLeast"/>
      <w:ind w:left="1361" w:hanging="1361"/>
    </w:pPr>
    <w:rPr>
      <w:sz w:val="20"/>
    </w:rPr>
  </w:style>
  <w:style w:type="paragraph" w:customStyle="1" w:styleId="CTA4a">
    <w:name w:val="CTA 4(a)"/>
    <w:basedOn w:val="OPCParaBase"/>
    <w:rsid w:val="00F30F5D"/>
    <w:pPr>
      <w:tabs>
        <w:tab w:val="right" w:pos="624"/>
      </w:tabs>
      <w:spacing w:before="40" w:line="240" w:lineRule="atLeast"/>
      <w:ind w:left="873" w:hanging="873"/>
    </w:pPr>
    <w:rPr>
      <w:sz w:val="20"/>
    </w:rPr>
  </w:style>
  <w:style w:type="paragraph" w:customStyle="1" w:styleId="CTA4ai">
    <w:name w:val="CTA 4(a)(i)"/>
    <w:basedOn w:val="OPCParaBase"/>
    <w:rsid w:val="00F30F5D"/>
    <w:pPr>
      <w:tabs>
        <w:tab w:val="right" w:pos="1213"/>
      </w:tabs>
      <w:spacing w:before="40" w:line="240" w:lineRule="atLeast"/>
      <w:ind w:left="1452" w:hanging="1452"/>
    </w:pPr>
    <w:rPr>
      <w:sz w:val="20"/>
    </w:rPr>
  </w:style>
  <w:style w:type="paragraph" w:customStyle="1" w:styleId="CTACAPS">
    <w:name w:val="CTA CAPS"/>
    <w:basedOn w:val="OPCParaBase"/>
    <w:rsid w:val="00F30F5D"/>
    <w:pPr>
      <w:spacing w:before="60" w:line="240" w:lineRule="atLeast"/>
    </w:pPr>
    <w:rPr>
      <w:sz w:val="20"/>
    </w:rPr>
  </w:style>
  <w:style w:type="paragraph" w:customStyle="1" w:styleId="CTAright">
    <w:name w:val="CTA right"/>
    <w:basedOn w:val="OPCParaBase"/>
    <w:rsid w:val="00F30F5D"/>
    <w:pPr>
      <w:spacing w:before="60" w:line="240" w:lineRule="auto"/>
      <w:jc w:val="right"/>
    </w:pPr>
    <w:rPr>
      <w:sz w:val="20"/>
    </w:rPr>
  </w:style>
  <w:style w:type="paragraph" w:customStyle="1" w:styleId="subsection">
    <w:name w:val="subsection"/>
    <w:aliases w:val="ss"/>
    <w:basedOn w:val="OPCParaBase"/>
    <w:link w:val="subsectionChar"/>
    <w:rsid w:val="00F30F5D"/>
    <w:pPr>
      <w:tabs>
        <w:tab w:val="right" w:pos="1021"/>
      </w:tabs>
      <w:spacing w:before="180" w:line="240" w:lineRule="auto"/>
      <w:ind w:left="1134" w:hanging="1134"/>
    </w:pPr>
  </w:style>
  <w:style w:type="paragraph" w:customStyle="1" w:styleId="Definition">
    <w:name w:val="Definition"/>
    <w:aliases w:val="dd"/>
    <w:basedOn w:val="OPCParaBase"/>
    <w:rsid w:val="00F30F5D"/>
    <w:pPr>
      <w:spacing w:before="180" w:line="240" w:lineRule="auto"/>
      <w:ind w:left="1134"/>
    </w:pPr>
  </w:style>
  <w:style w:type="paragraph" w:customStyle="1" w:styleId="ETAsubitem">
    <w:name w:val="ETA(subitem)"/>
    <w:basedOn w:val="OPCParaBase"/>
    <w:rsid w:val="00F30F5D"/>
    <w:pPr>
      <w:tabs>
        <w:tab w:val="right" w:pos="340"/>
      </w:tabs>
      <w:spacing w:before="60" w:line="240" w:lineRule="auto"/>
      <w:ind w:left="454" w:hanging="454"/>
    </w:pPr>
    <w:rPr>
      <w:sz w:val="20"/>
    </w:rPr>
  </w:style>
  <w:style w:type="paragraph" w:customStyle="1" w:styleId="ETApara">
    <w:name w:val="ETA(para)"/>
    <w:basedOn w:val="OPCParaBase"/>
    <w:rsid w:val="00F30F5D"/>
    <w:pPr>
      <w:tabs>
        <w:tab w:val="right" w:pos="754"/>
      </w:tabs>
      <w:spacing w:before="60" w:line="240" w:lineRule="auto"/>
      <w:ind w:left="828" w:hanging="828"/>
    </w:pPr>
    <w:rPr>
      <w:sz w:val="20"/>
    </w:rPr>
  </w:style>
  <w:style w:type="paragraph" w:customStyle="1" w:styleId="ETAsubpara">
    <w:name w:val="ETA(subpara)"/>
    <w:basedOn w:val="OPCParaBase"/>
    <w:rsid w:val="00F30F5D"/>
    <w:pPr>
      <w:tabs>
        <w:tab w:val="right" w:pos="1083"/>
      </w:tabs>
      <w:spacing w:before="60" w:line="240" w:lineRule="auto"/>
      <w:ind w:left="1191" w:hanging="1191"/>
    </w:pPr>
    <w:rPr>
      <w:sz w:val="20"/>
    </w:rPr>
  </w:style>
  <w:style w:type="paragraph" w:customStyle="1" w:styleId="ETAsub-subpara">
    <w:name w:val="ETA(sub-subpara)"/>
    <w:basedOn w:val="OPCParaBase"/>
    <w:rsid w:val="00F30F5D"/>
    <w:pPr>
      <w:tabs>
        <w:tab w:val="right" w:pos="1412"/>
      </w:tabs>
      <w:spacing w:before="60" w:line="240" w:lineRule="auto"/>
      <w:ind w:left="1525" w:hanging="1525"/>
    </w:pPr>
    <w:rPr>
      <w:sz w:val="20"/>
    </w:rPr>
  </w:style>
  <w:style w:type="paragraph" w:customStyle="1" w:styleId="Formula">
    <w:name w:val="Formula"/>
    <w:basedOn w:val="OPCParaBase"/>
    <w:rsid w:val="00F30F5D"/>
    <w:pPr>
      <w:spacing w:line="240" w:lineRule="auto"/>
      <w:ind w:left="1134"/>
    </w:pPr>
    <w:rPr>
      <w:sz w:val="20"/>
    </w:rPr>
  </w:style>
  <w:style w:type="paragraph" w:styleId="Header">
    <w:name w:val="header"/>
    <w:basedOn w:val="OPCParaBase"/>
    <w:link w:val="HeaderChar"/>
    <w:unhideWhenUsed/>
    <w:rsid w:val="00F30F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0F5D"/>
    <w:rPr>
      <w:rFonts w:eastAsia="Times New Roman" w:cs="Times New Roman"/>
      <w:sz w:val="16"/>
      <w:lang w:eastAsia="en-AU"/>
    </w:rPr>
  </w:style>
  <w:style w:type="paragraph" w:customStyle="1" w:styleId="House">
    <w:name w:val="House"/>
    <w:basedOn w:val="OPCParaBase"/>
    <w:rsid w:val="00F30F5D"/>
    <w:pPr>
      <w:spacing w:line="240" w:lineRule="auto"/>
    </w:pPr>
    <w:rPr>
      <w:sz w:val="28"/>
    </w:rPr>
  </w:style>
  <w:style w:type="paragraph" w:customStyle="1" w:styleId="Item">
    <w:name w:val="Item"/>
    <w:aliases w:val="i"/>
    <w:basedOn w:val="OPCParaBase"/>
    <w:next w:val="ItemHead"/>
    <w:rsid w:val="00F30F5D"/>
    <w:pPr>
      <w:keepLines/>
      <w:spacing w:before="80" w:line="240" w:lineRule="auto"/>
      <w:ind w:left="709"/>
    </w:pPr>
  </w:style>
  <w:style w:type="paragraph" w:customStyle="1" w:styleId="ItemHead">
    <w:name w:val="ItemHead"/>
    <w:aliases w:val="ih"/>
    <w:basedOn w:val="OPCParaBase"/>
    <w:next w:val="Item"/>
    <w:rsid w:val="00F30F5D"/>
    <w:pPr>
      <w:keepLines/>
      <w:spacing w:before="220" w:line="240" w:lineRule="auto"/>
      <w:ind w:left="709" w:hanging="709"/>
    </w:pPr>
    <w:rPr>
      <w:rFonts w:ascii="Arial" w:hAnsi="Arial"/>
      <w:b/>
      <w:kern w:val="28"/>
      <w:sz w:val="24"/>
    </w:rPr>
  </w:style>
  <w:style w:type="paragraph" w:customStyle="1" w:styleId="LongT">
    <w:name w:val="LongT"/>
    <w:basedOn w:val="OPCParaBase"/>
    <w:rsid w:val="00F30F5D"/>
    <w:pPr>
      <w:spacing w:line="240" w:lineRule="auto"/>
    </w:pPr>
    <w:rPr>
      <w:b/>
      <w:sz w:val="32"/>
    </w:rPr>
  </w:style>
  <w:style w:type="paragraph" w:customStyle="1" w:styleId="notedraft">
    <w:name w:val="note(draft)"/>
    <w:aliases w:val="nd"/>
    <w:basedOn w:val="OPCParaBase"/>
    <w:rsid w:val="00F30F5D"/>
    <w:pPr>
      <w:spacing w:before="240" w:line="240" w:lineRule="auto"/>
      <w:ind w:left="284" w:hanging="284"/>
    </w:pPr>
    <w:rPr>
      <w:i/>
      <w:sz w:val="24"/>
    </w:rPr>
  </w:style>
  <w:style w:type="paragraph" w:customStyle="1" w:styleId="notemargin">
    <w:name w:val="note(margin)"/>
    <w:aliases w:val="nm"/>
    <w:basedOn w:val="OPCParaBase"/>
    <w:rsid w:val="00F30F5D"/>
    <w:pPr>
      <w:tabs>
        <w:tab w:val="left" w:pos="709"/>
      </w:tabs>
      <w:spacing w:before="122" w:line="198" w:lineRule="exact"/>
      <w:ind w:left="709" w:hanging="709"/>
    </w:pPr>
    <w:rPr>
      <w:sz w:val="18"/>
    </w:rPr>
  </w:style>
  <w:style w:type="paragraph" w:customStyle="1" w:styleId="notepara">
    <w:name w:val="note(para)"/>
    <w:aliases w:val="na"/>
    <w:basedOn w:val="OPCParaBase"/>
    <w:rsid w:val="00F30F5D"/>
    <w:pPr>
      <w:spacing w:before="40" w:line="198" w:lineRule="exact"/>
      <w:ind w:left="2354" w:hanging="369"/>
    </w:pPr>
    <w:rPr>
      <w:sz w:val="18"/>
    </w:rPr>
  </w:style>
  <w:style w:type="paragraph" w:customStyle="1" w:styleId="noteParlAmend">
    <w:name w:val="note(ParlAmend)"/>
    <w:aliases w:val="npp"/>
    <w:basedOn w:val="OPCParaBase"/>
    <w:next w:val="ParlAmend"/>
    <w:rsid w:val="00F30F5D"/>
    <w:pPr>
      <w:spacing w:line="240" w:lineRule="auto"/>
      <w:jc w:val="right"/>
    </w:pPr>
    <w:rPr>
      <w:rFonts w:ascii="Arial" w:hAnsi="Arial"/>
      <w:b/>
      <w:i/>
    </w:rPr>
  </w:style>
  <w:style w:type="paragraph" w:customStyle="1" w:styleId="notetext">
    <w:name w:val="note(text)"/>
    <w:aliases w:val="n"/>
    <w:basedOn w:val="OPCParaBase"/>
    <w:rsid w:val="00F30F5D"/>
    <w:pPr>
      <w:spacing w:before="122" w:line="198" w:lineRule="exact"/>
      <w:ind w:left="1985" w:hanging="851"/>
    </w:pPr>
    <w:rPr>
      <w:sz w:val="18"/>
    </w:rPr>
  </w:style>
  <w:style w:type="paragraph" w:customStyle="1" w:styleId="Page1">
    <w:name w:val="Page1"/>
    <w:basedOn w:val="OPCParaBase"/>
    <w:rsid w:val="00F30F5D"/>
    <w:pPr>
      <w:spacing w:before="5600" w:line="240" w:lineRule="auto"/>
    </w:pPr>
    <w:rPr>
      <w:b/>
      <w:sz w:val="32"/>
    </w:rPr>
  </w:style>
  <w:style w:type="paragraph" w:customStyle="1" w:styleId="PageBreak">
    <w:name w:val="PageBreak"/>
    <w:aliases w:val="pb"/>
    <w:basedOn w:val="OPCParaBase"/>
    <w:rsid w:val="00F30F5D"/>
    <w:pPr>
      <w:spacing w:line="240" w:lineRule="auto"/>
    </w:pPr>
    <w:rPr>
      <w:sz w:val="10"/>
    </w:rPr>
  </w:style>
  <w:style w:type="paragraph" w:customStyle="1" w:styleId="paragraphsub">
    <w:name w:val="paragraph(sub)"/>
    <w:aliases w:val="aa"/>
    <w:basedOn w:val="OPCParaBase"/>
    <w:rsid w:val="00F30F5D"/>
    <w:pPr>
      <w:tabs>
        <w:tab w:val="right" w:pos="1985"/>
      </w:tabs>
      <w:spacing w:before="40" w:line="240" w:lineRule="auto"/>
      <w:ind w:left="2098" w:hanging="2098"/>
    </w:pPr>
  </w:style>
  <w:style w:type="paragraph" w:customStyle="1" w:styleId="paragraphsub-sub">
    <w:name w:val="paragraph(sub-sub)"/>
    <w:aliases w:val="aaa"/>
    <w:basedOn w:val="OPCParaBase"/>
    <w:rsid w:val="00F30F5D"/>
    <w:pPr>
      <w:tabs>
        <w:tab w:val="right" w:pos="2722"/>
      </w:tabs>
      <w:spacing w:before="40" w:line="240" w:lineRule="auto"/>
      <w:ind w:left="2835" w:hanging="2835"/>
    </w:pPr>
  </w:style>
  <w:style w:type="paragraph" w:customStyle="1" w:styleId="paragraph">
    <w:name w:val="paragraph"/>
    <w:aliases w:val="a"/>
    <w:basedOn w:val="OPCParaBase"/>
    <w:link w:val="paragraphChar"/>
    <w:rsid w:val="00F30F5D"/>
    <w:pPr>
      <w:tabs>
        <w:tab w:val="right" w:pos="1531"/>
      </w:tabs>
      <w:spacing w:before="40" w:line="240" w:lineRule="auto"/>
      <w:ind w:left="1644" w:hanging="1644"/>
    </w:pPr>
  </w:style>
  <w:style w:type="paragraph" w:customStyle="1" w:styleId="ParlAmend">
    <w:name w:val="ParlAmend"/>
    <w:aliases w:val="pp"/>
    <w:basedOn w:val="OPCParaBase"/>
    <w:rsid w:val="00F30F5D"/>
    <w:pPr>
      <w:spacing w:before="240" w:line="240" w:lineRule="atLeast"/>
      <w:ind w:hanging="567"/>
    </w:pPr>
    <w:rPr>
      <w:sz w:val="24"/>
    </w:rPr>
  </w:style>
  <w:style w:type="paragraph" w:customStyle="1" w:styleId="Penalty">
    <w:name w:val="Penalty"/>
    <w:basedOn w:val="OPCParaBase"/>
    <w:rsid w:val="00F30F5D"/>
    <w:pPr>
      <w:tabs>
        <w:tab w:val="left" w:pos="2977"/>
      </w:tabs>
      <w:spacing w:before="180" w:line="240" w:lineRule="auto"/>
      <w:ind w:left="1985" w:hanging="851"/>
    </w:pPr>
  </w:style>
  <w:style w:type="paragraph" w:customStyle="1" w:styleId="Portfolio">
    <w:name w:val="Portfolio"/>
    <w:basedOn w:val="OPCParaBase"/>
    <w:rsid w:val="00F30F5D"/>
    <w:pPr>
      <w:spacing w:line="240" w:lineRule="auto"/>
    </w:pPr>
    <w:rPr>
      <w:i/>
      <w:sz w:val="20"/>
    </w:rPr>
  </w:style>
  <w:style w:type="paragraph" w:customStyle="1" w:styleId="Preamble">
    <w:name w:val="Preamble"/>
    <w:basedOn w:val="OPCParaBase"/>
    <w:next w:val="Normal"/>
    <w:rsid w:val="00F30F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0F5D"/>
    <w:pPr>
      <w:spacing w:line="240" w:lineRule="auto"/>
    </w:pPr>
    <w:rPr>
      <w:i/>
      <w:sz w:val="20"/>
    </w:rPr>
  </w:style>
  <w:style w:type="paragraph" w:customStyle="1" w:styleId="Session">
    <w:name w:val="Session"/>
    <w:basedOn w:val="OPCParaBase"/>
    <w:rsid w:val="00F30F5D"/>
    <w:pPr>
      <w:spacing w:line="240" w:lineRule="auto"/>
    </w:pPr>
    <w:rPr>
      <w:sz w:val="28"/>
    </w:rPr>
  </w:style>
  <w:style w:type="paragraph" w:customStyle="1" w:styleId="Sponsor">
    <w:name w:val="Sponsor"/>
    <w:basedOn w:val="OPCParaBase"/>
    <w:rsid w:val="00F30F5D"/>
    <w:pPr>
      <w:spacing w:line="240" w:lineRule="auto"/>
    </w:pPr>
    <w:rPr>
      <w:i/>
    </w:rPr>
  </w:style>
  <w:style w:type="paragraph" w:customStyle="1" w:styleId="Subitem">
    <w:name w:val="Subitem"/>
    <w:aliases w:val="iss"/>
    <w:basedOn w:val="OPCParaBase"/>
    <w:rsid w:val="00F30F5D"/>
    <w:pPr>
      <w:spacing w:before="180" w:line="240" w:lineRule="auto"/>
      <w:ind w:left="709" w:hanging="709"/>
    </w:pPr>
  </w:style>
  <w:style w:type="paragraph" w:customStyle="1" w:styleId="SubitemHead">
    <w:name w:val="SubitemHead"/>
    <w:aliases w:val="issh"/>
    <w:basedOn w:val="OPCParaBase"/>
    <w:rsid w:val="00F30F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0F5D"/>
    <w:pPr>
      <w:spacing w:before="40" w:line="240" w:lineRule="auto"/>
      <w:ind w:left="1134"/>
    </w:pPr>
  </w:style>
  <w:style w:type="paragraph" w:customStyle="1" w:styleId="SubsectionHead">
    <w:name w:val="SubsectionHead"/>
    <w:aliases w:val="ssh"/>
    <w:basedOn w:val="OPCParaBase"/>
    <w:next w:val="subsection"/>
    <w:rsid w:val="00F30F5D"/>
    <w:pPr>
      <w:keepNext/>
      <w:keepLines/>
      <w:spacing w:before="240" w:line="240" w:lineRule="auto"/>
      <w:ind w:left="1134"/>
    </w:pPr>
    <w:rPr>
      <w:i/>
    </w:rPr>
  </w:style>
  <w:style w:type="paragraph" w:customStyle="1" w:styleId="Tablea">
    <w:name w:val="Table(a)"/>
    <w:aliases w:val="ta"/>
    <w:basedOn w:val="OPCParaBase"/>
    <w:rsid w:val="00F30F5D"/>
    <w:pPr>
      <w:spacing w:before="60" w:line="240" w:lineRule="auto"/>
      <w:ind w:left="284" w:hanging="284"/>
    </w:pPr>
    <w:rPr>
      <w:sz w:val="20"/>
    </w:rPr>
  </w:style>
  <w:style w:type="paragraph" w:customStyle="1" w:styleId="TableAA">
    <w:name w:val="Table(AA)"/>
    <w:aliases w:val="taaa"/>
    <w:basedOn w:val="OPCParaBase"/>
    <w:rsid w:val="00F30F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0F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0F5D"/>
    <w:pPr>
      <w:spacing w:before="60" w:line="240" w:lineRule="atLeast"/>
    </w:pPr>
    <w:rPr>
      <w:sz w:val="20"/>
    </w:rPr>
  </w:style>
  <w:style w:type="paragraph" w:customStyle="1" w:styleId="TLPBoxTextnote">
    <w:name w:val="TLPBoxText(note"/>
    <w:aliases w:val="right)"/>
    <w:basedOn w:val="OPCParaBase"/>
    <w:rsid w:val="00F30F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0F5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30F5D"/>
    <w:pPr>
      <w:spacing w:before="122" w:line="198" w:lineRule="exact"/>
      <w:ind w:left="1985" w:hanging="851"/>
      <w:jc w:val="right"/>
    </w:pPr>
    <w:rPr>
      <w:sz w:val="18"/>
    </w:rPr>
  </w:style>
  <w:style w:type="paragraph" w:customStyle="1" w:styleId="TLPTableBullet">
    <w:name w:val="TLPTableBullet"/>
    <w:aliases w:val="ttb"/>
    <w:basedOn w:val="OPCParaBase"/>
    <w:rsid w:val="00F30F5D"/>
    <w:pPr>
      <w:spacing w:line="240" w:lineRule="exact"/>
      <w:ind w:left="284" w:hanging="284"/>
    </w:pPr>
    <w:rPr>
      <w:sz w:val="20"/>
    </w:rPr>
  </w:style>
  <w:style w:type="paragraph" w:styleId="TOC1">
    <w:name w:val="toc 1"/>
    <w:basedOn w:val="OPCParaBase"/>
    <w:next w:val="Normal"/>
    <w:uiPriority w:val="39"/>
    <w:unhideWhenUsed/>
    <w:rsid w:val="00F30F5D"/>
    <w:pPr>
      <w:spacing w:line="240" w:lineRule="auto"/>
    </w:pPr>
    <w:rPr>
      <w:sz w:val="24"/>
    </w:rPr>
  </w:style>
  <w:style w:type="paragraph" w:styleId="TOC2">
    <w:name w:val="toc 2"/>
    <w:basedOn w:val="OPCParaBase"/>
    <w:next w:val="Normal"/>
    <w:uiPriority w:val="39"/>
    <w:unhideWhenUsed/>
    <w:rsid w:val="00F30F5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30F5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30F5D"/>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F30F5D"/>
    <w:pPr>
      <w:spacing w:line="240" w:lineRule="auto"/>
      <w:ind w:left="2835" w:hanging="1417"/>
    </w:pPr>
    <w:rPr>
      <w:sz w:val="24"/>
    </w:rPr>
  </w:style>
  <w:style w:type="paragraph" w:styleId="TOC6">
    <w:name w:val="toc 6"/>
    <w:basedOn w:val="OPCParaBase"/>
    <w:next w:val="Normal"/>
    <w:uiPriority w:val="39"/>
    <w:semiHidden/>
    <w:unhideWhenUsed/>
    <w:rsid w:val="00F30F5D"/>
    <w:pPr>
      <w:spacing w:line="240" w:lineRule="auto"/>
      <w:ind w:left="1202"/>
    </w:pPr>
    <w:rPr>
      <w:sz w:val="24"/>
    </w:rPr>
  </w:style>
  <w:style w:type="paragraph" w:styleId="TOC7">
    <w:name w:val="toc 7"/>
    <w:basedOn w:val="OPCParaBase"/>
    <w:next w:val="Normal"/>
    <w:uiPriority w:val="39"/>
    <w:semiHidden/>
    <w:unhideWhenUsed/>
    <w:rsid w:val="00F30F5D"/>
    <w:pPr>
      <w:spacing w:line="240" w:lineRule="auto"/>
      <w:ind w:left="1440"/>
    </w:pPr>
    <w:rPr>
      <w:sz w:val="24"/>
    </w:rPr>
  </w:style>
  <w:style w:type="paragraph" w:styleId="TOC8">
    <w:name w:val="toc 8"/>
    <w:basedOn w:val="OPCParaBase"/>
    <w:next w:val="Normal"/>
    <w:uiPriority w:val="39"/>
    <w:semiHidden/>
    <w:unhideWhenUsed/>
    <w:rsid w:val="00F30F5D"/>
    <w:pPr>
      <w:spacing w:line="240" w:lineRule="auto"/>
      <w:ind w:left="1678"/>
    </w:pPr>
    <w:rPr>
      <w:sz w:val="24"/>
    </w:rPr>
  </w:style>
  <w:style w:type="paragraph" w:styleId="TOC9">
    <w:name w:val="toc 9"/>
    <w:basedOn w:val="OPCParaBase"/>
    <w:next w:val="Normal"/>
    <w:uiPriority w:val="39"/>
    <w:unhideWhenUsed/>
    <w:rsid w:val="00F30F5D"/>
    <w:pPr>
      <w:spacing w:line="240" w:lineRule="auto"/>
      <w:ind w:left="1922"/>
    </w:pPr>
    <w:rPr>
      <w:sz w:val="24"/>
    </w:rPr>
  </w:style>
  <w:style w:type="paragraph" w:customStyle="1" w:styleId="TofSectsGroupHeading">
    <w:name w:val="TofSects(GroupHeading)"/>
    <w:basedOn w:val="OPCParaBase"/>
    <w:next w:val="TofSectsSection"/>
    <w:rsid w:val="00F30F5D"/>
    <w:pPr>
      <w:keepLines/>
      <w:spacing w:before="240" w:after="120" w:line="240" w:lineRule="auto"/>
      <w:ind w:left="794"/>
    </w:pPr>
    <w:rPr>
      <w:b/>
      <w:kern w:val="28"/>
      <w:sz w:val="20"/>
    </w:rPr>
  </w:style>
  <w:style w:type="paragraph" w:customStyle="1" w:styleId="TofSectsHeading">
    <w:name w:val="TofSects(Heading)"/>
    <w:basedOn w:val="OPCParaBase"/>
    <w:rsid w:val="00F30F5D"/>
    <w:pPr>
      <w:spacing w:before="240" w:after="120" w:line="240" w:lineRule="auto"/>
    </w:pPr>
    <w:rPr>
      <w:b/>
      <w:sz w:val="24"/>
    </w:rPr>
  </w:style>
  <w:style w:type="paragraph" w:customStyle="1" w:styleId="TofSectsSection">
    <w:name w:val="TofSects(Section)"/>
    <w:basedOn w:val="OPCParaBase"/>
    <w:rsid w:val="00F30F5D"/>
    <w:pPr>
      <w:keepLines/>
      <w:spacing w:before="40" w:line="240" w:lineRule="auto"/>
      <w:ind w:left="1588" w:hanging="794"/>
    </w:pPr>
    <w:rPr>
      <w:kern w:val="28"/>
      <w:sz w:val="18"/>
    </w:rPr>
  </w:style>
  <w:style w:type="paragraph" w:customStyle="1" w:styleId="TofSectsSubdiv">
    <w:name w:val="TofSects(Subdiv)"/>
    <w:basedOn w:val="OPCParaBase"/>
    <w:rsid w:val="00F30F5D"/>
    <w:pPr>
      <w:keepLines/>
      <w:spacing w:before="80" w:line="240" w:lineRule="auto"/>
      <w:ind w:left="1588" w:hanging="794"/>
    </w:pPr>
    <w:rPr>
      <w:kern w:val="28"/>
    </w:rPr>
  </w:style>
  <w:style w:type="paragraph" w:customStyle="1" w:styleId="WRStyle">
    <w:name w:val="WR Style"/>
    <w:aliases w:val="WR"/>
    <w:basedOn w:val="OPCParaBase"/>
    <w:rsid w:val="00F30F5D"/>
    <w:pPr>
      <w:spacing w:before="240" w:line="240" w:lineRule="auto"/>
      <w:ind w:left="284" w:hanging="284"/>
    </w:pPr>
    <w:rPr>
      <w:b/>
      <w:i/>
      <w:kern w:val="28"/>
      <w:sz w:val="24"/>
    </w:rPr>
  </w:style>
  <w:style w:type="paragraph" w:customStyle="1" w:styleId="Body">
    <w:name w:val="Body"/>
    <w:aliases w:val="b"/>
    <w:basedOn w:val="OPCParaBase"/>
    <w:rsid w:val="00F30F5D"/>
    <w:pPr>
      <w:spacing w:before="240" w:line="240" w:lineRule="auto"/>
    </w:pPr>
    <w:rPr>
      <w:sz w:val="24"/>
    </w:rPr>
  </w:style>
  <w:style w:type="paragraph" w:customStyle="1" w:styleId="BodyNum">
    <w:name w:val="BodyNum"/>
    <w:aliases w:val="b1"/>
    <w:basedOn w:val="OPCParaBase"/>
    <w:rsid w:val="00F30F5D"/>
    <w:pPr>
      <w:numPr>
        <w:numId w:val="13"/>
      </w:numPr>
      <w:spacing w:before="240" w:line="240" w:lineRule="auto"/>
    </w:pPr>
    <w:rPr>
      <w:sz w:val="24"/>
    </w:rPr>
  </w:style>
  <w:style w:type="paragraph" w:customStyle="1" w:styleId="BodyPara">
    <w:name w:val="BodyPara"/>
    <w:aliases w:val="ba"/>
    <w:basedOn w:val="OPCParaBase"/>
    <w:rsid w:val="00F30F5D"/>
    <w:pPr>
      <w:numPr>
        <w:ilvl w:val="1"/>
        <w:numId w:val="13"/>
      </w:numPr>
      <w:spacing w:before="240" w:line="240" w:lineRule="auto"/>
    </w:pPr>
    <w:rPr>
      <w:sz w:val="24"/>
    </w:rPr>
  </w:style>
  <w:style w:type="paragraph" w:customStyle="1" w:styleId="BodyParaBullet">
    <w:name w:val="BodyParaBullet"/>
    <w:aliases w:val="bpb"/>
    <w:basedOn w:val="OPCParaBase"/>
    <w:rsid w:val="00F30F5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F30F5D"/>
    <w:pPr>
      <w:numPr>
        <w:ilvl w:val="3"/>
        <w:numId w:val="13"/>
      </w:numPr>
      <w:spacing w:before="240" w:line="240" w:lineRule="auto"/>
    </w:pPr>
    <w:rPr>
      <w:sz w:val="24"/>
    </w:rPr>
  </w:style>
  <w:style w:type="numbering" w:customStyle="1" w:styleId="OPCBodyList">
    <w:name w:val="OPCBodyList"/>
    <w:uiPriority w:val="99"/>
    <w:rsid w:val="00F30F5D"/>
    <w:pPr>
      <w:numPr>
        <w:numId w:val="13"/>
      </w:numPr>
    </w:pPr>
  </w:style>
  <w:style w:type="paragraph" w:customStyle="1" w:styleId="Head1">
    <w:name w:val="Head 1"/>
    <w:aliases w:val="1"/>
    <w:basedOn w:val="OPCParaBase"/>
    <w:next w:val="BodyNum"/>
    <w:rsid w:val="00F30F5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30F5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30F5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30F5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30F5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30F5D"/>
    <w:pPr>
      <w:spacing w:before="122" w:line="198" w:lineRule="exact"/>
      <w:ind w:left="2353" w:hanging="709"/>
    </w:pPr>
    <w:rPr>
      <w:sz w:val="18"/>
    </w:rPr>
  </w:style>
  <w:style w:type="paragraph" w:styleId="Footer">
    <w:name w:val="footer"/>
    <w:link w:val="FooterChar"/>
    <w:rsid w:val="00F30F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0F5D"/>
    <w:rPr>
      <w:rFonts w:eastAsia="Times New Roman" w:cs="Times New Roman"/>
      <w:sz w:val="22"/>
      <w:szCs w:val="24"/>
      <w:lang w:eastAsia="en-AU"/>
    </w:rPr>
  </w:style>
  <w:style w:type="character" w:styleId="PageNumber">
    <w:name w:val="page number"/>
    <w:basedOn w:val="DefaultParagraphFont"/>
    <w:rsid w:val="00F30F5D"/>
  </w:style>
  <w:style w:type="paragraph" w:styleId="BalloonText">
    <w:name w:val="Balloon Text"/>
    <w:basedOn w:val="Normal"/>
    <w:link w:val="BalloonTextChar"/>
    <w:uiPriority w:val="99"/>
    <w:semiHidden/>
    <w:unhideWhenUsed/>
    <w:rsid w:val="00F30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F5D"/>
    <w:rPr>
      <w:rFonts w:ascii="Tahoma" w:hAnsi="Tahoma" w:cs="Tahoma"/>
      <w:sz w:val="16"/>
      <w:szCs w:val="16"/>
    </w:rPr>
  </w:style>
  <w:style w:type="paragraph" w:customStyle="1" w:styleId="Issued">
    <w:name w:val="Issued"/>
    <w:basedOn w:val="Body"/>
    <w:rsid w:val="00F30F5D"/>
    <w:pPr>
      <w:spacing w:before="120"/>
    </w:pPr>
    <w:rPr>
      <w:b/>
      <w:sz w:val="28"/>
    </w:rPr>
  </w:style>
  <w:style w:type="paragraph" w:customStyle="1" w:styleId="Release">
    <w:name w:val="Release"/>
    <w:basedOn w:val="Body"/>
    <w:rsid w:val="00F30F5D"/>
    <w:rPr>
      <w:b/>
    </w:rPr>
  </w:style>
  <w:style w:type="character" w:customStyle="1" w:styleId="paragraphChar">
    <w:name w:val="paragraph Char"/>
    <w:aliases w:val="a Char"/>
    <w:basedOn w:val="DefaultParagraphFont"/>
    <w:link w:val="paragraph"/>
    <w:rsid w:val="00CF5718"/>
    <w:rPr>
      <w:rFonts w:eastAsia="Times New Roman" w:cs="Times New Roman"/>
      <w:sz w:val="22"/>
      <w:lang w:eastAsia="en-AU"/>
    </w:rPr>
  </w:style>
  <w:style w:type="paragraph" w:styleId="ListParagraph">
    <w:name w:val="List Paragraph"/>
    <w:basedOn w:val="Normal"/>
    <w:uiPriority w:val="34"/>
    <w:qFormat/>
    <w:rsid w:val="00AA719E"/>
    <w:pPr>
      <w:spacing w:line="240" w:lineRule="auto"/>
      <w:ind w:left="720"/>
    </w:pPr>
    <w:rPr>
      <w:rFonts w:ascii="Calibri" w:hAnsi="Calibri" w:cs="Calibri"/>
      <w:szCs w:val="22"/>
      <w:lang w:eastAsia="en-AU"/>
    </w:rPr>
  </w:style>
  <w:style w:type="paragraph" w:customStyle="1" w:styleId="FileName">
    <w:name w:val="FileName"/>
    <w:basedOn w:val="Normal"/>
    <w:link w:val="FileNameChar"/>
    <w:rsid w:val="00F30F5D"/>
  </w:style>
  <w:style w:type="character" w:customStyle="1" w:styleId="FileNameChar">
    <w:name w:val="FileName Char"/>
    <w:basedOn w:val="DefaultParagraphFont"/>
    <w:link w:val="FileName"/>
    <w:rsid w:val="00F57391"/>
    <w:rPr>
      <w:sz w:val="22"/>
    </w:rPr>
  </w:style>
  <w:style w:type="paragraph" w:customStyle="1" w:styleId="NoteDraftingDirection">
    <w:name w:val="Note Drafting Direction"/>
    <w:basedOn w:val="OPCParaBase"/>
    <w:rsid w:val="00F30F5D"/>
    <w:pPr>
      <w:spacing w:before="120"/>
      <w:ind w:left="1134" w:hanging="1134"/>
    </w:pPr>
    <w:rPr>
      <w:sz w:val="18"/>
    </w:rPr>
  </w:style>
  <w:style w:type="paragraph" w:customStyle="1" w:styleId="Specials">
    <w:name w:val="Special s"/>
    <w:basedOn w:val="ActHead5"/>
    <w:link w:val="SpecialsChar"/>
    <w:rsid w:val="00212D2E"/>
    <w:pPr>
      <w:outlineLvl w:val="9"/>
    </w:pPr>
  </w:style>
  <w:style w:type="character" w:customStyle="1" w:styleId="OPCParaBaseChar">
    <w:name w:val="OPCParaBase Char"/>
    <w:basedOn w:val="DefaultParagraphFont"/>
    <w:link w:val="OPCParaBase"/>
    <w:rsid w:val="00212D2E"/>
    <w:rPr>
      <w:rFonts w:eastAsia="Times New Roman" w:cs="Times New Roman"/>
      <w:sz w:val="22"/>
      <w:lang w:eastAsia="en-AU"/>
    </w:rPr>
  </w:style>
  <w:style w:type="character" w:customStyle="1" w:styleId="ActHead5Char">
    <w:name w:val="ActHead 5 Char"/>
    <w:aliases w:val="s Char"/>
    <w:basedOn w:val="OPCParaBaseChar"/>
    <w:link w:val="ActHead5"/>
    <w:rsid w:val="00212D2E"/>
    <w:rPr>
      <w:rFonts w:eastAsia="Times New Roman" w:cs="Times New Roman"/>
      <w:b/>
      <w:kern w:val="28"/>
      <w:sz w:val="24"/>
      <w:lang w:eastAsia="en-AU"/>
    </w:rPr>
  </w:style>
  <w:style w:type="character" w:customStyle="1" w:styleId="SpecialsChar">
    <w:name w:val="Special s Char"/>
    <w:basedOn w:val="ActHead5Char"/>
    <w:link w:val="Specials"/>
    <w:rsid w:val="00212D2E"/>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F6502C"/>
    <w:rPr>
      <w:rFonts w:eastAsia="Times New Roman" w:cs="Times New Roman"/>
      <w:sz w:val="22"/>
      <w:lang w:eastAsia="en-AU"/>
    </w:rPr>
  </w:style>
  <w:style w:type="character" w:customStyle="1" w:styleId="Heading1Char">
    <w:name w:val="Heading 1 Char"/>
    <w:basedOn w:val="DefaultParagraphFont"/>
    <w:link w:val="Heading1"/>
    <w:uiPriority w:val="9"/>
    <w:rsid w:val="00F65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5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50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650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650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650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650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650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6502C"/>
    <w:rPr>
      <w:rFonts w:asciiTheme="majorHAnsi" w:eastAsiaTheme="majorEastAsia" w:hAnsiTheme="majorHAnsi" w:cstheme="majorBidi"/>
      <w:i/>
      <w:iCs/>
      <w:color w:val="404040" w:themeColor="text1" w:themeTint="BF"/>
    </w:rPr>
  </w:style>
  <w:style w:type="paragraph" w:customStyle="1" w:styleId="SOText">
    <w:name w:val="SO Text"/>
    <w:aliases w:val="sot"/>
    <w:link w:val="SOTextChar"/>
    <w:rsid w:val="00F30F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0F5D"/>
    <w:rPr>
      <w:sz w:val="22"/>
    </w:rPr>
  </w:style>
  <w:style w:type="paragraph" w:customStyle="1" w:styleId="SOTextNote">
    <w:name w:val="SO TextNote"/>
    <w:aliases w:val="sont"/>
    <w:basedOn w:val="SOText"/>
    <w:qFormat/>
    <w:rsid w:val="00F30F5D"/>
    <w:pPr>
      <w:spacing w:before="122" w:line="198" w:lineRule="exact"/>
      <w:ind w:left="1843" w:hanging="709"/>
    </w:pPr>
    <w:rPr>
      <w:sz w:val="18"/>
    </w:rPr>
  </w:style>
  <w:style w:type="paragraph" w:customStyle="1" w:styleId="SOPara">
    <w:name w:val="SO Para"/>
    <w:aliases w:val="soa"/>
    <w:basedOn w:val="SOText"/>
    <w:link w:val="SOParaChar"/>
    <w:qFormat/>
    <w:rsid w:val="00F30F5D"/>
    <w:pPr>
      <w:tabs>
        <w:tab w:val="right" w:pos="1786"/>
      </w:tabs>
      <w:spacing w:before="40"/>
      <w:ind w:left="2070" w:hanging="936"/>
    </w:pPr>
  </w:style>
  <w:style w:type="character" w:customStyle="1" w:styleId="SOParaChar">
    <w:name w:val="SO Para Char"/>
    <w:aliases w:val="soa Char"/>
    <w:basedOn w:val="DefaultParagraphFont"/>
    <w:link w:val="SOPara"/>
    <w:rsid w:val="00F30F5D"/>
    <w:rPr>
      <w:sz w:val="22"/>
    </w:rPr>
  </w:style>
  <w:style w:type="paragraph" w:customStyle="1" w:styleId="TableHeading">
    <w:name w:val="TableHeading"/>
    <w:aliases w:val="th"/>
    <w:basedOn w:val="OPCParaBase"/>
    <w:next w:val="Tabletext"/>
    <w:rsid w:val="00F30F5D"/>
    <w:pPr>
      <w:keepNext/>
      <w:spacing w:before="60" w:line="240" w:lineRule="atLeast"/>
    </w:pPr>
    <w:rPr>
      <w:b/>
      <w:sz w:val="20"/>
    </w:rPr>
  </w:style>
  <w:style w:type="paragraph" w:customStyle="1" w:styleId="SOHeadBold">
    <w:name w:val="SO HeadBold"/>
    <w:aliases w:val="sohb"/>
    <w:basedOn w:val="SOText"/>
    <w:next w:val="SOText"/>
    <w:link w:val="SOHeadBoldChar"/>
    <w:qFormat/>
    <w:rsid w:val="00F30F5D"/>
    <w:rPr>
      <w:b/>
    </w:rPr>
  </w:style>
  <w:style w:type="character" w:customStyle="1" w:styleId="SOHeadBoldChar">
    <w:name w:val="SO HeadBold Char"/>
    <w:aliases w:val="sohb Char"/>
    <w:basedOn w:val="DefaultParagraphFont"/>
    <w:link w:val="SOHeadBold"/>
    <w:rsid w:val="00F30F5D"/>
    <w:rPr>
      <w:b/>
      <w:sz w:val="22"/>
    </w:rPr>
  </w:style>
  <w:style w:type="paragraph" w:customStyle="1" w:styleId="SOHeadItalic">
    <w:name w:val="SO HeadItalic"/>
    <w:aliases w:val="sohi"/>
    <w:basedOn w:val="SOText"/>
    <w:next w:val="SOText"/>
    <w:link w:val="SOHeadItalicChar"/>
    <w:qFormat/>
    <w:rsid w:val="00F30F5D"/>
    <w:rPr>
      <w:i/>
    </w:rPr>
  </w:style>
  <w:style w:type="character" w:customStyle="1" w:styleId="SOHeadItalicChar">
    <w:name w:val="SO HeadItalic Char"/>
    <w:aliases w:val="sohi Char"/>
    <w:basedOn w:val="DefaultParagraphFont"/>
    <w:link w:val="SOHeadItalic"/>
    <w:rsid w:val="00F30F5D"/>
    <w:rPr>
      <w:i/>
      <w:sz w:val="22"/>
    </w:rPr>
  </w:style>
  <w:style w:type="paragraph" w:customStyle="1" w:styleId="SOBullet">
    <w:name w:val="SO Bullet"/>
    <w:aliases w:val="sotb"/>
    <w:basedOn w:val="SOText"/>
    <w:link w:val="SOBulletChar"/>
    <w:qFormat/>
    <w:rsid w:val="00F30F5D"/>
    <w:pPr>
      <w:ind w:left="1559" w:hanging="425"/>
    </w:pPr>
  </w:style>
  <w:style w:type="character" w:customStyle="1" w:styleId="SOBulletChar">
    <w:name w:val="SO Bullet Char"/>
    <w:aliases w:val="sotb Char"/>
    <w:basedOn w:val="DefaultParagraphFont"/>
    <w:link w:val="SOBullet"/>
    <w:rsid w:val="00F30F5D"/>
    <w:rPr>
      <w:sz w:val="22"/>
    </w:rPr>
  </w:style>
  <w:style w:type="paragraph" w:customStyle="1" w:styleId="SOBulletNote">
    <w:name w:val="SO BulletNote"/>
    <w:aliases w:val="sonb"/>
    <w:basedOn w:val="SOTextNote"/>
    <w:link w:val="SOBulletNoteChar"/>
    <w:qFormat/>
    <w:rsid w:val="00F30F5D"/>
    <w:pPr>
      <w:tabs>
        <w:tab w:val="left" w:pos="1560"/>
      </w:tabs>
      <w:ind w:left="2268" w:hanging="1134"/>
    </w:pPr>
  </w:style>
  <w:style w:type="character" w:customStyle="1" w:styleId="SOBulletNoteChar">
    <w:name w:val="SO BulletNote Char"/>
    <w:aliases w:val="sonb Char"/>
    <w:basedOn w:val="DefaultParagraphFont"/>
    <w:link w:val="SOBulletNote"/>
    <w:rsid w:val="00F30F5D"/>
    <w:rPr>
      <w:sz w:val="18"/>
    </w:rPr>
  </w:style>
  <w:style w:type="paragraph" w:customStyle="1" w:styleId="SubPartCASA">
    <w:name w:val="SubPart(CASA)"/>
    <w:aliases w:val="csp"/>
    <w:basedOn w:val="OPCParaBase"/>
    <w:next w:val="ActHead3"/>
    <w:rsid w:val="00F30F5D"/>
    <w:pPr>
      <w:keepNext/>
      <w:keepLines/>
      <w:spacing w:before="280"/>
      <w:ind w:left="1134" w:hanging="1134"/>
      <w:outlineLvl w:val="1"/>
    </w:pPr>
    <w:rPr>
      <w:b/>
      <w:kern w:val="28"/>
      <w:sz w:val="32"/>
    </w:rPr>
  </w:style>
  <w:style w:type="paragraph" w:customStyle="1" w:styleId="Transitional">
    <w:name w:val="Transitional"/>
    <w:aliases w:val="tr"/>
    <w:basedOn w:val="Normal"/>
    <w:next w:val="Normal"/>
    <w:rsid w:val="00041376"/>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0F5D"/>
    <w:pPr>
      <w:spacing w:line="260" w:lineRule="atLeast"/>
    </w:pPr>
    <w:rPr>
      <w:sz w:val="22"/>
    </w:rPr>
  </w:style>
  <w:style w:type="paragraph" w:styleId="Heading1">
    <w:name w:val="heading 1"/>
    <w:basedOn w:val="Normal"/>
    <w:next w:val="Normal"/>
    <w:link w:val="Heading1Char"/>
    <w:uiPriority w:val="9"/>
    <w:qFormat/>
    <w:rsid w:val="00F65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50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50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50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50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50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50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50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50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0F5D"/>
  </w:style>
  <w:style w:type="paragraph" w:customStyle="1" w:styleId="OPCParaBase">
    <w:name w:val="OPCParaBase"/>
    <w:link w:val="OPCParaBaseChar"/>
    <w:qFormat/>
    <w:rsid w:val="00F30F5D"/>
    <w:pPr>
      <w:spacing w:line="260" w:lineRule="atLeast"/>
    </w:pPr>
    <w:rPr>
      <w:rFonts w:eastAsia="Times New Roman" w:cs="Times New Roman"/>
      <w:sz w:val="22"/>
      <w:lang w:eastAsia="en-AU"/>
    </w:rPr>
  </w:style>
  <w:style w:type="paragraph" w:customStyle="1" w:styleId="ShortT">
    <w:name w:val="ShortT"/>
    <w:basedOn w:val="OPCParaBase"/>
    <w:next w:val="Normal"/>
    <w:qFormat/>
    <w:rsid w:val="00F30F5D"/>
    <w:pPr>
      <w:spacing w:line="240" w:lineRule="auto"/>
    </w:pPr>
    <w:rPr>
      <w:b/>
      <w:sz w:val="40"/>
    </w:rPr>
  </w:style>
  <w:style w:type="paragraph" w:customStyle="1" w:styleId="ActHead1">
    <w:name w:val="ActHead 1"/>
    <w:aliases w:val="c"/>
    <w:basedOn w:val="OPCParaBase"/>
    <w:next w:val="Normal"/>
    <w:qFormat/>
    <w:rsid w:val="00F30F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0F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0F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0F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0F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0F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0F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0F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0F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0F5D"/>
  </w:style>
  <w:style w:type="paragraph" w:customStyle="1" w:styleId="Blocks">
    <w:name w:val="Blocks"/>
    <w:aliases w:val="bb"/>
    <w:basedOn w:val="OPCParaBase"/>
    <w:qFormat/>
    <w:rsid w:val="00F30F5D"/>
    <w:pPr>
      <w:spacing w:line="240" w:lineRule="auto"/>
    </w:pPr>
    <w:rPr>
      <w:sz w:val="24"/>
    </w:rPr>
  </w:style>
  <w:style w:type="paragraph" w:customStyle="1" w:styleId="BoxText">
    <w:name w:val="BoxText"/>
    <w:aliases w:val="bt"/>
    <w:basedOn w:val="OPCParaBase"/>
    <w:rsid w:val="00F30F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0F5D"/>
    <w:rPr>
      <w:b/>
    </w:rPr>
  </w:style>
  <w:style w:type="paragraph" w:customStyle="1" w:styleId="BoxHeadItalic">
    <w:name w:val="BoxHeadItalic"/>
    <w:aliases w:val="bhi"/>
    <w:basedOn w:val="BoxText"/>
    <w:next w:val="Normal"/>
    <w:qFormat/>
    <w:rsid w:val="00F30F5D"/>
    <w:rPr>
      <w:i/>
    </w:rPr>
  </w:style>
  <w:style w:type="paragraph" w:customStyle="1" w:styleId="BoxList">
    <w:name w:val="BoxList"/>
    <w:aliases w:val="bl"/>
    <w:basedOn w:val="BoxText"/>
    <w:qFormat/>
    <w:rsid w:val="00F30F5D"/>
    <w:pPr>
      <w:ind w:left="1559" w:hanging="425"/>
    </w:pPr>
  </w:style>
  <w:style w:type="paragraph" w:customStyle="1" w:styleId="BoxNote">
    <w:name w:val="BoxNote"/>
    <w:aliases w:val="bn"/>
    <w:basedOn w:val="BoxText"/>
    <w:qFormat/>
    <w:rsid w:val="00F30F5D"/>
    <w:pPr>
      <w:tabs>
        <w:tab w:val="left" w:pos="1985"/>
      </w:tabs>
      <w:spacing w:before="122" w:line="198" w:lineRule="exact"/>
      <w:ind w:left="2948" w:hanging="1814"/>
    </w:pPr>
    <w:rPr>
      <w:sz w:val="18"/>
    </w:rPr>
  </w:style>
  <w:style w:type="paragraph" w:customStyle="1" w:styleId="BoxPara">
    <w:name w:val="BoxPara"/>
    <w:aliases w:val="bp"/>
    <w:basedOn w:val="BoxText"/>
    <w:qFormat/>
    <w:rsid w:val="00F30F5D"/>
    <w:pPr>
      <w:tabs>
        <w:tab w:val="right" w:pos="2268"/>
      </w:tabs>
      <w:ind w:left="2552" w:hanging="1418"/>
    </w:pPr>
  </w:style>
  <w:style w:type="paragraph" w:customStyle="1" w:styleId="BoxStep">
    <w:name w:val="BoxStep"/>
    <w:aliases w:val="bs"/>
    <w:basedOn w:val="BoxText"/>
    <w:qFormat/>
    <w:rsid w:val="00F30F5D"/>
    <w:pPr>
      <w:ind w:left="1985" w:hanging="851"/>
    </w:pPr>
  </w:style>
  <w:style w:type="character" w:customStyle="1" w:styleId="CharAmPartNo">
    <w:name w:val="CharAmPartNo"/>
    <w:basedOn w:val="OPCCharBase"/>
    <w:uiPriority w:val="1"/>
    <w:qFormat/>
    <w:rsid w:val="00F30F5D"/>
  </w:style>
  <w:style w:type="character" w:customStyle="1" w:styleId="CharAmPartText">
    <w:name w:val="CharAmPartText"/>
    <w:basedOn w:val="OPCCharBase"/>
    <w:uiPriority w:val="1"/>
    <w:qFormat/>
    <w:rsid w:val="00F30F5D"/>
  </w:style>
  <w:style w:type="character" w:customStyle="1" w:styleId="CharAmSchNo">
    <w:name w:val="CharAmSchNo"/>
    <w:basedOn w:val="OPCCharBase"/>
    <w:uiPriority w:val="1"/>
    <w:qFormat/>
    <w:rsid w:val="00F30F5D"/>
  </w:style>
  <w:style w:type="character" w:customStyle="1" w:styleId="CharAmSchText">
    <w:name w:val="CharAmSchText"/>
    <w:basedOn w:val="OPCCharBase"/>
    <w:uiPriority w:val="1"/>
    <w:qFormat/>
    <w:rsid w:val="00F30F5D"/>
  </w:style>
  <w:style w:type="character" w:customStyle="1" w:styleId="CharBoldItalic">
    <w:name w:val="CharBoldItalic"/>
    <w:basedOn w:val="OPCCharBase"/>
    <w:uiPriority w:val="1"/>
    <w:qFormat/>
    <w:rsid w:val="00F30F5D"/>
    <w:rPr>
      <w:b/>
      <w:i/>
    </w:rPr>
  </w:style>
  <w:style w:type="character" w:customStyle="1" w:styleId="CharChapNo">
    <w:name w:val="CharChapNo"/>
    <w:basedOn w:val="OPCCharBase"/>
    <w:uiPriority w:val="1"/>
    <w:qFormat/>
    <w:rsid w:val="00F30F5D"/>
  </w:style>
  <w:style w:type="character" w:customStyle="1" w:styleId="CharChapText">
    <w:name w:val="CharChapText"/>
    <w:basedOn w:val="OPCCharBase"/>
    <w:uiPriority w:val="1"/>
    <w:qFormat/>
    <w:rsid w:val="00F30F5D"/>
  </w:style>
  <w:style w:type="character" w:customStyle="1" w:styleId="CharDivNo">
    <w:name w:val="CharDivNo"/>
    <w:basedOn w:val="OPCCharBase"/>
    <w:uiPriority w:val="1"/>
    <w:qFormat/>
    <w:rsid w:val="00F30F5D"/>
  </w:style>
  <w:style w:type="character" w:customStyle="1" w:styleId="CharDivText">
    <w:name w:val="CharDivText"/>
    <w:basedOn w:val="OPCCharBase"/>
    <w:uiPriority w:val="1"/>
    <w:qFormat/>
    <w:rsid w:val="00F30F5D"/>
  </w:style>
  <w:style w:type="character" w:customStyle="1" w:styleId="CharItalic">
    <w:name w:val="CharItalic"/>
    <w:basedOn w:val="OPCCharBase"/>
    <w:uiPriority w:val="1"/>
    <w:qFormat/>
    <w:rsid w:val="00F30F5D"/>
    <w:rPr>
      <w:i/>
    </w:rPr>
  </w:style>
  <w:style w:type="character" w:customStyle="1" w:styleId="CharPartNo">
    <w:name w:val="CharPartNo"/>
    <w:basedOn w:val="OPCCharBase"/>
    <w:uiPriority w:val="1"/>
    <w:qFormat/>
    <w:rsid w:val="00F30F5D"/>
  </w:style>
  <w:style w:type="character" w:customStyle="1" w:styleId="CharPartText">
    <w:name w:val="CharPartText"/>
    <w:basedOn w:val="OPCCharBase"/>
    <w:uiPriority w:val="1"/>
    <w:qFormat/>
    <w:rsid w:val="00F30F5D"/>
  </w:style>
  <w:style w:type="character" w:customStyle="1" w:styleId="CharSectno">
    <w:name w:val="CharSectno"/>
    <w:basedOn w:val="OPCCharBase"/>
    <w:uiPriority w:val="1"/>
    <w:qFormat/>
    <w:rsid w:val="00F30F5D"/>
  </w:style>
  <w:style w:type="character" w:customStyle="1" w:styleId="CharSubdNo">
    <w:name w:val="CharSubdNo"/>
    <w:basedOn w:val="OPCCharBase"/>
    <w:uiPriority w:val="1"/>
    <w:qFormat/>
    <w:rsid w:val="00F30F5D"/>
  </w:style>
  <w:style w:type="character" w:customStyle="1" w:styleId="CharSubdText">
    <w:name w:val="CharSubdText"/>
    <w:basedOn w:val="OPCCharBase"/>
    <w:uiPriority w:val="1"/>
    <w:qFormat/>
    <w:rsid w:val="00F30F5D"/>
  </w:style>
  <w:style w:type="paragraph" w:customStyle="1" w:styleId="CTA--">
    <w:name w:val="CTA --"/>
    <w:basedOn w:val="OPCParaBase"/>
    <w:next w:val="Normal"/>
    <w:rsid w:val="00F30F5D"/>
    <w:pPr>
      <w:spacing w:before="60" w:line="240" w:lineRule="atLeast"/>
      <w:ind w:left="142" w:hanging="142"/>
    </w:pPr>
    <w:rPr>
      <w:sz w:val="20"/>
    </w:rPr>
  </w:style>
  <w:style w:type="paragraph" w:customStyle="1" w:styleId="CTA-">
    <w:name w:val="CTA -"/>
    <w:basedOn w:val="OPCParaBase"/>
    <w:rsid w:val="00F30F5D"/>
    <w:pPr>
      <w:spacing w:before="60" w:line="240" w:lineRule="atLeast"/>
      <w:ind w:left="85" w:hanging="85"/>
    </w:pPr>
    <w:rPr>
      <w:sz w:val="20"/>
    </w:rPr>
  </w:style>
  <w:style w:type="paragraph" w:customStyle="1" w:styleId="CTA---">
    <w:name w:val="CTA ---"/>
    <w:basedOn w:val="OPCParaBase"/>
    <w:next w:val="Normal"/>
    <w:rsid w:val="00F30F5D"/>
    <w:pPr>
      <w:spacing w:before="60" w:line="240" w:lineRule="atLeast"/>
      <w:ind w:left="198" w:hanging="198"/>
    </w:pPr>
    <w:rPr>
      <w:sz w:val="20"/>
    </w:rPr>
  </w:style>
  <w:style w:type="paragraph" w:customStyle="1" w:styleId="CTA----">
    <w:name w:val="CTA ----"/>
    <w:basedOn w:val="OPCParaBase"/>
    <w:next w:val="Normal"/>
    <w:rsid w:val="00F30F5D"/>
    <w:pPr>
      <w:spacing w:before="60" w:line="240" w:lineRule="atLeast"/>
      <w:ind w:left="255" w:hanging="255"/>
    </w:pPr>
    <w:rPr>
      <w:sz w:val="20"/>
    </w:rPr>
  </w:style>
  <w:style w:type="paragraph" w:customStyle="1" w:styleId="CTA1a">
    <w:name w:val="CTA 1(a)"/>
    <w:basedOn w:val="OPCParaBase"/>
    <w:rsid w:val="00F30F5D"/>
    <w:pPr>
      <w:tabs>
        <w:tab w:val="right" w:pos="414"/>
      </w:tabs>
      <w:spacing w:before="40" w:line="240" w:lineRule="atLeast"/>
      <w:ind w:left="675" w:hanging="675"/>
    </w:pPr>
    <w:rPr>
      <w:sz w:val="20"/>
    </w:rPr>
  </w:style>
  <w:style w:type="paragraph" w:customStyle="1" w:styleId="CTA1ai">
    <w:name w:val="CTA 1(a)(i)"/>
    <w:basedOn w:val="OPCParaBase"/>
    <w:rsid w:val="00F30F5D"/>
    <w:pPr>
      <w:tabs>
        <w:tab w:val="right" w:pos="1004"/>
      </w:tabs>
      <w:spacing w:before="40" w:line="240" w:lineRule="atLeast"/>
      <w:ind w:left="1253" w:hanging="1253"/>
    </w:pPr>
    <w:rPr>
      <w:sz w:val="20"/>
    </w:rPr>
  </w:style>
  <w:style w:type="paragraph" w:customStyle="1" w:styleId="CTA2a">
    <w:name w:val="CTA 2(a)"/>
    <w:basedOn w:val="OPCParaBase"/>
    <w:rsid w:val="00F30F5D"/>
    <w:pPr>
      <w:tabs>
        <w:tab w:val="right" w:pos="482"/>
      </w:tabs>
      <w:spacing w:before="40" w:line="240" w:lineRule="atLeast"/>
      <w:ind w:left="748" w:hanging="748"/>
    </w:pPr>
    <w:rPr>
      <w:sz w:val="20"/>
    </w:rPr>
  </w:style>
  <w:style w:type="paragraph" w:customStyle="1" w:styleId="CTA2ai">
    <w:name w:val="CTA 2(a)(i)"/>
    <w:basedOn w:val="OPCParaBase"/>
    <w:rsid w:val="00F30F5D"/>
    <w:pPr>
      <w:tabs>
        <w:tab w:val="right" w:pos="1089"/>
      </w:tabs>
      <w:spacing w:before="40" w:line="240" w:lineRule="atLeast"/>
      <w:ind w:left="1327" w:hanging="1327"/>
    </w:pPr>
    <w:rPr>
      <w:sz w:val="20"/>
    </w:rPr>
  </w:style>
  <w:style w:type="paragraph" w:customStyle="1" w:styleId="CTA3a">
    <w:name w:val="CTA 3(a)"/>
    <w:basedOn w:val="OPCParaBase"/>
    <w:rsid w:val="00F30F5D"/>
    <w:pPr>
      <w:tabs>
        <w:tab w:val="right" w:pos="556"/>
      </w:tabs>
      <w:spacing w:before="40" w:line="240" w:lineRule="atLeast"/>
      <w:ind w:left="805" w:hanging="805"/>
    </w:pPr>
    <w:rPr>
      <w:sz w:val="20"/>
    </w:rPr>
  </w:style>
  <w:style w:type="paragraph" w:customStyle="1" w:styleId="CTA3ai">
    <w:name w:val="CTA 3(a)(i)"/>
    <w:basedOn w:val="OPCParaBase"/>
    <w:rsid w:val="00F30F5D"/>
    <w:pPr>
      <w:tabs>
        <w:tab w:val="right" w:pos="1140"/>
      </w:tabs>
      <w:spacing w:before="40" w:line="240" w:lineRule="atLeast"/>
      <w:ind w:left="1361" w:hanging="1361"/>
    </w:pPr>
    <w:rPr>
      <w:sz w:val="20"/>
    </w:rPr>
  </w:style>
  <w:style w:type="paragraph" w:customStyle="1" w:styleId="CTA4a">
    <w:name w:val="CTA 4(a)"/>
    <w:basedOn w:val="OPCParaBase"/>
    <w:rsid w:val="00F30F5D"/>
    <w:pPr>
      <w:tabs>
        <w:tab w:val="right" w:pos="624"/>
      </w:tabs>
      <w:spacing w:before="40" w:line="240" w:lineRule="atLeast"/>
      <w:ind w:left="873" w:hanging="873"/>
    </w:pPr>
    <w:rPr>
      <w:sz w:val="20"/>
    </w:rPr>
  </w:style>
  <w:style w:type="paragraph" w:customStyle="1" w:styleId="CTA4ai">
    <w:name w:val="CTA 4(a)(i)"/>
    <w:basedOn w:val="OPCParaBase"/>
    <w:rsid w:val="00F30F5D"/>
    <w:pPr>
      <w:tabs>
        <w:tab w:val="right" w:pos="1213"/>
      </w:tabs>
      <w:spacing w:before="40" w:line="240" w:lineRule="atLeast"/>
      <w:ind w:left="1452" w:hanging="1452"/>
    </w:pPr>
    <w:rPr>
      <w:sz w:val="20"/>
    </w:rPr>
  </w:style>
  <w:style w:type="paragraph" w:customStyle="1" w:styleId="CTACAPS">
    <w:name w:val="CTA CAPS"/>
    <w:basedOn w:val="OPCParaBase"/>
    <w:rsid w:val="00F30F5D"/>
    <w:pPr>
      <w:spacing w:before="60" w:line="240" w:lineRule="atLeast"/>
    </w:pPr>
    <w:rPr>
      <w:sz w:val="20"/>
    </w:rPr>
  </w:style>
  <w:style w:type="paragraph" w:customStyle="1" w:styleId="CTAright">
    <w:name w:val="CTA right"/>
    <w:basedOn w:val="OPCParaBase"/>
    <w:rsid w:val="00F30F5D"/>
    <w:pPr>
      <w:spacing w:before="60" w:line="240" w:lineRule="auto"/>
      <w:jc w:val="right"/>
    </w:pPr>
    <w:rPr>
      <w:sz w:val="20"/>
    </w:rPr>
  </w:style>
  <w:style w:type="paragraph" w:customStyle="1" w:styleId="subsection">
    <w:name w:val="subsection"/>
    <w:aliases w:val="ss"/>
    <w:basedOn w:val="OPCParaBase"/>
    <w:link w:val="subsectionChar"/>
    <w:rsid w:val="00F30F5D"/>
    <w:pPr>
      <w:tabs>
        <w:tab w:val="right" w:pos="1021"/>
      </w:tabs>
      <w:spacing w:before="180" w:line="240" w:lineRule="auto"/>
      <w:ind w:left="1134" w:hanging="1134"/>
    </w:pPr>
  </w:style>
  <w:style w:type="paragraph" w:customStyle="1" w:styleId="Definition">
    <w:name w:val="Definition"/>
    <w:aliases w:val="dd"/>
    <w:basedOn w:val="OPCParaBase"/>
    <w:rsid w:val="00F30F5D"/>
    <w:pPr>
      <w:spacing w:before="180" w:line="240" w:lineRule="auto"/>
      <w:ind w:left="1134"/>
    </w:pPr>
  </w:style>
  <w:style w:type="paragraph" w:customStyle="1" w:styleId="ETAsubitem">
    <w:name w:val="ETA(subitem)"/>
    <w:basedOn w:val="OPCParaBase"/>
    <w:rsid w:val="00F30F5D"/>
    <w:pPr>
      <w:tabs>
        <w:tab w:val="right" w:pos="340"/>
      </w:tabs>
      <w:spacing w:before="60" w:line="240" w:lineRule="auto"/>
      <w:ind w:left="454" w:hanging="454"/>
    </w:pPr>
    <w:rPr>
      <w:sz w:val="20"/>
    </w:rPr>
  </w:style>
  <w:style w:type="paragraph" w:customStyle="1" w:styleId="ETApara">
    <w:name w:val="ETA(para)"/>
    <w:basedOn w:val="OPCParaBase"/>
    <w:rsid w:val="00F30F5D"/>
    <w:pPr>
      <w:tabs>
        <w:tab w:val="right" w:pos="754"/>
      </w:tabs>
      <w:spacing w:before="60" w:line="240" w:lineRule="auto"/>
      <w:ind w:left="828" w:hanging="828"/>
    </w:pPr>
    <w:rPr>
      <w:sz w:val="20"/>
    </w:rPr>
  </w:style>
  <w:style w:type="paragraph" w:customStyle="1" w:styleId="ETAsubpara">
    <w:name w:val="ETA(subpara)"/>
    <w:basedOn w:val="OPCParaBase"/>
    <w:rsid w:val="00F30F5D"/>
    <w:pPr>
      <w:tabs>
        <w:tab w:val="right" w:pos="1083"/>
      </w:tabs>
      <w:spacing w:before="60" w:line="240" w:lineRule="auto"/>
      <w:ind w:left="1191" w:hanging="1191"/>
    </w:pPr>
    <w:rPr>
      <w:sz w:val="20"/>
    </w:rPr>
  </w:style>
  <w:style w:type="paragraph" w:customStyle="1" w:styleId="ETAsub-subpara">
    <w:name w:val="ETA(sub-subpara)"/>
    <w:basedOn w:val="OPCParaBase"/>
    <w:rsid w:val="00F30F5D"/>
    <w:pPr>
      <w:tabs>
        <w:tab w:val="right" w:pos="1412"/>
      </w:tabs>
      <w:spacing w:before="60" w:line="240" w:lineRule="auto"/>
      <w:ind w:left="1525" w:hanging="1525"/>
    </w:pPr>
    <w:rPr>
      <w:sz w:val="20"/>
    </w:rPr>
  </w:style>
  <w:style w:type="paragraph" w:customStyle="1" w:styleId="Formula">
    <w:name w:val="Formula"/>
    <w:basedOn w:val="OPCParaBase"/>
    <w:rsid w:val="00F30F5D"/>
    <w:pPr>
      <w:spacing w:line="240" w:lineRule="auto"/>
      <w:ind w:left="1134"/>
    </w:pPr>
    <w:rPr>
      <w:sz w:val="20"/>
    </w:rPr>
  </w:style>
  <w:style w:type="paragraph" w:styleId="Header">
    <w:name w:val="header"/>
    <w:basedOn w:val="OPCParaBase"/>
    <w:link w:val="HeaderChar"/>
    <w:unhideWhenUsed/>
    <w:rsid w:val="00F30F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0F5D"/>
    <w:rPr>
      <w:rFonts w:eastAsia="Times New Roman" w:cs="Times New Roman"/>
      <w:sz w:val="16"/>
      <w:lang w:eastAsia="en-AU"/>
    </w:rPr>
  </w:style>
  <w:style w:type="paragraph" w:customStyle="1" w:styleId="House">
    <w:name w:val="House"/>
    <w:basedOn w:val="OPCParaBase"/>
    <w:rsid w:val="00F30F5D"/>
    <w:pPr>
      <w:spacing w:line="240" w:lineRule="auto"/>
    </w:pPr>
    <w:rPr>
      <w:sz w:val="28"/>
    </w:rPr>
  </w:style>
  <w:style w:type="paragraph" w:customStyle="1" w:styleId="Item">
    <w:name w:val="Item"/>
    <w:aliases w:val="i"/>
    <w:basedOn w:val="OPCParaBase"/>
    <w:next w:val="ItemHead"/>
    <w:rsid w:val="00F30F5D"/>
    <w:pPr>
      <w:keepLines/>
      <w:spacing w:before="80" w:line="240" w:lineRule="auto"/>
      <w:ind w:left="709"/>
    </w:pPr>
  </w:style>
  <w:style w:type="paragraph" w:customStyle="1" w:styleId="ItemHead">
    <w:name w:val="ItemHead"/>
    <w:aliases w:val="ih"/>
    <w:basedOn w:val="OPCParaBase"/>
    <w:next w:val="Item"/>
    <w:rsid w:val="00F30F5D"/>
    <w:pPr>
      <w:keepLines/>
      <w:spacing w:before="220" w:line="240" w:lineRule="auto"/>
      <w:ind w:left="709" w:hanging="709"/>
    </w:pPr>
    <w:rPr>
      <w:rFonts w:ascii="Arial" w:hAnsi="Arial"/>
      <w:b/>
      <w:kern w:val="28"/>
      <w:sz w:val="24"/>
    </w:rPr>
  </w:style>
  <w:style w:type="paragraph" w:customStyle="1" w:styleId="LongT">
    <w:name w:val="LongT"/>
    <w:basedOn w:val="OPCParaBase"/>
    <w:rsid w:val="00F30F5D"/>
    <w:pPr>
      <w:spacing w:line="240" w:lineRule="auto"/>
    </w:pPr>
    <w:rPr>
      <w:b/>
      <w:sz w:val="32"/>
    </w:rPr>
  </w:style>
  <w:style w:type="paragraph" w:customStyle="1" w:styleId="notedraft">
    <w:name w:val="note(draft)"/>
    <w:aliases w:val="nd"/>
    <w:basedOn w:val="OPCParaBase"/>
    <w:rsid w:val="00F30F5D"/>
    <w:pPr>
      <w:spacing w:before="240" w:line="240" w:lineRule="auto"/>
      <w:ind w:left="284" w:hanging="284"/>
    </w:pPr>
    <w:rPr>
      <w:i/>
      <w:sz w:val="24"/>
    </w:rPr>
  </w:style>
  <w:style w:type="paragraph" w:customStyle="1" w:styleId="notemargin">
    <w:name w:val="note(margin)"/>
    <w:aliases w:val="nm"/>
    <w:basedOn w:val="OPCParaBase"/>
    <w:rsid w:val="00F30F5D"/>
    <w:pPr>
      <w:tabs>
        <w:tab w:val="left" w:pos="709"/>
      </w:tabs>
      <w:spacing w:before="122" w:line="198" w:lineRule="exact"/>
      <w:ind w:left="709" w:hanging="709"/>
    </w:pPr>
    <w:rPr>
      <w:sz w:val="18"/>
    </w:rPr>
  </w:style>
  <w:style w:type="paragraph" w:customStyle="1" w:styleId="notepara">
    <w:name w:val="note(para)"/>
    <w:aliases w:val="na"/>
    <w:basedOn w:val="OPCParaBase"/>
    <w:rsid w:val="00F30F5D"/>
    <w:pPr>
      <w:spacing w:before="40" w:line="198" w:lineRule="exact"/>
      <w:ind w:left="2354" w:hanging="369"/>
    </w:pPr>
    <w:rPr>
      <w:sz w:val="18"/>
    </w:rPr>
  </w:style>
  <w:style w:type="paragraph" w:customStyle="1" w:styleId="noteParlAmend">
    <w:name w:val="note(ParlAmend)"/>
    <w:aliases w:val="npp"/>
    <w:basedOn w:val="OPCParaBase"/>
    <w:next w:val="ParlAmend"/>
    <w:rsid w:val="00F30F5D"/>
    <w:pPr>
      <w:spacing w:line="240" w:lineRule="auto"/>
      <w:jc w:val="right"/>
    </w:pPr>
    <w:rPr>
      <w:rFonts w:ascii="Arial" w:hAnsi="Arial"/>
      <w:b/>
      <w:i/>
    </w:rPr>
  </w:style>
  <w:style w:type="paragraph" w:customStyle="1" w:styleId="notetext">
    <w:name w:val="note(text)"/>
    <w:aliases w:val="n"/>
    <w:basedOn w:val="OPCParaBase"/>
    <w:rsid w:val="00F30F5D"/>
    <w:pPr>
      <w:spacing w:before="122" w:line="198" w:lineRule="exact"/>
      <w:ind w:left="1985" w:hanging="851"/>
    </w:pPr>
    <w:rPr>
      <w:sz w:val="18"/>
    </w:rPr>
  </w:style>
  <w:style w:type="paragraph" w:customStyle="1" w:styleId="Page1">
    <w:name w:val="Page1"/>
    <w:basedOn w:val="OPCParaBase"/>
    <w:rsid w:val="00F30F5D"/>
    <w:pPr>
      <w:spacing w:before="5600" w:line="240" w:lineRule="auto"/>
    </w:pPr>
    <w:rPr>
      <w:b/>
      <w:sz w:val="32"/>
    </w:rPr>
  </w:style>
  <w:style w:type="paragraph" w:customStyle="1" w:styleId="PageBreak">
    <w:name w:val="PageBreak"/>
    <w:aliases w:val="pb"/>
    <w:basedOn w:val="OPCParaBase"/>
    <w:rsid w:val="00F30F5D"/>
    <w:pPr>
      <w:spacing w:line="240" w:lineRule="auto"/>
    </w:pPr>
    <w:rPr>
      <w:sz w:val="10"/>
    </w:rPr>
  </w:style>
  <w:style w:type="paragraph" w:customStyle="1" w:styleId="paragraphsub">
    <w:name w:val="paragraph(sub)"/>
    <w:aliases w:val="aa"/>
    <w:basedOn w:val="OPCParaBase"/>
    <w:rsid w:val="00F30F5D"/>
    <w:pPr>
      <w:tabs>
        <w:tab w:val="right" w:pos="1985"/>
      </w:tabs>
      <w:spacing w:before="40" w:line="240" w:lineRule="auto"/>
      <w:ind w:left="2098" w:hanging="2098"/>
    </w:pPr>
  </w:style>
  <w:style w:type="paragraph" w:customStyle="1" w:styleId="paragraphsub-sub">
    <w:name w:val="paragraph(sub-sub)"/>
    <w:aliases w:val="aaa"/>
    <w:basedOn w:val="OPCParaBase"/>
    <w:rsid w:val="00F30F5D"/>
    <w:pPr>
      <w:tabs>
        <w:tab w:val="right" w:pos="2722"/>
      </w:tabs>
      <w:spacing w:before="40" w:line="240" w:lineRule="auto"/>
      <w:ind w:left="2835" w:hanging="2835"/>
    </w:pPr>
  </w:style>
  <w:style w:type="paragraph" w:customStyle="1" w:styleId="paragraph">
    <w:name w:val="paragraph"/>
    <w:aliases w:val="a"/>
    <w:basedOn w:val="OPCParaBase"/>
    <w:link w:val="paragraphChar"/>
    <w:rsid w:val="00F30F5D"/>
    <w:pPr>
      <w:tabs>
        <w:tab w:val="right" w:pos="1531"/>
      </w:tabs>
      <w:spacing w:before="40" w:line="240" w:lineRule="auto"/>
      <w:ind w:left="1644" w:hanging="1644"/>
    </w:pPr>
  </w:style>
  <w:style w:type="paragraph" w:customStyle="1" w:styleId="ParlAmend">
    <w:name w:val="ParlAmend"/>
    <w:aliases w:val="pp"/>
    <w:basedOn w:val="OPCParaBase"/>
    <w:rsid w:val="00F30F5D"/>
    <w:pPr>
      <w:spacing w:before="240" w:line="240" w:lineRule="atLeast"/>
      <w:ind w:hanging="567"/>
    </w:pPr>
    <w:rPr>
      <w:sz w:val="24"/>
    </w:rPr>
  </w:style>
  <w:style w:type="paragraph" w:customStyle="1" w:styleId="Penalty">
    <w:name w:val="Penalty"/>
    <w:basedOn w:val="OPCParaBase"/>
    <w:rsid w:val="00F30F5D"/>
    <w:pPr>
      <w:tabs>
        <w:tab w:val="left" w:pos="2977"/>
      </w:tabs>
      <w:spacing w:before="180" w:line="240" w:lineRule="auto"/>
      <w:ind w:left="1985" w:hanging="851"/>
    </w:pPr>
  </w:style>
  <w:style w:type="paragraph" w:customStyle="1" w:styleId="Portfolio">
    <w:name w:val="Portfolio"/>
    <w:basedOn w:val="OPCParaBase"/>
    <w:rsid w:val="00F30F5D"/>
    <w:pPr>
      <w:spacing w:line="240" w:lineRule="auto"/>
    </w:pPr>
    <w:rPr>
      <w:i/>
      <w:sz w:val="20"/>
    </w:rPr>
  </w:style>
  <w:style w:type="paragraph" w:customStyle="1" w:styleId="Preamble">
    <w:name w:val="Preamble"/>
    <w:basedOn w:val="OPCParaBase"/>
    <w:next w:val="Normal"/>
    <w:rsid w:val="00F30F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0F5D"/>
    <w:pPr>
      <w:spacing w:line="240" w:lineRule="auto"/>
    </w:pPr>
    <w:rPr>
      <w:i/>
      <w:sz w:val="20"/>
    </w:rPr>
  </w:style>
  <w:style w:type="paragraph" w:customStyle="1" w:styleId="Session">
    <w:name w:val="Session"/>
    <w:basedOn w:val="OPCParaBase"/>
    <w:rsid w:val="00F30F5D"/>
    <w:pPr>
      <w:spacing w:line="240" w:lineRule="auto"/>
    </w:pPr>
    <w:rPr>
      <w:sz w:val="28"/>
    </w:rPr>
  </w:style>
  <w:style w:type="paragraph" w:customStyle="1" w:styleId="Sponsor">
    <w:name w:val="Sponsor"/>
    <w:basedOn w:val="OPCParaBase"/>
    <w:rsid w:val="00F30F5D"/>
    <w:pPr>
      <w:spacing w:line="240" w:lineRule="auto"/>
    </w:pPr>
    <w:rPr>
      <w:i/>
    </w:rPr>
  </w:style>
  <w:style w:type="paragraph" w:customStyle="1" w:styleId="Subitem">
    <w:name w:val="Subitem"/>
    <w:aliases w:val="iss"/>
    <w:basedOn w:val="OPCParaBase"/>
    <w:rsid w:val="00F30F5D"/>
    <w:pPr>
      <w:spacing w:before="180" w:line="240" w:lineRule="auto"/>
      <w:ind w:left="709" w:hanging="709"/>
    </w:pPr>
  </w:style>
  <w:style w:type="paragraph" w:customStyle="1" w:styleId="SubitemHead">
    <w:name w:val="SubitemHead"/>
    <w:aliases w:val="issh"/>
    <w:basedOn w:val="OPCParaBase"/>
    <w:rsid w:val="00F30F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0F5D"/>
    <w:pPr>
      <w:spacing w:before="40" w:line="240" w:lineRule="auto"/>
      <w:ind w:left="1134"/>
    </w:pPr>
  </w:style>
  <w:style w:type="paragraph" w:customStyle="1" w:styleId="SubsectionHead">
    <w:name w:val="SubsectionHead"/>
    <w:aliases w:val="ssh"/>
    <w:basedOn w:val="OPCParaBase"/>
    <w:next w:val="subsection"/>
    <w:rsid w:val="00F30F5D"/>
    <w:pPr>
      <w:keepNext/>
      <w:keepLines/>
      <w:spacing w:before="240" w:line="240" w:lineRule="auto"/>
      <w:ind w:left="1134"/>
    </w:pPr>
    <w:rPr>
      <w:i/>
    </w:rPr>
  </w:style>
  <w:style w:type="paragraph" w:customStyle="1" w:styleId="Tablea">
    <w:name w:val="Table(a)"/>
    <w:aliases w:val="ta"/>
    <w:basedOn w:val="OPCParaBase"/>
    <w:rsid w:val="00F30F5D"/>
    <w:pPr>
      <w:spacing w:before="60" w:line="240" w:lineRule="auto"/>
      <w:ind w:left="284" w:hanging="284"/>
    </w:pPr>
    <w:rPr>
      <w:sz w:val="20"/>
    </w:rPr>
  </w:style>
  <w:style w:type="paragraph" w:customStyle="1" w:styleId="TableAA">
    <w:name w:val="Table(AA)"/>
    <w:aliases w:val="taaa"/>
    <w:basedOn w:val="OPCParaBase"/>
    <w:rsid w:val="00F30F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0F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0F5D"/>
    <w:pPr>
      <w:spacing w:before="60" w:line="240" w:lineRule="atLeast"/>
    </w:pPr>
    <w:rPr>
      <w:sz w:val="20"/>
    </w:rPr>
  </w:style>
  <w:style w:type="paragraph" w:customStyle="1" w:styleId="TLPBoxTextnote">
    <w:name w:val="TLPBoxText(note"/>
    <w:aliases w:val="right)"/>
    <w:basedOn w:val="OPCParaBase"/>
    <w:rsid w:val="00F30F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0F5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30F5D"/>
    <w:pPr>
      <w:spacing w:before="122" w:line="198" w:lineRule="exact"/>
      <w:ind w:left="1985" w:hanging="851"/>
      <w:jc w:val="right"/>
    </w:pPr>
    <w:rPr>
      <w:sz w:val="18"/>
    </w:rPr>
  </w:style>
  <w:style w:type="paragraph" w:customStyle="1" w:styleId="TLPTableBullet">
    <w:name w:val="TLPTableBullet"/>
    <w:aliases w:val="ttb"/>
    <w:basedOn w:val="OPCParaBase"/>
    <w:rsid w:val="00F30F5D"/>
    <w:pPr>
      <w:spacing w:line="240" w:lineRule="exact"/>
      <w:ind w:left="284" w:hanging="284"/>
    </w:pPr>
    <w:rPr>
      <w:sz w:val="20"/>
    </w:rPr>
  </w:style>
  <w:style w:type="paragraph" w:styleId="TOC1">
    <w:name w:val="toc 1"/>
    <w:basedOn w:val="OPCParaBase"/>
    <w:next w:val="Normal"/>
    <w:uiPriority w:val="39"/>
    <w:unhideWhenUsed/>
    <w:rsid w:val="00F30F5D"/>
    <w:pPr>
      <w:spacing w:line="240" w:lineRule="auto"/>
    </w:pPr>
    <w:rPr>
      <w:sz w:val="24"/>
    </w:rPr>
  </w:style>
  <w:style w:type="paragraph" w:styleId="TOC2">
    <w:name w:val="toc 2"/>
    <w:basedOn w:val="OPCParaBase"/>
    <w:next w:val="Normal"/>
    <w:uiPriority w:val="39"/>
    <w:unhideWhenUsed/>
    <w:rsid w:val="00F30F5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30F5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30F5D"/>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F30F5D"/>
    <w:pPr>
      <w:spacing w:line="240" w:lineRule="auto"/>
      <w:ind w:left="2835" w:hanging="1417"/>
    </w:pPr>
    <w:rPr>
      <w:sz w:val="24"/>
    </w:rPr>
  </w:style>
  <w:style w:type="paragraph" w:styleId="TOC6">
    <w:name w:val="toc 6"/>
    <w:basedOn w:val="OPCParaBase"/>
    <w:next w:val="Normal"/>
    <w:uiPriority w:val="39"/>
    <w:semiHidden/>
    <w:unhideWhenUsed/>
    <w:rsid w:val="00F30F5D"/>
    <w:pPr>
      <w:spacing w:line="240" w:lineRule="auto"/>
      <w:ind w:left="1202"/>
    </w:pPr>
    <w:rPr>
      <w:sz w:val="24"/>
    </w:rPr>
  </w:style>
  <w:style w:type="paragraph" w:styleId="TOC7">
    <w:name w:val="toc 7"/>
    <w:basedOn w:val="OPCParaBase"/>
    <w:next w:val="Normal"/>
    <w:uiPriority w:val="39"/>
    <w:semiHidden/>
    <w:unhideWhenUsed/>
    <w:rsid w:val="00F30F5D"/>
    <w:pPr>
      <w:spacing w:line="240" w:lineRule="auto"/>
      <w:ind w:left="1440"/>
    </w:pPr>
    <w:rPr>
      <w:sz w:val="24"/>
    </w:rPr>
  </w:style>
  <w:style w:type="paragraph" w:styleId="TOC8">
    <w:name w:val="toc 8"/>
    <w:basedOn w:val="OPCParaBase"/>
    <w:next w:val="Normal"/>
    <w:uiPriority w:val="39"/>
    <w:semiHidden/>
    <w:unhideWhenUsed/>
    <w:rsid w:val="00F30F5D"/>
    <w:pPr>
      <w:spacing w:line="240" w:lineRule="auto"/>
      <w:ind w:left="1678"/>
    </w:pPr>
    <w:rPr>
      <w:sz w:val="24"/>
    </w:rPr>
  </w:style>
  <w:style w:type="paragraph" w:styleId="TOC9">
    <w:name w:val="toc 9"/>
    <w:basedOn w:val="OPCParaBase"/>
    <w:next w:val="Normal"/>
    <w:uiPriority w:val="39"/>
    <w:unhideWhenUsed/>
    <w:rsid w:val="00F30F5D"/>
    <w:pPr>
      <w:spacing w:line="240" w:lineRule="auto"/>
      <w:ind w:left="1922"/>
    </w:pPr>
    <w:rPr>
      <w:sz w:val="24"/>
    </w:rPr>
  </w:style>
  <w:style w:type="paragraph" w:customStyle="1" w:styleId="TofSectsGroupHeading">
    <w:name w:val="TofSects(GroupHeading)"/>
    <w:basedOn w:val="OPCParaBase"/>
    <w:next w:val="TofSectsSection"/>
    <w:rsid w:val="00F30F5D"/>
    <w:pPr>
      <w:keepLines/>
      <w:spacing w:before="240" w:after="120" w:line="240" w:lineRule="auto"/>
      <w:ind w:left="794"/>
    </w:pPr>
    <w:rPr>
      <w:b/>
      <w:kern w:val="28"/>
      <w:sz w:val="20"/>
    </w:rPr>
  </w:style>
  <w:style w:type="paragraph" w:customStyle="1" w:styleId="TofSectsHeading">
    <w:name w:val="TofSects(Heading)"/>
    <w:basedOn w:val="OPCParaBase"/>
    <w:rsid w:val="00F30F5D"/>
    <w:pPr>
      <w:spacing w:before="240" w:after="120" w:line="240" w:lineRule="auto"/>
    </w:pPr>
    <w:rPr>
      <w:b/>
      <w:sz w:val="24"/>
    </w:rPr>
  </w:style>
  <w:style w:type="paragraph" w:customStyle="1" w:styleId="TofSectsSection">
    <w:name w:val="TofSects(Section)"/>
    <w:basedOn w:val="OPCParaBase"/>
    <w:rsid w:val="00F30F5D"/>
    <w:pPr>
      <w:keepLines/>
      <w:spacing w:before="40" w:line="240" w:lineRule="auto"/>
      <w:ind w:left="1588" w:hanging="794"/>
    </w:pPr>
    <w:rPr>
      <w:kern w:val="28"/>
      <w:sz w:val="18"/>
    </w:rPr>
  </w:style>
  <w:style w:type="paragraph" w:customStyle="1" w:styleId="TofSectsSubdiv">
    <w:name w:val="TofSects(Subdiv)"/>
    <w:basedOn w:val="OPCParaBase"/>
    <w:rsid w:val="00F30F5D"/>
    <w:pPr>
      <w:keepLines/>
      <w:spacing w:before="80" w:line="240" w:lineRule="auto"/>
      <w:ind w:left="1588" w:hanging="794"/>
    </w:pPr>
    <w:rPr>
      <w:kern w:val="28"/>
    </w:rPr>
  </w:style>
  <w:style w:type="paragraph" w:customStyle="1" w:styleId="WRStyle">
    <w:name w:val="WR Style"/>
    <w:aliases w:val="WR"/>
    <w:basedOn w:val="OPCParaBase"/>
    <w:rsid w:val="00F30F5D"/>
    <w:pPr>
      <w:spacing w:before="240" w:line="240" w:lineRule="auto"/>
      <w:ind w:left="284" w:hanging="284"/>
    </w:pPr>
    <w:rPr>
      <w:b/>
      <w:i/>
      <w:kern w:val="28"/>
      <w:sz w:val="24"/>
    </w:rPr>
  </w:style>
  <w:style w:type="paragraph" w:customStyle="1" w:styleId="Body">
    <w:name w:val="Body"/>
    <w:aliases w:val="b"/>
    <w:basedOn w:val="OPCParaBase"/>
    <w:rsid w:val="00F30F5D"/>
    <w:pPr>
      <w:spacing w:before="240" w:line="240" w:lineRule="auto"/>
    </w:pPr>
    <w:rPr>
      <w:sz w:val="24"/>
    </w:rPr>
  </w:style>
  <w:style w:type="paragraph" w:customStyle="1" w:styleId="BodyNum">
    <w:name w:val="BodyNum"/>
    <w:aliases w:val="b1"/>
    <w:basedOn w:val="OPCParaBase"/>
    <w:rsid w:val="00F30F5D"/>
    <w:pPr>
      <w:numPr>
        <w:numId w:val="13"/>
      </w:numPr>
      <w:spacing w:before="240" w:line="240" w:lineRule="auto"/>
    </w:pPr>
    <w:rPr>
      <w:sz w:val="24"/>
    </w:rPr>
  </w:style>
  <w:style w:type="paragraph" w:customStyle="1" w:styleId="BodyPara">
    <w:name w:val="BodyPara"/>
    <w:aliases w:val="ba"/>
    <w:basedOn w:val="OPCParaBase"/>
    <w:rsid w:val="00F30F5D"/>
    <w:pPr>
      <w:numPr>
        <w:ilvl w:val="1"/>
        <w:numId w:val="13"/>
      </w:numPr>
      <w:spacing w:before="240" w:line="240" w:lineRule="auto"/>
    </w:pPr>
    <w:rPr>
      <w:sz w:val="24"/>
    </w:rPr>
  </w:style>
  <w:style w:type="paragraph" w:customStyle="1" w:styleId="BodyParaBullet">
    <w:name w:val="BodyParaBullet"/>
    <w:aliases w:val="bpb"/>
    <w:basedOn w:val="OPCParaBase"/>
    <w:rsid w:val="00F30F5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F30F5D"/>
    <w:pPr>
      <w:numPr>
        <w:ilvl w:val="3"/>
        <w:numId w:val="13"/>
      </w:numPr>
      <w:spacing w:before="240" w:line="240" w:lineRule="auto"/>
    </w:pPr>
    <w:rPr>
      <w:sz w:val="24"/>
    </w:rPr>
  </w:style>
  <w:style w:type="numbering" w:customStyle="1" w:styleId="OPCBodyList">
    <w:name w:val="OPCBodyList"/>
    <w:uiPriority w:val="99"/>
    <w:rsid w:val="00F30F5D"/>
    <w:pPr>
      <w:numPr>
        <w:numId w:val="13"/>
      </w:numPr>
    </w:pPr>
  </w:style>
  <w:style w:type="paragraph" w:customStyle="1" w:styleId="Head1">
    <w:name w:val="Head 1"/>
    <w:aliases w:val="1"/>
    <w:basedOn w:val="OPCParaBase"/>
    <w:next w:val="BodyNum"/>
    <w:rsid w:val="00F30F5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30F5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30F5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30F5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30F5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30F5D"/>
    <w:pPr>
      <w:spacing w:before="122" w:line="198" w:lineRule="exact"/>
      <w:ind w:left="2353" w:hanging="709"/>
    </w:pPr>
    <w:rPr>
      <w:sz w:val="18"/>
    </w:rPr>
  </w:style>
  <w:style w:type="paragraph" w:styleId="Footer">
    <w:name w:val="footer"/>
    <w:link w:val="FooterChar"/>
    <w:rsid w:val="00F30F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0F5D"/>
    <w:rPr>
      <w:rFonts w:eastAsia="Times New Roman" w:cs="Times New Roman"/>
      <w:sz w:val="22"/>
      <w:szCs w:val="24"/>
      <w:lang w:eastAsia="en-AU"/>
    </w:rPr>
  </w:style>
  <w:style w:type="character" w:styleId="PageNumber">
    <w:name w:val="page number"/>
    <w:basedOn w:val="DefaultParagraphFont"/>
    <w:rsid w:val="00F30F5D"/>
  </w:style>
  <w:style w:type="paragraph" w:styleId="BalloonText">
    <w:name w:val="Balloon Text"/>
    <w:basedOn w:val="Normal"/>
    <w:link w:val="BalloonTextChar"/>
    <w:uiPriority w:val="99"/>
    <w:semiHidden/>
    <w:unhideWhenUsed/>
    <w:rsid w:val="00F30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F5D"/>
    <w:rPr>
      <w:rFonts w:ascii="Tahoma" w:hAnsi="Tahoma" w:cs="Tahoma"/>
      <w:sz w:val="16"/>
      <w:szCs w:val="16"/>
    </w:rPr>
  </w:style>
  <w:style w:type="paragraph" w:customStyle="1" w:styleId="Issued">
    <w:name w:val="Issued"/>
    <w:basedOn w:val="Body"/>
    <w:rsid w:val="00F30F5D"/>
    <w:pPr>
      <w:spacing w:before="120"/>
    </w:pPr>
    <w:rPr>
      <w:b/>
      <w:sz w:val="28"/>
    </w:rPr>
  </w:style>
  <w:style w:type="paragraph" w:customStyle="1" w:styleId="Release">
    <w:name w:val="Release"/>
    <w:basedOn w:val="Body"/>
    <w:rsid w:val="00F30F5D"/>
    <w:rPr>
      <w:b/>
    </w:rPr>
  </w:style>
  <w:style w:type="character" w:customStyle="1" w:styleId="paragraphChar">
    <w:name w:val="paragraph Char"/>
    <w:aliases w:val="a Char"/>
    <w:basedOn w:val="DefaultParagraphFont"/>
    <w:link w:val="paragraph"/>
    <w:rsid w:val="00CF5718"/>
    <w:rPr>
      <w:rFonts w:eastAsia="Times New Roman" w:cs="Times New Roman"/>
      <w:sz w:val="22"/>
      <w:lang w:eastAsia="en-AU"/>
    </w:rPr>
  </w:style>
  <w:style w:type="paragraph" w:styleId="ListParagraph">
    <w:name w:val="List Paragraph"/>
    <w:basedOn w:val="Normal"/>
    <w:uiPriority w:val="34"/>
    <w:qFormat/>
    <w:rsid w:val="00AA719E"/>
    <w:pPr>
      <w:spacing w:line="240" w:lineRule="auto"/>
      <w:ind w:left="720"/>
    </w:pPr>
    <w:rPr>
      <w:rFonts w:ascii="Calibri" w:hAnsi="Calibri" w:cs="Calibri"/>
      <w:szCs w:val="22"/>
      <w:lang w:eastAsia="en-AU"/>
    </w:rPr>
  </w:style>
  <w:style w:type="paragraph" w:customStyle="1" w:styleId="FileName">
    <w:name w:val="FileName"/>
    <w:basedOn w:val="Normal"/>
    <w:link w:val="FileNameChar"/>
    <w:rsid w:val="00F30F5D"/>
  </w:style>
  <w:style w:type="character" w:customStyle="1" w:styleId="FileNameChar">
    <w:name w:val="FileName Char"/>
    <w:basedOn w:val="DefaultParagraphFont"/>
    <w:link w:val="FileName"/>
    <w:rsid w:val="00F57391"/>
    <w:rPr>
      <w:sz w:val="22"/>
    </w:rPr>
  </w:style>
  <w:style w:type="paragraph" w:customStyle="1" w:styleId="NoteDraftingDirection">
    <w:name w:val="Note Drafting Direction"/>
    <w:basedOn w:val="OPCParaBase"/>
    <w:rsid w:val="00F30F5D"/>
    <w:pPr>
      <w:spacing w:before="120"/>
      <w:ind w:left="1134" w:hanging="1134"/>
    </w:pPr>
    <w:rPr>
      <w:sz w:val="18"/>
    </w:rPr>
  </w:style>
  <w:style w:type="paragraph" w:customStyle="1" w:styleId="Specials">
    <w:name w:val="Special s"/>
    <w:basedOn w:val="ActHead5"/>
    <w:link w:val="SpecialsChar"/>
    <w:rsid w:val="00212D2E"/>
    <w:pPr>
      <w:outlineLvl w:val="9"/>
    </w:pPr>
  </w:style>
  <w:style w:type="character" w:customStyle="1" w:styleId="OPCParaBaseChar">
    <w:name w:val="OPCParaBase Char"/>
    <w:basedOn w:val="DefaultParagraphFont"/>
    <w:link w:val="OPCParaBase"/>
    <w:rsid w:val="00212D2E"/>
    <w:rPr>
      <w:rFonts w:eastAsia="Times New Roman" w:cs="Times New Roman"/>
      <w:sz w:val="22"/>
      <w:lang w:eastAsia="en-AU"/>
    </w:rPr>
  </w:style>
  <w:style w:type="character" w:customStyle="1" w:styleId="ActHead5Char">
    <w:name w:val="ActHead 5 Char"/>
    <w:aliases w:val="s Char"/>
    <w:basedOn w:val="OPCParaBaseChar"/>
    <w:link w:val="ActHead5"/>
    <w:rsid w:val="00212D2E"/>
    <w:rPr>
      <w:rFonts w:eastAsia="Times New Roman" w:cs="Times New Roman"/>
      <w:b/>
      <w:kern w:val="28"/>
      <w:sz w:val="24"/>
      <w:lang w:eastAsia="en-AU"/>
    </w:rPr>
  </w:style>
  <w:style w:type="character" w:customStyle="1" w:styleId="SpecialsChar">
    <w:name w:val="Special s Char"/>
    <w:basedOn w:val="ActHead5Char"/>
    <w:link w:val="Specials"/>
    <w:rsid w:val="00212D2E"/>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F6502C"/>
    <w:rPr>
      <w:rFonts w:eastAsia="Times New Roman" w:cs="Times New Roman"/>
      <w:sz w:val="22"/>
      <w:lang w:eastAsia="en-AU"/>
    </w:rPr>
  </w:style>
  <w:style w:type="character" w:customStyle="1" w:styleId="Heading1Char">
    <w:name w:val="Heading 1 Char"/>
    <w:basedOn w:val="DefaultParagraphFont"/>
    <w:link w:val="Heading1"/>
    <w:uiPriority w:val="9"/>
    <w:rsid w:val="00F65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5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50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650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650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650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650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650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6502C"/>
    <w:rPr>
      <w:rFonts w:asciiTheme="majorHAnsi" w:eastAsiaTheme="majorEastAsia" w:hAnsiTheme="majorHAnsi" w:cstheme="majorBidi"/>
      <w:i/>
      <w:iCs/>
      <w:color w:val="404040" w:themeColor="text1" w:themeTint="BF"/>
    </w:rPr>
  </w:style>
  <w:style w:type="paragraph" w:customStyle="1" w:styleId="SOText">
    <w:name w:val="SO Text"/>
    <w:aliases w:val="sot"/>
    <w:link w:val="SOTextChar"/>
    <w:rsid w:val="00F30F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0F5D"/>
    <w:rPr>
      <w:sz w:val="22"/>
    </w:rPr>
  </w:style>
  <w:style w:type="paragraph" w:customStyle="1" w:styleId="SOTextNote">
    <w:name w:val="SO TextNote"/>
    <w:aliases w:val="sont"/>
    <w:basedOn w:val="SOText"/>
    <w:qFormat/>
    <w:rsid w:val="00F30F5D"/>
    <w:pPr>
      <w:spacing w:before="122" w:line="198" w:lineRule="exact"/>
      <w:ind w:left="1843" w:hanging="709"/>
    </w:pPr>
    <w:rPr>
      <w:sz w:val="18"/>
    </w:rPr>
  </w:style>
  <w:style w:type="paragraph" w:customStyle="1" w:styleId="SOPara">
    <w:name w:val="SO Para"/>
    <w:aliases w:val="soa"/>
    <w:basedOn w:val="SOText"/>
    <w:link w:val="SOParaChar"/>
    <w:qFormat/>
    <w:rsid w:val="00F30F5D"/>
    <w:pPr>
      <w:tabs>
        <w:tab w:val="right" w:pos="1786"/>
      </w:tabs>
      <w:spacing w:before="40"/>
      <w:ind w:left="2070" w:hanging="936"/>
    </w:pPr>
  </w:style>
  <w:style w:type="character" w:customStyle="1" w:styleId="SOParaChar">
    <w:name w:val="SO Para Char"/>
    <w:aliases w:val="soa Char"/>
    <w:basedOn w:val="DefaultParagraphFont"/>
    <w:link w:val="SOPara"/>
    <w:rsid w:val="00F30F5D"/>
    <w:rPr>
      <w:sz w:val="22"/>
    </w:rPr>
  </w:style>
  <w:style w:type="paragraph" w:customStyle="1" w:styleId="TableHeading">
    <w:name w:val="TableHeading"/>
    <w:aliases w:val="th"/>
    <w:basedOn w:val="OPCParaBase"/>
    <w:next w:val="Tabletext"/>
    <w:rsid w:val="00F30F5D"/>
    <w:pPr>
      <w:keepNext/>
      <w:spacing w:before="60" w:line="240" w:lineRule="atLeast"/>
    </w:pPr>
    <w:rPr>
      <w:b/>
      <w:sz w:val="20"/>
    </w:rPr>
  </w:style>
  <w:style w:type="paragraph" w:customStyle="1" w:styleId="SOHeadBold">
    <w:name w:val="SO HeadBold"/>
    <w:aliases w:val="sohb"/>
    <w:basedOn w:val="SOText"/>
    <w:next w:val="SOText"/>
    <w:link w:val="SOHeadBoldChar"/>
    <w:qFormat/>
    <w:rsid w:val="00F30F5D"/>
    <w:rPr>
      <w:b/>
    </w:rPr>
  </w:style>
  <w:style w:type="character" w:customStyle="1" w:styleId="SOHeadBoldChar">
    <w:name w:val="SO HeadBold Char"/>
    <w:aliases w:val="sohb Char"/>
    <w:basedOn w:val="DefaultParagraphFont"/>
    <w:link w:val="SOHeadBold"/>
    <w:rsid w:val="00F30F5D"/>
    <w:rPr>
      <w:b/>
      <w:sz w:val="22"/>
    </w:rPr>
  </w:style>
  <w:style w:type="paragraph" w:customStyle="1" w:styleId="SOHeadItalic">
    <w:name w:val="SO HeadItalic"/>
    <w:aliases w:val="sohi"/>
    <w:basedOn w:val="SOText"/>
    <w:next w:val="SOText"/>
    <w:link w:val="SOHeadItalicChar"/>
    <w:qFormat/>
    <w:rsid w:val="00F30F5D"/>
    <w:rPr>
      <w:i/>
    </w:rPr>
  </w:style>
  <w:style w:type="character" w:customStyle="1" w:styleId="SOHeadItalicChar">
    <w:name w:val="SO HeadItalic Char"/>
    <w:aliases w:val="sohi Char"/>
    <w:basedOn w:val="DefaultParagraphFont"/>
    <w:link w:val="SOHeadItalic"/>
    <w:rsid w:val="00F30F5D"/>
    <w:rPr>
      <w:i/>
      <w:sz w:val="22"/>
    </w:rPr>
  </w:style>
  <w:style w:type="paragraph" w:customStyle="1" w:styleId="SOBullet">
    <w:name w:val="SO Bullet"/>
    <w:aliases w:val="sotb"/>
    <w:basedOn w:val="SOText"/>
    <w:link w:val="SOBulletChar"/>
    <w:qFormat/>
    <w:rsid w:val="00F30F5D"/>
    <w:pPr>
      <w:ind w:left="1559" w:hanging="425"/>
    </w:pPr>
  </w:style>
  <w:style w:type="character" w:customStyle="1" w:styleId="SOBulletChar">
    <w:name w:val="SO Bullet Char"/>
    <w:aliases w:val="sotb Char"/>
    <w:basedOn w:val="DefaultParagraphFont"/>
    <w:link w:val="SOBullet"/>
    <w:rsid w:val="00F30F5D"/>
    <w:rPr>
      <w:sz w:val="22"/>
    </w:rPr>
  </w:style>
  <w:style w:type="paragraph" w:customStyle="1" w:styleId="SOBulletNote">
    <w:name w:val="SO BulletNote"/>
    <w:aliases w:val="sonb"/>
    <w:basedOn w:val="SOTextNote"/>
    <w:link w:val="SOBulletNoteChar"/>
    <w:qFormat/>
    <w:rsid w:val="00F30F5D"/>
    <w:pPr>
      <w:tabs>
        <w:tab w:val="left" w:pos="1560"/>
      </w:tabs>
      <w:ind w:left="2268" w:hanging="1134"/>
    </w:pPr>
  </w:style>
  <w:style w:type="character" w:customStyle="1" w:styleId="SOBulletNoteChar">
    <w:name w:val="SO BulletNote Char"/>
    <w:aliases w:val="sonb Char"/>
    <w:basedOn w:val="DefaultParagraphFont"/>
    <w:link w:val="SOBulletNote"/>
    <w:rsid w:val="00F30F5D"/>
    <w:rPr>
      <w:sz w:val="18"/>
    </w:rPr>
  </w:style>
  <w:style w:type="paragraph" w:customStyle="1" w:styleId="SubPartCASA">
    <w:name w:val="SubPart(CASA)"/>
    <w:aliases w:val="csp"/>
    <w:basedOn w:val="OPCParaBase"/>
    <w:next w:val="ActHead3"/>
    <w:rsid w:val="00F30F5D"/>
    <w:pPr>
      <w:keepNext/>
      <w:keepLines/>
      <w:spacing w:before="280"/>
      <w:ind w:left="1134" w:hanging="1134"/>
      <w:outlineLvl w:val="1"/>
    </w:pPr>
    <w:rPr>
      <w:b/>
      <w:kern w:val="28"/>
      <w:sz w:val="32"/>
    </w:rPr>
  </w:style>
  <w:style w:type="paragraph" w:customStyle="1" w:styleId="Transitional">
    <w:name w:val="Transitional"/>
    <w:aliases w:val="tr"/>
    <w:basedOn w:val="Normal"/>
    <w:next w:val="Normal"/>
    <w:rsid w:val="0004137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59">
      <w:bodyDiv w:val="1"/>
      <w:marLeft w:val="0"/>
      <w:marRight w:val="0"/>
      <w:marTop w:val="0"/>
      <w:marBottom w:val="0"/>
      <w:divBdr>
        <w:top w:val="none" w:sz="0" w:space="0" w:color="auto"/>
        <w:left w:val="none" w:sz="0" w:space="0" w:color="auto"/>
        <w:bottom w:val="none" w:sz="0" w:space="0" w:color="auto"/>
        <w:right w:val="none" w:sz="0" w:space="0" w:color="auto"/>
      </w:divBdr>
    </w:div>
    <w:div w:id="632059785">
      <w:bodyDiv w:val="1"/>
      <w:marLeft w:val="0"/>
      <w:marRight w:val="0"/>
      <w:marTop w:val="0"/>
      <w:marBottom w:val="0"/>
      <w:divBdr>
        <w:top w:val="none" w:sz="0" w:space="0" w:color="auto"/>
        <w:left w:val="none" w:sz="0" w:space="0" w:color="auto"/>
        <w:bottom w:val="none" w:sz="0" w:space="0" w:color="auto"/>
        <w:right w:val="none" w:sz="0" w:space="0" w:color="auto"/>
      </w:divBdr>
    </w:div>
    <w:div w:id="776681485">
      <w:bodyDiv w:val="1"/>
      <w:marLeft w:val="0"/>
      <w:marRight w:val="0"/>
      <w:marTop w:val="0"/>
      <w:marBottom w:val="0"/>
      <w:divBdr>
        <w:top w:val="none" w:sz="0" w:space="0" w:color="auto"/>
        <w:left w:val="none" w:sz="0" w:space="0" w:color="auto"/>
        <w:bottom w:val="none" w:sz="0" w:space="0" w:color="auto"/>
        <w:right w:val="none" w:sz="0" w:space="0" w:color="auto"/>
      </w:divBdr>
    </w:div>
    <w:div w:id="1419405191">
      <w:bodyDiv w:val="1"/>
      <w:marLeft w:val="0"/>
      <w:marRight w:val="0"/>
      <w:marTop w:val="0"/>
      <w:marBottom w:val="0"/>
      <w:divBdr>
        <w:top w:val="none" w:sz="0" w:space="0" w:color="auto"/>
        <w:left w:val="none" w:sz="0" w:space="0" w:color="auto"/>
        <w:bottom w:val="none" w:sz="0" w:space="0" w:color="auto"/>
        <w:right w:val="none" w:sz="0" w:space="0" w:color="auto"/>
      </w:divBdr>
    </w:div>
    <w:div w:id="1539852482">
      <w:bodyDiv w:val="1"/>
      <w:marLeft w:val="0"/>
      <w:marRight w:val="0"/>
      <w:marTop w:val="0"/>
      <w:marBottom w:val="0"/>
      <w:divBdr>
        <w:top w:val="none" w:sz="0" w:space="0" w:color="auto"/>
        <w:left w:val="none" w:sz="0" w:space="0" w:color="auto"/>
        <w:bottom w:val="none" w:sz="0" w:space="0" w:color="auto"/>
        <w:right w:val="none" w:sz="0" w:space="0" w:color="auto"/>
      </w:divBdr>
    </w:div>
    <w:div w:id="1789396014">
      <w:bodyDiv w:val="1"/>
      <w:marLeft w:val="0"/>
      <w:marRight w:val="0"/>
      <w:marTop w:val="0"/>
      <w:marBottom w:val="0"/>
      <w:divBdr>
        <w:top w:val="none" w:sz="0" w:space="0" w:color="auto"/>
        <w:left w:val="none" w:sz="0" w:space="0" w:color="auto"/>
        <w:bottom w:val="none" w:sz="0" w:space="0" w:color="auto"/>
        <w:right w:val="none" w:sz="0" w:space="0" w:color="auto"/>
      </w:divBdr>
    </w:div>
    <w:div w:id="2022781700">
      <w:bodyDiv w:val="1"/>
      <w:marLeft w:val="0"/>
      <w:marRight w:val="0"/>
      <w:marTop w:val="0"/>
      <w:marBottom w:val="0"/>
      <w:divBdr>
        <w:top w:val="none" w:sz="0" w:space="0" w:color="auto"/>
        <w:left w:val="none" w:sz="0" w:space="0" w:color="auto"/>
        <w:bottom w:val="none" w:sz="0" w:space="0" w:color="auto"/>
        <w:right w:val="none" w:sz="0" w:space="0" w:color="auto"/>
      </w:divBdr>
    </w:div>
    <w:div w:id="21448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239A-929F-4743-9BAA-ECF5E20D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16</Pages>
  <Words>5418</Words>
  <Characters>27568</Characters>
  <Application>Microsoft Office Word</Application>
  <DocSecurity>0</DocSecurity>
  <Lines>629</Lines>
  <Paragraphs>372</Paragraphs>
  <ScaleCrop>false</ScaleCrop>
  <HeadingPairs>
    <vt:vector size="2" baseType="variant">
      <vt:variant>
        <vt:lpstr>Title</vt:lpstr>
      </vt:variant>
      <vt:variant>
        <vt:i4>1</vt:i4>
      </vt:variant>
    </vt:vector>
  </HeadingPairs>
  <TitlesOfParts>
    <vt:vector size="1" baseType="lpstr">
      <vt:lpstr>Drafting Direction No. 1.5_x000d_
Definitions</vt:lpstr>
    </vt:vector>
  </TitlesOfParts>
  <Company>Office of Parliamentary Counsel</Company>
  <LinksUpToDate>false</LinksUpToDate>
  <CharactersWithSpaces>32640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1.5_x000d_
Definitions</dc:title>
  <dc:subject/>
  <dc:creator>Janis Dogan</dc:creator>
  <cp:keywords/>
  <dc:description/>
  <cp:lastModifiedBy>Matthew R Sait</cp:lastModifiedBy>
  <cp:revision>2</cp:revision>
  <cp:lastPrinted>2019-05-17T02:55:00Z</cp:lastPrinted>
  <dcterms:created xsi:type="dcterms:W3CDTF">2019-05-28T22:56:00Z</dcterms:created>
  <dcterms:modified xsi:type="dcterms:W3CDTF">2019-05-28T22:56:00Z</dcterms:modified>
  <cp:category>Other - Reissue &amp;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 Drafting Direction No. 1.5 Definitions</vt:lpwstr>
  </property>
  <property fmtid="{D5CDD505-2E9C-101B-9397-08002B2CF9AE}" pid="5" name="DLM">
    <vt:lpwstr>No DLM</vt:lpwstr>
  </property>
  <property fmtid="{D5CDD505-2E9C-101B-9397-08002B2CF9AE}" pid="8193" name="TrimID">
    <vt:lpwstr>PC:D19/5096</vt:lpwstr>
  </property>
</Properties>
</file>