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792" w:rsidRPr="004817B2" w:rsidRDefault="007A5792" w:rsidP="004817B2">
      <w:pPr>
        <w:pStyle w:val="Head1"/>
      </w:pPr>
      <w:r w:rsidRPr="004817B2">
        <w:t>Drafting Direction No. 3.7</w:t>
      </w:r>
      <w:r w:rsidRPr="004817B2">
        <w:br/>
        <w:t>Tribunals and other administrative bodies—various matters</w:t>
      </w:r>
      <w:bookmarkStart w:id="0" w:name="_GoBack"/>
      <w:bookmarkEnd w:id="0"/>
    </w:p>
    <w:p w:rsidR="00D66AB6" w:rsidRPr="004817B2" w:rsidRDefault="00D66AB6" w:rsidP="00D66AB6">
      <w:pPr>
        <w:pStyle w:val="Release"/>
      </w:pPr>
      <w:r w:rsidRPr="004817B2">
        <w:t xml:space="preserve">Document release </w:t>
      </w:r>
      <w:r w:rsidR="00DE40B9" w:rsidRPr="004817B2">
        <w:t>4</w:t>
      </w:r>
      <w:r w:rsidRPr="004817B2">
        <w:t>.</w:t>
      </w:r>
      <w:r w:rsidR="00333E91" w:rsidRPr="004817B2">
        <w:t>1</w:t>
      </w:r>
    </w:p>
    <w:p w:rsidR="00D66AB6" w:rsidRPr="004817B2" w:rsidRDefault="00D66AB6" w:rsidP="00D66AB6">
      <w:pPr>
        <w:pStyle w:val="Issued"/>
      </w:pPr>
      <w:r w:rsidRPr="004817B2">
        <w:t xml:space="preserve">Reissued </w:t>
      </w:r>
      <w:r w:rsidR="00333E91" w:rsidRPr="004817B2">
        <w:t>March</w:t>
      </w:r>
      <w:r w:rsidR="00DE40B9" w:rsidRPr="004817B2">
        <w:t xml:space="preserve"> 201</w:t>
      </w:r>
      <w:r w:rsidR="00333E91" w:rsidRPr="004817B2">
        <w:t>6</w:t>
      </w:r>
    </w:p>
    <w:p w:rsidR="00D66AB6" w:rsidRPr="004817B2" w:rsidRDefault="00D66AB6" w:rsidP="00D66AB6"/>
    <w:p w:rsidR="007A5792" w:rsidRPr="004817B2" w:rsidRDefault="007A5792" w:rsidP="007A5792">
      <w:pPr>
        <w:rPr>
          <w:sz w:val="32"/>
        </w:rPr>
      </w:pPr>
      <w:r w:rsidRPr="004817B2">
        <w:rPr>
          <w:sz w:val="32"/>
        </w:rPr>
        <w:t>Contents</w:t>
      </w:r>
    </w:p>
    <w:p w:rsidR="002B2A35" w:rsidRPr="004817B2" w:rsidRDefault="00204689">
      <w:pPr>
        <w:pStyle w:val="TOC2"/>
        <w:rPr>
          <w:rFonts w:asciiTheme="minorHAnsi" w:eastAsiaTheme="minorEastAsia" w:hAnsiTheme="minorHAnsi" w:cstheme="minorBidi"/>
          <w:b w:val="0"/>
          <w:sz w:val="22"/>
          <w:szCs w:val="22"/>
        </w:rPr>
      </w:pPr>
      <w:r w:rsidRPr="004817B2">
        <w:fldChar w:fldCharType="begin"/>
      </w:r>
      <w:r w:rsidRPr="004817B2">
        <w:instrText xml:space="preserve"> TOC \o "2-9" </w:instrText>
      </w:r>
      <w:r w:rsidRPr="004817B2">
        <w:fldChar w:fldCharType="separate"/>
      </w:r>
      <w:r w:rsidR="002B2A35" w:rsidRPr="004817B2">
        <w:t>Part 1—Merits review of administrative decisions</w:t>
      </w:r>
      <w:r w:rsidR="002B2A35" w:rsidRPr="004817B2">
        <w:rPr>
          <w:b w:val="0"/>
          <w:sz w:val="20"/>
        </w:rPr>
        <w:tab/>
      </w:r>
      <w:r w:rsidR="002B2A35" w:rsidRPr="004817B2">
        <w:rPr>
          <w:b w:val="0"/>
          <w:sz w:val="20"/>
        </w:rPr>
        <w:fldChar w:fldCharType="begin"/>
      </w:r>
      <w:r w:rsidR="002B2A35" w:rsidRPr="004817B2">
        <w:rPr>
          <w:b w:val="0"/>
          <w:sz w:val="20"/>
        </w:rPr>
        <w:instrText xml:space="preserve"> PAGEREF _Toc445280254 \h </w:instrText>
      </w:r>
      <w:r w:rsidR="002B2A35" w:rsidRPr="004817B2">
        <w:rPr>
          <w:b w:val="0"/>
          <w:sz w:val="20"/>
        </w:rPr>
      </w:r>
      <w:r w:rsidR="002B2A35" w:rsidRPr="004817B2">
        <w:rPr>
          <w:b w:val="0"/>
          <w:sz w:val="20"/>
        </w:rPr>
        <w:fldChar w:fldCharType="separate"/>
      </w:r>
      <w:r w:rsidR="004817B2">
        <w:rPr>
          <w:b w:val="0"/>
          <w:sz w:val="20"/>
        </w:rPr>
        <w:t>2</w:t>
      </w:r>
      <w:r w:rsidR="002B2A35" w:rsidRPr="004817B2">
        <w:rPr>
          <w:b w:val="0"/>
          <w:sz w:val="20"/>
        </w:rPr>
        <w:fldChar w:fldCharType="end"/>
      </w:r>
    </w:p>
    <w:p w:rsidR="002B2A35" w:rsidRPr="004817B2" w:rsidRDefault="002B2A35" w:rsidP="002B2A35">
      <w:pPr>
        <w:pStyle w:val="TOC3"/>
        <w:rPr>
          <w:rFonts w:asciiTheme="minorHAnsi" w:eastAsiaTheme="minorEastAsia" w:hAnsiTheme="minorHAnsi" w:cstheme="minorBidi"/>
          <w:sz w:val="22"/>
          <w:szCs w:val="22"/>
        </w:rPr>
      </w:pPr>
      <w:r w:rsidRPr="004817B2">
        <w:t>General policy</w:t>
      </w:r>
      <w:r w:rsidRPr="004817B2">
        <w:rPr>
          <w:sz w:val="20"/>
        </w:rPr>
        <w:tab/>
      </w:r>
      <w:r w:rsidRPr="004817B2">
        <w:rPr>
          <w:sz w:val="20"/>
        </w:rPr>
        <w:fldChar w:fldCharType="begin"/>
      </w:r>
      <w:r w:rsidRPr="004817B2">
        <w:rPr>
          <w:sz w:val="20"/>
        </w:rPr>
        <w:instrText xml:space="preserve"> PAGEREF _Toc445280255 \h </w:instrText>
      </w:r>
      <w:r w:rsidRPr="004817B2">
        <w:rPr>
          <w:sz w:val="20"/>
        </w:rPr>
      </w:r>
      <w:r w:rsidRPr="004817B2">
        <w:rPr>
          <w:sz w:val="20"/>
        </w:rPr>
        <w:fldChar w:fldCharType="separate"/>
      </w:r>
      <w:r w:rsidR="004817B2">
        <w:rPr>
          <w:sz w:val="20"/>
        </w:rPr>
        <w:t>2</w:t>
      </w:r>
      <w:r w:rsidRPr="004817B2">
        <w:rPr>
          <w:sz w:val="20"/>
        </w:rPr>
        <w:fldChar w:fldCharType="end"/>
      </w:r>
    </w:p>
    <w:p w:rsidR="002B2A35" w:rsidRPr="004817B2" w:rsidRDefault="002B2A35">
      <w:pPr>
        <w:pStyle w:val="TOC3"/>
        <w:rPr>
          <w:rFonts w:asciiTheme="minorHAnsi" w:eastAsiaTheme="minorEastAsia" w:hAnsiTheme="minorHAnsi" w:cstheme="minorBidi"/>
          <w:sz w:val="22"/>
          <w:szCs w:val="22"/>
        </w:rPr>
      </w:pPr>
      <w:r w:rsidRPr="004817B2">
        <w:t>Providing for review of decisions by the Administrative Appeals Tribunal</w:t>
      </w:r>
      <w:r w:rsidRPr="004817B2">
        <w:rPr>
          <w:sz w:val="20"/>
        </w:rPr>
        <w:tab/>
      </w:r>
      <w:r w:rsidRPr="004817B2">
        <w:rPr>
          <w:sz w:val="20"/>
        </w:rPr>
        <w:fldChar w:fldCharType="begin"/>
      </w:r>
      <w:r w:rsidRPr="004817B2">
        <w:rPr>
          <w:sz w:val="20"/>
        </w:rPr>
        <w:instrText xml:space="preserve"> PAGEREF _Toc445280256 \h </w:instrText>
      </w:r>
      <w:r w:rsidRPr="004817B2">
        <w:rPr>
          <w:sz w:val="20"/>
        </w:rPr>
      </w:r>
      <w:r w:rsidRPr="004817B2">
        <w:rPr>
          <w:sz w:val="20"/>
        </w:rPr>
        <w:fldChar w:fldCharType="separate"/>
      </w:r>
      <w:r w:rsidR="004817B2">
        <w:rPr>
          <w:sz w:val="20"/>
        </w:rPr>
        <w:t>2</w:t>
      </w:r>
      <w:r w:rsidRPr="004817B2">
        <w:rPr>
          <w:sz w:val="20"/>
        </w:rPr>
        <w:fldChar w:fldCharType="end"/>
      </w:r>
    </w:p>
    <w:p w:rsidR="002B2A35" w:rsidRPr="004817B2" w:rsidRDefault="002B2A35">
      <w:pPr>
        <w:pStyle w:val="TOC2"/>
        <w:rPr>
          <w:rFonts w:asciiTheme="minorHAnsi" w:eastAsiaTheme="minorEastAsia" w:hAnsiTheme="minorHAnsi" w:cstheme="minorBidi"/>
          <w:b w:val="0"/>
          <w:sz w:val="22"/>
          <w:szCs w:val="22"/>
        </w:rPr>
      </w:pPr>
      <w:r w:rsidRPr="004817B2">
        <w:t>Part 2—Notification of making of decision and of review rights</w:t>
      </w:r>
      <w:r w:rsidRPr="004817B2">
        <w:rPr>
          <w:b w:val="0"/>
          <w:sz w:val="20"/>
        </w:rPr>
        <w:tab/>
      </w:r>
      <w:r w:rsidRPr="004817B2">
        <w:rPr>
          <w:b w:val="0"/>
          <w:sz w:val="20"/>
        </w:rPr>
        <w:fldChar w:fldCharType="begin"/>
      </w:r>
      <w:r w:rsidRPr="004817B2">
        <w:rPr>
          <w:b w:val="0"/>
          <w:sz w:val="20"/>
        </w:rPr>
        <w:instrText xml:space="preserve"> PAGEREF _Toc445280257 \h </w:instrText>
      </w:r>
      <w:r w:rsidRPr="004817B2">
        <w:rPr>
          <w:b w:val="0"/>
          <w:sz w:val="20"/>
        </w:rPr>
      </w:r>
      <w:r w:rsidRPr="004817B2">
        <w:rPr>
          <w:b w:val="0"/>
          <w:sz w:val="20"/>
        </w:rPr>
        <w:fldChar w:fldCharType="separate"/>
      </w:r>
      <w:r w:rsidR="004817B2">
        <w:rPr>
          <w:b w:val="0"/>
          <w:sz w:val="20"/>
        </w:rPr>
        <w:t>3</w:t>
      </w:r>
      <w:r w:rsidRPr="004817B2">
        <w:rPr>
          <w:b w:val="0"/>
          <w:sz w:val="20"/>
        </w:rPr>
        <w:fldChar w:fldCharType="end"/>
      </w:r>
    </w:p>
    <w:p w:rsidR="002B2A35" w:rsidRPr="004817B2" w:rsidRDefault="002B2A35">
      <w:pPr>
        <w:pStyle w:val="TOC2"/>
        <w:rPr>
          <w:rFonts w:asciiTheme="minorHAnsi" w:eastAsiaTheme="minorEastAsia" w:hAnsiTheme="minorHAnsi" w:cstheme="minorBidi"/>
          <w:b w:val="0"/>
          <w:sz w:val="22"/>
          <w:szCs w:val="22"/>
        </w:rPr>
      </w:pPr>
      <w:r w:rsidRPr="004817B2">
        <w:t>Part 3—Protection and liabilities of witnesses</w:t>
      </w:r>
      <w:r w:rsidRPr="004817B2">
        <w:rPr>
          <w:b w:val="0"/>
          <w:sz w:val="20"/>
        </w:rPr>
        <w:tab/>
      </w:r>
      <w:r w:rsidRPr="004817B2">
        <w:rPr>
          <w:b w:val="0"/>
          <w:sz w:val="20"/>
        </w:rPr>
        <w:fldChar w:fldCharType="begin"/>
      </w:r>
      <w:r w:rsidRPr="004817B2">
        <w:rPr>
          <w:b w:val="0"/>
          <w:sz w:val="20"/>
        </w:rPr>
        <w:instrText xml:space="preserve"> PAGEREF _Toc445280258 \h </w:instrText>
      </w:r>
      <w:r w:rsidRPr="004817B2">
        <w:rPr>
          <w:b w:val="0"/>
          <w:sz w:val="20"/>
        </w:rPr>
      </w:r>
      <w:r w:rsidRPr="004817B2">
        <w:rPr>
          <w:b w:val="0"/>
          <w:sz w:val="20"/>
        </w:rPr>
        <w:fldChar w:fldCharType="separate"/>
      </w:r>
      <w:r w:rsidR="004817B2">
        <w:rPr>
          <w:b w:val="0"/>
          <w:sz w:val="20"/>
        </w:rPr>
        <w:t>4</w:t>
      </w:r>
      <w:r w:rsidRPr="004817B2">
        <w:rPr>
          <w:b w:val="0"/>
          <w:sz w:val="20"/>
        </w:rPr>
        <w:fldChar w:fldCharType="end"/>
      </w:r>
    </w:p>
    <w:p w:rsidR="002B2A35" w:rsidRPr="004817B2" w:rsidRDefault="002B2A35" w:rsidP="002B2A35">
      <w:pPr>
        <w:pStyle w:val="TOC2"/>
        <w:rPr>
          <w:rFonts w:eastAsiaTheme="minorEastAsia"/>
          <w:b w:val="0"/>
          <w:sz w:val="20"/>
          <w:szCs w:val="22"/>
        </w:rPr>
      </w:pPr>
      <w:r w:rsidRPr="004817B2">
        <w:t>Part 4—Contempt</w:t>
      </w:r>
      <w:r w:rsidRPr="004817B2">
        <w:rPr>
          <w:b w:val="0"/>
          <w:sz w:val="20"/>
        </w:rPr>
        <w:tab/>
      </w:r>
      <w:r w:rsidRPr="004817B2">
        <w:rPr>
          <w:b w:val="0"/>
          <w:sz w:val="20"/>
        </w:rPr>
        <w:fldChar w:fldCharType="begin"/>
      </w:r>
      <w:r w:rsidRPr="004817B2">
        <w:rPr>
          <w:b w:val="0"/>
          <w:sz w:val="20"/>
        </w:rPr>
        <w:instrText xml:space="preserve"> PAGEREF _Toc445280259 \h </w:instrText>
      </w:r>
      <w:r w:rsidRPr="004817B2">
        <w:rPr>
          <w:b w:val="0"/>
          <w:sz w:val="20"/>
        </w:rPr>
      </w:r>
      <w:r w:rsidRPr="004817B2">
        <w:rPr>
          <w:b w:val="0"/>
          <w:sz w:val="20"/>
        </w:rPr>
        <w:fldChar w:fldCharType="separate"/>
      </w:r>
      <w:r w:rsidR="004817B2">
        <w:rPr>
          <w:b w:val="0"/>
          <w:sz w:val="20"/>
        </w:rPr>
        <w:t>4</w:t>
      </w:r>
      <w:r w:rsidRPr="004817B2">
        <w:rPr>
          <w:b w:val="0"/>
          <w:sz w:val="20"/>
        </w:rPr>
        <w:fldChar w:fldCharType="end"/>
      </w:r>
    </w:p>
    <w:p w:rsidR="007A5792" w:rsidRPr="004817B2" w:rsidRDefault="00204689" w:rsidP="002B2A35">
      <w:r w:rsidRPr="004817B2">
        <w:rPr>
          <w:rFonts w:cs="Times New Roman"/>
          <w:sz w:val="20"/>
        </w:rPr>
        <w:fldChar w:fldCharType="end"/>
      </w:r>
    </w:p>
    <w:p w:rsidR="007A5792" w:rsidRPr="004817B2" w:rsidRDefault="007A5792" w:rsidP="004817B2">
      <w:pPr>
        <w:pStyle w:val="Head2"/>
      </w:pPr>
      <w:r w:rsidRPr="004817B2">
        <w:br w:type="page"/>
      </w:r>
      <w:bookmarkStart w:id="1" w:name="_Toc445280254"/>
      <w:r w:rsidRPr="004817B2">
        <w:lastRenderedPageBreak/>
        <w:t>Part 1—</w:t>
      </w:r>
      <w:r w:rsidR="0085306E" w:rsidRPr="004817B2">
        <w:t>Merits r</w:t>
      </w:r>
      <w:r w:rsidRPr="004817B2">
        <w:t xml:space="preserve">eview of </w:t>
      </w:r>
      <w:r w:rsidR="0085306E" w:rsidRPr="004817B2">
        <w:t xml:space="preserve">administrative </w:t>
      </w:r>
      <w:r w:rsidRPr="004817B2">
        <w:t>decisions</w:t>
      </w:r>
      <w:bookmarkEnd w:id="1"/>
    </w:p>
    <w:p w:rsidR="00F1638E" w:rsidRPr="004817B2" w:rsidRDefault="00F1638E" w:rsidP="004817B2">
      <w:pPr>
        <w:pStyle w:val="Head3"/>
      </w:pPr>
      <w:bookmarkStart w:id="2" w:name="_Toc445280255"/>
      <w:r w:rsidRPr="004817B2">
        <w:t>General policy</w:t>
      </w:r>
      <w:bookmarkEnd w:id="2"/>
    </w:p>
    <w:p w:rsidR="00DE40B9" w:rsidRPr="004817B2" w:rsidRDefault="00702A1F" w:rsidP="00DE40B9">
      <w:pPr>
        <w:pStyle w:val="BodyNum"/>
        <w:numPr>
          <w:ilvl w:val="0"/>
          <w:numId w:val="14"/>
        </w:numPr>
      </w:pPr>
      <w:r w:rsidRPr="004817B2">
        <w:t>The G</w:t>
      </w:r>
      <w:r w:rsidR="00DE40B9" w:rsidRPr="004817B2">
        <w:t>overnment’s general policy may be found in the Administrative Law, Evidence and Legislative Instruments Scrutiny Guide. The Government’s basic policy is that when drafting a law that will affect the “rights and interests” of individuals, merits review (both internal and external) should be provided for</w:t>
      </w:r>
      <w:r w:rsidR="0000221E" w:rsidRPr="004817B2">
        <w:t>,</w:t>
      </w:r>
      <w:r w:rsidR="00DE40B9" w:rsidRPr="004817B2">
        <w:t xml:space="preserve"> where practicable. The Administrative Review Council publication “</w:t>
      </w:r>
      <w:r w:rsidR="00DE40B9" w:rsidRPr="004817B2">
        <w:rPr>
          <w:i/>
          <w:iCs/>
        </w:rPr>
        <w:t>What decisions should be subject to merits review?</w:t>
      </w:r>
      <w:r w:rsidR="00DE40B9" w:rsidRPr="004817B2">
        <w:t>” describes the small group of decisions that are unsuitable for merits review.</w:t>
      </w:r>
    </w:p>
    <w:p w:rsidR="00DE40B9" w:rsidRPr="004817B2" w:rsidRDefault="00DE40B9" w:rsidP="00DE40B9">
      <w:pPr>
        <w:pStyle w:val="BodyNum"/>
        <w:numPr>
          <w:ilvl w:val="0"/>
          <w:numId w:val="14"/>
        </w:numPr>
      </w:pPr>
      <w:r w:rsidRPr="004817B2">
        <w:t xml:space="preserve">You should ask your instructor to consider </w:t>
      </w:r>
      <w:r w:rsidR="009A630A" w:rsidRPr="004817B2">
        <w:t xml:space="preserve">that </w:t>
      </w:r>
      <w:r w:rsidR="00D018CE" w:rsidRPr="004817B2">
        <w:t>G</w:t>
      </w:r>
      <w:r w:rsidR="009A630A" w:rsidRPr="004817B2">
        <w:t>uide and that publication</w:t>
      </w:r>
      <w:r w:rsidRPr="004817B2">
        <w:t xml:space="preserve"> </w:t>
      </w:r>
      <w:r w:rsidR="001E3309" w:rsidRPr="004817B2">
        <w:t xml:space="preserve">and </w:t>
      </w:r>
      <w:r w:rsidRPr="004817B2">
        <w:t xml:space="preserve">then contact the </w:t>
      </w:r>
      <w:r w:rsidR="00333E91" w:rsidRPr="004817B2">
        <w:t>Courts, Tribunals and Administrative Law Branch</w:t>
      </w:r>
      <w:r w:rsidRPr="004817B2">
        <w:t xml:space="preserve"> in the Attorney</w:t>
      </w:r>
      <w:r w:rsidR="00204689" w:rsidRPr="004817B2">
        <w:noBreakHyphen/>
      </w:r>
      <w:r w:rsidRPr="004817B2">
        <w:t>General’s Department at an early stag</w:t>
      </w:r>
      <w:r w:rsidR="00EF2795" w:rsidRPr="004817B2">
        <w:t>e to discuss any instructions</w:t>
      </w:r>
      <w:r w:rsidRPr="004817B2">
        <w:t>:</w:t>
      </w:r>
    </w:p>
    <w:p w:rsidR="00DE40B9" w:rsidRPr="004817B2" w:rsidRDefault="00EF2795" w:rsidP="00DE40B9">
      <w:pPr>
        <w:pStyle w:val="BodyPara"/>
      </w:pPr>
      <w:r w:rsidRPr="004817B2">
        <w:t xml:space="preserve">for </w:t>
      </w:r>
      <w:r w:rsidR="00DE40B9" w:rsidRPr="004817B2">
        <w:t>merits review</w:t>
      </w:r>
      <w:r w:rsidRPr="004817B2">
        <w:t xml:space="preserve"> to not be provided for or to be excluded</w:t>
      </w:r>
      <w:r w:rsidR="00DE40B9" w:rsidRPr="004817B2">
        <w:t xml:space="preserve"> (after considering </w:t>
      </w:r>
      <w:r w:rsidR="009A630A" w:rsidRPr="004817B2">
        <w:t>that publication</w:t>
      </w:r>
      <w:r w:rsidR="00DE40B9" w:rsidRPr="004817B2">
        <w:t>); or</w:t>
      </w:r>
    </w:p>
    <w:p w:rsidR="00DE40B9" w:rsidRPr="004817B2" w:rsidRDefault="00EF2795" w:rsidP="00DE40B9">
      <w:pPr>
        <w:pStyle w:val="BodyPara"/>
      </w:pPr>
      <w:r w:rsidRPr="004817B2">
        <w:t xml:space="preserve">to </w:t>
      </w:r>
      <w:r w:rsidR="00DE40B9" w:rsidRPr="004817B2">
        <w:t xml:space="preserve">vary any </w:t>
      </w:r>
      <w:r w:rsidR="00421733" w:rsidRPr="004817B2">
        <w:t>Administrative Appeals Tribunal</w:t>
      </w:r>
      <w:r w:rsidR="00DE40B9" w:rsidRPr="004817B2">
        <w:t xml:space="preserve"> review right or procedure; or</w:t>
      </w:r>
    </w:p>
    <w:p w:rsidR="00F647CB" w:rsidRPr="004817B2" w:rsidRDefault="00EF2795" w:rsidP="00DE40B9">
      <w:pPr>
        <w:pStyle w:val="BodyPara"/>
      </w:pPr>
      <w:r w:rsidRPr="004817B2">
        <w:t xml:space="preserve">to </w:t>
      </w:r>
      <w:r w:rsidR="00DE40B9" w:rsidRPr="004817B2">
        <w:t>create a new merits review body.</w:t>
      </w:r>
    </w:p>
    <w:p w:rsidR="00F1638E" w:rsidRPr="004817B2" w:rsidRDefault="00AC2B8B" w:rsidP="004817B2">
      <w:pPr>
        <w:pStyle w:val="Head3"/>
      </w:pPr>
      <w:bookmarkStart w:id="3" w:name="_Toc445280256"/>
      <w:r w:rsidRPr="004817B2">
        <w:t>Providing for r</w:t>
      </w:r>
      <w:r w:rsidR="00F1638E" w:rsidRPr="004817B2">
        <w:t>eview of decisions by the Administrative Appeals Tribunal</w:t>
      </w:r>
      <w:bookmarkEnd w:id="3"/>
    </w:p>
    <w:p w:rsidR="007A5792" w:rsidRPr="004817B2" w:rsidRDefault="007A5792" w:rsidP="00F7465C">
      <w:pPr>
        <w:pStyle w:val="BodyNum"/>
      </w:pPr>
      <w:r w:rsidRPr="004817B2">
        <w:t xml:space="preserve">Subsection 25(1) of the </w:t>
      </w:r>
      <w:r w:rsidRPr="004817B2">
        <w:rPr>
          <w:i/>
        </w:rPr>
        <w:t xml:space="preserve">Administrative Appeals Tribunal Act 1975 </w:t>
      </w:r>
      <w:r w:rsidRPr="004817B2">
        <w:t xml:space="preserve">provides that an enactment may provide that applications may be made to the Tribunal for review of decisions made in the exercise of powers conferred by that enactment. </w:t>
      </w:r>
      <w:r w:rsidR="00EF0451" w:rsidRPr="004817B2">
        <w:t xml:space="preserve">“Enactment” is defined in subsection 3(1) of that Act and includes an Act or instrument made under an Act. </w:t>
      </w:r>
      <w:r w:rsidRPr="004817B2">
        <w:t>Subsection 25(3) of that Act provides that where an enactment makes provision in accordance with subsection (1), that enactment must specify the person or persons to whose decisions the provision applies.</w:t>
      </w:r>
    </w:p>
    <w:p w:rsidR="007A5792" w:rsidRPr="004817B2" w:rsidRDefault="007A5792" w:rsidP="00F7465C">
      <w:pPr>
        <w:pStyle w:val="BodyNum"/>
      </w:pPr>
      <w:r w:rsidRPr="004817B2">
        <w:t xml:space="preserve">If you need to provide for review of decisions by the Administrative Appeals Tribunal, you should ensure your provision complies with those subsections. </w:t>
      </w:r>
      <w:r w:rsidR="00194A12" w:rsidRPr="004817B2">
        <w:t>To match the terminology used in subsection 25(1) of that Act, y</w:t>
      </w:r>
      <w:r w:rsidRPr="004817B2">
        <w:t xml:space="preserve">ou should refer to applications being made for review </w:t>
      </w:r>
      <w:r w:rsidR="00194A12" w:rsidRPr="004817B2">
        <w:t>(rather than referring to “an application” being made or to “a review”).</w:t>
      </w:r>
      <w:r w:rsidRPr="004817B2">
        <w:t xml:space="preserve"> You should specify the decision</w:t>
      </w:r>
      <w:r w:rsidR="00204689" w:rsidRPr="004817B2">
        <w:noBreakHyphen/>
      </w:r>
      <w:r w:rsidRPr="004817B2">
        <w:t>maker in your provision. The following are examples of provisions that comply with those subsections:</w:t>
      </w:r>
    </w:p>
    <w:p w:rsidR="007A5792" w:rsidRPr="004817B2" w:rsidRDefault="007A5792" w:rsidP="007A5792">
      <w:pPr>
        <w:pStyle w:val="SubsectionHead"/>
      </w:pPr>
      <w:r w:rsidRPr="004817B2">
        <w:t>Example 1</w:t>
      </w:r>
    </w:p>
    <w:p w:rsidR="007A5792" w:rsidRPr="004817B2" w:rsidRDefault="007A5792" w:rsidP="007A5792">
      <w:pPr>
        <w:pStyle w:val="subsection"/>
      </w:pPr>
      <w:r w:rsidRPr="004817B2">
        <w:tab/>
        <w:t>(1)</w:t>
      </w:r>
      <w:r w:rsidRPr="004817B2">
        <w:tab/>
      </w:r>
      <w:r w:rsidR="000D1687" w:rsidRPr="004817B2">
        <w:t xml:space="preserve">Applications may be made to the Administrative Appeals Tribunal for review of decisions of the </w:t>
      </w:r>
      <w:r w:rsidR="000D1687" w:rsidRPr="004817B2">
        <w:rPr>
          <w:i/>
        </w:rPr>
        <w:t>[specify decision</w:t>
      </w:r>
      <w:r w:rsidR="00204689" w:rsidRPr="004817B2">
        <w:rPr>
          <w:i/>
        </w:rPr>
        <w:noBreakHyphen/>
      </w:r>
      <w:r w:rsidR="000D1687" w:rsidRPr="004817B2">
        <w:rPr>
          <w:i/>
        </w:rPr>
        <w:t>maker]</w:t>
      </w:r>
      <w:r w:rsidR="000D1687" w:rsidRPr="004817B2">
        <w:t xml:space="preserve"> under </w:t>
      </w:r>
      <w:r w:rsidR="000D1687" w:rsidRPr="004817B2">
        <w:rPr>
          <w:i/>
        </w:rPr>
        <w:t>[specify relevant provision]</w:t>
      </w:r>
      <w:r w:rsidR="000D1687" w:rsidRPr="004817B2">
        <w:t>.</w:t>
      </w:r>
    </w:p>
    <w:p w:rsidR="007A5792" w:rsidRPr="004817B2" w:rsidRDefault="007A5792" w:rsidP="007A5792">
      <w:pPr>
        <w:pStyle w:val="SubsectionHead"/>
      </w:pPr>
      <w:r w:rsidRPr="004817B2">
        <w:t>Example 2</w:t>
      </w:r>
    </w:p>
    <w:p w:rsidR="007A5792" w:rsidRPr="004817B2" w:rsidRDefault="007A5792" w:rsidP="007A5792">
      <w:pPr>
        <w:pStyle w:val="subsection"/>
      </w:pPr>
      <w:r w:rsidRPr="004817B2">
        <w:tab/>
        <w:t>(1)</w:t>
      </w:r>
      <w:r w:rsidRPr="004817B2">
        <w:tab/>
      </w:r>
      <w:r w:rsidR="000D1687" w:rsidRPr="004817B2">
        <w:t xml:space="preserve">Applications may be made to the Administrative Appeals Tribunal for review of decisions of the </w:t>
      </w:r>
      <w:r w:rsidR="000D1687" w:rsidRPr="004817B2">
        <w:rPr>
          <w:i/>
        </w:rPr>
        <w:t>[specify decision</w:t>
      </w:r>
      <w:r w:rsidR="00204689" w:rsidRPr="004817B2">
        <w:rPr>
          <w:i/>
        </w:rPr>
        <w:noBreakHyphen/>
      </w:r>
      <w:r w:rsidR="000D1687" w:rsidRPr="004817B2">
        <w:rPr>
          <w:i/>
        </w:rPr>
        <w:t>maker]</w:t>
      </w:r>
      <w:r w:rsidR="000D1687" w:rsidRPr="004817B2">
        <w:t xml:space="preserve"> under </w:t>
      </w:r>
      <w:r w:rsidR="000D1687" w:rsidRPr="004817B2">
        <w:rPr>
          <w:i/>
        </w:rPr>
        <w:t>[specify relevant provision]</w:t>
      </w:r>
      <w:r w:rsidR="000D1687" w:rsidRPr="004817B2">
        <w:t xml:space="preserve"> to </w:t>
      </w:r>
      <w:r w:rsidR="000D1687" w:rsidRPr="004817B2">
        <w:rPr>
          <w:i/>
        </w:rPr>
        <w:t>[specify kind of decision]</w:t>
      </w:r>
      <w:r w:rsidR="000D1687" w:rsidRPr="004817B2">
        <w:t>.</w:t>
      </w:r>
    </w:p>
    <w:p w:rsidR="007A5792" w:rsidRPr="004817B2" w:rsidRDefault="007A5792" w:rsidP="007A5792">
      <w:pPr>
        <w:pStyle w:val="SubsectionHead"/>
      </w:pPr>
      <w:r w:rsidRPr="004817B2">
        <w:lastRenderedPageBreak/>
        <w:t>Example 3</w:t>
      </w:r>
    </w:p>
    <w:p w:rsidR="007A5792" w:rsidRPr="004817B2" w:rsidRDefault="007A5792" w:rsidP="007A5792">
      <w:pPr>
        <w:pStyle w:val="subsection"/>
      </w:pPr>
      <w:r w:rsidRPr="004817B2">
        <w:tab/>
        <w:t>(1)</w:t>
      </w:r>
      <w:r w:rsidRPr="004817B2">
        <w:tab/>
      </w:r>
      <w:r w:rsidR="000D1687" w:rsidRPr="004817B2">
        <w:t xml:space="preserve">Applications may be made to the Administrative Appeals Tribunal for review of the following decisions of the </w:t>
      </w:r>
      <w:r w:rsidR="000D1687" w:rsidRPr="004817B2">
        <w:rPr>
          <w:i/>
        </w:rPr>
        <w:t>[specify</w:t>
      </w:r>
      <w:r w:rsidR="00204689" w:rsidRPr="004817B2">
        <w:rPr>
          <w:i/>
        </w:rPr>
        <w:noBreakHyphen/>
      </w:r>
      <w:r w:rsidR="000D1687" w:rsidRPr="004817B2">
        <w:rPr>
          <w:i/>
        </w:rPr>
        <w:t>decision maker]</w:t>
      </w:r>
      <w:r w:rsidRPr="004817B2">
        <w:t>:</w:t>
      </w:r>
    </w:p>
    <w:p w:rsidR="007A5792" w:rsidRPr="004817B2" w:rsidRDefault="007A5792" w:rsidP="007A5792">
      <w:pPr>
        <w:pStyle w:val="paragraph"/>
      </w:pPr>
      <w:r w:rsidRPr="004817B2">
        <w:tab/>
        <w:t>(a)</w:t>
      </w:r>
      <w:r w:rsidRPr="004817B2">
        <w:tab/>
        <w:t>a decision</w:t>
      </w:r>
      <w:r w:rsidRPr="004817B2">
        <w:rPr>
          <w:i/>
        </w:rPr>
        <w:t xml:space="preserve"> </w:t>
      </w:r>
      <w:r w:rsidRPr="004817B2">
        <w:t xml:space="preserve">under </w:t>
      </w:r>
      <w:r w:rsidRPr="004817B2">
        <w:rPr>
          <w:i/>
        </w:rPr>
        <w:t xml:space="preserve">[specify relevant provision] </w:t>
      </w:r>
      <w:r w:rsidRPr="004817B2">
        <w:t xml:space="preserve">to </w:t>
      </w:r>
      <w:r w:rsidRPr="004817B2">
        <w:rPr>
          <w:i/>
        </w:rPr>
        <w:t>[specify kind of decision]</w:t>
      </w:r>
      <w:r w:rsidRPr="004817B2">
        <w:t>;</w:t>
      </w:r>
    </w:p>
    <w:p w:rsidR="007A5792" w:rsidRPr="004817B2" w:rsidRDefault="007A5792" w:rsidP="007A5792">
      <w:pPr>
        <w:pStyle w:val="paragraph"/>
      </w:pPr>
      <w:r w:rsidRPr="004817B2">
        <w:tab/>
        <w:t>(b)</w:t>
      </w:r>
      <w:r w:rsidRPr="004817B2">
        <w:tab/>
        <w:t>a decision</w:t>
      </w:r>
      <w:r w:rsidRPr="004817B2">
        <w:rPr>
          <w:i/>
        </w:rPr>
        <w:t xml:space="preserve"> </w:t>
      </w:r>
      <w:r w:rsidRPr="004817B2">
        <w:t xml:space="preserve">under </w:t>
      </w:r>
      <w:r w:rsidRPr="004817B2">
        <w:rPr>
          <w:i/>
        </w:rPr>
        <w:t xml:space="preserve">[specify relevant provision] </w:t>
      </w:r>
      <w:r w:rsidRPr="004817B2">
        <w:t xml:space="preserve">to </w:t>
      </w:r>
      <w:r w:rsidRPr="004817B2">
        <w:rPr>
          <w:i/>
        </w:rPr>
        <w:t>[specify kind of decision]</w:t>
      </w:r>
      <w:r w:rsidRPr="004817B2">
        <w:t>;</w:t>
      </w:r>
    </w:p>
    <w:p w:rsidR="007A5792" w:rsidRPr="004817B2" w:rsidRDefault="007A5792" w:rsidP="007A5792">
      <w:pPr>
        <w:pStyle w:val="paragraph"/>
      </w:pPr>
      <w:r w:rsidRPr="004817B2">
        <w:tab/>
        <w:t>(c)</w:t>
      </w:r>
      <w:r w:rsidRPr="004817B2">
        <w:tab/>
        <w:t>a decision</w:t>
      </w:r>
      <w:r w:rsidRPr="004817B2">
        <w:rPr>
          <w:i/>
        </w:rPr>
        <w:t xml:space="preserve"> </w:t>
      </w:r>
      <w:r w:rsidRPr="004817B2">
        <w:t xml:space="preserve">under </w:t>
      </w:r>
      <w:r w:rsidRPr="004817B2">
        <w:rPr>
          <w:i/>
        </w:rPr>
        <w:t xml:space="preserve">[specify relevant provision] </w:t>
      </w:r>
      <w:r w:rsidRPr="004817B2">
        <w:t xml:space="preserve">to </w:t>
      </w:r>
      <w:r w:rsidRPr="004817B2">
        <w:rPr>
          <w:i/>
        </w:rPr>
        <w:t>[specify kind of decision]</w:t>
      </w:r>
      <w:r w:rsidRPr="004817B2">
        <w:t>.</w:t>
      </w:r>
    </w:p>
    <w:p w:rsidR="007A5792" w:rsidRPr="004817B2" w:rsidRDefault="007A5792" w:rsidP="00F7465C">
      <w:pPr>
        <w:pStyle w:val="BodyNum"/>
      </w:pPr>
      <w:r w:rsidRPr="004817B2">
        <w:t xml:space="preserve">Subsection 27(1) of the </w:t>
      </w:r>
      <w:r w:rsidRPr="004817B2">
        <w:rPr>
          <w:i/>
        </w:rPr>
        <w:t xml:space="preserve">Administrative Appeals Tribunal Act 1975 </w:t>
      </w:r>
      <w:r w:rsidRPr="004817B2">
        <w:t>deals with the standing of applicants for review. It provides that an application for review may be made by or on behalf of any person or persons whose interests are affected by the decision concerned. However, subsection 25(6) of that Act provides that an enactment may</w:t>
      </w:r>
      <w:r w:rsidR="00463F0C" w:rsidRPr="004817B2">
        <w:t>, among other things,</w:t>
      </w:r>
      <w:r w:rsidRPr="004817B2">
        <w:t xml:space="preserve"> exclude or modify section 27 of that Act. The following are examples of provisions restricting the standing of applicants for review:</w:t>
      </w:r>
    </w:p>
    <w:p w:rsidR="007A5792" w:rsidRPr="004817B2" w:rsidRDefault="007A5792" w:rsidP="007A5792">
      <w:pPr>
        <w:pStyle w:val="SubsectionHead"/>
      </w:pPr>
      <w:r w:rsidRPr="004817B2">
        <w:t>Example 1</w:t>
      </w:r>
    </w:p>
    <w:p w:rsidR="007A5792" w:rsidRPr="004817B2" w:rsidRDefault="007A5792" w:rsidP="007A5792">
      <w:pPr>
        <w:pStyle w:val="subsection"/>
      </w:pPr>
      <w:r w:rsidRPr="004817B2">
        <w:tab/>
        <w:t>(1)</w:t>
      </w:r>
      <w:r w:rsidRPr="004817B2">
        <w:tab/>
        <w:t xml:space="preserve">If the </w:t>
      </w:r>
      <w:r w:rsidRPr="004817B2">
        <w:rPr>
          <w:i/>
        </w:rPr>
        <w:t>[specify decision</w:t>
      </w:r>
      <w:r w:rsidR="00204689" w:rsidRPr="004817B2">
        <w:rPr>
          <w:i/>
        </w:rPr>
        <w:noBreakHyphen/>
      </w:r>
      <w:r w:rsidRPr="004817B2">
        <w:rPr>
          <w:i/>
        </w:rPr>
        <w:t xml:space="preserve">maker] </w:t>
      </w:r>
      <w:r w:rsidRPr="004817B2">
        <w:t xml:space="preserve">decides to cancel a body corporate’s permit under </w:t>
      </w:r>
      <w:r w:rsidRPr="004817B2">
        <w:rPr>
          <w:i/>
        </w:rPr>
        <w:t>[specify relevant provision]</w:t>
      </w:r>
      <w:r w:rsidRPr="004817B2">
        <w:t>, the body corporate may apply to the Administrative Appeals Tribunal for review of the decision.</w:t>
      </w:r>
    </w:p>
    <w:p w:rsidR="007A5792" w:rsidRPr="004817B2" w:rsidRDefault="007A5792" w:rsidP="007A5792">
      <w:pPr>
        <w:pStyle w:val="SubsectionHead"/>
      </w:pPr>
      <w:r w:rsidRPr="004817B2">
        <w:t>Example 2</w:t>
      </w:r>
    </w:p>
    <w:p w:rsidR="007A5792" w:rsidRPr="004817B2" w:rsidRDefault="007A5792" w:rsidP="007A5792">
      <w:pPr>
        <w:pStyle w:val="subsection"/>
      </w:pPr>
      <w:r w:rsidRPr="004817B2">
        <w:tab/>
        <w:t>(1)</w:t>
      </w:r>
      <w:r w:rsidRPr="004817B2">
        <w:tab/>
      </w:r>
      <w:r w:rsidR="000D1687" w:rsidRPr="004817B2">
        <w:t xml:space="preserve">Applications may be made to the Administrative Appeals Tribunal for review of the following decisions of the </w:t>
      </w:r>
      <w:r w:rsidR="000D1687" w:rsidRPr="004817B2">
        <w:rPr>
          <w:i/>
        </w:rPr>
        <w:t>[specify decision</w:t>
      </w:r>
      <w:r w:rsidR="00204689" w:rsidRPr="004817B2">
        <w:rPr>
          <w:i/>
        </w:rPr>
        <w:noBreakHyphen/>
      </w:r>
      <w:r w:rsidR="000D1687" w:rsidRPr="004817B2">
        <w:rPr>
          <w:i/>
        </w:rPr>
        <w:t>maker]</w:t>
      </w:r>
      <w:r w:rsidRPr="004817B2">
        <w:t>:</w:t>
      </w:r>
    </w:p>
    <w:p w:rsidR="007A5792" w:rsidRPr="004817B2" w:rsidRDefault="007A5792" w:rsidP="007A5792">
      <w:pPr>
        <w:pStyle w:val="paragraph"/>
      </w:pPr>
      <w:r w:rsidRPr="004817B2">
        <w:tab/>
        <w:t>(a)</w:t>
      </w:r>
      <w:r w:rsidRPr="004817B2">
        <w:tab/>
        <w:t xml:space="preserve">a decision under </w:t>
      </w:r>
      <w:r w:rsidRPr="004817B2">
        <w:rPr>
          <w:i/>
        </w:rPr>
        <w:t xml:space="preserve">[specify relevant provision] </w:t>
      </w:r>
      <w:r w:rsidRPr="004817B2">
        <w:t>to refuse to grant a permit to a body corporate;</w:t>
      </w:r>
    </w:p>
    <w:p w:rsidR="007A5792" w:rsidRPr="004817B2" w:rsidRDefault="007A5792" w:rsidP="007A5792">
      <w:pPr>
        <w:pStyle w:val="paragraph"/>
      </w:pPr>
      <w:r w:rsidRPr="004817B2">
        <w:tab/>
        <w:t>(b)</w:t>
      </w:r>
      <w:r w:rsidRPr="004817B2">
        <w:tab/>
        <w:t xml:space="preserve">a decision under </w:t>
      </w:r>
      <w:r w:rsidRPr="004817B2">
        <w:rPr>
          <w:i/>
        </w:rPr>
        <w:t xml:space="preserve">[specify relevant provision] </w:t>
      </w:r>
      <w:r w:rsidRPr="004817B2">
        <w:t>to vary a condition of a body corporate’s permit;</w:t>
      </w:r>
    </w:p>
    <w:p w:rsidR="007A5792" w:rsidRPr="004817B2" w:rsidRDefault="007A5792" w:rsidP="007A5792">
      <w:pPr>
        <w:pStyle w:val="paragraph"/>
      </w:pPr>
      <w:r w:rsidRPr="004817B2">
        <w:tab/>
        <w:t>(c)</w:t>
      </w:r>
      <w:r w:rsidRPr="004817B2">
        <w:tab/>
        <w:t xml:space="preserve">a decision under </w:t>
      </w:r>
      <w:r w:rsidRPr="004817B2">
        <w:rPr>
          <w:i/>
        </w:rPr>
        <w:t xml:space="preserve">[specify relevant provision] </w:t>
      </w:r>
      <w:r w:rsidRPr="004817B2">
        <w:t>to cancel a body corporate’s permit.</w:t>
      </w:r>
    </w:p>
    <w:p w:rsidR="007A5792" w:rsidRPr="004817B2" w:rsidRDefault="007A5792" w:rsidP="007A5792">
      <w:pPr>
        <w:pStyle w:val="subsection"/>
      </w:pPr>
      <w:r w:rsidRPr="004817B2">
        <w:tab/>
        <w:t>(2)</w:t>
      </w:r>
      <w:r w:rsidRPr="004817B2">
        <w:tab/>
        <w:t>An application under subsection (1) may only be made by the body corporate concerned.</w:t>
      </w:r>
    </w:p>
    <w:p w:rsidR="007A5792" w:rsidRPr="004817B2" w:rsidRDefault="007A5792" w:rsidP="004817B2">
      <w:pPr>
        <w:pStyle w:val="Head2"/>
      </w:pPr>
      <w:bookmarkStart w:id="4" w:name="_Toc445280257"/>
      <w:r w:rsidRPr="004817B2">
        <w:t>Part 2—Notification of making of decision and of review rights</w:t>
      </w:r>
      <w:bookmarkEnd w:id="4"/>
    </w:p>
    <w:p w:rsidR="007A5792" w:rsidRPr="004817B2" w:rsidRDefault="007A5792" w:rsidP="00F7465C">
      <w:pPr>
        <w:pStyle w:val="BodyNum"/>
      </w:pPr>
      <w:r w:rsidRPr="004817B2">
        <w:t xml:space="preserve">This Part applies if your </w:t>
      </w:r>
      <w:r w:rsidR="009F06DD" w:rsidRPr="004817B2">
        <w:t>draft</w:t>
      </w:r>
      <w:r w:rsidRPr="004817B2">
        <w:t xml:space="preserve"> provides for an administrative tribunal or body to review a decision.</w:t>
      </w:r>
    </w:p>
    <w:p w:rsidR="007A5792" w:rsidRPr="004817B2" w:rsidRDefault="007A5792" w:rsidP="00F7465C">
      <w:pPr>
        <w:pStyle w:val="BodyNum"/>
      </w:pPr>
      <w:r w:rsidRPr="004817B2">
        <w:t xml:space="preserve">If there is a general notification provision covering the giving of notice of the making of the decision and of the existence of that right of review, you do not need to include a further specific provision to that effect. For example, section 27A of the </w:t>
      </w:r>
      <w:r w:rsidRPr="004817B2">
        <w:rPr>
          <w:i/>
        </w:rPr>
        <w:t xml:space="preserve">Administrative Appeals Tribunal Act 1975 </w:t>
      </w:r>
      <w:r w:rsidRPr="004817B2">
        <w:t>requires notice of the making of a decision and of the existence of a right of review to be given to a person in most circumstances.</w:t>
      </w:r>
    </w:p>
    <w:p w:rsidR="007A5792" w:rsidRPr="004817B2" w:rsidRDefault="007A5792" w:rsidP="00F7465C">
      <w:pPr>
        <w:pStyle w:val="BodyNum"/>
      </w:pPr>
      <w:r w:rsidRPr="004817B2">
        <w:t xml:space="preserve">However, if there is not a general notification provision covering the giving of notice of the making of the decision and of the existence of that right of review, you should include a specific provision to that effect. If your instructors object to the inclusion of such a specific provision, you should refer the matter to the </w:t>
      </w:r>
      <w:r w:rsidR="00333E91" w:rsidRPr="004817B2">
        <w:t>Civil Justice Policy and Programmes Division</w:t>
      </w:r>
      <w:r w:rsidRPr="004817B2">
        <w:t xml:space="preserve"> in the Attorney</w:t>
      </w:r>
      <w:r w:rsidR="00204689" w:rsidRPr="004817B2">
        <w:noBreakHyphen/>
      </w:r>
      <w:r w:rsidRPr="004817B2">
        <w:t>General’s Department.</w:t>
      </w:r>
    </w:p>
    <w:p w:rsidR="007A5792" w:rsidRPr="004817B2" w:rsidRDefault="007A5792" w:rsidP="004817B2">
      <w:pPr>
        <w:pStyle w:val="Head2"/>
      </w:pPr>
      <w:bookmarkStart w:id="5" w:name="_Toc445280258"/>
      <w:r w:rsidRPr="004817B2">
        <w:lastRenderedPageBreak/>
        <w:t>Part 3—Protection and liabilities of witnesses</w:t>
      </w:r>
      <w:bookmarkEnd w:id="5"/>
    </w:p>
    <w:p w:rsidR="007A5792" w:rsidRPr="004817B2" w:rsidRDefault="007A5792" w:rsidP="00F7465C">
      <w:pPr>
        <w:pStyle w:val="BodyNum"/>
      </w:pPr>
      <w:r w:rsidRPr="004817B2">
        <w:t>In the course of drafting legislation you may be instructed to include a provision giving a person who appears before a tribunal or other administrative body or at a hearing or inquiry, or a person who gives evidence or produces documents, the same protection as a witness in proceedings in the High Court.</w:t>
      </w:r>
    </w:p>
    <w:p w:rsidR="007A5792" w:rsidRPr="004817B2" w:rsidRDefault="007A5792" w:rsidP="00F7465C">
      <w:pPr>
        <w:pStyle w:val="BodyNum"/>
      </w:pPr>
      <w:r w:rsidRPr="004817B2">
        <w:t>If you are instructed to include such a provision, you should also discuss with your instructors whether to make the person subject to the same liabilities as a witness in proceedings in the High Court.</w:t>
      </w:r>
    </w:p>
    <w:p w:rsidR="007A5792" w:rsidRPr="004817B2" w:rsidRDefault="007A5792" w:rsidP="00F7465C">
      <w:pPr>
        <w:pStyle w:val="BodyNum"/>
      </w:pPr>
      <w:r w:rsidRPr="004817B2">
        <w:t>Some examples of provisions providing for the protection and liabilities of witnesses are:</w:t>
      </w:r>
    </w:p>
    <w:p w:rsidR="007A5792" w:rsidRPr="004817B2" w:rsidRDefault="007A5792" w:rsidP="007A5792">
      <w:pPr>
        <w:pStyle w:val="subsection"/>
      </w:pPr>
      <w:r w:rsidRPr="004817B2">
        <w:tab/>
        <w:t>(3)</w:t>
      </w:r>
      <w:r w:rsidRPr="004817B2">
        <w:tab/>
        <w:t xml:space="preserve">Subject to this Part, a person summoned to attend, or appearing, before the Tribunal to give evidence has the same protection, and is, in addition to the penalties provided by this </w:t>
      </w:r>
      <w:r w:rsidR="00122153" w:rsidRPr="004817B2">
        <w:t>[</w:t>
      </w:r>
      <w:r w:rsidR="00122153" w:rsidRPr="004817B2">
        <w:rPr>
          <w:i/>
        </w:rPr>
        <w:t>legislation</w:t>
      </w:r>
      <w:r w:rsidR="00122153" w:rsidRPr="004817B2">
        <w:t>]</w:t>
      </w:r>
      <w:r w:rsidRPr="004817B2">
        <w:t>, subject to the same liabilities, as a witness in proceedings in the High Court.</w:t>
      </w:r>
    </w:p>
    <w:p w:rsidR="007A5792" w:rsidRPr="004817B2" w:rsidRDefault="007A5792" w:rsidP="007A5792">
      <w:pPr>
        <w:pStyle w:val="subsection"/>
      </w:pPr>
      <w:r w:rsidRPr="004817B2">
        <w:tab/>
        <w:t>(3)</w:t>
      </w:r>
      <w:r w:rsidRPr="004817B2">
        <w:tab/>
        <w:t>A person who is summoned to appear at a hearing, or a person who gives evidence or produces documents at an investigation or a hearing, has the same protection as a witness in proceedings in the High Court.</w:t>
      </w:r>
    </w:p>
    <w:p w:rsidR="007A5792" w:rsidRPr="004817B2" w:rsidRDefault="007A5792" w:rsidP="00F7465C">
      <w:pPr>
        <w:pStyle w:val="BodyNum"/>
      </w:pPr>
      <w:r w:rsidRPr="004817B2">
        <w:t>You should refer to “proceedings in the High Court” rather than to “civil or criminal proceedings in the High Court”.</w:t>
      </w:r>
    </w:p>
    <w:p w:rsidR="007A5792" w:rsidRPr="004817B2" w:rsidRDefault="009670F6" w:rsidP="00F7465C">
      <w:pPr>
        <w:pStyle w:val="BodyNum"/>
      </w:pPr>
      <w:r w:rsidRPr="004817B2">
        <w:t xml:space="preserve">The expected implications for the </w:t>
      </w:r>
      <w:r w:rsidR="00E30457">
        <w:t>person</w:t>
      </w:r>
      <w:r w:rsidRPr="004817B2">
        <w:t xml:space="preserve"> of gaining the same protections and liabilities as witnesses in proceedings in the High Court are that</w:t>
      </w:r>
      <w:r w:rsidR="007A5792" w:rsidRPr="004817B2">
        <w:t>:</w:t>
      </w:r>
    </w:p>
    <w:p w:rsidR="009670F6" w:rsidRPr="004817B2" w:rsidRDefault="009670F6" w:rsidP="009670F6">
      <w:pPr>
        <w:pStyle w:val="BodyPara"/>
      </w:pPr>
      <w:r w:rsidRPr="004817B2">
        <w:t xml:space="preserve">there will be no action in respect of evidence given by the </w:t>
      </w:r>
      <w:r w:rsidR="00E30457">
        <w:t>person</w:t>
      </w:r>
      <w:r w:rsidRPr="004817B2">
        <w:t xml:space="preserve"> </w:t>
      </w:r>
      <w:r w:rsidR="00E30457">
        <w:t>during the appearance</w:t>
      </w:r>
      <w:r w:rsidRPr="004817B2">
        <w:t xml:space="preserve"> in respect of words used by him</w:t>
      </w:r>
      <w:r w:rsidR="00E30457">
        <w:t xml:space="preserve"> or her</w:t>
      </w:r>
      <w:r w:rsidRPr="004817B2">
        <w:t xml:space="preserve"> in the course of </w:t>
      </w:r>
      <w:r w:rsidR="00E30457">
        <w:t>the appearance</w:t>
      </w:r>
      <w:r w:rsidR="00B66DF0" w:rsidRPr="004817B2">
        <w:t xml:space="preserve"> (not even defamation or other actions relating to use of actions to injure another); and</w:t>
      </w:r>
    </w:p>
    <w:p w:rsidR="00B66DF0" w:rsidRPr="004817B2" w:rsidRDefault="00B66DF0" w:rsidP="009670F6">
      <w:pPr>
        <w:pStyle w:val="BodyPara"/>
      </w:pPr>
      <w:r w:rsidRPr="004817B2">
        <w:t xml:space="preserve">if the </w:t>
      </w:r>
      <w:r w:rsidR="00E30457">
        <w:t>person</w:t>
      </w:r>
      <w:r w:rsidRPr="004817B2">
        <w:t xml:space="preserve"> refuses to answer a question the </w:t>
      </w:r>
      <w:r w:rsidR="00E30457">
        <w:t>person</w:t>
      </w:r>
      <w:r w:rsidRPr="004817B2">
        <w:t xml:space="preserve"> may be prosecuted for contempt; and</w:t>
      </w:r>
    </w:p>
    <w:p w:rsidR="00B66DF0" w:rsidRPr="004817B2" w:rsidRDefault="00B66DF0" w:rsidP="009670F6">
      <w:pPr>
        <w:pStyle w:val="BodyPara"/>
      </w:pPr>
      <w:r w:rsidRPr="004817B2">
        <w:t xml:space="preserve">if the </w:t>
      </w:r>
      <w:r w:rsidR="00E30457">
        <w:t>person</w:t>
      </w:r>
      <w:r w:rsidRPr="004817B2">
        <w:t xml:space="preserve"> answers a question falsely the </w:t>
      </w:r>
      <w:r w:rsidR="00E30457">
        <w:t>person</w:t>
      </w:r>
      <w:r w:rsidRPr="004817B2">
        <w:t xml:space="preserve"> may be prosecuted for perjury.</w:t>
      </w:r>
    </w:p>
    <w:p w:rsidR="007A5792" w:rsidRPr="004817B2" w:rsidRDefault="007A5792" w:rsidP="00F7465C">
      <w:pPr>
        <w:pStyle w:val="BodyNum"/>
      </w:pPr>
      <w:r w:rsidRPr="004817B2">
        <w:rPr>
          <w:color w:val="000000"/>
        </w:rPr>
        <w:t xml:space="preserve">If the tribunal or other administrative body may take evidence on oath, you should also draw your instructors’ attention to Part III of the </w:t>
      </w:r>
      <w:r w:rsidRPr="004817B2">
        <w:rPr>
          <w:i/>
          <w:color w:val="000000"/>
        </w:rPr>
        <w:t>Crimes Act 1914</w:t>
      </w:r>
      <w:r w:rsidRPr="004817B2">
        <w:rPr>
          <w:color w:val="000000"/>
        </w:rPr>
        <w:t>. It contains offences relating to judicial proceedings (including giving false testimony, fabricating evidence, intimidating witnesses, corrupting witnesses, deceiving witnesses and preventing the attendance of witnesses). It defines “judicial proceedings” as including proceedings before a body or person acting under the law of the Commonwealth in which evidence may be taken on oath</w:t>
      </w:r>
      <w:r w:rsidRPr="004817B2">
        <w:t>.</w:t>
      </w:r>
    </w:p>
    <w:p w:rsidR="007A5792" w:rsidRPr="004817B2" w:rsidRDefault="007A5792" w:rsidP="004817B2">
      <w:pPr>
        <w:pStyle w:val="Head2"/>
      </w:pPr>
      <w:bookmarkStart w:id="6" w:name="_Toc445280259"/>
      <w:r w:rsidRPr="004817B2">
        <w:t>Part 4—Contempt</w:t>
      </w:r>
      <w:bookmarkEnd w:id="6"/>
    </w:p>
    <w:p w:rsidR="007A5792" w:rsidRPr="004817B2" w:rsidRDefault="007A5792" w:rsidP="00F7465C">
      <w:pPr>
        <w:pStyle w:val="BodyNum"/>
      </w:pPr>
      <w:r w:rsidRPr="004817B2">
        <w:t xml:space="preserve">In the course of drafting legislation you may be instructed to include a provision providing for the “contempt” of a tribunal or other administrative body. Before including </w:t>
      </w:r>
      <w:r w:rsidRPr="004817B2">
        <w:lastRenderedPageBreak/>
        <w:t xml:space="preserve">such a provision, you should consider whether section 149.1 of the </w:t>
      </w:r>
      <w:r w:rsidRPr="004817B2">
        <w:rPr>
          <w:i/>
        </w:rPr>
        <w:t xml:space="preserve">Criminal Code </w:t>
      </w:r>
      <w:r w:rsidRPr="004817B2">
        <w:t>(about obstruction etc. of Commonwealth public officials) makes the provision unnecessary. That section covers the obstruction etc. of officials rather than the obstruction etc. of the tribunal or other administrative body itself.</w:t>
      </w:r>
    </w:p>
    <w:p w:rsidR="00C45E2A" w:rsidRPr="004817B2" w:rsidRDefault="007A5792" w:rsidP="00F7465C">
      <w:pPr>
        <w:pStyle w:val="BodyNum"/>
      </w:pPr>
      <w:r w:rsidRPr="004817B2">
        <w:t xml:space="preserve">The power of the Parliament to make laws about the “contempt” of administrative bodies is subject to the implied freedom of political communication (see </w:t>
      </w:r>
      <w:r w:rsidRPr="004817B2">
        <w:rPr>
          <w:i/>
        </w:rPr>
        <w:t>Nationwide News Pty Ltd v Wills</w:t>
      </w:r>
      <w:r w:rsidRPr="004817B2">
        <w:t xml:space="preserve"> (1992) 108 </w:t>
      </w:r>
      <w:proofErr w:type="spellStart"/>
      <w:r w:rsidRPr="004817B2">
        <w:t>ALR</w:t>
      </w:r>
      <w:proofErr w:type="spellEnd"/>
      <w:r w:rsidRPr="004817B2">
        <w:t xml:space="preserve"> 681), and you should seek advice from the Australian Government Solicitor if you have any concerns.</w:t>
      </w:r>
    </w:p>
    <w:p w:rsidR="007A5792" w:rsidRPr="004817B2" w:rsidRDefault="007A5792" w:rsidP="00F7465C">
      <w:pPr>
        <w:pStyle w:val="BodyNum"/>
      </w:pPr>
      <w:r w:rsidRPr="004817B2">
        <w:t xml:space="preserve">Section 63 of the </w:t>
      </w:r>
      <w:r w:rsidRPr="004817B2">
        <w:rPr>
          <w:i/>
        </w:rPr>
        <w:t xml:space="preserve">Administrative Appeals Tribunal Act 1975 </w:t>
      </w:r>
      <w:r w:rsidRPr="004817B2">
        <w:t>is a</w:t>
      </w:r>
      <w:r w:rsidR="00C53EE2" w:rsidRPr="004817B2">
        <w:t>n</w:t>
      </w:r>
      <w:r w:rsidRPr="004817B2">
        <w:t xml:space="preserve"> example of a provision dealing with the contempt of a tribunal.</w:t>
      </w:r>
    </w:p>
    <w:p w:rsidR="007A5792" w:rsidRPr="004817B2" w:rsidRDefault="007A5792" w:rsidP="007A5792">
      <w:pPr>
        <w:pStyle w:val="Body"/>
      </w:pPr>
    </w:p>
    <w:p w:rsidR="007A5792" w:rsidRPr="004817B2" w:rsidRDefault="007A5792" w:rsidP="007A5792">
      <w:pPr>
        <w:pStyle w:val="Body"/>
      </w:pPr>
    </w:p>
    <w:p w:rsidR="007A5792" w:rsidRPr="004817B2" w:rsidRDefault="007A5792" w:rsidP="007A5792">
      <w:pPr>
        <w:pStyle w:val="Body"/>
      </w:pPr>
      <w:r w:rsidRPr="004817B2">
        <w:t>Peter Quiggin</w:t>
      </w:r>
      <w:r w:rsidR="00D06858" w:rsidRPr="004817B2">
        <w:t xml:space="preserve"> </w:t>
      </w:r>
      <w:proofErr w:type="spellStart"/>
      <w:r w:rsidR="00D06858" w:rsidRPr="004817B2">
        <w:t>PSM</w:t>
      </w:r>
      <w:proofErr w:type="spellEnd"/>
      <w:r w:rsidRPr="004817B2">
        <w:br/>
        <w:t>First Parliamentary Counsel</w:t>
      </w:r>
      <w:r w:rsidRPr="004817B2">
        <w:br/>
      </w:r>
      <w:r w:rsidR="00100B62" w:rsidRPr="004817B2">
        <w:t>8</w:t>
      </w:r>
      <w:r w:rsidR="00951DBC" w:rsidRPr="004817B2">
        <w:t xml:space="preserve"> </w:t>
      </w:r>
      <w:r w:rsidR="00333E91" w:rsidRPr="004817B2">
        <w:t>March</w:t>
      </w:r>
      <w:r w:rsidR="00951DBC" w:rsidRPr="004817B2">
        <w:t xml:space="preserve"> 201</w:t>
      </w:r>
      <w:r w:rsidR="00333E91" w:rsidRPr="004817B2">
        <w:t>6</w:t>
      </w:r>
    </w:p>
    <w:p w:rsidR="00C931CB" w:rsidRPr="004817B2" w:rsidRDefault="00C931CB" w:rsidP="00C931CB">
      <w:pPr>
        <w:pStyle w:val="Body"/>
      </w:pPr>
    </w:p>
    <w:tbl>
      <w:tblPr>
        <w:tblW w:w="0" w:type="auto"/>
        <w:tblInd w:w="113" w:type="dxa"/>
        <w:tblLayout w:type="fixed"/>
        <w:tblLook w:val="0000" w:firstRow="0" w:lastRow="0" w:firstColumn="0" w:lastColumn="0" w:noHBand="0" w:noVBand="0"/>
      </w:tblPr>
      <w:tblGrid>
        <w:gridCol w:w="3009"/>
        <w:gridCol w:w="3009"/>
        <w:gridCol w:w="3009"/>
      </w:tblGrid>
      <w:tr w:rsidR="00C931CB" w:rsidRPr="004817B2" w:rsidTr="00885428">
        <w:trPr>
          <w:tblHeader/>
        </w:trPr>
        <w:tc>
          <w:tcPr>
            <w:tcW w:w="9027" w:type="dxa"/>
            <w:gridSpan w:val="3"/>
            <w:tcBorders>
              <w:top w:val="single" w:sz="12" w:space="0" w:color="auto"/>
              <w:bottom w:val="single" w:sz="6" w:space="0" w:color="auto"/>
            </w:tcBorders>
            <w:shd w:val="clear" w:color="auto" w:fill="auto"/>
          </w:tcPr>
          <w:p w:rsidR="00C931CB" w:rsidRPr="004817B2" w:rsidRDefault="00C931CB" w:rsidP="00885428">
            <w:pPr>
              <w:pStyle w:val="Tabletext"/>
              <w:keepNext/>
              <w:rPr>
                <w:b/>
              </w:rPr>
            </w:pPr>
            <w:r w:rsidRPr="004817B2">
              <w:rPr>
                <w:b/>
              </w:rPr>
              <w:t>Document History</w:t>
            </w:r>
          </w:p>
        </w:tc>
      </w:tr>
      <w:tr w:rsidR="00C931CB" w:rsidRPr="004817B2" w:rsidTr="00885428">
        <w:trPr>
          <w:tblHeader/>
        </w:trPr>
        <w:tc>
          <w:tcPr>
            <w:tcW w:w="3009" w:type="dxa"/>
            <w:tcBorders>
              <w:top w:val="single" w:sz="6" w:space="0" w:color="auto"/>
              <w:bottom w:val="single" w:sz="12" w:space="0" w:color="auto"/>
            </w:tcBorders>
            <w:shd w:val="clear" w:color="auto" w:fill="auto"/>
          </w:tcPr>
          <w:p w:rsidR="00C931CB" w:rsidRPr="004817B2" w:rsidRDefault="00C931CB" w:rsidP="00885428">
            <w:pPr>
              <w:pStyle w:val="Tabletext"/>
              <w:keepNext/>
              <w:rPr>
                <w:b/>
              </w:rPr>
            </w:pPr>
            <w:r w:rsidRPr="004817B2">
              <w:rPr>
                <w:b/>
              </w:rPr>
              <w:t>Release</w:t>
            </w:r>
          </w:p>
        </w:tc>
        <w:tc>
          <w:tcPr>
            <w:tcW w:w="3009" w:type="dxa"/>
            <w:tcBorders>
              <w:top w:val="single" w:sz="6" w:space="0" w:color="auto"/>
              <w:bottom w:val="single" w:sz="12" w:space="0" w:color="auto"/>
            </w:tcBorders>
            <w:shd w:val="clear" w:color="auto" w:fill="auto"/>
          </w:tcPr>
          <w:p w:rsidR="00C931CB" w:rsidRPr="004817B2" w:rsidRDefault="00C931CB" w:rsidP="00885428">
            <w:pPr>
              <w:pStyle w:val="Tabletext"/>
              <w:keepNext/>
              <w:rPr>
                <w:b/>
              </w:rPr>
            </w:pPr>
            <w:r w:rsidRPr="004817B2">
              <w:rPr>
                <w:b/>
              </w:rPr>
              <w:t>Release date</w:t>
            </w:r>
          </w:p>
        </w:tc>
        <w:tc>
          <w:tcPr>
            <w:tcW w:w="3009" w:type="dxa"/>
            <w:tcBorders>
              <w:top w:val="single" w:sz="6" w:space="0" w:color="auto"/>
              <w:bottom w:val="single" w:sz="12" w:space="0" w:color="auto"/>
            </w:tcBorders>
            <w:shd w:val="clear" w:color="auto" w:fill="auto"/>
          </w:tcPr>
          <w:p w:rsidR="00C931CB" w:rsidRPr="004817B2" w:rsidRDefault="00C931CB" w:rsidP="00885428">
            <w:pPr>
              <w:pStyle w:val="Tabletext"/>
              <w:keepNext/>
              <w:rPr>
                <w:b/>
              </w:rPr>
            </w:pPr>
            <w:r w:rsidRPr="004817B2">
              <w:rPr>
                <w:b/>
              </w:rPr>
              <w:t>Document number</w:t>
            </w:r>
          </w:p>
        </w:tc>
      </w:tr>
      <w:tr w:rsidR="00C931CB" w:rsidRPr="004817B2" w:rsidTr="00885428">
        <w:tc>
          <w:tcPr>
            <w:tcW w:w="3009" w:type="dxa"/>
            <w:tcBorders>
              <w:top w:val="single" w:sz="12" w:space="0" w:color="auto"/>
              <w:bottom w:val="single" w:sz="2" w:space="0" w:color="auto"/>
            </w:tcBorders>
            <w:shd w:val="clear" w:color="auto" w:fill="auto"/>
          </w:tcPr>
          <w:p w:rsidR="00C931CB" w:rsidRPr="004817B2" w:rsidRDefault="00C931CB" w:rsidP="00885428">
            <w:pPr>
              <w:pStyle w:val="Tabletext"/>
            </w:pPr>
            <w:r w:rsidRPr="004817B2">
              <w:t>1.0</w:t>
            </w:r>
          </w:p>
        </w:tc>
        <w:tc>
          <w:tcPr>
            <w:tcW w:w="3009" w:type="dxa"/>
            <w:tcBorders>
              <w:top w:val="single" w:sz="12" w:space="0" w:color="auto"/>
              <w:bottom w:val="single" w:sz="2" w:space="0" w:color="auto"/>
            </w:tcBorders>
            <w:shd w:val="clear" w:color="auto" w:fill="auto"/>
          </w:tcPr>
          <w:p w:rsidR="00C931CB" w:rsidRPr="004817B2" w:rsidRDefault="00C931CB" w:rsidP="00885428">
            <w:pPr>
              <w:pStyle w:val="Tabletext"/>
            </w:pPr>
            <w:r w:rsidRPr="004817B2">
              <w:t>1 May 2006</w:t>
            </w:r>
          </w:p>
        </w:tc>
        <w:tc>
          <w:tcPr>
            <w:tcW w:w="3009" w:type="dxa"/>
            <w:tcBorders>
              <w:top w:val="single" w:sz="12" w:space="0" w:color="auto"/>
              <w:bottom w:val="single" w:sz="2" w:space="0" w:color="auto"/>
            </w:tcBorders>
            <w:shd w:val="clear" w:color="auto" w:fill="auto"/>
          </w:tcPr>
          <w:p w:rsidR="00C931CB" w:rsidRPr="004817B2" w:rsidRDefault="00C931CB" w:rsidP="00885428">
            <w:pPr>
              <w:pStyle w:val="Tabletext"/>
            </w:pPr>
            <w:r w:rsidRPr="004817B2">
              <w:t>s06rd384.v01.doc</w:t>
            </w:r>
          </w:p>
        </w:tc>
      </w:tr>
      <w:tr w:rsidR="00C931CB" w:rsidRPr="004817B2" w:rsidTr="005B302B">
        <w:tc>
          <w:tcPr>
            <w:tcW w:w="3009" w:type="dxa"/>
            <w:tcBorders>
              <w:top w:val="single" w:sz="2" w:space="0" w:color="auto"/>
              <w:bottom w:val="single" w:sz="2" w:space="0" w:color="auto"/>
            </w:tcBorders>
            <w:shd w:val="clear" w:color="auto" w:fill="auto"/>
          </w:tcPr>
          <w:p w:rsidR="00C931CB" w:rsidRPr="004817B2" w:rsidRDefault="00C931CB" w:rsidP="00885428">
            <w:pPr>
              <w:pStyle w:val="Tabletext"/>
            </w:pPr>
            <w:r w:rsidRPr="004817B2">
              <w:t>2.0</w:t>
            </w:r>
          </w:p>
        </w:tc>
        <w:tc>
          <w:tcPr>
            <w:tcW w:w="3009" w:type="dxa"/>
            <w:tcBorders>
              <w:top w:val="single" w:sz="2" w:space="0" w:color="auto"/>
              <w:bottom w:val="single" w:sz="2" w:space="0" w:color="auto"/>
            </w:tcBorders>
            <w:shd w:val="clear" w:color="auto" w:fill="auto"/>
          </w:tcPr>
          <w:p w:rsidR="00C931CB" w:rsidRPr="004817B2" w:rsidRDefault="00C931CB" w:rsidP="00885428">
            <w:pPr>
              <w:pStyle w:val="Tabletext"/>
            </w:pPr>
            <w:r w:rsidRPr="004817B2">
              <w:t>15 Jan 2008</w:t>
            </w:r>
          </w:p>
        </w:tc>
        <w:tc>
          <w:tcPr>
            <w:tcW w:w="3009" w:type="dxa"/>
            <w:tcBorders>
              <w:top w:val="single" w:sz="2" w:space="0" w:color="auto"/>
              <w:bottom w:val="single" w:sz="2" w:space="0" w:color="auto"/>
            </w:tcBorders>
            <w:shd w:val="clear" w:color="auto" w:fill="auto"/>
          </w:tcPr>
          <w:p w:rsidR="00C931CB" w:rsidRPr="004817B2" w:rsidRDefault="00C931CB" w:rsidP="00885428">
            <w:pPr>
              <w:pStyle w:val="Tabletext"/>
            </w:pPr>
            <w:r w:rsidRPr="004817B2">
              <w:t>s06rd384.v02.doc</w:t>
            </w:r>
          </w:p>
        </w:tc>
      </w:tr>
      <w:tr w:rsidR="005B302B" w:rsidRPr="004817B2" w:rsidTr="00DE40B9">
        <w:tc>
          <w:tcPr>
            <w:tcW w:w="3009" w:type="dxa"/>
            <w:tcBorders>
              <w:top w:val="single" w:sz="2" w:space="0" w:color="auto"/>
              <w:bottom w:val="single" w:sz="2" w:space="0" w:color="auto"/>
            </w:tcBorders>
            <w:shd w:val="clear" w:color="auto" w:fill="auto"/>
          </w:tcPr>
          <w:p w:rsidR="005B302B" w:rsidRPr="004817B2" w:rsidRDefault="005B302B" w:rsidP="00885428">
            <w:pPr>
              <w:pStyle w:val="Tabletext"/>
            </w:pPr>
            <w:r w:rsidRPr="004817B2">
              <w:t>3.0</w:t>
            </w:r>
          </w:p>
        </w:tc>
        <w:tc>
          <w:tcPr>
            <w:tcW w:w="3009" w:type="dxa"/>
            <w:tcBorders>
              <w:top w:val="single" w:sz="2" w:space="0" w:color="auto"/>
              <w:bottom w:val="single" w:sz="2" w:space="0" w:color="auto"/>
            </w:tcBorders>
            <w:shd w:val="clear" w:color="auto" w:fill="auto"/>
          </w:tcPr>
          <w:p w:rsidR="005B302B" w:rsidRPr="004817B2" w:rsidRDefault="005B302B" w:rsidP="00885428">
            <w:pPr>
              <w:pStyle w:val="Tabletext"/>
            </w:pPr>
            <w:r w:rsidRPr="004817B2">
              <w:t>2 October 2012</w:t>
            </w:r>
          </w:p>
        </w:tc>
        <w:tc>
          <w:tcPr>
            <w:tcW w:w="3009" w:type="dxa"/>
            <w:tcBorders>
              <w:top w:val="single" w:sz="2" w:space="0" w:color="auto"/>
              <w:bottom w:val="single" w:sz="2" w:space="0" w:color="auto"/>
            </w:tcBorders>
            <w:shd w:val="clear" w:color="auto" w:fill="auto"/>
          </w:tcPr>
          <w:p w:rsidR="005B302B" w:rsidRPr="004817B2" w:rsidRDefault="005B302B" w:rsidP="005B302B">
            <w:pPr>
              <w:pStyle w:val="Tabletext"/>
            </w:pPr>
            <w:r w:rsidRPr="004817B2">
              <w:t>s06rd384.v14.docx</w:t>
            </w:r>
          </w:p>
        </w:tc>
      </w:tr>
      <w:tr w:rsidR="00DE40B9" w:rsidRPr="004817B2" w:rsidTr="00333E91">
        <w:tc>
          <w:tcPr>
            <w:tcW w:w="3009" w:type="dxa"/>
            <w:tcBorders>
              <w:top w:val="single" w:sz="2" w:space="0" w:color="auto"/>
              <w:bottom w:val="single" w:sz="2" w:space="0" w:color="auto"/>
            </w:tcBorders>
            <w:shd w:val="clear" w:color="auto" w:fill="auto"/>
          </w:tcPr>
          <w:p w:rsidR="00DE40B9" w:rsidRPr="004817B2" w:rsidRDefault="00DE40B9" w:rsidP="00885428">
            <w:pPr>
              <w:pStyle w:val="Tabletext"/>
            </w:pPr>
            <w:r w:rsidRPr="004817B2">
              <w:t>4.0</w:t>
            </w:r>
          </w:p>
        </w:tc>
        <w:tc>
          <w:tcPr>
            <w:tcW w:w="3009" w:type="dxa"/>
            <w:tcBorders>
              <w:top w:val="single" w:sz="2" w:space="0" w:color="auto"/>
              <w:bottom w:val="single" w:sz="2" w:space="0" w:color="auto"/>
            </w:tcBorders>
            <w:shd w:val="clear" w:color="auto" w:fill="auto"/>
          </w:tcPr>
          <w:p w:rsidR="00DE40B9" w:rsidRPr="004817B2" w:rsidRDefault="00951DBC" w:rsidP="00885428">
            <w:pPr>
              <w:pStyle w:val="Tabletext"/>
            </w:pPr>
            <w:r w:rsidRPr="004817B2">
              <w:t>19 June 2013</w:t>
            </w:r>
          </w:p>
        </w:tc>
        <w:tc>
          <w:tcPr>
            <w:tcW w:w="3009" w:type="dxa"/>
            <w:tcBorders>
              <w:top w:val="single" w:sz="2" w:space="0" w:color="auto"/>
              <w:bottom w:val="single" w:sz="2" w:space="0" w:color="auto"/>
            </w:tcBorders>
            <w:shd w:val="clear" w:color="auto" w:fill="auto"/>
          </w:tcPr>
          <w:p w:rsidR="00DE40B9" w:rsidRPr="004817B2" w:rsidRDefault="00951DBC" w:rsidP="005B302B">
            <w:pPr>
              <w:pStyle w:val="Tabletext"/>
            </w:pPr>
            <w:r w:rsidRPr="004817B2">
              <w:t>s06rd384.v20.docx</w:t>
            </w:r>
          </w:p>
        </w:tc>
      </w:tr>
      <w:tr w:rsidR="00333E91" w:rsidRPr="004817B2" w:rsidTr="00885428">
        <w:tc>
          <w:tcPr>
            <w:tcW w:w="3009" w:type="dxa"/>
            <w:tcBorders>
              <w:top w:val="single" w:sz="2" w:space="0" w:color="auto"/>
              <w:bottom w:val="single" w:sz="12" w:space="0" w:color="auto"/>
            </w:tcBorders>
            <w:shd w:val="clear" w:color="auto" w:fill="auto"/>
          </w:tcPr>
          <w:p w:rsidR="00333E91" w:rsidRPr="004817B2" w:rsidRDefault="00333E91" w:rsidP="00885428">
            <w:pPr>
              <w:pStyle w:val="Tabletext"/>
            </w:pPr>
            <w:r w:rsidRPr="004817B2">
              <w:t>4.1</w:t>
            </w:r>
          </w:p>
        </w:tc>
        <w:tc>
          <w:tcPr>
            <w:tcW w:w="3009" w:type="dxa"/>
            <w:tcBorders>
              <w:top w:val="single" w:sz="2" w:space="0" w:color="auto"/>
              <w:bottom w:val="single" w:sz="12" w:space="0" w:color="auto"/>
            </w:tcBorders>
            <w:shd w:val="clear" w:color="auto" w:fill="auto"/>
          </w:tcPr>
          <w:p w:rsidR="00333E91" w:rsidRPr="004817B2" w:rsidRDefault="00100B62" w:rsidP="00885428">
            <w:pPr>
              <w:pStyle w:val="Tabletext"/>
            </w:pPr>
            <w:r w:rsidRPr="004817B2">
              <w:t>8</w:t>
            </w:r>
            <w:r w:rsidR="00333E91" w:rsidRPr="004817B2">
              <w:t xml:space="preserve"> March 2016</w:t>
            </w:r>
          </w:p>
        </w:tc>
        <w:tc>
          <w:tcPr>
            <w:tcW w:w="3009" w:type="dxa"/>
            <w:tcBorders>
              <w:top w:val="single" w:sz="2" w:space="0" w:color="auto"/>
              <w:bottom w:val="single" w:sz="12" w:space="0" w:color="auto"/>
            </w:tcBorders>
            <w:shd w:val="clear" w:color="auto" w:fill="auto"/>
          </w:tcPr>
          <w:p w:rsidR="00333E91" w:rsidRPr="004817B2" w:rsidRDefault="00333E91" w:rsidP="00100B62">
            <w:pPr>
              <w:pStyle w:val="Tabletext"/>
            </w:pPr>
            <w:r w:rsidRPr="004817B2">
              <w:t>s06rd384.v</w:t>
            </w:r>
            <w:r w:rsidR="00100B62" w:rsidRPr="004817B2">
              <w:t>23</w:t>
            </w:r>
            <w:r w:rsidRPr="004817B2">
              <w:t>.docx</w:t>
            </w:r>
          </w:p>
        </w:tc>
      </w:tr>
    </w:tbl>
    <w:p w:rsidR="00C931CB" w:rsidRPr="004817B2" w:rsidRDefault="00C931CB" w:rsidP="00C931CB">
      <w:pPr>
        <w:pStyle w:val="notemargin"/>
      </w:pPr>
      <w:r w:rsidRPr="004817B2">
        <w:t>Note:</w:t>
      </w:r>
      <w:r w:rsidRPr="004817B2">
        <w:tab/>
        <w:t>Before the issue of the current series of Drafting Directions, this Drafting Direction was known as Drafting Direction No. 1 of 2006 and Drafting Direction No. 15 of 2004.</w:t>
      </w:r>
    </w:p>
    <w:sectPr w:rsidR="00C931CB" w:rsidRPr="004817B2" w:rsidSect="00004B0D">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D9D" w:rsidRDefault="002A3D9D" w:rsidP="00A34568">
      <w:pPr>
        <w:spacing w:line="240" w:lineRule="auto"/>
      </w:pPr>
      <w:r>
        <w:separator/>
      </w:r>
    </w:p>
  </w:endnote>
  <w:endnote w:type="continuationSeparator" w:id="0">
    <w:p w:rsidR="002A3D9D" w:rsidRDefault="002A3D9D"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0D" w:rsidRDefault="00DF038C" w:rsidP="00004B0D">
    <w:pPr>
      <w:pStyle w:val="Footer"/>
      <w:tabs>
        <w:tab w:val="right" w:pos="8789"/>
      </w:tabs>
    </w:pPr>
    <w:r>
      <w:rPr>
        <w:noProof/>
        <w:sz w:val="20"/>
      </w:rPr>
      <mc:AlternateContent>
        <mc:Choice Requires="wps">
          <w:drawing>
            <wp:anchor distT="0" distB="0" distL="114300" distR="114300" simplePos="0" relativeHeight="251663360" behindDoc="1" locked="0" layoutInCell="1" allowOverlap="1" wp14:anchorId="0F45E2F2" wp14:editId="0720051B">
              <wp:simplePos x="0" y="0"/>
              <wp:positionH relativeFrom="column">
                <wp:align>center</wp:align>
              </wp:positionH>
              <wp:positionV relativeFrom="page">
                <wp:posOffset>10223500</wp:posOffset>
              </wp:positionV>
              <wp:extent cx="4413885" cy="342265"/>
              <wp:effectExtent l="0" t="3175"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212" w:rsidRPr="00D02212" w:rsidRDefault="006455B9" w:rsidP="00D02212">
                          <w:pPr>
                            <w:jc w:val="center"/>
                            <w:rPr>
                              <w:rFonts w:ascii="Arial" w:hAnsi="Arial" w:cs="Arial"/>
                              <w:b/>
                              <w:sz w:val="40"/>
                            </w:rPr>
                          </w:pPr>
                          <w:fldSimple w:instr=" DOCPROPERTY  Classification  \* MERGEFORMAT ">
                            <w:r w:rsidR="009670F6" w:rsidRPr="009670F6">
                              <w:rPr>
                                <w:rFonts w:ascii="Arial" w:hAnsi="Arial" w:cs="Arial"/>
                                <w:b/>
                                <w:sz w:val="40"/>
                              </w:rPr>
                              <w:t>UNCLASSIFIED</w:t>
                            </w:r>
                          </w:fldSimple>
                          <w:r w:rsidR="00D02212" w:rsidRPr="00D02212">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0;margin-top:805pt;width:347.55pt;height:26.9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" stroked="f">
              <v:textbox>
                <w:txbxContent>
                  <w:p w:rsidR="00D02212" w:rsidRPr="00D02212" w:rsidRDefault="00100B62" w:rsidP="00D02212">
                    <w:pPr>
                      <w:jc w:val="center"/>
                      <w:rPr>
                        <w:rFonts w:ascii="Arial" w:hAnsi="Arial" w:cs="Arial"/>
                        <w:b/>
                        <w:sz w:val="40"/>
                      </w:rPr>
                    </w:pPr>
                    <w:fldSimple w:instr=" DOCPROPERTY  Classification  \* MERGEFORMAT ">
                      <w:r w:rsidR="009670F6" w:rsidRPr="009670F6">
                        <w:rPr>
                          <w:rFonts w:ascii="Arial" w:hAnsi="Arial" w:cs="Arial"/>
                          <w:b/>
                          <w:sz w:val="40"/>
                        </w:rPr>
                        <w:t>UNCLASSIFIED</w:t>
                      </w:r>
                    </w:fldSimple>
                    <w:r w:rsidR="00D02212" w:rsidRPr="00D02212">
                      <w:rPr>
                        <w:rFonts w:ascii="Arial" w:hAnsi="Arial" w:cs="Arial"/>
                        <w:b/>
                        <w:sz w:val="40"/>
                      </w:rPr>
                      <w:t xml:space="preserve"> </w:t>
                    </w:r>
                  </w:p>
                </w:txbxContent>
              </v:textbox>
              <w10:wrap anchory="page"/>
            </v:shape>
          </w:pict>
        </mc:Fallback>
      </mc:AlternateContent>
    </w:r>
    <w:r w:rsidR="00004B0D">
      <w:rPr>
        <w:sz w:val="20"/>
      </w:rPr>
      <w:t xml:space="preserve">Page </w:t>
    </w:r>
    <w:r w:rsidR="00094A72">
      <w:rPr>
        <w:rStyle w:val="PageNumber"/>
        <w:sz w:val="20"/>
      </w:rPr>
      <w:fldChar w:fldCharType="begin"/>
    </w:r>
    <w:r w:rsidR="00004B0D">
      <w:rPr>
        <w:rStyle w:val="PageNumber"/>
        <w:sz w:val="20"/>
      </w:rPr>
      <w:instrText xml:space="preserve"> PAGE </w:instrText>
    </w:r>
    <w:r w:rsidR="00094A72">
      <w:rPr>
        <w:rStyle w:val="PageNumber"/>
        <w:sz w:val="20"/>
      </w:rPr>
      <w:fldChar w:fldCharType="separate"/>
    </w:r>
    <w:r w:rsidR="00222608">
      <w:rPr>
        <w:rStyle w:val="PageNumber"/>
        <w:noProof/>
        <w:sz w:val="20"/>
      </w:rPr>
      <w:t>4</w:t>
    </w:r>
    <w:r w:rsidR="00094A72">
      <w:rPr>
        <w:rStyle w:val="PageNumber"/>
        <w:sz w:val="20"/>
      </w:rPr>
      <w:fldChar w:fldCharType="end"/>
    </w:r>
    <w:r w:rsidR="00004B0D">
      <w:rPr>
        <w:sz w:val="16"/>
      </w:rPr>
      <w:t xml:space="preserve"> </w:t>
    </w:r>
    <w:r w:rsidR="00004B0D">
      <w:rPr>
        <w:sz w:val="16"/>
      </w:rPr>
      <w:tab/>
      <w:t>[</w:t>
    </w:r>
    <w:r w:rsidR="006455B9">
      <w:rPr>
        <w:noProof/>
        <w:sz w:val="16"/>
      </w:rPr>
      <w:t>S06RD384.V24.DOCX</w:t>
    </w:r>
    <w:r w:rsidR="00004B0D">
      <w:rPr>
        <w:sz w:val="16"/>
      </w:rPr>
      <w:t>] [</w:t>
    </w:r>
    <w:r w:rsidR="006455B9">
      <w:rPr>
        <w:noProof/>
        <w:sz w:val="16"/>
      </w:rPr>
      <w:t>9 Mar 2016</w:t>
    </w:r>
    <w:r w:rsidR="00004B0D">
      <w:rPr>
        <w:sz w:val="16"/>
      </w:rPr>
      <w:t>] [</w:t>
    </w:r>
    <w:r w:rsidR="006455B9">
      <w:rPr>
        <w:noProof/>
        <w:sz w:val="16"/>
      </w:rPr>
      <w:t>9:57 AM</w:t>
    </w:r>
    <w:r w:rsidR="00004B0D">
      <w:rPr>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0D" w:rsidRDefault="00DF038C" w:rsidP="00004B0D">
    <w:pPr>
      <w:tabs>
        <w:tab w:val="right" w:pos="8931"/>
      </w:tabs>
      <w:rPr>
        <w:sz w:val="16"/>
      </w:rPr>
    </w:pPr>
    <w:r>
      <w:rPr>
        <w:noProof/>
        <w:sz w:val="16"/>
        <w:lang w:eastAsia="en-AU"/>
      </w:rPr>
      <mc:AlternateContent>
        <mc:Choice Requires="wps">
          <w:drawing>
            <wp:anchor distT="0" distB="0" distL="114300" distR="114300" simplePos="0" relativeHeight="251662336" behindDoc="1" locked="0" layoutInCell="1" allowOverlap="1" wp14:anchorId="58A08408" wp14:editId="20F61BDF">
              <wp:simplePos x="0" y="0"/>
              <wp:positionH relativeFrom="column">
                <wp:align>center</wp:align>
              </wp:positionH>
              <wp:positionV relativeFrom="page">
                <wp:posOffset>10223500</wp:posOffset>
              </wp:positionV>
              <wp:extent cx="4413885" cy="342265"/>
              <wp:effectExtent l="0" t="3175"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212" w:rsidRPr="00D02212" w:rsidRDefault="006455B9" w:rsidP="00D02212">
                          <w:pPr>
                            <w:jc w:val="center"/>
                            <w:rPr>
                              <w:rFonts w:ascii="Arial" w:hAnsi="Arial" w:cs="Arial"/>
                              <w:b/>
                              <w:sz w:val="40"/>
                            </w:rPr>
                          </w:pPr>
                          <w:fldSimple w:instr=" DOCPROPERTY  Classification  \* MERGEFORMAT ">
                            <w:r w:rsidR="009670F6" w:rsidRPr="009670F6">
                              <w:rPr>
                                <w:rFonts w:ascii="Arial" w:hAnsi="Arial" w:cs="Arial"/>
                                <w:b/>
                                <w:sz w:val="40"/>
                              </w:rPr>
                              <w:t>UNCLASSIFIED</w:t>
                            </w:r>
                          </w:fldSimple>
                          <w:r w:rsidR="00D02212" w:rsidRPr="00D02212">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0;margin-top:805pt;width:347.55pt;height:26.9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" stroked="f">
              <v:textbox>
                <w:txbxContent>
                  <w:p w:rsidR="00D02212" w:rsidRPr="00D02212" w:rsidRDefault="00100B62" w:rsidP="00D02212">
                    <w:pPr>
                      <w:jc w:val="center"/>
                      <w:rPr>
                        <w:rFonts w:ascii="Arial" w:hAnsi="Arial" w:cs="Arial"/>
                        <w:b/>
                        <w:sz w:val="40"/>
                      </w:rPr>
                    </w:pPr>
                    <w:fldSimple w:instr=" DOCPROPERTY  Classification  \* MERGEFORMAT ">
                      <w:r w:rsidR="009670F6" w:rsidRPr="009670F6">
                        <w:rPr>
                          <w:rFonts w:ascii="Arial" w:hAnsi="Arial" w:cs="Arial"/>
                          <w:b/>
                          <w:sz w:val="40"/>
                        </w:rPr>
                        <w:t>UNCLASSIFIED</w:t>
                      </w:r>
                    </w:fldSimple>
                    <w:r w:rsidR="00D02212" w:rsidRPr="00D02212">
                      <w:rPr>
                        <w:rFonts w:ascii="Arial" w:hAnsi="Arial" w:cs="Arial"/>
                        <w:b/>
                        <w:sz w:val="40"/>
                      </w:rPr>
                      <w:t xml:space="preserve"> </w:t>
                    </w:r>
                  </w:p>
                </w:txbxContent>
              </v:textbox>
              <w10:wrap anchory="page"/>
            </v:shape>
          </w:pict>
        </mc:Fallback>
      </mc:AlternateContent>
    </w:r>
    <w:r w:rsidR="00004B0D">
      <w:rPr>
        <w:sz w:val="16"/>
      </w:rPr>
      <w:t>[</w:t>
    </w:r>
    <w:r w:rsidR="006455B9">
      <w:rPr>
        <w:noProof/>
        <w:sz w:val="16"/>
      </w:rPr>
      <w:t>S06RD384.V24.DOCX</w:t>
    </w:r>
    <w:r w:rsidR="00004B0D">
      <w:rPr>
        <w:sz w:val="16"/>
      </w:rPr>
      <w:t>] [</w:t>
    </w:r>
    <w:r w:rsidR="006455B9">
      <w:rPr>
        <w:noProof/>
        <w:sz w:val="16"/>
      </w:rPr>
      <w:t>9 Mar 2016</w:t>
    </w:r>
    <w:r w:rsidR="00004B0D">
      <w:rPr>
        <w:sz w:val="16"/>
      </w:rPr>
      <w:t>] [</w:t>
    </w:r>
    <w:r w:rsidR="006455B9">
      <w:rPr>
        <w:noProof/>
        <w:sz w:val="16"/>
      </w:rPr>
      <w:t>9:57 AM</w:t>
    </w:r>
    <w:r w:rsidR="00004B0D">
      <w:rPr>
        <w:sz w:val="16"/>
      </w:rPr>
      <w:t>]</w:t>
    </w:r>
    <w:r w:rsidR="00004B0D">
      <w:rPr>
        <w:sz w:val="16"/>
      </w:rPr>
      <w:tab/>
    </w:r>
    <w:r w:rsidR="00004B0D">
      <w:rPr>
        <w:sz w:val="20"/>
      </w:rPr>
      <w:t xml:space="preserve">Page </w:t>
    </w:r>
    <w:r w:rsidR="00094A72">
      <w:rPr>
        <w:rStyle w:val="PageNumber"/>
        <w:sz w:val="20"/>
      </w:rPr>
      <w:fldChar w:fldCharType="begin"/>
    </w:r>
    <w:r w:rsidR="00004B0D">
      <w:rPr>
        <w:rStyle w:val="PageNumber"/>
        <w:sz w:val="20"/>
      </w:rPr>
      <w:instrText xml:space="preserve"> PAGE </w:instrText>
    </w:r>
    <w:r w:rsidR="00094A72">
      <w:rPr>
        <w:rStyle w:val="PageNumber"/>
        <w:sz w:val="20"/>
      </w:rPr>
      <w:fldChar w:fldCharType="separate"/>
    </w:r>
    <w:r w:rsidR="00222608">
      <w:rPr>
        <w:rStyle w:val="PageNumber"/>
        <w:noProof/>
        <w:sz w:val="20"/>
      </w:rPr>
      <w:t>5</w:t>
    </w:r>
    <w:r w:rsidR="00094A72">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0D" w:rsidRDefault="00DF038C" w:rsidP="00004B0D">
    <w:pPr>
      <w:tabs>
        <w:tab w:val="right" w:pos="8931"/>
      </w:tabs>
    </w:pPr>
    <w:r>
      <w:rPr>
        <w:noProof/>
        <w:sz w:val="16"/>
        <w:lang w:eastAsia="en-AU"/>
      </w:rPr>
      <mc:AlternateContent>
        <mc:Choice Requires="wps">
          <w:drawing>
            <wp:anchor distT="0" distB="0" distL="114300" distR="114300" simplePos="0" relativeHeight="251661312" behindDoc="1" locked="0" layoutInCell="1" allowOverlap="1" wp14:anchorId="40FA9B79" wp14:editId="692B4506">
              <wp:simplePos x="0" y="0"/>
              <wp:positionH relativeFrom="column">
                <wp:align>center</wp:align>
              </wp:positionH>
              <wp:positionV relativeFrom="page">
                <wp:posOffset>10223500</wp:posOffset>
              </wp:positionV>
              <wp:extent cx="4413885" cy="342265"/>
              <wp:effectExtent l="0" t="317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212" w:rsidRPr="00D02212" w:rsidRDefault="006455B9" w:rsidP="00D02212">
                          <w:pPr>
                            <w:jc w:val="center"/>
                            <w:rPr>
                              <w:rFonts w:ascii="Arial" w:hAnsi="Arial" w:cs="Arial"/>
                              <w:b/>
                              <w:sz w:val="40"/>
                            </w:rPr>
                          </w:pPr>
                          <w:fldSimple w:instr=" DOCPROPERTY  Classification  \* MERGEFORMAT ">
                            <w:r w:rsidR="009670F6" w:rsidRPr="009670F6">
                              <w:rPr>
                                <w:rFonts w:ascii="Arial" w:hAnsi="Arial" w:cs="Arial"/>
                                <w:b/>
                                <w:sz w:val="40"/>
                              </w:rPr>
                              <w:t>UNCLASSIFIED</w:t>
                            </w:r>
                          </w:fldSimple>
                          <w:r w:rsidR="00D02212" w:rsidRPr="00D02212">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0;margin-top:805pt;width:347.55pt;height:26.9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" stroked="f">
              <v:textbox>
                <w:txbxContent>
                  <w:p w:rsidR="00D02212" w:rsidRPr="00D02212" w:rsidRDefault="00100B62" w:rsidP="00D02212">
                    <w:pPr>
                      <w:jc w:val="center"/>
                      <w:rPr>
                        <w:rFonts w:ascii="Arial" w:hAnsi="Arial" w:cs="Arial"/>
                        <w:b/>
                        <w:sz w:val="40"/>
                      </w:rPr>
                    </w:pPr>
                    <w:fldSimple w:instr=" DOCPROPERTY  Classification  \* MERGEFORMAT ">
                      <w:r w:rsidR="009670F6" w:rsidRPr="009670F6">
                        <w:rPr>
                          <w:rFonts w:ascii="Arial" w:hAnsi="Arial" w:cs="Arial"/>
                          <w:b/>
                          <w:sz w:val="40"/>
                        </w:rPr>
                        <w:t>UNCLASSIFIED</w:t>
                      </w:r>
                    </w:fldSimple>
                    <w:r w:rsidR="00D02212" w:rsidRPr="00D02212">
                      <w:rPr>
                        <w:rFonts w:ascii="Arial" w:hAnsi="Arial" w:cs="Arial"/>
                        <w:b/>
                        <w:sz w:val="40"/>
                      </w:rPr>
                      <w:t xml:space="preserve"> </w:t>
                    </w:r>
                  </w:p>
                </w:txbxContent>
              </v:textbox>
              <w10:wrap anchory="page"/>
            </v:shape>
          </w:pict>
        </mc:Fallback>
      </mc:AlternateContent>
    </w:r>
    <w:r w:rsidR="00004B0D">
      <w:rPr>
        <w:sz w:val="16"/>
      </w:rPr>
      <w:t>[</w:t>
    </w:r>
    <w:r w:rsidR="006455B9">
      <w:rPr>
        <w:noProof/>
        <w:sz w:val="16"/>
      </w:rPr>
      <w:t>S06RD384.V24.DOCX</w:t>
    </w:r>
    <w:r w:rsidR="00004B0D">
      <w:rPr>
        <w:sz w:val="16"/>
      </w:rPr>
      <w:t>] [</w:t>
    </w:r>
    <w:r w:rsidR="006455B9">
      <w:rPr>
        <w:noProof/>
        <w:sz w:val="16"/>
      </w:rPr>
      <w:t>9 Mar 2016</w:t>
    </w:r>
    <w:r w:rsidR="00004B0D">
      <w:rPr>
        <w:sz w:val="16"/>
      </w:rPr>
      <w:t>] [</w:t>
    </w:r>
    <w:r w:rsidR="006455B9">
      <w:rPr>
        <w:noProof/>
        <w:sz w:val="16"/>
      </w:rPr>
      <w:t>9:57 AM</w:t>
    </w:r>
    <w:r w:rsidR="00004B0D">
      <w:rPr>
        <w:sz w:val="16"/>
      </w:rPr>
      <w:t>]</w:t>
    </w:r>
    <w:r w:rsidR="00004B0D">
      <w:tab/>
    </w:r>
    <w:r w:rsidR="00004B0D">
      <w:rPr>
        <w:sz w:val="20"/>
      </w:rPr>
      <w:t xml:space="preserve">Page </w:t>
    </w:r>
    <w:r w:rsidR="00094A72">
      <w:rPr>
        <w:rStyle w:val="PageNumber"/>
        <w:sz w:val="20"/>
      </w:rPr>
      <w:fldChar w:fldCharType="begin"/>
    </w:r>
    <w:r w:rsidR="00004B0D">
      <w:rPr>
        <w:rStyle w:val="PageNumber"/>
        <w:sz w:val="20"/>
      </w:rPr>
      <w:instrText xml:space="preserve"> PAGE </w:instrText>
    </w:r>
    <w:r w:rsidR="00094A72">
      <w:rPr>
        <w:rStyle w:val="PageNumber"/>
        <w:sz w:val="20"/>
      </w:rPr>
      <w:fldChar w:fldCharType="separate"/>
    </w:r>
    <w:r w:rsidR="00222608">
      <w:rPr>
        <w:rStyle w:val="PageNumber"/>
        <w:noProof/>
        <w:sz w:val="20"/>
      </w:rPr>
      <w:t>1</w:t>
    </w:r>
    <w:r w:rsidR="00094A72">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D9D" w:rsidRDefault="002A3D9D" w:rsidP="00A34568">
      <w:pPr>
        <w:spacing w:line="240" w:lineRule="auto"/>
      </w:pPr>
      <w:r>
        <w:separator/>
      </w:r>
    </w:p>
  </w:footnote>
  <w:footnote w:type="continuationSeparator" w:id="0">
    <w:p w:rsidR="002A3D9D" w:rsidRDefault="002A3D9D" w:rsidP="00A345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0D" w:rsidRDefault="00DF038C" w:rsidP="00004B0D">
    <w:pPr>
      <w:pStyle w:val="Header"/>
    </w:pPr>
    <w:r>
      <w:rPr>
        <w:noProof/>
      </w:rPr>
      <mc:AlternateContent>
        <mc:Choice Requires="wps">
          <w:drawing>
            <wp:anchor distT="0" distB="0" distL="114300" distR="114300" simplePos="0" relativeHeight="251660288" behindDoc="1" locked="0" layoutInCell="1" allowOverlap="1" wp14:anchorId="6B5E84C3" wp14:editId="241812AB">
              <wp:simplePos x="0" y="0"/>
              <wp:positionH relativeFrom="column">
                <wp:align>center</wp:align>
              </wp:positionH>
              <wp:positionV relativeFrom="page">
                <wp:posOffset>143510</wp:posOffset>
              </wp:positionV>
              <wp:extent cx="4413885" cy="342265"/>
              <wp:effectExtent l="0" t="635"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212" w:rsidRPr="00D02212" w:rsidRDefault="006455B9" w:rsidP="00D02212">
                          <w:pPr>
                            <w:jc w:val="center"/>
                            <w:rPr>
                              <w:rFonts w:ascii="Arial" w:hAnsi="Arial" w:cs="Arial"/>
                              <w:b/>
                              <w:sz w:val="40"/>
                            </w:rPr>
                          </w:pPr>
                          <w:fldSimple w:instr=" DOCPROPERTY  Classification  \* MERGEFORMAT ">
                            <w:r w:rsidR="009670F6" w:rsidRPr="009670F6">
                              <w:rPr>
                                <w:rFonts w:ascii="Arial" w:hAnsi="Arial" w:cs="Arial"/>
                                <w:b/>
                                <w:sz w:val="40"/>
                              </w:rPr>
                              <w:t>UNCLASSIFIED</w:t>
                            </w:r>
                          </w:fldSimple>
                          <w:r w:rsidR="00D02212" w:rsidRPr="00D02212">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1.3pt;width:347.55pt;height:26.9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" stroked="f">
              <v:textbox>
                <w:txbxContent>
                  <w:p w:rsidR="00D02212" w:rsidRPr="00D02212" w:rsidRDefault="00100B62" w:rsidP="00D02212">
                    <w:pPr>
                      <w:jc w:val="center"/>
                      <w:rPr>
                        <w:rFonts w:ascii="Arial" w:hAnsi="Arial" w:cs="Arial"/>
                        <w:b/>
                        <w:sz w:val="40"/>
                      </w:rPr>
                    </w:pPr>
                    <w:fldSimple w:instr=" DOCPROPERTY  Classification  \* MERGEFORMAT ">
                      <w:r w:rsidR="009670F6" w:rsidRPr="009670F6">
                        <w:rPr>
                          <w:rFonts w:ascii="Arial" w:hAnsi="Arial" w:cs="Arial"/>
                          <w:b/>
                          <w:sz w:val="40"/>
                        </w:rPr>
                        <w:t>UNCLASSIFIED</w:t>
                      </w:r>
                    </w:fldSimple>
                    <w:r w:rsidR="00D02212" w:rsidRPr="00D02212">
                      <w:rPr>
                        <w:rFonts w:ascii="Arial" w:hAnsi="Arial" w:cs="Arial"/>
                        <w:b/>
                        <w:sz w:val="40"/>
                      </w:rPr>
                      <w:t xml:space="preserve"> </w:t>
                    </w:r>
                  </w:p>
                </w:txbxContent>
              </v:textbox>
              <w10:wrap anchory="page"/>
            </v:shape>
          </w:pict>
        </mc:Fallback>
      </mc:AlternateContent>
    </w:r>
    <w:r w:rsidR="00094A72">
      <w:rPr>
        <w:rStyle w:val="PageNumber"/>
      </w:rPr>
      <w:fldChar w:fldCharType="begin"/>
    </w:r>
    <w:r w:rsidR="00004B0D">
      <w:rPr>
        <w:rStyle w:val="PageNumber"/>
      </w:rPr>
      <w:instrText xml:space="preserve"> STYLEREF "Head 1" </w:instrText>
    </w:r>
    <w:r w:rsidR="00094A72">
      <w:rPr>
        <w:rStyle w:val="PageNumber"/>
      </w:rPr>
      <w:fldChar w:fldCharType="separate"/>
    </w:r>
    <w:r w:rsidR="00222608">
      <w:rPr>
        <w:rStyle w:val="PageNumber"/>
        <w:noProof/>
      </w:rPr>
      <w:t>Drafting Direction No. 3.7</w:t>
    </w:r>
    <w:r w:rsidR="00222608">
      <w:rPr>
        <w:rStyle w:val="PageNumber"/>
        <w:noProof/>
      </w:rPr>
      <w:br/>
      <w:t>Tribunals and other administrative bodies—various matters</w:t>
    </w:r>
    <w:r w:rsidR="00094A72">
      <w:rPr>
        <w:rStyle w:val="PageNumber"/>
      </w:rPr>
      <w:fldChar w:fldCharType="end"/>
    </w:r>
  </w:p>
  <w:p w:rsidR="00004B0D" w:rsidRDefault="00004B0D" w:rsidP="00004B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0D" w:rsidRDefault="00DF038C" w:rsidP="00004B0D">
    <w:pPr>
      <w:pStyle w:val="Header"/>
      <w:jc w:val="right"/>
    </w:pPr>
    <w:r>
      <w:rPr>
        <w:noProof/>
      </w:rPr>
      <mc:AlternateContent>
        <mc:Choice Requires="wps">
          <w:drawing>
            <wp:anchor distT="0" distB="0" distL="114300" distR="114300" simplePos="0" relativeHeight="251659264" behindDoc="1" locked="0" layoutInCell="1" allowOverlap="1" wp14:anchorId="0DD0FD06" wp14:editId="2587995C">
              <wp:simplePos x="0" y="0"/>
              <wp:positionH relativeFrom="column">
                <wp:align>center</wp:align>
              </wp:positionH>
              <wp:positionV relativeFrom="page">
                <wp:posOffset>143510</wp:posOffset>
              </wp:positionV>
              <wp:extent cx="4413885" cy="342265"/>
              <wp:effectExtent l="0" t="63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212" w:rsidRPr="00D02212" w:rsidRDefault="006455B9" w:rsidP="00D02212">
                          <w:pPr>
                            <w:jc w:val="center"/>
                            <w:rPr>
                              <w:rFonts w:ascii="Arial" w:hAnsi="Arial" w:cs="Arial"/>
                              <w:b/>
                              <w:sz w:val="40"/>
                            </w:rPr>
                          </w:pPr>
                          <w:fldSimple w:instr=" DOCPROPERTY  Classification  \* MERGEFORMAT ">
                            <w:r w:rsidR="009670F6" w:rsidRPr="009670F6">
                              <w:rPr>
                                <w:rFonts w:ascii="Arial" w:hAnsi="Arial" w:cs="Arial"/>
                                <w:b/>
                                <w:sz w:val="40"/>
                              </w:rPr>
                              <w:t>UNCLASSIFIED</w:t>
                            </w:r>
                          </w:fldSimple>
                          <w:r w:rsidR="00D02212" w:rsidRPr="00D02212">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11.3pt;width:347.55pt;height:26.9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" stroked="f">
              <v:textbox>
                <w:txbxContent>
                  <w:p w:rsidR="00D02212" w:rsidRPr="00D02212" w:rsidRDefault="00100B62" w:rsidP="00D02212">
                    <w:pPr>
                      <w:jc w:val="center"/>
                      <w:rPr>
                        <w:rFonts w:ascii="Arial" w:hAnsi="Arial" w:cs="Arial"/>
                        <w:b/>
                        <w:sz w:val="40"/>
                      </w:rPr>
                    </w:pPr>
                    <w:fldSimple w:instr=" DOCPROPERTY  Classification  \* MERGEFORMAT ">
                      <w:r w:rsidR="009670F6" w:rsidRPr="009670F6">
                        <w:rPr>
                          <w:rFonts w:ascii="Arial" w:hAnsi="Arial" w:cs="Arial"/>
                          <w:b/>
                          <w:sz w:val="40"/>
                        </w:rPr>
                        <w:t>UNCLASSIFIED</w:t>
                      </w:r>
                    </w:fldSimple>
                    <w:r w:rsidR="00D02212" w:rsidRPr="00D02212">
                      <w:rPr>
                        <w:rFonts w:ascii="Arial" w:hAnsi="Arial" w:cs="Arial"/>
                        <w:b/>
                        <w:sz w:val="40"/>
                      </w:rPr>
                      <w:t xml:space="preserve"> </w:t>
                    </w:r>
                  </w:p>
                </w:txbxContent>
              </v:textbox>
              <w10:wrap anchory="page"/>
            </v:shape>
          </w:pict>
        </mc:Fallback>
      </mc:AlternateContent>
    </w:r>
    <w:r w:rsidR="00094A72">
      <w:rPr>
        <w:rStyle w:val="PageNumber"/>
      </w:rPr>
      <w:fldChar w:fldCharType="begin"/>
    </w:r>
    <w:r w:rsidR="00004B0D">
      <w:rPr>
        <w:rStyle w:val="PageNumber"/>
      </w:rPr>
      <w:instrText xml:space="preserve"> STYLEREF "Head 1" </w:instrText>
    </w:r>
    <w:r w:rsidR="00094A72">
      <w:rPr>
        <w:rStyle w:val="PageNumber"/>
      </w:rPr>
      <w:fldChar w:fldCharType="separate"/>
    </w:r>
    <w:r w:rsidR="00222608">
      <w:rPr>
        <w:rStyle w:val="PageNumber"/>
        <w:noProof/>
      </w:rPr>
      <w:t>Drafting Direction No. 3.7</w:t>
    </w:r>
    <w:r w:rsidR="00222608">
      <w:rPr>
        <w:rStyle w:val="PageNumber"/>
        <w:noProof/>
      </w:rPr>
      <w:br/>
      <w:t>Tribunals and other administrative bodies—various matters</w:t>
    </w:r>
    <w:r w:rsidR="00094A72">
      <w:rPr>
        <w:rStyle w:val="PageNumber"/>
      </w:rPr>
      <w:fldChar w:fldCharType="end"/>
    </w:r>
  </w:p>
  <w:p w:rsidR="00004B0D" w:rsidRDefault="00004B0D" w:rsidP="00004B0D">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0D" w:rsidRDefault="00DF038C" w:rsidP="00004B0D">
    <w:pPr>
      <w:pStyle w:val="Header"/>
      <w:jc w:val="right"/>
      <w:rPr>
        <w:rStyle w:val="PageNumber"/>
      </w:rPr>
    </w:pPr>
    <w:r>
      <w:rPr>
        <w:noProof/>
      </w:rPr>
      <mc:AlternateContent>
        <mc:Choice Requires="wps">
          <w:drawing>
            <wp:anchor distT="0" distB="0" distL="114300" distR="114300" simplePos="0" relativeHeight="251658240" behindDoc="1" locked="0" layoutInCell="1" allowOverlap="1" wp14:anchorId="5F0EB973" wp14:editId="52ED68E3">
              <wp:simplePos x="0" y="0"/>
              <wp:positionH relativeFrom="column">
                <wp:align>center</wp:align>
              </wp:positionH>
              <wp:positionV relativeFrom="page">
                <wp:posOffset>143510</wp:posOffset>
              </wp:positionV>
              <wp:extent cx="4413885" cy="342265"/>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212" w:rsidRPr="00D02212" w:rsidRDefault="006455B9" w:rsidP="00D02212">
                          <w:pPr>
                            <w:jc w:val="center"/>
                            <w:rPr>
                              <w:rFonts w:ascii="Arial" w:hAnsi="Arial" w:cs="Arial"/>
                              <w:b/>
                              <w:sz w:val="40"/>
                            </w:rPr>
                          </w:pPr>
                          <w:fldSimple w:instr=" DOCPROPERTY  Classification  \* MERGEFORMAT ">
                            <w:r w:rsidR="009670F6" w:rsidRPr="009670F6">
                              <w:rPr>
                                <w:rFonts w:ascii="Arial" w:hAnsi="Arial" w:cs="Arial"/>
                                <w:b/>
                                <w:sz w:val="40"/>
                              </w:rPr>
                              <w:t>UNCLASSIFIED</w:t>
                            </w:r>
                          </w:fldSimple>
                          <w:r w:rsidR="00D02212" w:rsidRPr="00D02212">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left:0;text-align:left;margin-left:0;margin-top:11.3pt;width:347.55pt;height:26.9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" stroked="f">
              <v:textbox>
                <w:txbxContent>
                  <w:p w:rsidR="00D02212" w:rsidRPr="00D02212" w:rsidRDefault="00100B62" w:rsidP="00D02212">
                    <w:pPr>
                      <w:jc w:val="center"/>
                      <w:rPr>
                        <w:rFonts w:ascii="Arial" w:hAnsi="Arial" w:cs="Arial"/>
                        <w:b/>
                        <w:sz w:val="40"/>
                      </w:rPr>
                    </w:pPr>
                    <w:fldSimple w:instr=" DOCPROPERTY  Classification  \* MERGEFORMAT ">
                      <w:r w:rsidR="009670F6" w:rsidRPr="009670F6">
                        <w:rPr>
                          <w:rFonts w:ascii="Arial" w:hAnsi="Arial" w:cs="Arial"/>
                          <w:b/>
                          <w:sz w:val="40"/>
                        </w:rPr>
                        <w:t>UNCLASSIFIED</w:t>
                      </w:r>
                    </w:fldSimple>
                    <w:r w:rsidR="00D02212" w:rsidRPr="00D02212">
                      <w:rPr>
                        <w:rFonts w:ascii="Arial" w:hAnsi="Arial" w:cs="Arial"/>
                        <w:b/>
                        <w:sz w:val="40"/>
                      </w:rPr>
                      <w:t xml:space="preserve"> </w:t>
                    </w:r>
                  </w:p>
                </w:txbxContent>
              </v:textbox>
              <w10:wrap anchory="page"/>
            </v:shape>
          </w:pict>
        </mc:Fallback>
      </mc:AlternateContent>
    </w:r>
    <w:r w:rsidR="00094A72">
      <w:rPr>
        <w:rStyle w:val="PageNumber"/>
      </w:rPr>
      <w:fldChar w:fldCharType="begin"/>
    </w:r>
    <w:r w:rsidR="00004B0D">
      <w:rPr>
        <w:rStyle w:val="PageNumber"/>
      </w:rPr>
      <w:instrText xml:space="preserve"> STYLEREF "Head 1" </w:instrText>
    </w:r>
    <w:r w:rsidR="00094A72">
      <w:rPr>
        <w:rStyle w:val="PageNumber"/>
      </w:rPr>
      <w:fldChar w:fldCharType="separate"/>
    </w:r>
    <w:r w:rsidR="00222608">
      <w:rPr>
        <w:rStyle w:val="PageNumber"/>
        <w:noProof/>
      </w:rPr>
      <w:t>Drafting Direction No. 3.7</w:t>
    </w:r>
    <w:r w:rsidR="00222608">
      <w:rPr>
        <w:rStyle w:val="PageNumber"/>
        <w:noProof/>
      </w:rPr>
      <w:br/>
      <w:t>Tribunals and other administrative bodies—various matters</w:t>
    </w:r>
    <w:r w:rsidR="00094A72">
      <w:rPr>
        <w:rStyle w:val="PageNumber"/>
      </w:rPr>
      <w:fldChar w:fldCharType="end"/>
    </w:r>
  </w:p>
  <w:p w:rsidR="00004B0D" w:rsidRDefault="00004B0D" w:rsidP="00004B0D">
    <w:pPr>
      <w:pStyle w:val="Header"/>
      <w:spacing w:before="240" w:after="600"/>
      <w:jc w:val="center"/>
      <w:rPr>
        <w:b/>
        <w:caps/>
        <w:sz w:val="36"/>
        <w:lang w:val="en-US"/>
      </w:rPr>
    </w:pPr>
    <w:r>
      <w:rPr>
        <w:b/>
        <w:caps/>
        <w:sz w:val="36"/>
        <w:lang w:val="en-US"/>
      </w:rPr>
      <w:t>Parliamentary Counsel</w:t>
    </w:r>
  </w:p>
  <w:p w:rsidR="00004B0D" w:rsidRDefault="00004B0D" w:rsidP="00004B0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6CEF80"/>
    <w:lvl w:ilvl="0">
      <w:start w:val="1"/>
      <w:numFmt w:val="decimal"/>
      <w:lvlText w:val="%1."/>
      <w:lvlJc w:val="left"/>
      <w:pPr>
        <w:tabs>
          <w:tab w:val="num" w:pos="1492"/>
        </w:tabs>
        <w:ind w:left="1492" w:hanging="360"/>
      </w:pPr>
    </w:lvl>
  </w:abstractNum>
  <w:abstractNum w:abstractNumId="1">
    <w:nsid w:val="FFFFFF7D"/>
    <w:multiLevelType w:val="singleLevel"/>
    <w:tmpl w:val="0472C198"/>
    <w:lvl w:ilvl="0">
      <w:start w:val="1"/>
      <w:numFmt w:val="decimal"/>
      <w:lvlText w:val="%1."/>
      <w:lvlJc w:val="left"/>
      <w:pPr>
        <w:tabs>
          <w:tab w:val="num" w:pos="1209"/>
        </w:tabs>
        <w:ind w:left="1209" w:hanging="360"/>
      </w:pPr>
    </w:lvl>
  </w:abstractNum>
  <w:abstractNum w:abstractNumId="2">
    <w:nsid w:val="FFFFFF7E"/>
    <w:multiLevelType w:val="singleLevel"/>
    <w:tmpl w:val="AC8851A2"/>
    <w:lvl w:ilvl="0">
      <w:start w:val="1"/>
      <w:numFmt w:val="decimal"/>
      <w:lvlText w:val="%1."/>
      <w:lvlJc w:val="left"/>
      <w:pPr>
        <w:tabs>
          <w:tab w:val="num" w:pos="926"/>
        </w:tabs>
        <w:ind w:left="926" w:hanging="360"/>
      </w:pPr>
    </w:lvl>
  </w:abstractNum>
  <w:abstractNum w:abstractNumId="3">
    <w:nsid w:val="FFFFFF7F"/>
    <w:multiLevelType w:val="singleLevel"/>
    <w:tmpl w:val="296A0F1A"/>
    <w:lvl w:ilvl="0">
      <w:start w:val="1"/>
      <w:numFmt w:val="decimal"/>
      <w:lvlText w:val="%1."/>
      <w:lvlJc w:val="left"/>
      <w:pPr>
        <w:tabs>
          <w:tab w:val="num" w:pos="643"/>
        </w:tabs>
        <w:ind w:left="643" w:hanging="360"/>
      </w:pPr>
    </w:lvl>
  </w:abstractNum>
  <w:abstractNum w:abstractNumId="4">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7C56E0"/>
    <w:lvl w:ilvl="0">
      <w:start w:val="1"/>
      <w:numFmt w:val="decimal"/>
      <w:lvlText w:val="%1."/>
      <w:lvlJc w:val="left"/>
      <w:pPr>
        <w:tabs>
          <w:tab w:val="num" w:pos="360"/>
        </w:tabs>
        <w:ind w:left="360" w:hanging="360"/>
      </w:pPr>
    </w:lvl>
  </w:abstractNum>
  <w:abstractNum w:abstractNumId="9">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1000726"/>
    <w:multiLevelType w:val="multilevel"/>
    <w:tmpl w:val="E3E67E08"/>
    <w:lvl w:ilvl="0">
      <w:start w:val="1"/>
      <w:numFmt w:val="lowerLetter"/>
      <w:lvlText w:val="%1)"/>
      <w:lvlJc w:val="left"/>
      <w:pPr>
        <w:tabs>
          <w:tab w:val="num" w:pos="1440"/>
        </w:tabs>
        <w:ind w:left="720" w:firstLine="0"/>
      </w:pPr>
    </w:lvl>
    <w:lvl w:ilvl="1">
      <w:start w:val="1"/>
      <w:numFmt w:val="lowerLetter"/>
      <w:lvlText w:val="(%2)"/>
      <w:lvlJc w:val="left"/>
      <w:pPr>
        <w:tabs>
          <w:tab w:val="num" w:pos="2160"/>
        </w:tabs>
        <w:ind w:left="2160" w:hanging="720"/>
      </w:pPr>
    </w:lvl>
    <w:lvl w:ilvl="2">
      <w:start w:val="1"/>
      <w:numFmt w:val="bullet"/>
      <w:lvlText w:val=""/>
      <w:lvlJc w:val="left"/>
      <w:pPr>
        <w:tabs>
          <w:tab w:val="num" w:pos="2160"/>
        </w:tabs>
        <w:ind w:left="2160" w:hanging="720"/>
      </w:pPr>
      <w:rPr>
        <w:rFonts w:ascii="Symbol" w:hAnsi="Symbol" w:hint="default"/>
      </w:rPr>
    </w:lvl>
    <w:lvl w:ilvl="3">
      <w:start w:val="1"/>
      <w:numFmt w:val="lowerRoman"/>
      <w:lvlText w:val="(%4)"/>
      <w:lvlJc w:val="left"/>
      <w:pPr>
        <w:tabs>
          <w:tab w:val="num" w:pos="2880"/>
        </w:tabs>
        <w:ind w:left="2880" w:hanging="72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92"/>
    <w:rsid w:val="0000221E"/>
    <w:rsid w:val="00004B0D"/>
    <w:rsid w:val="000062DF"/>
    <w:rsid w:val="000136AF"/>
    <w:rsid w:val="00035034"/>
    <w:rsid w:val="00055D85"/>
    <w:rsid w:val="00056743"/>
    <w:rsid w:val="00057437"/>
    <w:rsid w:val="000614BF"/>
    <w:rsid w:val="00071D1E"/>
    <w:rsid w:val="00073FDE"/>
    <w:rsid w:val="000764DD"/>
    <w:rsid w:val="00082CAE"/>
    <w:rsid w:val="00084BEC"/>
    <w:rsid w:val="00094A72"/>
    <w:rsid w:val="000C4D8B"/>
    <w:rsid w:val="000D05EF"/>
    <w:rsid w:val="000D1687"/>
    <w:rsid w:val="000D25C6"/>
    <w:rsid w:val="00100B62"/>
    <w:rsid w:val="0010745C"/>
    <w:rsid w:val="00122153"/>
    <w:rsid w:val="00140D7D"/>
    <w:rsid w:val="00150BDD"/>
    <w:rsid w:val="00166C2F"/>
    <w:rsid w:val="00185CD7"/>
    <w:rsid w:val="001914D6"/>
    <w:rsid w:val="001939E1"/>
    <w:rsid w:val="00194A12"/>
    <w:rsid w:val="00195382"/>
    <w:rsid w:val="001A02C8"/>
    <w:rsid w:val="001A3C87"/>
    <w:rsid w:val="001A786F"/>
    <w:rsid w:val="001C69C4"/>
    <w:rsid w:val="001D024B"/>
    <w:rsid w:val="001D1D88"/>
    <w:rsid w:val="001E3309"/>
    <w:rsid w:val="001E3590"/>
    <w:rsid w:val="001E3C85"/>
    <w:rsid w:val="001E7407"/>
    <w:rsid w:val="00200122"/>
    <w:rsid w:val="00204689"/>
    <w:rsid w:val="00210406"/>
    <w:rsid w:val="00222608"/>
    <w:rsid w:val="002350B2"/>
    <w:rsid w:val="002372DA"/>
    <w:rsid w:val="00253D1B"/>
    <w:rsid w:val="00254725"/>
    <w:rsid w:val="00291597"/>
    <w:rsid w:val="00293236"/>
    <w:rsid w:val="00295FBA"/>
    <w:rsid w:val="002970D7"/>
    <w:rsid w:val="00297ECB"/>
    <w:rsid w:val="002A365D"/>
    <w:rsid w:val="002A3D9D"/>
    <w:rsid w:val="002B2A35"/>
    <w:rsid w:val="002D043A"/>
    <w:rsid w:val="002D555D"/>
    <w:rsid w:val="002D6B71"/>
    <w:rsid w:val="002E2B20"/>
    <w:rsid w:val="002E31BC"/>
    <w:rsid w:val="00320808"/>
    <w:rsid w:val="00333E91"/>
    <w:rsid w:val="003427A0"/>
    <w:rsid w:val="00352B0F"/>
    <w:rsid w:val="00354CBA"/>
    <w:rsid w:val="00360FB0"/>
    <w:rsid w:val="0039733A"/>
    <w:rsid w:val="003B5735"/>
    <w:rsid w:val="003C1D60"/>
    <w:rsid w:val="003D0BFE"/>
    <w:rsid w:val="003D5700"/>
    <w:rsid w:val="004116CD"/>
    <w:rsid w:val="00416DD9"/>
    <w:rsid w:val="00421733"/>
    <w:rsid w:val="00424CA9"/>
    <w:rsid w:val="00426773"/>
    <w:rsid w:val="0044291A"/>
    <w:rsid w:val="00451073"/>
    <w:rsid w:val="00462912"/>
    <w:rsid w:val="00463F0C"/>
    <w:rsid w:val="004653F8"/>
    <w:rsid w:val="00473C1C"/>
    <w:rsid w:val="004817B2"/>
    <w:rsid w:val="00496F97"/>
    <w:rsid w:val="0049771C"/>
    <w:rsid w:val="004A3129"/>
    <w:rsid w:val="004C478A"/>
    <w:rsid w:val="004D73B2"/>
    <w:rsid w:val="004F0C63"/>
    <w:rsid w:val="00511C0A"/>
    <w:rsid w:val="00516B8D"/>
    <w:rsid w:val="005379F7"/>
    <w:rsid w:val="00537FBC"/>
    <w:rsid w:val="00540DFB"/>
    <w:rsid w:val="00544A13"/>
    <w:rsid w:val="005840C5"/>
    <w:rsid w:val="00584811"/>
    <w:rsid w:val="00594161"/>
    <w:rsid w:val="00594749"/>
    <w:rsid w:val="005B302B"/>
    <w:rsid w:val="005B40C1"/>
    <w:rsid w:val="005C2B06"/>
    <w:rsid w:val="005E0411"/>
    <w:rsid w:val="005F26F5"/>
    <w:rsid w:val="00600219"/>
    <w:rsid w:val="006207A3"/>
    <w:rsid w:val="00626708"/>
    <w:rsid w:val="0063546C"/>
    <w:rsid w:val="006429D9"/>
    <w:rsid w:val="006455B9"/>
    <w:rsid w:val="00665197"/>
    <w:rsid w:val="00677CC2"/>
    <w:rsid w:val="00680F77"/>
    <w:rsid w:val="00683E6E"/>
    <w:rsid w:val="0069207B"/>
    <w:rsid w:val="006920AD"/>
    <w:rsid w:val="00695C9B"/>
    <w:rsid w:val="00697957"/>
    <w:rsid w:val="006A715E"/>
    <w:rsid w:val="006C7F8C"/>
    <w:rsid w:val="006E72B5"/>
    <w:rsid w:val="0070163F"/>
    <w:rsid w:val="00702A1F"/>
    <w:rsid w:val="00720082"/>
    <w:rsid w:val="007276BC"/>
    <w:rsid w:val="00731E00"/>
    <w:rsid w:val="00733990"/>
    <w:rsid w:val="00740D5E"/>
    <w:rsid w:val="007715C9"/>
    <w:rsid w:val="00774EDD"/>
    <w:rsid w:val="007757EC"/>
    <w:rsid w:val="00791CDB"/>
    <w:rsid w:val="007A5792"/>
    <w:rsid w:val="007B008D"/>
    <w:rsid w:val="007C6977"/>
    <w:rsid w:val="007C699A"/>
    <w:rsid w:val="007E40D6"/>
    <w:rsid w:val="007E5B87"/>
    <w:rsid w:val="007F2340"/>
    <w:rsid w:val="008347F4"/>
    <w:rsid w:val="00847919"/>
    <w:rsid w:val="0085306E"/>
    <w:rsid w:val="00856A31"/>
    <w:rsid w:val="008754D0"/>
    <w:rsid w:val="008C3293"/>
    <w:rsid w:val="008E3B8C"/>
    <w:rsid w:val="009013D4"/>
    <w:rsid w:val="00906250"/>
    <w:rsid w:val="0094622F"/>
    <w:rsid w:val="00951DBC"/>
    <w:rsid w:val="009670F6"/>
    <w:rsid w:val="00983445"/>
    <w:rsid w:val="009A630A"/>
    <w:rsid w:val="009D1EEC"/>
    <w:rsid w:val="009F06DD"/>
    <w:rsid w:val="00A0773E"/>
    <w:rsid w:val="00A231E2"/>
    <w:rsid w:val="00A267D1"/>
    <w:rsid w:val="00A33497"/>
    <w:rsid w:val="00A34568"/>
    <w:rsid w:val="00A61ECC"/>
    <w:rsid w:val="00A64912"/>
    <w:rsid w:val="00A70A74"/>
    <w:rsid w:val="00AA4EBE"/>
    <w:rsid w:val="00AA5F38"/>
    <w:rsid w:val="00AB0D15"/>
    <w:rsid w:val="00AC2B8B"/>
    <w:rsid w:val="00AD5641"/>
    <w:rsid w:val="00AE2B38"/>
    <w:rsid w:val="00AF3558"/>
    <w:rsid w:val="00B1165A"/>
    <w:rsid w:val="00B1725B"/>
    <w:rsid w:val="00B33B3C"/>
    <w:rsid w:val="00B41341"/>
    <w:rsid w:val="00B60EEA"/>
    <w:rsid w:val="00B6432C"/>
    <w:rsid w:val="00B65DAC"/>
    <w:rsid w:val="00B66DF0"/>
    <w:rsid w:val="00BB300C"/>
    <w:rsid w:val="00BE719A"/>
    <w:rsid w:val="00BE720A"/>
    <w:rsid w:val="00C31B68"/>
    <w:rsid w:val="00C42BF8"/>
    <w:rsid w:val="00C45E2A"/>
    <w:rsid w:val="00C50043"/>
    <w:rsid w:val="00C53EE2"/>
    <w:rsid w:val="00C61CDD"/>
    <w:rsid w:val="00C7573B"/>
    <w:rsid w:val="00C852CC"/>
    <w:rsid w:val="00C92F53"/>
    <w:rsid w:val="00C931CB"/>
    <w:rsid w:val="00CA53EF"/>
    <w:rsid w:val="00CC2B69"/>
    <w:rsid w:val="00CF0BB2"/>
    <w:rsid w:val="00D018CE"/>
    <w:rsid w:val="00D02212"/>
    <w:rsid w:val="00D06858"/>
    <w:rsid w:val="00D13441"/>
    <w:rsid w:val="00D249EF"/>
    <w:rsid w:val="00D32B5A"/>
    <w:rsid w:val="00D34B35"/>
    <w:rsid w:val="00D3526F"/>
    <w:rsid w:val="00D45CA8"/>
    <w:rsid w:val="00D66AB6"/>
    <w:rsid w:val="00D70DFB"/>
    <w:rsid w:val="00D766DF"/>
    <w:rsid w:val="00D81D88"/>
    <w:rsid w:val="00D9556F"/>
    <w:rsid w:val="00DA0983"/>
    <w:rsid w:val="00DA1663"/>
    <w:rsid w:val="00DA3F33"/>
    <w:rsid w:val="00DC35C8"/>
    <w:rsid w:val="00DD1943"/>
    <w:rsid w:val="00DD4CF5"/>
    <w:rsid w:val="00DE40B9"/>
    <w:rsid w:val="00DF038C"/>
    <w:rsid w:val="00DF12A3"/>
    <w:rsid w:val="00DF1F28"/>
    <w:rsid w:val="00DF3CBA"/>
    <w:rsid w:val="00DF3F6B"/>
    <w:rsid w:val="00E01145"/>
    <w:rsid w:val="00E13FC1"/>
    <w:rsid w:val="00E2143E"/>
    <w:rsid w:val="00E30457"/>
    <w:rsid w:val="00E66E83"/>
    <w:rsid w:val="00E73342"/>
    <w:rsid w:val="00E74DC7"/>
    <w:rsid w:val="00E82A7A"/>
    <w:rsid w:val="00E83586"/>
    <w:rsid w:val="00E8507E"/>
    <w:rsid w:val="00EF0451"/>
    <w:rsid w:val="00EF2795"/>
    <w:rsid w:val="00EF2E3A"/>
    <w:rsid w:val="00F04811"/>
    <w:rsid w:val="00F078DC"/>
    <w:rsid w:val="00F1638E"/>
    <w:rsid w:val="00F2159A"/>
    <w:rsid w:val="00F23E5F"/>
    <w:rsid w:val="00F247A3"/>
    <w:rsid w:val="00F51269"/>
    <w:rsid w:val="00F6142E"/>
    <w:rsid w:val="00F647CB"/>
    <w:rsid w:val="00F65CB8"/>
    <w:rsid w:val="00F714D6"/>
    <w:rsid w:val="00F7465C"/>
    <w:rsid w:val="00F8280F"/>
    <w:rsid w:val="00F937EB"/>
    <w:rsid w:val="00F94484"/>
    <w:rsid w:val="00F95A68"/>
    <w:rsid w:val="00F96E79"/>
    <w:rsid w:val="00FA70B0"/>
    <w:rsid w:val="00FE380F"/>
    <w:rsid w:val="00FF5AA1"/>
    <w:rsid w:val="00FF6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17B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817B2"/>
  </w:style>
  <w:style w:type="paragraph" w:customStyle="1" w:styleId="OPCParaBase">
    <w:name w:val="OPCParaBase"/>
    <w:qFormat/>
    <w:rsid w:val="004817B2"/>
    <w:pPr>
      <w:spacing w:line="260" w:lineRule="atLeast"/>
    </w:pPr>
    <w:rPr>
      <w:rFonts w:eastAsia="Times New Roman" w:cs="Times New Roman"/>
      <w:sz w:val="22"/>
      <w:lang w:eastAsia="en-AU"/>
    </w:rPr>
  </w:style>
  <w:style w:type="paragraph" w:customStyle="1" w:styleId="ShortT">
    <w:name w:val="ShortT"/>
    <w:basedOn w:val="OPCParaBase"/>
    <w:next w:val="Normal"/>
    <w:qFormat/>
    <w:rsid w:val="004817B2"/>
    <w:pPr>
      <w:spacing w:line="240" w:lineRule="auto"/>
    </w:pPr>
    <w:rPr>
      <w:b/>
      <w:sz w:val="40"/>
    </w:rPr>
  </w:style>
  <w:style w:type="paragraph" w:customStyle="1" w:styleId="ActHead1">
    <w:name w:val="ActHead 1"/>
    <w:aliases w:val="c"/>
    <w:basedOn w:val="OPCParaBase"/>
    <w:next w:val="Normal"/>
    <w:qFormat/>
    <w:rsid w:val="004817B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817B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817B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817B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817B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817B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817B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817B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817B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817B2"/>
  </w:style>
  <w:style w:type="paragraph" w:customStyle="1" w:styleId="Blocks">
    <w:name w:val="Blocks"/>
    <w:aliases w:val="bb"/>
    <w:basedOn w:val="OPCParaBase"/>
    <w:qFormat/>
    <w:rsid w:val="004817B2"/>
    <w:pPr>
      <w:spacing w:line="240" w:lineRule="auto"/>
    </w:pPr>
    <w:rPr>
      <w:sz w:val="24"/>
    </w:rPr>
  </w:style>
  <w:style w:type="paragraph" w:customStyle="1" w:styleId="BoxText">
    <w:name w:val="BoxText"/>
    <w:aliases w:val="bt"/>
    <w:basedOn w:val="OPCParaBase"/>
    <w:rsid w:val="004817B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817B2"/>
    <w:rPr>
      <w:b/>
    </w:rPr>
  </w:style>
  <w:style w:type="paragraph" w:customStyle="1" w:styleId="BoxHeadItalic">
    <w:name w:val="BoxHeadItalic"/>
    <w:aliases w:val="bhi"/>
    <w:basedOn w:val="BoxText"/>
    <w:next w:val="Normal"/>
    <w:qFormat/>
    <w:rsid w:val="004817B2"/>
    <w:rPr>
      <w:i/>
    </w:rPr>
  </w:style>
  <w:style w:type="paragraph" w:customStyle="1" w:styleId="BoxList">
    <w:name w:val="BoxList"/>
    <w:aliases w:val="bl"/>
    <w:basedOn w:val="BoxText"/>
    <w:qFormat/>
    <w:rsid w:val="004817B2"/>
    <w:pPr>
      <w:ind w:left="1559" w:hanging="425"/>
    </w:pPr>
  </w:style>
  <w:style w:type="paragraph" w:customStyle="1" w:styleId="BoxNote">
    <w:name w:val="BoxNote"/>
    <w:aliases w:val="bn"/>
    <w:basedOn w:val="BoxText"/>
    <w:qFormat/>
    <w:rsid w:val="004817B2"/>
    <w:pPr>
      <w:tabs>
        <w:tab w:val="left" w:pos="1985"/>
      </w:tabs>
      <w:spacing w:before="122" w:line="198" w:lineRule="exact"/>
      <w:ind w:left="2948" w:hanging="1814"/>
    </w:pPr>
    <w:rPr>
      <w:sz w:val="18"/>
    </w:rPr>
  </w:style>
  <w:style w:type="paragraph" w:customStyle="1" w:styleId="BoxPara">
    <w:name w:val="BoxPara"/>
    <w:aliases w:val="bp"/>
    <w:basedOn w:val="BoxText"/>
    <w:qFormat/>
    <w:rsid w:val="004817B2"/>
    <w:pPr>
      <w:tabs>
        <w:tab w:val="right" w:pos="2268"/>
      </w:tabs>
      <w:ind w:left="2552" w:hanging="1418"/>
    </w:pPr>
  </w:style>
  <w:style w:type="paragraph" w:customStyle="1" w:styleId="BoxStep">
    <w:name w:val="BoxStep"/>
    <w:aliases w:val="bs"/>
    <w:basedOn w:val="BoxText"/>
    <w:qFormat/>
    <w:rsid w:val="004817B2"/>
    <w:pPr>
      <w:ind w:left="1985" w:hanging="851"/>
    </w:pPr>
  </w:style>
  <w:style w:type="character" w:customStyle="1" w:styleId="CharAmPartNo">
    <w:name w:val="CharAmPartNo"/>
    <w:basedOn w:val="OPCCharBase"/>
    <w:uiPriority w:val="1"/>
    <w:qFormat/>
    <w:rsid w:val="004817B2"/>
  </w:style>
  <w:style w:type="character" w:customStyle="1" w:styleId="CharAmPartText">
    <w:name w:val="CharAmPartText"/>
    <w:basedOn w:val="OPCCharBase"/>
    <w:uiPriority w:val="1"/>
    <w:qFormat/>
    <w:rsid w:val="004817B2"/>
  </w:style>
  <w:style w:type="character" w:customStyle="1" w:styleId="CharAmSchNo">
    <w:name w:val="CharAmSchNo"/>
    <w:basedOn w:val="OPCCharBase"/>
    <w:uiPriority w:val="1"/>
    <w:qFormat/>
    <w:rsid w:val="004817B2"/>
  </w:style>
  <w:style w:type="character" w:customStyle="1" w:styleId="CharAmSchText">
    <w:name w:val="CharAmSchText"/>
    <w:basedOn w:val="OPCCharBase"/>
    <w:uiPriority w:val="1"/>
    <w:qFormat/>
    <w:rsid w:val="004817B2"/>
  </w:style>
  <w:style w:type="character" w:customStyle="1" w:styleId="CharBoldItalic">
    <w:name w:val="CharBoldItalic"/>
    <w:basedOn w:val="OPCCharBase"/>
    <w:uiPriority w:val="1"/>
    <w:qFormat/>
    <w:rsid w:val="004817B2"/>
    <w:rPr>
      <w:b/>
      <w:i/>
    </w:rPr>
  </w:style>
  <w:style w:type="character" w:customStyle="1" w:styleId="CharChapNo">
    <w:name w:val="CharChapNo"/>
    <w:basedOn w:val="OPCCharBase"/>
    <w:uiPriority w:val="1"/>
    <w:qFormat/>
    <w:rsid w:val="004817B2"/>
  </w:style>
  <w:style w:type="character" w:customStyle="1" w:styleId="CharChapText">
    <w:name w:val="CharChapText"/>
    <w:basedOn w:val="OPCCharBase"/>
    <w:uiPriority w:val="1"/>
    <w:qFormat/>
    <w:rsid w:val="004817B2"/>
  </w:style>
  <w:style w:type="character" w:customStyle="1" w:styleId="CharDivNo">
    <w:name w:val="CharDivNo"/>
    <w:basedOn w:val="OPCCharBase"/>
    <w:uiPriority w:val="1"/>
    <w:qFormat/>
    <w:rsid w:val="004817B2"/>
  </w:style>
  <w:style w:type="character" w:customStyle="1" w:styleId="CharDivText">
    <w:name w:val="CharDivText"/>
    <w:basedOn w:val="OPCCharBase"/>
    <w:uiPriority w:val="1"/>
    <w:qFormat/>
    <w:rsid w:val="004817B2"/>
  </w:style>
  <w:style w:type="character" w:customStyle="1" w:styleId="CharItalic">
    <w:name w:val="CharItalic"/>
    <w:basedOn w:val="OPCCharBase"/>
    <w:uiPriority w:val="1"/>
    <w:qFormat/>
    <w:rsid w:val="004817B2"/>
    <w:rPr>
      <w:i/>
    </w:rPr>
  </w:style>
  <w:style w:type="character" w:customStyle="1" w:styleId="CharPartNo">
    <w:name w:val="CharPartNo"/>
    <w:basedOn w:val="OPCCharBase"/>
    <w:uiPriority w:val="1"/>
    <w:qFormat/>
    <w:rsid w:val="004817B2"/>
  </w:style>
  <w:style w:type="character" w:customStyle="1" w:styleId="CharPartText">
    <w:name w:val="CharPartText"/>
    <w:basedOn w:val="OPCCharBase"/>
    <w:uiPriority w:val="1"/>
    <w:qFormat/>
    <w:rsid w:val="004817B2"/>
  </w:style>
  <w:style w:type="character" w:customStyle="1" w:styleId="CharSectno">
    <w:name w:val="CharSectno"/>
    <w:basedOn w:val="OPCCharBase"/>
    <w:uiPriority w:val="1"/>
    <w:qFormat/>
    <w:rsid w:val="004817B2"/>
  </w:style>
  <w:style w:type="character" w:customStyle="1" w:styleId="CharSubdNo">
    <w:name w:val="CharSubdNo"/>
    <w:basedOn w:val="OPCCharBase"/>
    <w:uiPriority w:val="1"/>
    <w:qFormat/>
    <w:rsid w:val="004817B2"/>
  </w:style>
  <w:style w:type="character" w:customStyle="1" w:styleId="CharSubdText">
    <w:name w:val="CharSubdText"/>
    <w:basedOn w:val="OPCCharBase"/>
    <w:uiPriority w:val="1"/>
    <w:qFormat/>
    <w:rsid w:val="004817B2"/>
  </w:style>
  <w:style w:type="paragraph" w:customStyle="1" w:styleId="CTA--">
    <w:name w:val="CTA --"/>
    <w:basedOn w:val="OPCParaBase"/>
    <w:next w:val="Normal"/>
    <w:rsid w:val="004817B2"/>
    <w:pPr>
      <w:spacing w:before="60" w:line="240" w:lineRule="atLeast"/>
      <w:ind w:left="142" w:hanging="142"/>
    </w:pPr>
    <w:rPr>
      <w:sz w:val="20"/>
    </w:rPr>
  </w:style>
  <w:style w:type="paragraph" w:customStyle="1" w:styleId="CTA-">
    <w:name w:val="CTA -"/>
    <w:basedOn w:val="OPCParaBase"/>
    <w:rsid w:val="004817B2"/>
    <w:pPr>
      <w:spacing w:before="60" w:line="240" w:lineRule="atLeast"/>
      <w:ind w:left="85" w:hanging="85"/>
    </w:pPr>
    <w:rPr>
      <w:sz w:val="20"/>
    </w:rPr>
  </w:style>
  <w:style w:type="paragraph" w:customStyle="1" w:styleId="CTA---">
    <w:name w:val="CTA ---"/>
    <w:basedOn w:val="OPCParaBase"/>
    <w:next w:val="Normal"/>
    <w:rsid w:val="004817B2"/>
    <w:pPr>
      <w:spacing w:before="60" w:line="240" w:lineRule="atLeast"/>
      <w:ind w:left="198" w:hanging="198"/>
    </w:pPr>
    <w:rPr>
      <w:sz w:val="20"/>
    </w:rPr>
  </w:style>
  <w:style w:type="paragraph" w:customStyle="1" w:styleId="CTA----">
    <w:name w:val="CTA ----"/>
    <w:basedOn w:val="OPCParaBase"/>
    <w:next w:val="Normal"/>
    <w:rsid w:val="004817B2"/>
    <w:pPr>
      <w:spacing w:before="60" w:line="240" w:lineRule="atLeast"/>
      <w:ind w:left="255" w:hanging="255"/>
    </w:pPr>
    <w:rPr>
      <w:sz w:val="20"/>
    </w:rPr>
  </w:style>
  <w:style w:type="paragraph" w:customStyle="1" w:styleId="CTA1a">
    <w:name w:val="CTA 1(a)"/>
    <w:basedOn w:val="OPCParaBase"/>
    <w:rsid w:val="004817B2"/>
    <w:pPr>
      <w:tabs>
        <w:tab w:val="right" w:pos="414"/>
      </w:tabs>
      <w:spacing w:before="40" w:line="240" w:lineRule="atLeast"/>
      <w:ind w:left="675" w:hanging="675"/>
    </w:pPr>
    <w:rPr>
      <w:sz w:val="20"/>
    </w:rPr>
  </w:style>
  <w:style w:type="paragraph" w:customStyle="1" w:styleId="CTA1ai">
    <w:name w:val="CTA 1(a)(i)"/>
    <w:basedOn w:val="OPCParaBase"/>
    <w:rsid w:val="004817B2"/>
    <w:pPr>
      <w:tabs>
        <w:tab w:val="right" w:pos="1004"/>
      </w:tabs>
      <w:spacing w:before="40" w:line="240" w:lineRule="atLeast"/>
      <w:ind w:left="1253" w:hanging="1253"/>
    </w:pPr>
    <w:rPr>
      <w:sz w:val="20"/>
    </w:rPr>
  </w:style>
  <w:style w:type="paragraph" w:customStyle="1" w:styleId="CTA2a">
    <w:name w:val="CTA 2(a)"/>
    <w:basedOn w:val="OPCParaBase"/>
    <w:rsid w:val="004817B2"/>
    <w:pPr>
      <w:tabs>
        <w:tab w:val="right" w:pos="482"/>
      </w:tabs>
      <w:spacing w:before="40" w:line="240" w:lineRule="atLeast"/>
      <w:ind w:left="748" w:hanging="748"/>
    </w:pPr>
    <w:rPr>
      <w:sz w:val="20"/>
    </w:rPr>
  </w:style>
  <w:style w:type="paragraph" w:customStyle="1" w:styleId="CTA2ai">
    <w:name w:val="CTA 2(a)(i)"/>
    <w:basedOn w:val="OPCParaBase"/>
    <w:rsid w:val="004817B2"/>
    <w:pPr>
      <w:tabs>
        <w:tab w:val="right" w:pos="1089"/>
      </w:tabs>
      <w:spacing w:before="40" w:line="240" w:lineRule="atLeast"/>
      <w:ind w:left="1327" w:hanging="1327"/>
    </w:pPr>
    <w:rPr>
      <w:sz w:val="20"/>
    </w:rPr>
  </w:style>
  <w:style w:type="paragraph" w:customStyle="1" w:styleId="CTA3a">
    <w:name w:val="CTA 3(a)"/>
    <w:basedOn w:val="OPCParaBase"/>
    <w:rsid w:val="004817B2"/>
    <w:pPr>
      <w:tabs>
        <w:tab w:val="right" w:pos="556"/>
      </w:tabs>
      <w:spacing w:before="40" w:line="240" w:lineRule="atLeast"/>
      <w:ind w:left="805" w:hanging="805"/>
    </w:pPr>
    <w:rPr>
      <w:sz w:val="20"/>
    </w:rPr>
  </w:style>
  <w:style w:type="paragraph" w:customStyle="1" w:styleId="CTA3ai">
    <w:name w:val="CTA 3(a)(i)"/>
    <w:basedOn w:val="OPCParaBase"/>
    <w:rsid w:val="004817B2"/>
    <w:pPr>
      <w:tabs>
        <w:tab w:val="right" w:pos="1140"/>
      </w:tabs>
      <w:spacing w:before="40" w:line="240" w:lineRule="atLeast"/>
      <w:ind w:left="1361" w:hanging="1361"/>
    </w:pPr>
    <w:rPr>
      <w:sz w:val="20"/>
    </w:rPr>
  </w:style>
  <w:style w:type="paragraph" w:customStyle="1" w:styleId="CTA4a">
    <w:name w:val="CTA 4(a)"/>
    <w:basedOn w:val="OPCParaBase"/>
    <w:rsid w:val="004817B2"/>
    <w:pPr>
      <w:tabs>
        <w:tab w:val="right" w:pos="624"/>
      </w:tabs>
      <w:spacing w:before="40" w:line="240" w:lineRule="atLeast"/>
      <w:ind w:left="873" w:hanging="873"/>
    </w:pPr>
    <w:rPr>
      <w:sz w:val="20"/>
    </w:rPr>
  </w:style>
  <w:style w:type="paragraph" w:customStyle="1" w:styleId="CTA4ai">
    <w:name w:val="CTA 4(a)(i)"/>
    <w:basedOn w:val="OPCParaBase"/>
    <w:rsid w:val="004817B2"/>
    <w:pPr>
      <w:tabs>
        <w:tab w:val="right" w:pos="1213"/>
      </w:tabs>
      <w:spacing w:before="40" w:line="240" w:lineRule="atLeast"/>
      <w:ind w:left="1452" w:hanging="1452"/>
    </w:pPr>
    <w:rPr>
      <w:sz w:val="20"/>
    </w:rPr>
  </w:style>
  <w:style w:type="paragraph" w:customStyle="1" w:styleId="CTACAPS">
    <w:name w:val="CTA CAPS"/>
    <w:basedOn w:val="OPCParaBase"/>
    <w:rsid w:val="004817B2"/>
    <w:pPr>
      <w:spacing w:before="60" w:line="240" w:lineRule="atLeast"/>
    </w:pPr>
    <w:rPr>
      <w:sz w:val="20"/>
    </w:rPr>
  </w:style>
  <w:style w:type="paragraph" w:customStyle="1" w:styleId="CTAright">
    <w:name w:val="CTA right"/>
    <w:basedOn w:val="OPCParaBase"/>
    <w:rsid w:val="004817B2"/>
    <w:pPr>
      <w:spacing w:before="60" w:line="240" w:lineRule="auto"/>
      <w:jc w:val="right"/>
    </w:pPr>
    <w:rPr>
      <w:sz w:val="20"/>
    </w:rPr>
  </w:style>
  <w:style w:type="paragraph" w:customStyle="1" w:styleId="subsection">
    <w:name w:val="subsection"/>
    <w:aliases w:val="ss"/>
    <w:basedOn w:val="OPCParaBase"/>
    <w:rsid w:val="004817B2"/>
    <w:pPr>
      <w:tabs>
        <w:tab w:val="right" w:pos="1021"/>
      </w:tabs>
      <w:spacing w:before="180" w:line="240" w:lineRule="auto"/>
      <w:ind w:left="1134" w:hanging="1134"/>
    </w:pPr>
  </w:style>
  <w:style w:type="paragraph" w:customStyle="1" w:styleId="Definition">
    <w:name w:val="Definition"/>
    <w:aliases w:val="dd"/>
    <w:basedOn w:val="OPCParaBase"/>
    <w:rsid w:val="004817B2"/>
    <w:pPr>
      <w:spacing w:before="180" w:line="240" w:lineRule="auto"/>
      <w:ind w:left="1134"/>
    </w:pPr>
  </w:style>
  <w:style w:type="paragraph" w:customStyle="1" w:styleId="ETAsubitem">
    <w:name w:val="ETA(subitem)"/>
    <w:basedOn w:val="OPCParaBase"/>
    <w:rsid w:val="004817B2"/>
    <w:pPr>
      <w:tabs>
        <w:tab w:val="right" w:pos="340"/>
      </w:tabs>
      <w:spacing w:before="60" w:line="240" w:lineRule="auto"/>
      <w:ind w:left="454" w:hanging="454"/>
    </w:pPr>
    <w:rPr>
      <w:sz w:val="20"/>
    </w:rPr>
  </w:style>
  <w:style w:type="paragraph" w:customStyle="1" w:styleId="ETApara">
    <w:name w:val="ETA(para)"/>
    <w:basedOn w:val="OPCParaBase"/>
    <w:rsid w:val="004817B2"/>
    <w:pPr>
      <w:tabs>
        <w:tab w:val="right" w:pos="754"/>
      </w:tabs>
      <w:spacing w:before="60" w:line="240" w:lineRule="auto"/>
      <w:ind w:left="828" w:hanging="828"/>
    </w:pPr>
    <w:rPr>
      <w:sz w:val="20"/>
    </w:rPr>
  </w:style>
  <w:style w:type="paragraph" w:customStyle="1" w:styleId="ETAsubpara">
    <w:name w:val="ETA(subpara)"/>
    <w:basedOn w:val="OPCParaBase"/>
    <w:rsid w:val="004817B2"/>
    <w:pPr>
      <w:tabs>
        <w:tab w:val="right" w:pos="1083"/>
      </w:tabs>
      <w:spacing w:before="60" w:line="240" w:lineRule="auto"/>
      <w:ind w:left="1191" w:hanging="1191"/>
    </w:pPr>
    <w:rPr>
      <w:sz w:val="20"/>
    </w:rPr>
  </w:style>
  <w:style w:type="paragraph" w:customStyle="1" w:styleId="ETAsub-subpara">
    <w:name w:val="ETA(sub-subpara)"/>
    <w:basedOn w:val="OPCParaBase"/>
    <w:rsid w:val="004817B2"/>
    <w:pPr>
      <w:tabs>
        <w:tab w:val="right" w:pos="1412"/>
      </w:tabs>
      <w:spacing w:before="60" w:line="240" w:lineRule="auto"/>
      <w:ind w:left="1525" w:hanging="1525"/>
    </w:pPr>
    <w:rPr>
      <w:sz w:val="20"/>
    </w:rPr>
  </w:style>
  <w:style w:type="paragraph" w:customStyle="1" w:styleId="Formula">
    <w:name w:val="Formula"/>
    <w:basedOn w:val="OPCParaBase"/>
    <w:rsid w:val="004817B2"/>
    <w:pPr>
      <w:spacing w:line="240" w:lineRule="auto"/>
      <w:ind w:left="1134"/>
    </w:pPr>
    <w:rPr>
      <w:sz w:val="20"/>
    </w:rPr>
  </w:style>
  <w:style w:type="paragraph" w:styleId="Header">
    <w:name w:val="header"/>
    <w:basedOn w:val="OPCParaBase"/>
    <w:link w:val="HeaderChar"/>
    <w:unhideWhenUsed/>
    <w:rsid w:val="004817B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817B2"/>
    <w:rPr>
      <w:rFonts w:eastAsia="Times New Roman" w:cs="Times New Roman"/>
      <w:sz w:val="16"/>
      <w:lang w:eastAsia="en-AU"/>
    </w:rPr>
  </w:style>
  <w:style w:type="paragraph" w:customStyle="1" w:styleId="House">
    <w:name w:val="House"/>
    <w:basedOn w:val="OPCParaBase"/>
    <w:rsid w:val="004817B2"/>
    <w:pPr>
      <w:spacing w:line="240" w:lineRule="auto"/>
    </w:pPr>
    <w:rPr>
      <w:sz w:val="28"/>
    </w:rPr>
  </w:style>
  <w:style w:type="paragraph" w:customStyle="1" w:styleId="Item">
    <w:name w:val="Item"/>
    <w:aliases w:val="i"/>
    <w:basedOn w:val="OPCParaBase"/>
    <w:next w:val="ItemHead"/>
    <w:rsid w:val="004817B2"/>
    <w:pPr>
      <w:keepLines/>
      <w:spacing w:before="80" w:line="240" w:lineRule="auto"/>
      <w:ind w:left="709"/>
    </w:pPr>
  </w:style>
  <w:style w:type="paragraph" w:customStyle="1" w:styleId="ItemHead">
    <w:name w:val="ItemHead"/>
    <w:aliases w:val="ih"/>
    <w:basedOn w:val="OPCParaBase"/>
    <w:next w:val="Item"/>
    <w:rsid w:val="004817B2"/>
    <w:pPr>
      <w:keepLines/>
      <w:spacing w:before="220" w:line="240" w:lineRule="auto"/>
      <w:ind w:left="709" w:hanging="709"/>
    </w:pPr>
    <w:rPr>
      <w:rFonts w:ascii="Arial" w:hAnsi="Arial"/>
      <w:b/>
      <w:kern w:val="28"/>
      <w:sz w:val="24"/>
    </w:rPr>
  </w:style>
  <w:style w:type="paragraph" w:customStyle="1" w:styleId="LongT">
    <w:name w:val="LongT"/>
    <w:basedOn w:val="OPCParaBase"/>
    <w:rsid w:val="004817B2"/>
    <w:pPr>
      <w:spacing w:line="240" w:lineRule="auto"/>
    </w:pPr>
    <w:rPr>
      <w:b/>
      <w:sz w:val="32"/>
    </w:rPr>
  </w:style>
  <w:style w:type="paragraph" w:customStyle="1" w:styleId="notedraft">
    <w:name w:val="note(draft)"/>
    <w:aliases w:val="nd"/>
    <w:basedOn w:val="OPCParaBase"/>
    <w:rsid w:val="004817B2"/>
    <w:pPr>
      <w:spacing w:before="240" w:line="240" w:lineRule="auto"/>
      <w:ind w:left="284" w:hanging="284"/>
    </w:pPr>
    <w:rPr>
      <w:i/>
      <w:sz w:val="24"/>
    </w:rPr>
  </w:style>
  <w:style w:type="paragraph" w:customStyle="1" w:styleId="notemargin">
    <w:name w:val="note(margin)"/>
    <w:aliases w:val="nm"/>
    <w:basedOn w:val="OPCParaBase"/>
    <w:rsid w:val="004817B2"/>
    <w:pPr>
      <w:tabs>
        <w:tab w:val="left" w:pos="709"/>
      </w:tabs>
      <w:spacing w:before="122" w:line="198" w:lineRule="exact"/>
      <w:ind w:left="709" w:hanging="709"/>
    </w:pPr>
    <w:rPr>
      <w:sz w:val="18"/>
    </w:rPr>
  </w:style>
  <w:style w:type="paragraph" w:customStyle="1" w:styleId="notepara">
    <w:name w:val="note(para)"/>
    <w:aliases w:val="na"/>
    <w:basedOn w:val="OPCParaBase"/>
    <w:rsid w:val="004817B2"/>
    <w:pPr>
      <w:spacing w:before="40" w:line="198" w:lineRule="exact"/>
      <w:ind w:left="2354" w:hanging="369"/>
    </w:pPr>
    <w:rPr>
      <w:sz w:val="18"/>
    </w:rPr>
  </w:style>
  <w:style w:type="paragraph" w:customStyle="1" w:styleId="noteParlAmend">
    <w:name w:val="note(ParlAmend)"/>
    <w:aliases w:val="npp"/>
    <w:basedOn w:val="OPCParaBase"/>
    <w:next w:val="ParlAmend"/>
    <w:rsid w:val="004817B2"/>
    <w:pPr>
      <w:spacing w:line="240" w:lineRule="auto"/>
      <w:jc w:val="right"/>
    </w:pPr>
    <w:rPr>
      <w:rFonts w:ascii="Arial" w:hAnsi="Arial"/>
      <w:b/>
      <w:i/>
    </w:rPr>
  </w:style>
  <w:style w:type="paragraph" w:customStyle="1" w:styleId="notetext">
    <w:name w:val="note(text)"/>
    <w:aliases w:val="n"/>
    <w:basedOn w:val="OPCParaBase"/>
    <w:rsid w:val="004817B2"/>
    <w:pPr>
      <w:spacing w:before="122" w:line="198" w:lineRule="exact"/>
      <w:ind w:left="1985" w:hanging="851"/>
    </w:pPr>
    <w:rPr>
      <w:sz w:val="18"/>
    </w:rPr>
  </w:style>
  <w:style w:type="paragraph" w:customStyle="1" w:styleId="Page1">
    <w:name w:val="Page1"/>
    <w:basedOn w:val="OPCParaBase"/>
    <w:rsid w:val="004817B2"/>
    <w:pPr>
      <w:spacing w:before="5600" w:line="240" w:lineRule="auto"/>
    </w:pPr>
    <w:rPr>
      <w:b/>
      <w:sz w:val="32"/>
    </w:rPr>
  </w:style>
  <w:style w:type="paragraph" w:customStyle="1" w:styleId="PageBreak">
    <w:name w:val="PageBreak"/>
    <w:aliases w:val="pb"/>
    <w:basedOn w:val="OPCParaBase"/>
    <w:rsid w:val="004817B2"/>
    <w:pPr>
      <w:spacing w:line="240" w:lineRule="auto"/>
    </w:pPr>
    <w:rPr>
      <w:sz w:val="10"/>
    </w:rPr>
  </w:style>
  <w:style w:type="paragraph" w:customStyle="1" w:styleId="paragraphsub">
    <w:name w:val="paragraph(sub)"/>
    <w:aliases w:val="aa"/>
    <w:basedOn w:val="OPCParaBase"/>
    <w:rsid w:val="004817B2"/>
    <w:pPr>
      <w:tabs>
        <w:tab w:val="right" w:pos="1985"/>
      </w:tabs>
      <w:spacing w:before="40" w:line="240" w:lineRule="auto"/>
      <w:ind w:left="2098" w:hanging="2098"/>
    </w:pPr>
  </w:style>
  <w:style w:type="paragraph" w:customStyle="1" w:styleId="paragraphsub-sub">
    <w:name w:val="paragraph(sub-sub)"/>
    <w:aliases w:val="aaa"/>
    <w:basedOn w:val="OPCParaBase"/>
    <w:rsid w:val="004817B2"/>
    <w:pPr>
      <w:tabs>
        <w:tab w:val="right" w:pos="2722"/>
      </w:tabs>
      <w:spacing w:before="40" w:line="240" w:lineRule="auto"/>
      <w:ind w:left="2835" w:hanging="2835"/>
    </w:pPr>
  </w:style>
  <w:style w:type="paragraph" w:customStyle="1" w:styleId="paragraph">
    <w:name w:val="paragraph"/>
    <w:aliases w:val="a"/>
    <w:basedOn w:val="OPCParaBase"/>
    <w:rsid w:val="004817B2"/>
    <w:pPr>
      <w:tabs>
        <w:tab w:val="right" w:pos="1531"/>
      </w:tabs>
      <w:spacing w:before="40" w:line="240" w:lineRule="auto"/>
      <w:ind w:left="1644" w:hanging="1644"/>
    </w:pPr>
  </w:style>
  <w:style w:type="paragraph" w:customStyle="1" w:styleId="ParlAmend">
    <w:name w:val="ParlAmend"/>
    <w:aliases w:val="pp"/>
    <w:basedOn w:val="OPCParaBase"/>
    <w:rsid w:val="004817B2"/>
    <w:pPr>
      <w:spacing w:before="240" w:line="240" w:lineRule="atLeast"/>
      <w:ind w:hanging="567"/>
    </w:pPr>
    <w:rPr>
      <w:sz w:val="24"/>
    </w:rPr>
  </w:style>
  <w:style w:type="paragraph" w:customStyle="1" w:styleId="Penalty">
    <w:name w:val="Penalty"/>
    <w:basedOn w:val="OPCParaBase"/>
    <w:rsid w:val="004817B2"/>
    <w:pPr>
      <w:tabs>
        <w:tab w:val="left" w:pos="2977"/>
      </w:tabs>
      <w:spacing w:before="180" w:line="240" w:lineRule="auto"/>
      <w:ind w:left="1985" w:hanging="851"/>
    </w:pPr>
  </w:style>
  <w:style w:type="paragraph" w:customStyle="1" w:styleId="Portfolio">
    <w:name w:val="Portfolio"/>
    <w:basedOn w:val="OPCParaBase"/>
    <w:rsid w:val="004817B2"/>
    <w:pPr>
      <w:spacing w:line="240" w:lineRule="auto"/>
    </w:pPr>
    <w:rPr>
      <w:i/>
      <w:sz w:val="20"/>
    </w:rPr>
  </w:style>
  <w:style w:type="paragraph" w:customStyle="1" w:styleId="Preamble">
    <w:name w:val="Preamble"/>
    <w:basedOn w:val="OPCParaBase"/>
    <w:next w:val="Normal"/>
    <w:rsid w:val="004817B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817B2"/>
    <w:pPr>
      <w:spacing w:line="240" w:lineRule="auto"/>
    </w:pPr>
    <w:rPr>
      <w:i/>
      <w:sz w:val="20"/>
    </w:rPr>
  </w:style>
  <w:style w:type="paragraph" w:customStyle="1" w:styleId="Session">
    <w:name w:val="Session"/>
    <w:basedOn w:val="OPCParaBase"/>
    <w:rsid w:val="004817B2"/>
    <w:pPr>
      <w:spacing w:line="240" w:lineRule="auto"/>
    </w:pPr>
    <w:rPr>
      <w:sz w:val="28"/>
    </w:rPr>
  </w:style>
  <w:style w:type="paragraph" w:customStyle="1" w:styleId="Sponsor">
    <w:name w:val="Sponsor"/>
    <w:basedOn w:val="OPCParaBase"/>
    <w:rsid w:val="004817B2"/>
    <w:pPr>
      <w:spacing w:line="240" w:lineRule="auto"/>
    </w:pPr>
    <w:rPr>
      <w:i/>
    </w:rPr>
  </w:style>
  <w:style w:type="paragraph" w:customStyle="1" w:styleId="Subitem">
    <w:name w:val="Subitem"/>
    <w:aliases w:val="iss"/>
    <w:basedOn w:val="OPCParaBase"/>
    <w:rsid w:val="004817B2"/>
    <w:pPr>
      <w:spacing w:before="180" w:line="240" w:lineRule="auto"/>
      <w:ind w:left="709" w:hanging="709"/>
    </w:pPr>
  </w:style>
  <w:style w:type="paragraph" w:customStyle="1" w:styleId="SubitemHead">
    <w:name w:val="SubitemHead"/>
    <w:aliases w:val="issh"/>
    <w:basedOn w:val="OPCParaBase"/>
    <w:rsid w:val="004817B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817B2"/>
    <w:pPr>
      <w:spacing w:before="40" w:line="240" w:lineRule="auto"/>
      <w:ind w:left="1134"/>
    </w:pPr>
  </w:style>
  <w:style w:type="paragraph" w:customStyle="1" w:styleId="SubsectionHead">
    <w:name w:val="SubsectionHead"/>
    <w:aliases w:val="ssh"/>
    <w:basedOn w:val="OPCParaBase"/>
    <w:next w:val="subsection"/>
    <w:rsid w:val="004817B2"/>
    <w:pPr>
      <w:keepNext/>
      <w:keepLines/>
      <w:spacing w:before="240" w:line="240" w:lineRule="auto"/>
      <w:ind w:left="1134"/>
    </w:pPr>
    <w:rPr>
      <w:i/>
    </w:rPr>
  </w:style>
  <w:style w:type="paragraph" w:customStyle="1" w:styleId="Tablea">
    <w:name w:val="Table(a)"/>
    <w:aliases w:val="ta"/>
    <w:basedOn w:val="OPCParaBase"/>
    <w:rsid w:val="004817B2"/>
    <w:pPr>
      <w:spacing w:before="60" w:line="240" w:lineRule="auto"/>
      <w:ind w:left="284" w:hanging="284"/>
    </w:pPr>
    <w:rPr>
      <w:sz w:val="20"/>
    </w:rPr>
  </w:style>
  <w:style w:type="paragraph" w:customStyle="1" w:styleId="TableAA">
    <w:name w:val="Table(AA)"/>
    <w:aliases w:val="taaa"/>
    <w:basedOn w:val="OPCParaBase"/>
    <w:rsid w:val="004817B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817B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817B2"/>
    <w:pPr>
      <w:spacing w:before="60" w:line="240" w:lineRule="atLeast"/>
    </w:pPr>
    <w:rPr>
      <w:sz w:val="20"/>
    </w:rPr>
  </w:style>
  <w:style w:type="paragraph" w:customStyle="1" w:styleId="TLPBoxTextnote">
    <w:name w:val="TLPBoxText(note"/>
    <w:aliases w:val="right)"/>
    <w:basedOn w:val="OPCParaBase"/>
    <w:rsid w:val="004817B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17B2"/>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4817B2"/>
    <w:pPr>
      <w:spacing w:before="122" w:line="198" w:lineRule="exact"/>
      <w:ind w:left="1985" w:hanging="851"/>
      <w:jc w:val="right"/>
    </w:pPr>
    <w:rPr>
      <w:sz w:val="18"/>
    </w:rPr>
  </w:style>
  <w:style w:type="paragraph" w:customStyle="1" w:styleId="TLPTableBullet">
    <w:name w:val="TLPTableBullet"/>
    <w:aliases w:val="ttb"/>
    <w:basedOn w:val="OPCParaBase"/>
    <w:rsid w:val="004817B2"/>
    <w:pPr>
      <w:spacing w:line="240" w:lineRule="exact"/>
      <w:ind w:left="284" w:hanging="284"/>
    </w:pPr>
    <w:rPr>
      <w:sz w:val="20"/>
    </w:rPr>
  </w:style>
  <w:style w:type="paragraph" w:styleId="TOC1">
    <w:name w:val="toc 1"/>
    <w:basedOn w:val="OPCParaBase"/>
    <w:next w:val="Normal"/>
    <w:uiPriority w:val="39"/>
    <w:unhideWhenUsed/>
    <w:rsid w:val="004817B2"/>
    <w:pPr>
      <w:spacing w:line="240" w:lineRule="auto"/>
    </w:pPr>
    <w:rPr>
      <w:sz w:val="24"/>
    </w:rPr>
  </w:style>
  <w:style w:type="paragraph" w:styleId="TOC2">
    <w:name w:val="toc 2"/>
    <w:basedOn w:val="OPCParaBase"/>
    <w:next w:val="Normal"/>
    <w:uiPriority w:val="39"/>
    <w:unhideWhenUsed/>
    <w:rsid w:val="004817B2"/>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4817B2"/>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4817B2"/>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4817B2"/>
    <w:pPr>
      <w:spacing w:line="240" w:lineRule="auto"/>
      <w:ind w:left="958"/>
    </w:pPr>
    <w:rPr>
      <w:sz w:val="24"/>
    </w:rPr>
  </w:style>
  <w:style w:type="paragraph" w:styleId="TOC6">
    <w:name w:val="toc 6"/>
    <w:basedOn w:val="OPCParaBase"/>
    <w:next w:val="Normal"/>
    <w:uiPriority w:val="39"/>
    <w:semiHidden/>
    <w:unhideWhenUsed/>
    <w:rsid w:val="004817B2"/>
    <w:pPr>
      <w:spacing w:line="240" w:lineRule="auto"/>
      <w:ind w:left="1202"/>
    </w:pPr>
    <w:rPr>
      <w:sz w:val="24"/>
    </w:rPr>
  </w:style>
  <w:style w:type="paragraph" w:styleId="TOC7">
    <w:name w:val="toc 7"/>
    <w:basedOn w:val="OPCParaBase"/>
    <w:next w:val="Normal"/>
    <w:uiPriority w:val="39"/>
    <w:semiHidden/>
    <w:unhideWhenUsed/>
    <w:rsid w:val="004817B2"/>
    <w:pPr>
      <w:spacing w:line="240" w:lineRule="auto"/>
      <w:ind w:left="1440"/>
    </w:pPr>
    <w:rPr>
      <w:sz w:val="24"/>
    </w:rPr>
  </w:style>
  <w:style w:type="paragraph" w:styleId="TOC8">
    <w:name w:val="toc 8"/>
    <w:basedOn w:val="OPCParaBase"/>
    <w:next w:val="Normal"/>
    <w:uiPriority w:val="39"/>
    <w:semiHidden/>
    <w:unhideWhenUsed/>
    <w:rsid w:val="004817B2"/>
    <w:pPr>
      <w:spacing w:line="240" w:lineRule="auto"/>
      <w:ind w:left="1678"/>
    </w:pPr>
    <w:rPr>
      <w:sz w:val="24"/>
    </w:rPr>
  </w:style>
  <w:style w:type="paragraph" w:styleId="TOC9">
    <w:name w:val="toc 9"/>
    <w:basedOn w:val="OPCParaBase"/>
    <w:next w:val="Normal"/>
    <w:uiPriority w:val="39"/>
    <w:unhideWhenUsed/>
    <w:rsid w:val="004817B2"/>
    <w:pPr>
      <w:spacing w:line="240" w:lineRule="auto"/>
      <w:ind w:left="1922"/>
    </w:pPr>
    <w:rPr>
      <w:sz w:val="24"/>
    </w:rPr>
  </w:style>
  <w:style w:type="paragraph" w:customStyle="1" w:styleId="TofSectsGroupHeading">
    <w:name w:val="TofSects(GroupHeading)"/>
    <w:basedOn w:val="OPCParaBase"/>
    <w:next w:val="TofSectsSection"/>
    <w:rsid w:val="004817B2"/>
    <w:pPr>
      <w:keepLines/>
      <w:spacing w:before="240" w:after="120" w:line="240" w:lineRule="auto"/>
      <w:ind w:left="794"/>
    </w:pPr>
    <w:rPr>
      <w:b/>
      <w:kern w:val="28"/>
      <w:sz w:val="20"/>
    </w:rPr>
  </w:style>
  <w:style w:type="paragraph" w:customStyle="1" w:styleId="TofSectsHeading">
    <w:name w:val="TofSects(Heading)"/>
    <w:basedOn w:val="OPCParaBase"/>
    <w:rsid w:val="004817B2"/>
    <w:pPr>
      <w:spacing w:before="240" w:after="120" w:line="240" w:lineRule="auto"/>
    </w:pPr>
    <w:rPr>
      <w:b/>
      <w:sz w:val="24"/>
    </w:rPr>
  </w:style>
  <w:style w:type="paragraph" w:customStyle="1" w:styleId="TofSectsSection">
    <w:name w:val="TofSects(Section)"/>
    <w:basedOn w:val="OPCParaBase"/>
    <w:rsid w:val="004817B2"/>
    <w:pPr>
      <w:keepLines/>
      <w:spacing w:before="40" w:line="240" w:lineRule="auto"/>
      <w:ind w:left="1588" w:hanging="794"/>
    </w:pPr>
    <w:rPr>
      <w:kern w:val="28"/>
      <w:sz w:val="18"/>
    </w:rPr>
  </w:style>
  <w:style w:type="paragraph" w:customStyle="1" w:styleId="TofSectsSubdiv">
    <w:name w:val="TofSects(Subdiv)"/>
    <w:basedOn w:val="OPCParaBase"/>
    <w:rsid w:val="004817B2"/>
    <w:pPr>
      <w:keepLines/>
      <w:spacing w:before="80" w:line="240" w:lineRule="auto"/>
      <w:ind w:left="1588" w:hanging="794"/>
    </w:pPr>
    <w:rPr>
      <w:kern w:val="28"/>
    </w:rPr>
  </w:style>
  <w:style w:type="paragraph" w:customStyle="1" w:styleId="WRStyle">
    <w:name w:val="WR Style"/>
    <w:aliases w:val="WR"/>
    <w:basedOn w:val="OPCParaBase"/>
    <w:rsid w:val="004817B2"/>
    <w:pPr>
      <w:spacing w:before="240" w:line="240" w:lineRule="auto"/>
      <w:ind w:left="284" w:hanging="284"/>
    </w:pPr>
    <w:rPr>
      <w:b/>
      <w:i/>
      <w:kern w:val="28"/>
      <w:sz w:val="24"/>
    </w:rPr>
  </w:style>
  <w:style w:type="paragraph" w:customStyle="1" w:styleId="Body">
    <w:name w:val="Body"/>
    <w:aliases w:val="b"/>
    <w:basedOn w:val="OPCParaBase"/>
    <w:rsid w:val="004817B2"/>
    <w:pPr>
      <w:spacing w:before="240" w:line="240" w:lineRule="auto"/>
    </w:pPr>
    <w:rPr>
      <w:sz w:val="24"/>
    </w:rPr>
  </w:style>
  <w:style w:type="paragraph" w:customStyle="1" w:styleId="BodyNum">
    <w:name w:val="BodyNum"/>
    <w:aliases w:val="b1"/>
    <w:basedOn w:val="OPCParaBase"/>
    <w:link w:val="BodyNumChar"/>
    <w:rsid w:val="004817B2"/>
    <w:pPr>
      <w:numPr>
        <w:numId w:val="13"/>
      </w:numPr>
      <w:spacing w:before="240" w:line="240" w:lineRule="auto"/>
    </w:pPr>
    <w:rPr>
      <w:sz w:val="24"/>
    </w:rPr>
  </w:style>
  <w:style w:type="paragraph" w:customStyle="1" w:styleId="BodyPara">
    <w:name w:val="BodyPara"/>
    <w:aliases w:val="ba"/>
    <w:basedOn w:val="OPCParaBase"/>
    <w:rsid w:val="004817B2"/>
    <w:pPr>
      <w:numPr>
        <w:ilvl w:val="1"/>
        <w:numId w:val="13"/>
      </w:numPr>
      <w:spacing w:before="240" w:line="240" w:lineRule="auto"/>
    </w:pPr>
    <w:rPr>
      <w:sz w:val="24"/>
    </w:rPr>
  </w:style>
  <w:style w:type="paragraph" w:customStyle="1" w:styleId="BodyParaBullet">
    <w:name w:val="BodyParaBullet"/>
    <w:aliases w:val="bpb"/>
    <w:basedOn w:val="OPCParaBase"/>
    <w:rsid w:val="004817B2"/>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4817B2"/>
    <w:pPr>
      <w:numPr>
        <w:ilvl w:val="3"/>
        <w:numId w:val="13"/>
      </w:numPr>
      <w:spacing w:before="240" w:line="240" w:lineRule="auto"/>
    </w:pPr>
    <w:rPr>
      <w:sz w:val="24"/>
    </w:rPr>
  </w:style>
  <w:style w:type="numbering" w:customStyle="1" w:styleId="OPCBodyList">
    <w:name w:val="OPCBodyList"/>
    <w:uiPriority w:val="99"/>
    <w:rsid w:val="004817B2"/>
    <w:pPr>
      <w:numPr>
        <w:numId w:val="13"/>
      </w:numPr>
    </w:pPr>
  </w:style>
  <w:style w:type="paragraph" w:customStyle="1" w:styleId="Head1">
    <w:name w:val="Head 1"/>
    <w:aliases w:val="1"/>
    <w:basedOn w:val="OPCParaBase"/>
    <w:next w:val="BodyNum"/>
    <w:rsid w:val="004817B2"/>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4817B2"/>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4817B2"/>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4817B2"/>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4817B2"/>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4817B2"/>
    <w:pPr>
      <w:spacing w:before="122" w:line="198" w:lineRule="exact"/>
      <w:ind w:left="2353" w:hanging="709"/>
    </w:pPr>
    <w:rPr>
      <w:sz w:val="18"/>
    </w:rPr>
  </w:style>
  <w:style w:type="paragraph" w:styleId="Footer">
    <w:name w:val="footer"/>
    <w:link w:val="FooterChar"/>
    <w:rsid w:val="004817B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17B2"/>
    <w:rPr>
      <w:rFonts w:eastAsia="Times New Roman" w:cs="Times New Roman"/>
      <w:sz w:val="22"/>
      <w:szCs w:val="24"/>
      <w:lang w:eastAsia="en-AU"/>
    </w:rPr>
  </w:style>
  <w:style w:type="character" w:styleId="PageNumber">
    <w:name w:val="page number"/>
    <w:basedOn w:val="DefaultParagraphFont"/>
    <w:rsid w:val="004817B2"/>
  </w:style>
  <w:style w:type="paragraph" w:customStyle="1" w:styleId="Issued">
    <w:name w:val="Issued"/>
    <w:basedOn w:val="Body"/>
    <w:rsid w:val="004817B2"/>
    <w:pPr>
      <w:spacing w:before="120"/>
    </w:pPr>
    <w:rPr>
      <w:b/>
      <w:sz w:val="28"/>
    </w:rPr>
  </w:style>
  <w:style w:type="paragraph" w:customStyle="1" w:styleId="Release">
    <w:name w:val="Release"/>
    <w:basedOn w:val="Body"/>
    <w:rsid w:val="004817B2"/>
    <w:rPr>
      <w:b/>
    </w:rPr>
  </w:style>
  <w:style w:type="character" w:customStyle="1" w:styleId="BodyNumChar">
    <w:name w:val="BodyNum Char"/>
    <w:aliases w:val="b1 Char"/>
    <w:basedOn w:val="DefaultParagraphFont"/>
    <w:link w:val="BodyNum"/>
    <w:locked/>
    <w:rsid w:val="00DE40B9"/>
    <w:rPr>
      <w:rFonts w:eastAsia="Times New Roman" w:cs="Times New Roman"/>
      <w:sz w:val="24"/>
      <w:lang w:eastAsia="en-AU"/>
    </w:rPr>
  </w:style>
  <w:style w:type="paragraph" w:styleId="BalloonText">
    <w:name w:val="Balloon Text"/>
    <w:basedOn w:val="Normal"/>
    <w:link w:val="BalloonTextChar"/>
    <w:uiPriority w:val="99"/>
    <w:semiHidden/>
    <w:unhideWhenUsed/>
    <w:rsid w:val="004817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7B2"/>
    <w:rPr>
      <w:rFonts w:ascii="Tahoma" w:hAnsi="Tahoma" w:cs="Tahoma"/>
      <w:sz w:val="16"/>
      <w:szCs w:val="16"/>
    </w:rPr>
  </w:style>
  <w:style w:type="paragraph" w:customStyle="1" w:styleId="FileName">
    <w:name w:val="FileName"/>
    <w:basedOn w:val="Normal"/>
    <w:link w:val="FileNameChar"/>
    <w:rsid w:val="004817B2"/>
  </w:style>
  <w:style w:type="character" w:customStyle="1" w:styleId="FileNameChar">
    <w:name w:val="FileName Char"/>
    <w:basedOn w:val="DefaultParagraphFont"/>
    <w:link w:val="FileName"/>
    <w:rsid w:val="00DD4CF5"/>
    <w:rPr>
      <w:sz w:val="22"/>
    </w:rPr>
  </w:style>
  <w:style w:type="paragraph" w:customStyle="1" w:styleId="NoteDraftingDirection">
    <w:name w:val="Note Drafting Direction"/>
    <w:basedOn w:val="OPCParaBase"/>
    <w:rsid w:val="004817B2"/>
    <w:pPr>
      <w:spacing w:before="120"/>
      <w:ind w:left="1134" w:hanging="1134"/>
    </w:pPr>
    <w:rPr>
      <w:sz w:val="18"/>
    </w:rPr>
  </w:style>
  <w:style w:type="paragraph" w:customStyle="1" w:styleId="SOText">
    <w:name w:val="SO Text"/>
    <w:aliases w:val="sot"/>
    <w:link w:val="SOTextChar"/>
    <w:rsid w:val="004817B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817B2"/>
    <w:rPr>
      <w:sz w:val="22"/>
    </w:rPr>
  </w:style>
  <w:style w:type="paragraph" w:customStyle="1" w:styleId="SOTextNote">
    <w:name w:val="SO TextNote"/>
    <w:aliases w:val="sont"/>
    <w:basedOn w:val="SOText"/>
    <w:qFormat/>
    <w:rsid w:val="004817B2"/>
    <w:pPr>
      <w:spacing w:before="122" w:line="198" w:lineRule="exact"/>
      <w:ind w:left="1843" w:hanging="709"/>
    </w:pPr>
    <w:rPr>
      <w:sz w:val="18"/>
    </w:rPr>
  </w:style>
  <w:style w:type="paragraph" w:customStyle="1" w:styleId="SOPara">
    <w:name w:val="SO Para"/>
    <w:aliases w:val="soa"/>
    <w:basedOn w:val="SOText"/>
    <w:link w:val="SOParaChar"/>
    <w:qFormat/>
    <w:rsid w:val="004817B2"/>
    <w:pPr>
      <w:tabs>
        <w:tab w:val="right" w:pos="1786"/>
      </w:tabs>
      <w:spacing w:before="40"/>
      <w:ind w:left="2070" w:hanging="936"/>
    </w:pPr>
  </w:style>
  <w:style w:type="character" w:customStyle="1" w:styleId="SOParaChar">
    <w:name w:val="SO Para Char"/>
    <w:aliases w:val="soa Char"/>
    <w:basedOn w:val="DefaultParagraphFont"/>
    <w:link w:val="SOPara"/>
    <w:rsid w:val="004817B2"/>
    <w:rPr>
      <w:sz w:val="22"/>
    </w:rPr>
  </w:style>
  <w:style w:type="paragraph" w:customStyle="1" w:styleId="TableHeading">
    <w:name w:val="TableHeading"/>
    <w:aliases w:val="th"/>
    <w:basedOn w:val="OPCParaBase"/>
    <w:next w:val="Tabletext"/>
    <w:rsid w:val="004817B2"/>
    <w:pPr>
      <w:keepNext/>
      <w:spacing w:before="60" w:line="240" w:lineRule="atLeast"/>
    </w:pPr>
    <w:rPr>
      <w:b/>
      <w:sz w:val="20"/>
    </w:rPr>
  </w:style>
  <w:style w:type="paragraph" w:customStyle="1" w:styleId="SOHeadBold">
    <w:name w:val="SO HeadBold"/>
    <w:aliases w:val="sohb"/>
    <w:basedOn w:val="SOText"/>
    <w:next w:val="SOText"/>
    <w:link w:val="SOHeadBoldChar"/>
    <w:qFormat/>
    <w:rsid w:val="004817B2"/>
    <w:rPr>
      <w:b/>
    </w:rPr>
  </w:style>
  <w:style w:type="character" w:customStyle="1" w:styleId="SOHeadBoldChar">
    <w:name w:val="SO HeadBold Char"/>
    <w:aliases w:val="sohb Char"/>
    <w:basedOn w:val="DefaultParagraphFont"/>
    <w:link w:val="SOHeadBold"/>
    <w:rsid w:val="004817B2"/>
    <w:rPr>
      <w:b/>
      <w:sz w:val="22"/>
    </w:rPr>
  </w:style>
  <w:style w:type="paragraph" w:customStyle="1" w:styleId="SOHeadItalic">
    <w:name w:val="SO HeadItalic"/>
    <w:aliases w:val="sohi"/>
    <w:basedOn w:val="SOText"/>
    <w:next w:val="SOText"/>
    <w:link w:val="SOHeadItalicChar"/>
    <w:qFormat/>
    <w:rsid w:val="004817B2"/>
    <w:rPr>
      <w:i/>
    </w:rPr>
  </w:style>
  <w:style w:type="character" w:customStyle="1" w:styleId="SOHeadItalicChar">
    <w:name w:val="SO HeadItalic Char"/>
    <w:aliases w:val="sohi Char"/>
    <w:basedOn w:val="DefaultParagraphFont"/>
    <w:link w:val="SOHeadItalic"/>
    <w:rsid w:val="004817B2"/>
    <w:rPr>
      <w:i/>
      <w:sz w:val="22"/>
    </w:rPr>
  </w:style>
  <w:style w:type="paragraph" w:customStyle="1" w:styleId="SOBullet">
    <w:name w:val="SO Bullet"/>
    <w:aliases w:val="sotb"/>
    <w:basedOn w:val="SOText"/>
    <w:link w:val="SOBulletChar"/>
    <w:qFormat/>
    <w:rsid w:val="004817B2"/>
    <w:pPr>
      <w:ind w:left="1559" w:hanging="425"/>
    </w:pPr>
  </w:style>
  <w:style w:type="character" w:customStyle="1" w:styleId="SOBulletChar">
    <w:name w:val="SO Bullet Char"/>
    <w:aliases w:val="sotb Char"/>
    <w:basedOn w:val="DefaultParagraphFont"/>
    <w:link w:val="SOBullet"/>
    <w:rsid w:val="004817B2"/>
    <w:rPr>
      <w:sz w:val="22"/>
    </w:rPr>
  </w:style>
  <w:style w:type="paragraph" w:customStyle="1" w:styleId="SOBulletNote">
    <w:name w:val="SO BulletNote"/>
    <w:aliases w:val="sonb"/>
    <w:basedOn w:val="SOTextNote"/>
    <w:link w:val="SOBulletNoteChar"/>
    <w:qFormat/>
    <w:rsid w:val="004817B2"/>
    <w:pPr>
      <w:tabs>
        <w:tab w:val="left" w:pos="1560"/>
      </w:tabs>
      <w:ind w:left="2268" w:hanging="1134"/>
    </w:pPr>
  </w:style>
  <w:style w:type="character" w:customStyle="1" w:styleId="SOBulletNoteChar">
    <w:name w:val="SO BulletNote Char"/>
    <w:aliases w:val="sonb Char"/>
    <w:basedOn w:val="DefaultParagraphFont"/>
    <w:link w:val="SOBulletNote"/>
    <w:rsid w:val="004817B2"/>
    <w:rPr>
      <w:sz w:val="18"/>
    </w:rPr>
  </w:style>
  <w:style w:type="paragraph" w:customStyle="1" w:styleId="SubPartCASA">
    <w:name w:val="SubPart(CASA)"/>
    <w:aliases w:val="csp"/>
    <w:basedOn w:val="OPCParaBase"/>
    <w:next w:val="ActHead3"/>
    <w:rsid w:val="004817B2"/>
    <w:pPr>
      <w:keepNext/>
      <w:keepLines/>
      <w:spacing w:before="280"/>
      <w:ind w:left="1134" w:hanging="1134"/>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17B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817B2"/>
  </w:style>
  <w:style w:type="paragraph" w:customStyle="1" w:styleId="OPCParaBase">
    <w:name w:val="OPCParaBase"/>
    <w:qFormat/>
    <w:rsid w:val="004817B2"/>
    <w:pPr>
      <w:spacing w:line="260" w:lineRule="atLeast"/>
    </w:pPr>
    <w:rPr>
      <w:rFonts w:eastAsia="Times New Roman" w:cs="Times New Roman"/>
      <w:sz w:val="22"/>
      <w:lang w:eastAsia="en-AU"/>
    </w:rPr>
  </w:style>
  <w:style w:type="paragraph" w:customStyle="1" w:styleId="ShortT">
    <w:name w:val="ShortT"/>
    <w:basedOn w:val="OPCParaBase"/>
    <w:next w:val="Normal"/>
    <w:qFormat/>
    <w:rsid w:val="004817B2"/>
    <w:pPr>
      <w:spacing w:line="240" w:lineRule="auto"/>
    </w:pPr>
    <w:rPr>
      <w:b/>
      <w:sz w:val="40"/>
    </w:rPr>
  </w:style>
  <w:style w:type="paragraph" w:customStyle="1" w:styleId="ActHead1">
    <w:name w:val="ActHead 1"/>
    <w:aliases w:val="c"/>
    <w:basedOn w:val="OPCParaBase"/>
    <w:next w:val="Normal"/>
    <w:qFormat/>
    <w:rsid w:val="004817B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817B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817B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817B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817B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817B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817B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817B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817B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817B2"/>
  </w:style>
  <w:style w:type="paragraph" w:customStyle="1" w:styleId="Blocks">
    <w:name w:val="Blocks"/>
    <w:aliases w:val="bb"/>
    <w:basedOn w:val="OPCParaBase"/>
    <w:qFormat/>
    <w:rsid w:val="004817B2"/>
    <w:pPr>
      <w:spacing w:line="240" w:lineRule="auto"/>
    </w:pPr>
    <w:rPr>
      <w:sz w:val="24"/>
    </w:rPr>
  </w:style>
  <w:style w:type="paragraph" w:customStyle="1" w:styleId="BoxText">
    <w:name w:val="BoxText"/>
    <w:aliases w:val="bt"/>
    <w:basedOn w:val="OPCParaBase"/>
    <w:rsid w:val="004817B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817B2"/>
    <w:rPr>
      <w:b/>
    </w:rPr>
  </w:style>
  <w:style w:type="paragraph" w:customStyle="1" w:styleId="BoxHeadItalic">
    <w:name w:val="BoxHeadItalic"/>
    <w:aliases w:val="bhi"/>
    <w:basedOn w:val="BoxText"/>
    <w:next w:val="Normal"/>
    <w:qFormat/>
    <w:rsid w:val="004817B2"/>
    <w:rPr>
      <w:i/>
    </w:rPr>
  </w:style>
  <w:style w:type="paragraph" w:customStyle="1" w:styleId="BoxList">
    <w:name w:val="BoxList"/>
    <w:aliases w:val="bl"/>
    <w:basedOn w:val="BoxText"/>
    <w:qFormat/>
    <w:rsid w:val="004817B2"/>
    <w:pPr>
      <w:ind w:left="1559" w:hanging="425"/>
    </w:pPr>
  </w:style>
  <w:style w:type="paragraph" w:customStyle="1" w:styleId="BoxNote">
    <w:name w:val="BoxNote"/>
    <w:aliases w:val="bn"/>
    <w:basedOn w:val="BoxText"/>
    <w:qFormat/>
    <w:rsid w:val="004817B2"/>
    <w:pPr>
      <w:tabs>
        <w:tab w:val="left" w:pos="1985"/>
      </w:tabs>
      <w:spacing w:before="122" w:line="198" w:lineRule="exact"/>
      <w:ind w:left="2948" w:hanging="1814"/>
    </w:pPr>
    <w:rPr>
      <w:sz w:val="18"/>
    </w:rPr>
  </w:style>
  <w:style w:type="paragraph" w:customStyle="1" w:styleId="BoxPara">
    <w:name w:val="BoxPara"/>
    <w:aliases w:val="bp"/>
    <w:basedOn w:val="BoxText"/>
    <w:qFormat/>
    <w:rsid w:val="004817B2"/>
    <w:pPr>
      <w:tabs>
        <w:tab w:val="right" w:pos="2268"/>
      </w:tabs>
      <w:ind w:left="2552" w:hanging="1418"/>
    </w:pPr>
  </w:style>
  <w:style w:type="paragraph" w:customStyle="1" w:styleId="BoxStep">
    <w:name w:val="BoxStep"/>
    <w:aliases w:val="bs"/>
    <w:basedOn w:val="BoxText"/>
    <w:qFormat/>
    <w:rsid w:val="004817B2"/>
    <w:pPr>
      <w:ind w:left="1985" w:hanging="851"/>
    </w:pPr>
  </w:style>
  <w:style w:type="character" w:customStyle="1" w:styleId="CharAmPartNo">
    <w:name w:val="CharAmPartNo"/>
    <w:basedOn w:val="OPCCharBase"/>
    <w:uiPriority w:val="1"/>
    <w:qFormat/>
    <w:rsid w:val="004817B2"/>
  </w:style>
  <w:style w:type="character" w:customStyle="1" w:styleId="CharAmPartText">
    <w:name w:val="CharAmPartText"/>
    <w:basedOn w:val="OPCCharBase"/>
    <w:uiPriority w:val="1"/>
    <w:qFormat/>
    <w:rsid w:val="004817B2"/>
  </w:style>
  <w:style w:type="character" w:customStyle="1" w:styleId="CharAmSchNo">
    <w:name w:val="CharAmSchNo"/>
    <w:basedOn w:val="OPCCharBase"/>
    <w:uiPriority w:val="1"/>
    <w:qFormat/>
    <w:rsid w:val="004817B2"/>
  </w:style>
  <w:style w:type="character" w:customStyle="1" w:styleId="CharAmSchText">
    <w:name w:val="CharAmSchText"/>
    <w:basedOn w:val="OPCCharBase"/>
    <w:uiPriority w:val="1"/>
    <w:qFormat/>
    <w:rsid w:val="004817B2"/>
  </w:style>
  <w:style w:type="character" w:customStyle="1" w:styleId="CharBoldItalic">
    <w:name w:val="CharBoldItalic"/>
    <w:basedOn w:val="OPCCharBase"/>
    <w:uiPriority w:val="1"/>
    <w:qFormat/>
    <w:rsid w:val="004817B2"/>
    <w:rPr>
      <w:b/>
      <w:i/>
    </w:rPr>
  </w:style>
  <w:style w:type="character" w:customStyle="1" w:styleId="CharChapNo">
    <w:name w:val="CharChapNo"/>
    <w:basedOn w:val="OPCCharBase"/>
    <w:uiPriority w:val="1"/>
    <w:qFormat/>
    <w:rsid w:val="004817B2"/>
  </w:style>
  <w:style w:type="character" w:customStyle="1" w:styleId="CharChapText">
    <w:name w:val="CharChapText"/>
    <w:basedOn w:val="OPCCharBase"/>
    <w:uiPriority w:val="1"/>
    <w:qFormat/>
    <w:rsid w:val="004817B2"/>
  </w:style>
  <w:style w:type="character" w:customStyle="1" w:styleId="CharDivNo">
    <w:name w:val="CharDivNo"/>
    <w:basedOn w:val="OPCCharBase"/>
    <w:uiPriority w:val="1"/>
    <w:qFormat/>
    <w:rsid w:val="004817B2"/>
  </w:style>
  <w:style w:type="character" w:customStyle="1" w:styleId="CharDivText">
    <w:name w:val="CharDivText"/>
    <w:basedOn w:val="OPCCharBase"/>
    <w:uiPriority w:val="1"/>
    <w:qFormat/>
    <w:rsid w:val="004817B2"/>
  </w:style>
  <w:style w:type="character" w:customStyle="1" w:styleId="CharItalic">
    <w:name w:val="CharItalic"/>
    <w:basedOn w:val="OPCCharBase"/>
    <w:uiPriority w:val="1"/>
    <w:qFormat/>
    <w:rsid w:val="004817B2"/>
    <w:rPr>
      <w:i/>
    </w:rPr>
  </w:style>
  <w:style w:type="character" w:customStyle="1" w:styleId="CharPartNo">
    <w:name w:val="CharPartNo"/>
    <w:basedOn w:val="OPCCharBase"/>
    <w:uiPriority w:val="1"/>
    <w:qFormat/>
    <w:rsid w:val="004817B2"/>
  </w:style>
  <w:style w:type="character" w:customStyle="1" w:styleId="CharPartText">
    <w:name w:val="CharPartText"/>
    <w:basedOn w:val="OPCCharBase"/>
    <w:uiPriority w:val="1"/>
    <w:qFormat/>
    <w:rsid w:val="004817B2"/>
  </w:style>
  <w:style w:type="character" w:customStyle="1" w:styleId="CharSectno">
    <w:name w:val="CharSectno"/>
    <w:basedOn w:val="OPCCharBase"/>
    <w:uiPriority w:val="1"/>
    <w:qFormat/>
    <w:rsid w:val="004817B2"/>
  </w:style>
  <w:style w:type="character" w:customStyle="1" w:styleId="CharSubdNo">
    <w:name w:val="CharSubdNo"/>
    <w:basedOn w:val="OPCCharBase"/>
    <w:uiPriority w:val="1"/>
    <w:qFormat/>
    <w:rsid w:val="004817B2"/>
  </w:style>
  <w:style w:type="character" w:customStyle="1" w:styleId="CharSubdText">
    <w:name w:val="CharSubdText"/>
    <w:basedOn w:val="OPCCharBase"/>
    <w:uiPriority w:val="1"/>
    <w:qFormat/>
    <w:rsid w:val="004817B2"/>
  </w:style>
  <w:style w:type="paragraph" w:customStyle="1" w:styleId="CTA--">
    <w:name w:val="CTA --"/>
    <w:basedOn w:val="OPCParaBase"/>
    <w:next w:val="Normal"/>
    <w:rsid w:val="004817B2"/>
    <w:pPr>
      <w:spacing w:before="60" w:line="240" w:lineRule="atLeast"/>
      <w:ind w:left="142" w:hanging="142"/>
    </w:pPr>
    <w:rPr>
      <w:sz w:val="20"/>
    </w:rPr>
  </w:style>
  <w:style w:type="paragraph" w:customStyle="1" w:styleId="CTA-">
    <w:name w:val="CTA -"/>
    <w:basedOn w:val="OPCParaBase"/>
    <w:rsid w:val="004817B2"/>
    <w:pPr>
      <w:spacing w:before="60" w:line="240" w:lineRule="atLeast"/>
      <w:ind w:left="85" w:hanging="85"/>
    </w:pPr>
    <w:rPr>
      <w:sz w:val="20"/>
    </w:rPr>
  </w:style>
  <w:style w:type="paragraph" w:customStyle="1" w:styleId="CTA---">
    <w:name w:val="CTA ---"/>
    <w:basedOn w:val="OPCParaBase"/>
    <w:next w:val="Normal"/>
    <w:rsid w:val="004817B2"/>
    <w:pPr>
      <w:spacing w:before="60" w:line="240" w:lineRule="atLeast"/>
      <w:ind w:left="198" w:hanging="198"/>
    </w:pPr>
    <w:rPr>
      <w:sz w:val="20"/>
    </w:rPr>
  </w:style>
  <w:style w:type="paragraph" w:customStyle="1" w:styleId="CTA----">
    <w:name w:val="CTA ----"/>
    <w:basedOn w:val="OPCParaBase"/>
    <w:next w:val="Normal"/>
    <w:rsid w:val="004817B2"/>
    <w:pPr>
      <w:spacing w:before="60" w:line="240" w:lineRule="atLeast"/>
      <w:ind w:left="255" w:hanging="255"/>
    </w:pPr>
    <w:rPr>
      <w:sz w:val="20"/>
    </w:rPr>
  </w:style>
  <w:style w:type="paragraph" w:customStyle="1" w:styleId="CTA1a">
    <w:name w:val="CTA 1(a)"/>
    <w:basedOn w:val="OPCParaBase"/>
    <w:rsid w:val="004817B2"/>
    <w:pPr>
      <w:tabs>
        <w:tab w:val="right" w:pos="414"/>
      </w:tabs>
      <w:spacing w:before="40" w:line="240" w:lineRule="atLeast"/>
      <w:ind w:left="675" w:hanging="675"/>
    </w:pPr>
    <w:rPr>
      <w:sz w:val="20"/>
    </w:rPr>
  </w:style>
  <w:style w:type="paragraph" w:customStyle="1" w:styleId="CTA1ai">
    <w:name w:val="CTA 1(a)(i)"/>
    <w:basedOn w:val="OPCParaBase"/>
    <w:rsid w:val="004817B2"/>
    <w:pPr>
      <w:tabs>
        <w:tab w:val="right" w:pos="1004"/>
      </w:tabs>
      <w:spacing w:before="40" w:line="240" w:lineRule="atLeast"/>
      <w:ind w:left="1253" w:hanging="1253"/>
    </w:pPr>
    <w:rPr>
      <w:sz w:val="20"/>
    </w:rPr>
  </w:style>
  <w:style w:type="paragraph" w:customStyle="1" w:styleId="CTA2a">
    <w:name w:val="CTA 2(a)"/>
    <w:basedOn w:val="OPCParaBase"/>
    <w:rsid w:val="004817B2"/>
    <w:pPr>
      <w:tabs>
        <w:tab w:val="right" w:pos="482"/>
      </w:tabs>
      <w:spacing w:before="40" w:line="240" w:lineRule="atLeast"/>
      <w:ind w:left="748" w:hanging="748"/>
    </w:pPr>
    <w:rPr>
      <w:sz w:val="20"/>
    </w:rPr>
  </w:style>
  <w:style w:type="paragraph" w:customStyle="1" w:styleId="CTA2ai">
    <w:name w:val="CTA 2(a)(i)"/>
    <w:basedOn w:val="OPCParaBase"/>
    <w:rsid w:val="004817B2"/>
    <w:pPr>
      <w:tabs>
        <w:tab w:val="right" w:pos="1089"/>
      </w:tabs>
      <w:spacing w:before="40" w:line="240" w:lineRule="atLeast"/>
      <w:ind w:left="1327" w:hanging="1327"/>
    </w:pPr>
    <w:rPr>
      <w:sz w:val="20"/>
    </w:rPr>
  </w:style>
  <w:style w:type="paragraph" w:customStyle="1" w:styleId="CTA3a">
    <w:name w:val="CTA 3(a)"/>
    <w:basedOn w:val="OPCParaBase"/>
    <w:rsid w:val="004817B2"/>
    <w:pPr>
      <w:tabs>
        <w:tab w:val="right" w:pos="556"/>
      </w:tabs>
      <w:spacing w:before="40" w:line="240" w:lineRule="atLeast"/>
      <w:ind w:left="805" w:hanging="805"/>
    </w:pPr>
    <w:rPr>
      <w:sz w:val="20"/>
    </w:rPr>
  </w:style>
  <w:style w:type="paragraph" w:customStyle="1" w:styleId="CTA3ai">
    <w:name w:val="CTA 3(a)(i)"/>
    <w:basedOn w:val="OPCParaBase"/>
    <w:rsid w:val="004817B2"/>
    <w:pPr>
      <w:tabs>
        <w:tab w:val="right" w:pos="1140"/>
      </w:tabs>
      <w:spacing w:before="40" w:line="240" w:lineRule="atLeast"/>
      <w:ind w:left="1361" w:hanging="1361"/>
    </w:pPr>
    <w:rPr>
      <w:sz w:val="20"/>
    </w:rPr>
  </w:style>
  <w:style w:type="paragraph" w:customStyle="1" w:styleId="CTA4a">
    <w:name w:val="CTA 4(a)"/>
    <w:basedOn w:val="OPCParaBase"/>
    <w:rsid w:val="004817B2"/>
    <w:pPr>
      <w:tabs>
        <w:tab w:val="right" w:pos="624"/>
      </w:tabs>
      <w:spacing w:before="40" w:line="240" w:lineRule="atLeast"/>
      <w:ind w:left="873" w:hanging="873"/>
    </w:pPr>
    <w:rPr>
      <w:sz w:val="20"/>
    </w:rPr>
  </w:style>
  <w:style w:type="paragraph" w:customStyle="1" w:styleId="CTA4ai">
    <w:name w:val="CTA 4(a)(i)"/>
    <w:basedOn w:val="OPCParaBase"/>
    <w:rsid w:val="004817B2"/>
    <w:pPr>
      <w:tabs>
        <w:tab w:val="right" w:pos="1213"/>
      </w:tabs>
      <w:spacing w:before="40" w:line="240" w:lineRule="atLeast"/>
      <w:ind w:left="1452" w:hanging="1452"/>
    </w:pPr>
    <w:rPr>
      <w:sz w:val="20"/>
    </w:rPr>
  </w:style>
  <w:style w:type="paragraph" w:customStyle="1" w:styleId="CTACAPS">
    <w:name w:val="CTA CAPS"/>
    <w:basedOn w:val="OPCParaBase"/>
    <w:rsid w:val="004817B2"/>
    <w:pPr>
      <w:spacing w:before="60" w:line="240" w:lineRule="atLeast"/>
    </w:pPr>
    <w:rPr>
      <w:sz w:val="20"/>
    </w:rPr>
  </w:style>
  <w:style w:type="paragraph" w:customStyle="1" w:styleId="CTAright">
    <w:name w:val="CTA right"/>
    <w:basedOn w:val="OPCParaBase"/>
    <w:rsid w:val="004817B2"/>
    <w:pPr>
      <w:spacing w:before="60" w:line="240" w:lineRule="auto"/>
      <w:jc w:val="right"/>
    </w:pPr>
    <w:rPr>
      <w:sz w:val="20"/>
    </w:rPr>
  </w:style>
  <w:style w:type="paragraph" w:customStyle="1" w:styleId="subsection">
    <w:name w:val="subsection"/>
    <w:aliases w:val="ss"/>
    <w:basedOn w:val="OPCParaBase"/>
    <w:rsid w:val="004817B2"/>
    <w:pPr>
      <w:tabs>
        <w:tab w:val="right" w:pos="1021"/>
      </w:tabs>
      <w:spacing w:before="180" w:line="240" w:lineRule="auto"/>
      <w:ind w:left="1134" w:hanging="1134"/>
    </w:pPr>
  </w:style>
  <w:style w:type="paragraph" w:customStyle="1" w:styleId="Definition">
    <w:name w:val="Definition"/>
    <w:aliases w:val="dd"/>
    <w:basedOn w:val="OPCParaBase"/>
    <w:rsid w:val="004817B2"/>
    <w:pPr>
      <w:spacing w:before="180" w:line="240" w:lineRule="auto"/>
      <w:ind w:left="1134"/>
    </w:pPr>
  </w:style>
  <w:style w:type="paragraph" w:customStyle="1" w:styleId="ETAsubitem">
    <w:name w:val="ETA(subitem)"/>
    <w:basedOn w:val="OPCParaBase"/>
    <w:rsid w:val="004817B2"/>
    <w:pPr>
      <w:tabs>
        <w:tab w:val="right" w:pos="340"/>
      </w:tabs>
      <w:spacing w:before="60" w:line="240" w:lineRule="auto"/>
      <w:ind w:left="454" w:hanging="454"/>
    </w:pPr>
    <w:rPr>
      <w:sz w:val="20"/>
    </w:rPr>
  </w:style>
  <w:style w:type="paragraph" w:customStyle="1" w:styleId="ETApara">
    <w:name w:val="ETA(para)"/>
    <w:basedOn w:val="OPCParaBase"/>
    <w:rsid w:val="004817B2"/>
    <w:pPr>
      <w:tabs>
        <w:tab w:val="right" w:pos="754"/>
      </w:tabs>
      <w:spacing w:before="60" w:line="240" w:lineRule="auto"/>
      <w:ind w:left="828" w:hanging="828"/>
    </w:pPr>
    <w:rPr>
      <w:sz w:val="20"/>
    </w:rPr>
  </w:style>
  <w:style w:type="paragraph" w:customStyle="1" w:styleId="ETAsubpara">
    <w:name w:val="ETA(subpara)"/>
    <w:basedOn w:val="OPCParaBase"/>
    <w:rsid w:val="004817B2"/>
    <w:pPr>
      <w:tabs>
        <w:tab w:val="right" w:pos="1083"/>
      </w:tabs>
      <w:spacing w:before="60" w:line="240" w:lineRule="auto"/>
      <w:ind w:left="1191" w:hanging="1191"/>
    </w:pPr>
    <w:rPr>
      <w:sz w:val="20"/>
    </w:rPr>
  </w:style>
  <w:style w:type="paragraph" w:customStyle="1" w:styleId="ETAsub-subpara">
    <w:name w:val="ETA(sub-subpara)"/>
    <w:basedOn w:val="OPCParaBase"/>
    <w:rsid w:val="004817B2"/>
    <w:pPr>
      <w:tabs>
        <w:tab w:val="right" w:pos="1412"/>
      </w:tabs>
      <w:spacing w:before="60" w:line="240" w:lineRule="auto"/>
      <w:ind w:left="1525" w:hanging="1525"/>
    </w:pPr>
    <w:rPr>
      <w:sz w:val="20"/>
    </w:rPr>
  </w:style>
  <w:style w:type="paragraph" w:customStyle="1" w:styleId="Formula">
    <w:name w:val="Formula"/>
    <w:basedOn w:val="OPCParaBase"/>
    <w:rsid w:val="004817B2"/>
    <w:pPr>
      <w:spacing w:line="240" w:lineRule="auto"/>
      <w:ind w:left="1134"/>
    </w:pPr>
    <w:rPr>
      <w:sz w:val="20"/>
    </w:rPr>
  </w:style>
  <w:style w:type="paragraph" w:styleId="Header">
    <w:name w:val="header"/>
    <w:basedOn w:val="OPCParaBase"/>
    <w:link w:val="HeaderChar"/>
    <w:unhideWhenUsed/>
    <w:rsid w:val="004817B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817B2"/>
    <w:rPr>
      <w:rFonts w:eastAsia="Times New Roman" w:cs="Times New Roman"/>
      <w:sz w:val="16"/>
      <w:lang w:eastAsia="en-AU"/>
    </w:rPr>
  </w:style>
  <w:style w:type="paragraph" w:customStyle="1" w:styleId="House">
    <w:name w:val="House"/>
    <w:basedOn w:val="OPCParaBase"/>
    <w:rsid w:val="004817B2"/>
    <w:pPr>
      <w:spacing w:line="240" w:lineRule="auto"/>
    </w:pPr>
    <w:rPr>
      <w:sz w:val="28"/>
    </w:rPr>
  </w:style>
  <w:style w:type="paragraph" w:customStyle="1" w:styleId="Item">
    <w:name w:val="Item"/>
    <w:aliases w:val="i"/>
    <w:basedOn w:val="OPCParaBase"/>
    <w:next w:val="ItemHead"/>
    <w:rsid w:val="004817B2"/>
    <w:pPr>
      <w:keepLines/>
      <w:spacing w:before="80" w:line="240" w:lineRule="auto"/>
      <w:ind w:left="709"/>
    </w:pPr>
  </w:style>
  <w:style w:type="paragraph" w:customStyle="1" w:styleId="ItemHead">
    <w:name w:val="ItemHead"/>
    <w:aliases w:val="ih"/>
    <w:basedOn w:val="OPCParaBase"/>
    <w:next w:val="Item"/>
    <w:rsid w:val="004817B2"/>
    <w:pPr>
      <w:keepLines/>
      <w:spacing w:before="220" w:line="240" w:lineRule="auto"/>
      <w:ind w:left="709" w:hanging="709"/>
    </w:pPr>
    <w:rPr>
      <w:rFonts w:ascii="Arial" w:hAnsi="Arial"/>
      <w:b/>
      <w:kern w:val="28"/>
      <w:sz w:val="24"/>
    </w:rPr>
  </w:style>
  <w:style w:type="paragraph" w:customStyle="1" w:styleId="LongT">
    <w:name w:val="LongT"/>
    <w:basedOn w:val="OPCParaBase"/>
    <w:rsid w:val="004817B2"/>
    <w:pPr>
      <w:spacing w:line="240" w:lineRule="auto"/>
    </w:pPr>
    <w:rPr>
      <w:b/>
      <w:sz w:val="32"/>
    </w:rPr>
  </w:style>
  <w:style w:type="paragraph" w:customStyle="1" w:styleId="notedraft">
    <w:name w:val="note(draft)"/>
    <w:aliases w:val="nd"/>
    <w:basedOn w:val="OPCParaBase"/>
    <w:rsid w:val="004817B2"/>
    <w:pPr>
      <w:spacing w:before="240" w:line="240" w:lineRule="auto"/>
      <w:ind w:left="284" w:hanging="284"/>
    </w:pPr>
    <w:rPr>
      <w:i/>
      <w:sz w:val="24"/>
    </w:rPr>
  </w:style>
  <w:style w:type="paragraph" w:customStyle="1" w:styleId="notemargin">
    <w:name w:val="note(margin)"/>
    <w:aliases w:val="nm"/>
    <w:basedOn w:val="OPCParaBase"/>
    <w:rsid w:val="004817B2"/>
    <w:pPr>
      <w:tabs>
        <w:tab w:val="left" w:pos="709"/>
      </w:tabs>
      <w:spacing w:before="122" w:line="198" w:lineRule="exact"/>
      <w:ind w:left="709" w:hanging="709"/>
    </w:pPr>
    <w:rPr>
      <w:sz w:val="18"/>
    </w:rPr>
  </w:style>
  <w:style w:type="paragraph" w:customStyle="1" w:styleId="notepara">
    <w:name w:val="note(para)"/>
    <w:aliases w:val="na"/>
    <w:basedOn w:val="OPCParaBase"/>
    <w:rsid w:val="004817B2"/>
    <w:pPr>
      <w:spacing w:before="40" w:line="198" w:lineRule="exact"/>
      <w:ind w:left="2354" w:hanging="369"/>
    </w:pPr>
    <w:rPr>
      <w:sz w:val="18"/>
    </w:rPr>
  </w:style>
  <w:style w:type="paragraph" w:customStyle="1" w:styleId="noteParlAmend">
    <w:name w:val="note(ParlAmend)"/>
    <w:aliases w:val="npp"/>
    <w:basedOn w:val="OPCParaBase"/>
    <w:next w:val="ParlAmend"/>
    <w:rsid w:val="004817B2"/>
    <w:pPr>
      <w:spacing w:line="240" w:lineRule="auto"/>
      <w:jc w:val="right"/>
    </w:pPr>
    <w:rPr>
      <w:rFonts w:ascii="Arial" w:hAnsi="Arial"/>
      <w:b/>
      <w:i/>
    </w:rPr>
  </w:style>
  <w:style w:type="paragraph" w:customStyle="1" w:styleId="notetext">
    <w:name w:val="note(text)"/>
    <w:aliases w:val="n"/>
    <w:basedOn w:val="OPCParaBase"/>
    <w:rsid w:val="004817B2"/>
    <w:pPr>
      <w:spacing w:before="122" w:line="198" w:lineRule="exact"/>
      <w:ind w:left="1985" w:hanging="851"/>
    </w:pPr>
    <w:rPr>
      <w:sz w:val="18"/>
    </w:rPr>
  </w:style>
  <w:style w:type="paragraph" w:customStyle="1" w:styleId="Page1">
    <w:name w:val="Page1"/>
    <w:basedOn w:val="OPCParaBase"/>
    <w:rsid w:val="004817B2"/>
    <w:pPr>
      <w:spacing w:before="5600" w:line="240" w:lineRule="auto"/>
    </w:pPr>
    <w:rPr>
      <w:b/>
      <w:sz w:val="32"/>
    </w:rPr>
  </w:style>
  <w:style w:type="paragraph" w:customStyle="1" w:styleId="PageBreak">
    <w:name w:val="PageBreak"/>
    <w:aliases w:val="pb"/>
    <w:basedOn w:val="OPCParaBase"/>
    <w:rsid w:val="004817B2"/>
    <w:pPr>
      <w:spacing w:line="240" w:lineRule="auto"/>
    </w:pPr>
    <w:rPr>
      <w:sz w:val="10"/>
    </w:rPr>
  </w:style>
  <w:style w:type="paragraph" w:customStyle="1" w:styleId="paragraphsub">
    <w:name w:val="paragraph(sub)"/>
    <w:aliases w:val="aa"/>
    <w:basedOn w:val="OPCParaBase"/>
    <w:rsid w:val="004817B2"/>
    <w:pPr>
      <w:tabs>
        <w:tab w:val="right" w:pos="1985"/>
      </w:tabs>
      <w:spacing w:before="40" w:line="240" w:lineRule="auto"/>
      <w:ind w:left="2098" w:hanging="2098"/>
    </w:pPr>
  </w:style>
  <w:style w:type="paragraph" w:customStyle="1" w:styleId="paragraphsub-sub">
    <w:name w:val="paragraph(sub-sub)"/>
    <w:aliases w:val="aaa"/>
    <w:basedOn w:val="OPCParaBase"/>
    <w:rsid w:val="004817B2"/>
    <w:pPr>
      <w:tabs>
        <w:tab w:val="right" w:pos="2722"/>
      </w:tabs>
      <w:spacing w:before="40" w:line="240" w:lineRule="auto"/>
      <w:ind w:left="2835" w:hanging="2835"/>
    </w:pPr>
  </w:style>
  <w:style w:type="paragraph" w:customStyle="1" w:styleId="paragraph">
    <w:name w:val="paragraph"/>
    <w:aliases w:val="a"/>
    <w:basedOn w:val="OPCParaBase"/>
    <w:rsid w:val="004817B2"/>
    <w:pPr>
      <w:tabs>
        <w:tab w:val="right" w:pos="1531"/>
      </w:tabs>
      <w:spacing w:before="40" w:line="240" w:lineRule="auto"/>
      <w:ind w:left="1644" w:hanging="1644"/>
    </w:pPr>
  </w:style>
  <w:style w:type="paragraph" w:customStyle="1" w:styleId="ParlAmend">
    <w:name w:val="ParlAmend"/>
    <w:aliases w:val="pp"/>
    <w:basedOn w:val="OPCParaBase"/>
    <w:rsid w:val="004817B2"/>
    <w:pPr>
      <w:spacing w:before="240" w:line="240" w:lineRule="atLeast"/>
      <w:ind w:hanging="567"/>
    </w:pPr>
    <w:rPr>
      <w:sz w:val="24"/>
    </w:rPr>
  </w:style>
  <w:style w:type="paragraph" w:customStyle="1" w:styleId="Penalty">
    <w:name w:val="Penalty"/>
    <w:basedOn w:val="OPCParaBase"/>
    <w:rsid w:val="004817B2"/>
    <w:pPr>
      <w:tabs>
        <w:tab w:val="left" w:pos="2977"/>
      </w:tabs>
      <w:spacing w:before="180" w:line="240" w:lineRule="auto"/>
      <w:ind w:left="1985" w:hanging="851"/>
    </w:pPr>
  </w:style>
  <w:style w:type="paragraph" w:customStyle="1" w:styleId="Portfolio">
    <w:name w:val="Portfolio"/>
    <w:basedOn w:val="OPCParaBase"/>
    <w:rsid w:val="004817B2"/>
    <w:pPr>
      <w:spacing w:line="240" w:lineRule="auto"/>
    </w:pPr>
    <w:rPr>
      <w:i/>
      <w:sz w:val="20"/>
    </w:rPr>
  </w:style>
  <w:style w:type="paragraph" w:customStyle="1" w:styleId="Preamble">
    <w:name w:val="Preamble"/>
    <w:basedOn w:val="OPCParaBase"/>
    <w:next w:val="Normal"/>
    <w:rsid w:val="004817B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817B2"/>
    <w:pPr>
      <w:spacing w:line="240" w:lineRule="auto"/>
    </w:pPr>
    <w:rPr>
      <w:i/>
      <w:sz w:val="20"/>
    </w:rPr>
  </w:style>
  <w:style w:type="paragraph" w:customStyle="1" w:styleId="Session">
    <w:name w:val="Session"/>
    <w:basedOn w:val="OPCParaBase"/>
    <w:rsid w:val="004817B2"/>
    <w:pPr>
      <w:spacing w:line="240" w:lineRule="auto"/>
    </w:pPr>
    <w:rPr>
      <w:sz w:val="28"/>
    </w:rPr>
  </w:style>
  <w:style w:type="paragraph" w:customStyle="1" w:styleId="Sponsor">
    <w:name w:val="Sponsor"/>
    <w:basedOn w:val="OPCParaBase"/>
    <w:rsid w:val="004817B2"/>
    <w:pPr>
      <w:spacing w:line="240" w:lineRule="auto"/>
    </w:pPr>
    <w:rPr>
      <w:i/>
    </w:rPr>
  </w:style>
  <w:style w:type="paragraph" w:customStyle="1" w:styleId="Subitem">
    <w:name w:val="Subitem"/>
    <w:aliases w:val="iss"/>
    <w:basedOn w:val="OPCParaBase"/>
    <w:rsid w:val="004817B2"/>
    <w:pPr>
      <w:spacing w:before="180" w:line="240" w:lineRule="auto"/>
      <w:ind w:left="709" w:hanging="709"/>
    </w:pPr>
  </w:style>
  <w:style w:type="paragraph" w:customStyle="1" w:styleId="SubitemHead">
    <w:name w:val="SubitemHead"/>
    <w:aliases w:val="issh"/>
    <w:basedOn w:val="OPCParaBase"/>
    <w:rsid w:val="004817B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817B2"/>
    <w:pPr>
      <w:spacing w:before="40" w:line="240" w:lineRule="auto"/>
      <w:ind w:left="1134"/>
    </w:pPr>
  </w:style>
  <w:style w:type="paragraph" w:customStyle="1" w:styleId="SubsectionHead">
    <w:name w:val="SubsectionHead"/>
    <w:aliases w:val="ssh"/>
    <w:basedOn w:val="OPCParaBase"/>
    <w:next w:val="subsection"/>
    <w:rsid w:val="004817B2"/>
    <w:pPr>
      <w:keepNext/>
      <w:keepLines/>
      <w:spacing w:before="240" w:line="240" w:lineRule="auto"/>
      <w:ind w:left="1134"/>
    </w:pPr>
    <w:rPr>
      <w:i/>
    </w:rPr>
  </w:style>
  <w:style w:type="paragraph" w:customStyle="1" w:styleId="Tablea">
    <w:name w:val="Table(a)"/>
    <w:aliases w:val="ta"/>
    <w:basedOn w:val="OPCParaBase"/>
    <w:rsid w:val="004817B2"/>
    <w:pPr>
      <w:spacing w:before="60" w:line="240" w:lineRule="auto"/>
      <w:ind w:left="284" w:hanging="284"/>
    </w:pPr>
    <w:rPr>
      <w:sz w:val="20"/>
    </w:rPr>
  </w:style>
  <w:style w:type="paragraph" w:customStyle="1" w:styleId="TableAA">
    <w:name w:val="Table(AA)"/>
    <w:aliases w:val="taaa"/>
    <w:basedOn w:val="OPCParaBase"/>
    <w:rsid w:val="004817B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817B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817B2"/>
    <w:pPr>
      <w:spacing w:before="60" w:line="240" w:lineRule="atLeast"/>
    </w:pPr>
    <w:rPr>
      <w:sz w:val="20"/>
    </w:rPr>
  </w:style>
  <w:style w:type="paragraph" w:customStyle="1" w:styleId="TLPBoxTextnote">
    <w:name w:val="TLPBoxText(note"/>
    <w:aliases w:val="right)"/>
    <w:basedOn w:val="OPCParaBase"/>
    <w:rsid w:val="004817B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17B2"/>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4817B2"/>
    <w:pPr>
      <w:spacing w:before="122" w:line="198" w:lineRule="exact"/>
      <w:ind w:left="1985" w:hanging="851"/>
      <w:jc w:val="right"/>
    </w:pPr>
    <w:rPr>
      <w:sz w:val="18"/>
    </w:rPr>
  </w:style>
  <w:style w:type="paragraph" w:customStyle="1" w:styleId="TLPTableBullet">
    <w:name w:val="TLPTableBullet"/>
    <w:aliases w:val="ttb"/>
    <w:basedOn w:val="OPCParaBase"/>
    <w:rsid w:val="004817B2"/>
    <w:pPr>
      <w:spacing w:line="240" w:lineRule="exact"/>
      <w:ind w:left="284" w:hanging="284"/>
    </w:pPr>
    <w:rPr>
      <w:sz w:val="20"/>
    </w:rPr>
  </w:style>
  <w:style w:type="paragraph" w:styleId="TOC1">
    <w:name w:val="toc 1"/>
    <w:basedOn w:val="OPCParaBase"/>
    <w:next w:val="Normal"/>
    <w:uiPriority w:val="39"/>
    <w:unhideWhenUsed/>
    <w:rsid w:val="004817B2"/>
    <w:pPr>
      <w:spacing w:line="240" w:lineRule="auto"/>
    </w:pPr>
    <w:rPr>
      <w:sz w:val="24"/>
    </w:rPr>
  </w:style>
  <w:style w:type="paragraph" w:styleId="TOC2">
    <w:name w:val="toc 2"/>
    <w:basedOn w:val="OPCParaBase"/>
    <w:next w:val="Normal"/>
    <w:uiPriority w:val="39"/>
    <w:unhideWhenUsed/>
    <w:rsid w:val="004817B2"/>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4817B2"/>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4817B2"/>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4817B2"/>
    <w:pPr>
      <w:spacing w:line="240" w:lineRule="auto"/>
      <w:ind w:left="958"/>
    </w:pPr>
    <w:rPr>
      <w:sz w:val="24"/>
    </w:rPr>
  </w:style>
  <w:style w:type="paragraph" w:styleId="TOC6">
    <w:name w:val="toc 6"/>
    <w:basedOn w:val="OPCParaBase"/>
    <w:next w:val="Normal"/>
    <w:uiPriority w:val="39"/>
    <w:semiHidden/>
    <w:unhideWhenUsed/>
    <w:rsid w:val="004817B2"/>
    <w:pPr>
      <w:spacing w:line="240" w:lineRule="auto"/>
      <w:ind w:left="1202"/>
    </w:pPr>
    <w:rPr>
      <w:sz w:val="24"/>
    </w:rPr>
  </w:style>
  <w:style w:type="paragraph" w:styleId="TOC7">
    <w:name w:val="toc 7"/>
    <w:basedOn w:val="OPCParaBase"/>
    <w:next w:val="Normal"/>
    <w:uiPriority w:val="39"/>
    <w:semiHidden/>
    <w:unhideWhenUsed/>
    <w:rsid w:val="004817B2"/>
    <w:pPr>
      <w:spacing w:line="240" w:lineRule="auto"/>
      <w:ind w:left="1440"/>
    </w:pPr>
    <w:rPr>
      <w:sz w:val="24"/>
    </w:rPr>
  </w:style>
  <w:style w:type="paragraph" w:styleId="TOC8">
    <w:name w:val="toc 8"/>
    <w:basedOn w:val="OPCParaBase"/>
    <w:next w:val="Normal"/>
    <w:uiPriority w:val="39"/>
    <w:semiHidden/>
    <w:unhideWhenUsed/>
    <w:rsid w:val="004817B2"/>
    <w:pPr>
      <w:spacing w:line="240" w:lineRule="auto"/>
      <w:ind w:left="1678"/>
    </w:pPr>
    <w:rPr>
      <w:sz w:val="24"/>
    </w:rPr>
  </w:style>
  <w:style w:type="paragraph" w:styleId="TOC9">
    <w:name w:val="toc 9"/>
    <w:basedOn w:val="OPCParaBase"/>
    <w:next w:val="Normal"/>
    <w:uiPriority w:val="39"/>
    <w:unhideWhenUsed/>
    <w:rsid w:val="004817B2"/>
    <w:pPr>
      <w:spacing w:line="240" w:lineRule="auto"/>
      <w:ind w:left="1922"/>
    </w:pPr>
    <w:rPr>
      <w:sz w:val="24"/>
    </w:rPr>
  </w:style>
  <w:style w:type="paragraph" w:customStyle="1" w:styleId="TofSectsGroupHeading">
    <w:name w:val="TofSects(GroupHeading)"/>
    <w:basedOn w:val="OPCParaBase"/>
    <w:next w:val="TofSectsSection"/>
    <w:rsid w:val="004817B2"/>
    <w:pPr>
      <w:keepLines/>
      <w:spacing w:before="240" w:after="120" w:line="240" w:lineRule="auto"/>
      <w:ind w:left="794"/>
    </w:pPr>
    <w:rPr>
      <w:b/>
      <w:kern w:val="28"/>
      <w:sz w:val="20"/>
    </w:rPr>
  </w:style>
  <w:style w:type="paragraph" w:customStyle="1" w:styleId="TofSectsHeading">
    <w:name w:val="TofSects(Heading)"/>
    <w:basedOn w:val="OPCParaBase"/>
    <w:rsid w:val="004817B2"/>
    <w:pPr>
      <w:spacing w:before="240" w:after="120" w:line="240" w:lineRule="auto"/>
    </w:pPr>
    <w:rPr>
      <w:b/>
      <w:sz w:val="24"/>
    </w:rPr>
  </w:style>
  <w:style w:type="paragraph" w:customStyle="1" w:styleId="TofSectsSection">
    <w:name w:val="TofSects(Section)"/>
    <w:basedOn w:val="OPCParaBase"/>
    <w:rsid w:val="004817B2"/>
    <w:pPr>
      <w:keepLines/>
      <w:spacing w:before="40" w:line="240" w:lineRule="auto"/>
      <w:ind w:left="1588" w:hanging="794"/>
    </w:pPr>
    <w:rPr>
      <w:kern w:val="28"/>
      <w:sz w:val="18"/>
    </w:rPr>
  </w:style>
  <w:style w:type="paragraph" w:customStyle="1" w:styleId="TofSectsSubdiv">
    <w:name w:val="TofSects(Subdiv)"/>
    <w:basedOn w:val="OPCParaBase"/>
    <w:rsid w:val="004817B2"/>
    <w:pPr>
      <w:keepLines/>
      <w:spacing w:before="80" w:line="240" w:lineRule="auto"/>
      <w:ind w:left="1588" w:hanging="794"/>
    </w:pPr>
    <w:rPr>
      <w:kern w:val="28"/>
    </w:rPr>
  </w:style>
  <w:style w:type="paragraph" w:customStyle="1" w:styleId="WRStyle">
    <w:name w:val="WR Style"/>
    <w:aliases w:val="WR"/>
    <w:basedOn w:val="OPCParaBase"/>
    <w:rsid w:val="004817B2"/>
    <w:pPr>
      <w:spacing w:before="240" w:line="240" w:lineRule="auto"/>
      <w:ind w:left="284" w:hanging="284"/>
    </w:pPr>
    <w:rPr>
      <w:b/>
      <w:i/>
      <w:kern w:val="28"/>
      <w:sz w:val="24"/>
    </w:rPr>
  </w:style>
  <w:style w:type="paragraph" w:customStyle="1" w:styleId="Body">
    <w:name w:val="Body"/>
    <w:aliases w:val="b"/>
    <w:basedOn w:val="OPCParaBase"/>
    <w:rsid w:val="004817B2"/>
    <w:pPr>
      <w:spacing w:before="240" w:line="240" w:lineRule="auto"/>
    </w:pPr>
    <w:rPr>
      <w:sz w:val="24"/>
    </w:rPr>
  </w:style>
  <w:style w:type="paragraph" w:customStyle="1" w:styleId="BodyNum">
    <w:name w:val="BodyNum"/>
    <w:aliases w:val="b1"/>
    <w:basedOn w:val="OPCParaBase"/>
    <w:link w:val="BodyNumChar"/>
    <w:rsid w:val="004817B2"/>
    <w:pPr>
      <w:numPr>
        <w:numId w:val="13"/>
      </w:numPr>
      <w:spacing w:before="240" w:line="240" w:lineRule="auto"/>
    </w:pPr>
    <w:rPr>
      <w:sz w:val="24"/>
    </w:rPr>
  </w:style>
  <w:style w:type="paragraph" w:customStyle="1" w:styleId="BodyPara">
    <w:name w:val="BodyPara"/>
    <w:aliases w:val="ba"/>
    <w:basedOn w:val="OPCParaBase"/>
    <w:rsid w:val="004817B2"/>
    <w:pPr>
      <w:numPr>
        <w:ilvl w:val="1"/>
        <w:numId w:val="13"/>
      </w:numPr>
      <w:spacing w:before="240" w:line="240" w:lineRule="auto"/>
    </w:pPr>
    <w:rPr>
      <w:sz w:val="24"/>
    </w:rPr>
  </w:style>
  <w:style w:type="paragraph" w:customStyle="1" w:styleId="BodyParaBullet">
    <w:name w:val="BodyParaBullet"/>
    <w:aliases w:val="bpb"/>
    <w:basedOn w:val="OPCParaBase"/>
    <w:rsid w:val="004817B2"/>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4817B2"/>
    <w:pPr>
      <w:numPr>
        <w:ilvl w:val="3"/>
        <w:numId w:val="13"/>
      </w:numPr>
      <w:spacing w:before="240" w:line="240" w:lineRule="auto"/>
    </w:pPr>
    <w:rPr>
      <w:sz w:val="24"/>
    </w:rPr>
  </w:style>
  <w:style w:type="numbering" w:customStyle="1" w:styleId="OPCBodyList">
    <w:name w:val="OPCBodyList"/>
    <w:uiPriority w:val="99"/>
    <w:rsid w:val="004817B2"/>
    <w:pPr>
      <w:numPr>
        <w:numId w:val="13"/>
      </w:numPr>
    </w:pPr>
  </w:style>
  <w:style w:type="paragraph" w:customStyle="1" w:styleId="Head1">
    <w:name w:val="Head 1"/>
    <w:aliases w:val="1"/>
    <w:basedOn w:val="OPCParaBase"/>
    <w:next w:val="BodyNum"/>
    <w:rsid w:val="004817B2"/>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4817B2"/>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4817B2"/>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4817B2"/>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4817B2"/>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4817B2"/>
    <w:pPr>
      <w:spacing w:before="122" w:line="198" w:lineRule="exact"/>
      <w:ind w:left="2353" w:hanging="709"/>
    </w:pPr>
    <w:rPr>
      <w:sz w:val="18"/>
    </w:rPr>
  </w:style>
  <w:style w:type="paragraph" w:styleId="Footer">
    <w:name w:val="footer"/>
    <w:link w:val="FooterChar"/>
    <w:rsid w:val="004817B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17B2"/>
    <w:rPr>
      <w:rFonts w:eastAsia="Times New Roman" w:cs="Times New Roman"/>
      <w:sz w:val="22"/>
      <w:szCs w:val="24"/>
      <w:lang w:eastAsia="en-AU"/>
    </w:rPr>
  </w:style>
  <w:style w:type="character" w:styleId="PageNumber">
    <w:name w:val="page number"/>
    <w:basedOn w:val="DefaultParagraphFont"/>
    <w:rsid w:val="004817B2"/>
  </w:style>
  <w:style w:type="paragraph" w:customStyle="1" w:styleId="Issued">
    <w:name w:val="Issued"/>
    <w:basedOn w:val="Body"/>
    <w:rsid w:val="004817B2"/>
    <w:pPr>
      <w:spacing w:before="120"/>
    </w:pPr>
    <w:rPr>
      <w:b/>
      <w:sz w:val="28"/>
    </w:rPr>
  </w:style>
  <w:style w:type="paragraph" w:customStyle="1" w:styleId="Release">
    <w:name w:val="Release"/>
    <w:basedOn w:val="Body"/>
    <w:rsid w:val="004817B2"/>
    <w:rPr>
      <w:b/>
    </w:rPr>
  </w:style>
  <w:style w:type="character" w:customStyle="1" w:styleId="BodyNumChar">
    <w:name w:val="BodyNum Char"/>
    <w:aliases w:val="b1 Char"/>
    <w:basedOn w:val="DefaultParagraphFont"/>
    <w:link w:val="BodyNum"/>
    <w:locked/>
    <w:rsid w:val="00DE40B9"/>
    <w:rPr>
      <w:rFonts w:eastAsia="Times New Roman" w:cs="Times New Roman"/>
      <w:sz w:val="24"/>
      <w:lang w:eastAsia="en-AU"/>
    </w:rPr>
  </w:style>
  <w:style w:type="paragraph" w:styleId="BalloonText">
    <w:name w:val="Balloon Text"/>
    <w:basedOn w:val="Normal"/>
    <w:link w:val="BalloonTextChar"/>
    <w:uiPriority w:val="99"/>
    <w:semiHidden/>
    <w:unhideWhenUsed/>
    <w:rsid w:val="004817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7B2"/>
    <w:rPr>
      <w:rFonts w:ascii="Tahoma" w:hAnsi="Tahoma" w:cs="Tahoma"/>
      <w:sz w:val="16"/>
      <w:szCs w:val="16"/>
    </w:rPr>
  </w:style>
  <w:style w:type="paragraph" w:customStyle="1" w:styleId="FileName">
    <w:name w:val="FileName"/>
    <w:basedOn w:val="Normal"/>
    <w:link w:val="FileNameChar"/>
    <w:rsid w:val="004817B2"/>
  </w:style>
  <w:style w:type="character" w:customStyle="1" w:styleId="FileNameChar">
    <w:name w:val="FileName Char"/>
    <w:basedOn w:val="DefaultParagraphFont"/>
    <w:link w:val="FileName"/>
    <w:rsid w:val="00DD4CF5"/>
    <w:rPr>
      <w:sz w:val="22"/>
    </w:rPr>
  </w:style>
  <w:style w:type="paragraph" w:customStyle="1" w:styleId="NoteDraftingDirection">
    <w:name w:val="Note Drafting Direction"/>
    <w:basedOn w:val="OPCParaBase"/>
    <w:rsid w:val="004817B2"/>
    <w:pPr>
      <w:spacing w:before="120"/>
      <w:ind w:left="1134" w:hanging="1134"/>
    </w:pPr>
    <w:rPr>
      <w:sz w:val="18"/>
    </w:rPr>
  </w:style>
  <w:style w:type="paragraph" w:customStyle="1" w:styleId="SOText">
    <w:name w:val="SO Text"/>
    <w:aliases w:val="sot"/>
    <w:link w:val="SOTextChar"/>
    <w:rsid w:val="004817B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817B2"/>
    <w:rPr>
      <w:sz w:val="22"/>
    </w:rPr>
  </w:style>
  <w:style w:type="paragraph" w:customStyle="1" w:styleId="SOTextNote">
    <w:name w:val="SO TextNote"/>
    <w:aliases w:val="sont"/>
    <w:basedOn w:val="SOText"/>
    <w:qFormat/>
    <w:rsid w:val="004817B2"/>
    <w:pPr>
      <w:spacing w:before="122" w:line="198" w:lineRule="exact"/>
      <w:ind w:left="1843" w:hanging="709"/>
    </w:pPr>
    <w:rPr>
      <w:sz w:val="18"/>
    </w:rPr>
  </w:style>
  <w:style w:type="paragraph" w:customStyle="1" w:styleId="SOPara">
    <w:name w:val="SO Para"/>
    <w:aliases w:val="soa"/>
    <w:basedOn w:val="SOText"/>
    <w:link w:val="SOParaChar"/>
    <w:qFormat/>
    <w:rsid w:val="004817B2"/>
    <w:pPr>
      <w:tabs>
        <w:tab w:val="right" w:pos="1786"/>
      </w:tabs>
      <w:spacing w:before="40"/>
      <w:ind w:left="2070" w:hanging="936"/>
    </w:pPr>
  </w:style>
  <w:style w:type="character" w:customStyle="1" w:styleId="SOParaChar">
    <w:name w:val="SO Para Char"/>
    <w:aliases w:val="soa Char"/>
    <w:basedOn w:val="DefaultParagraphFont"/>
    <w:link w:val="SOPara"/>
    <w:rsid w:val="004817B2"/>
    <w:rPr>
      <w:sz w:val="22"/>
    </w:rPr>
  </w:style>
  <w:style w:type="paragraph" w:customStyle="1" w:styleId="TableHeading">
    <w:name w:val="TableHeading"/>
    <w:aliases w:val="th"/>
    <w:basedOn w:val="OPCParaBase"/>
    <w:next w:val="Tabletext"/>
    <w:rsid w:val="004817B2"/>
    <w:pPr>
      <w:keepNext/>
      <w:spacing w:before="60" w:line="240" w:lineRule="atLeast"/>
    </w:pPr>
    <w:rPr>
      <w:b/>
      <w:sz w:val="20"/>
    </w:rPr>
  </w:style>
  <w:style w:type="paragraph" w:customStyle="1" w:styleId="SOHeadBold">
    <w:name w:val="SO HeadBold"/>
    <w:aliases w:val="sohb"/>
    <w:basedOn w:val="SOText"/>
    <w:next w:val="SOText"/>
    <w:link w:val="SOHeadBoldChar"/>
    <w:qFormat/>
    <w:rsid w:val="004817B2"/>
    <w:rPr>
      <w:b/>
    </w:rPr>
  </w:style>
  <w:style w:type="character" w:customStyle="1" w:styleId="SOHeadBoldChar">
    <w:name w:val="SO HeadBold Char"/>
    <w:aliases w:val="sohb Char"/>
    <w:basedOn w:val="DefaultParagraphFont"/>
    <w:link w:val="SOHeadBold"/>
    <w:rsid w:val="004817B2"/>
    <w:rPr>
      <w:b/>
      <w:sz w:val="22"/>
    </w:rPr>
  </w:style>
  <w:style w:type="paragraph" w:customStyle="1" w:styleId="SOHeadItalic">
    <w:name w:val="SO HeadItalic"/>
    <w:aliases w:val="sohi"/>
    <w:basedOn w:val="SOText"/>
    <w:next w:val="SOText"/>
    <w:link w:val="SOHeadItalicChar"/>
    <w:qFormat/>
    <w:rsid w:val="004817B2"/>
    <w:rPr>
      <w:i/>
    </w:rPr>
  </w:style>
  <w:style w:type="character" w:customStyle="1" w:styleId="SOHeadItalicChar">
    <w:name w:val="SO HeadItalic Char"/>
    <w:aliases w:val="sohi Char"/>
    <w:basedOn w:val="DefaultParagraphFont"/>
    <w:link w:val="SOHeadItalic"/>
    <w:rsid w:val="004817B2"/>
    <w:rPr>
      <w:i/>
      <w:sz w:val="22"/>
    </w:rPr>
  </w:style>
  <w:style w:type="paragraph" w:customStyle="1" w:styleId="SOBullet">
    <w:name w:val="SO Bullet"/>
    <w:aliases w:val="sotb"/>
    <w:basedOn w:val="SOText"/>
    <w:link w:val="SOBulletChar"/>
    <w:qFormat/>
    <w:rsid w:val="004817B2"/>
    <w:pPr>
      <w:ind w:left="1559" w:hanging="425"/>
    </w:pPr>
  </w:style>
  <w:style w:type="character" w:customStyle="1" w:styleId="SOBulletChar">
    <w:name w:val="SO Bullet Char"/>
    <w:aliases w:val="sotb Char"/>
    <w:basedOn w:val="DefaultParagraphFont"/>
    <w:link w:val="SOBullet"/>
    <w:rsid w:val="004817B2"/>
    <w:rPr>
      <w:sz w:val="22"/>
    </w:rPr>
  </w:style>
  <w:style w:type="paragraph" w:customStyle="1" w:styleId="SOBulletNote">
    <w:name w:val="SO BulletNote"/>
    <w:aliases w:val="sonb"/>
    <w:basedOn w:val="SOTextNote"/>
    <w:link w:val="SOBulletNoteChar"/>
    <w:qFormat/>
    <w:rsid w:val="004817B2"/>
    <w:pPr>
      <w:tabs>
        <w:tab w:val="left" w:pos="1560"/>
      </w:tabs>
      <w:ind w:left="2268" w:hanging="1134"/>
    </w:pPr>
  </w:style>
  <w:style w:type="character" w:customStyle="1" w:styleId="SOBulletNoteChar">
    <w:name w:val="SO BulletNote Char"/>
    <w:aliases w:val="sonb Char"/>
    <w:basedOn w:val="DefaultParagraphFont"/>
    <w:link w:val="SOBulletNote"/>
    <w:rsid w:val="004817B2"/>
    <w:rPr>
      <w:sz w:val="18"/>
    </w:rPr>
  </w:style>
  <w:style w:type="paragraph" w:customStyle="1" w:styleId="SubPartCASA">
    <w:name w:val="SubPart(CASA)"/>
    <w:aliases w:val="csp"/>
    <w:basedOn w:val="OPCParaBase"/>
    <w:next w:val="ActHead3"/>
    <w:rsid w:val="004817B2"/>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8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Drafting Directions.dotx</Template>
  <TotalTime>1</TotalTime>
  <Pages>5</Pages>
  <Words>1520</Words>
  <Characters>7985</Characters>
  <Application>Microsoft Office Word</Application>
  <DocSecurity>0</DocSecurity>
  <Lines>169</Lines>
  <Paragraphs>95</Paragraphs>
  <ScaleCrop>false</ScaleCrop>
  <HeadingPairs>
    <vt:vector size="2" baseType="variant">
      <vt:variant>
        <vt:lpstr>Title</vt:lpstr>
      </vt:variant>
      <vt:variant>
        <vt:i4>1</vt:i4>
      </vt:variant>
    </vt:vector>
  </HeadingPairs>
  <TitlesOfParts>
    <vt:vector size="1" baseType="lpstr">
      <vt:lpstr>Drafting Direction No. 3.7_x000d_
Tribunals and other administrative bodies—various matters</vt:lpstr>
    </vt:vector>
  </TitlesOfParts>
  <Company>Office of Parliamentary Counsel</Company>
  <LinksUpToDate>false</LinksUpToDate>
  <CharactersWithSpaces>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3.7_x000d_
Tribunals and other administrative bodies—various matters</dc:title>
  <dc:subject/>
  <dc:creator>Janis Dogan</dc:creator>
  <cp:keywords/>
  <dc:description/>
  <cp:lastModifiedBy>Fletcherm</cp:lastModifiedBy>
  <cp:revision>4</cp:revision>
  <cp:lastPrinted>2016-03-08T22:33:00Z</cp:lastPrinted>
  <dcterms:created xsi:type="dcterms:W3CDTF">2016-03-08T22:57:00Z</dcterms:created>
  <dcterms:modified xsi:type="dcterms:W3CDTF">2016-03-09T00:08:00Z</dcterms:modified>
  <cp:category>Other - Reissue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oNotAsk">
    <vt:lpwstr>0</vt:lpwstr>
  </property>
  <property fmtid="{D5CDD505-2E9C-101B-9397-08002B2CF9AE}" pid="4" name="ChangedTitle">
    <vt:lpwstr>DRAFT Drafting Direction No. 3.7 Tribunals and other administrative bodies—various matters</vt:lpwstr>
  </property>
  <property fmtid="{D5CDD505-2E9C-101B-9397-08002B2CF9AE}" pid="5" name="DLM">
    <vt:lpwstr>No DLM</vt:lpwstr>
  </property>
</Properties>
</file>