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1F" w:rsidRPr="007316DD" w:rsidRDefault="005B5D1F" w:rsidP="007316DD">
      <w:pPr>
        <w:pStyle w:val="Head1"/>
      </w:pPr>
      <w:bookmarkStart w:id="0" w:name="_GoBack"/>
      <w:bookmarkEnd w:id="0"/>
      <w:r w:rsidRPr="007316DD">
        <w:t>Drafting Direction No. 3.12</w:t>
      </w:r>
      <w:r w:rsidRPr="007316DD">
        <w:br/>
        <w:t>Provisions that make the Commonwealth liable to make a payment</w:t>
      </w:r>
    </w:p>
    <w:p w:rsidR="00E37A92" w:rsidRPr="007316DD" w:rsidRDefault="00E37A92" w:rsidP="00E37A92">
      <w:pPr>
        <w:pStyle w:val="notemargin"/>
      </w:pPr>
      <w:r w:rsidRPr="007316DD">
        <w:t>Note:</w:t>
      </w:r>
      <w:r w:rsidRPr="007316DD">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 for Bills and the PLC for instruments.</w:t>
      </w:r>
    </w:p>
    <w:p w:rsidR="00F33250" w:rsidRPr="007316DD" w:rsidRDefault="00F33250" w:rsidP="00F33250">
      <w:pPr>
        <w:pStyle w:val="Release"/>
      </w:pPr>
      <w:r w:rsidRPr="007316DD">
        <w:t xml:space="preserve">Document release </w:t>
      </w:r>
      <w:r w:rsidR="00F455E7" w:rsidRPr="007316DD">
        <w:t>3</w:t>
      </w:r>
      <w:r w:rsidRPr="007316DD">
        <w:t>.0</w:t>
      </w:r>
    </w:p>
    <w:p w:rsidR="00F33250" w:rsidRPr="007316DD" w:rsidRDefault="00F33250" w:rsidP="00F33250">
      <w:pPr>
        <w:pStyle w:val="Issued"/>
      </w:pPr>
      <w:r w:rsidRPr="007316DD">
        <w:t xml:space="preserve">Reissued </w:t>
      </w:r>
      <w:r w:rsidR="00483268" w:rsidRPr="007316DD">
        <w:t>May</w:t>
      </w:r>
      <w:r w:rsidR="00F455E7" w:rsidRPr="007316DD">
        <w:t xml:space="preserve"> </w:t>
      </w:r>
      <w:r w:rsidRPr="007316DD">
        <w:t>20</w:t>
      </w:r>
      <w:r w:rsidR="00F455E7" w:rsidRPr="007316DD">
        <w:t>1</w:t>
      </w:r>
      <w:r w:rsidR="009B32B6" w:rsidRPr="007316DD">
        <w:t>6</w:t>
      </w:r>
    </w:p>
    <w:p w:rsidR="00F33250" w:rsidRPr="007316DD" w:rsidRDefault="00F33250" w:rsidP="00F33250"/>
    <w:p w:rsidR="005B5D1F" w:rsidRPr="007316DD" w:rsidRDefault="005B5D1F" w:rsidP="005B5D1F">
      <w:pPr>
        <w:rPr>
          <w:sz w:val="32"/>
        </w:rPr>
      </w:pPr>
      <w:r w:rsidRPr="007316DD">
        <w:rPr>
          <w:sz w:val="32"/>
        </w:rPr>
        <w:t>Contents</w:t>
      </w:r>
    </w:p>
    <w:p w:rsidR="007316DD" w:rsidRPr="007316DD" w:rsidRDefault="007316DD" w:rsidP="007316DD">
      <w:pPr>
        <w:pStyle w:val="TOC2"/>
        <w:rPr>
          <w:rFonts w:asciiTheme="minorHAnsi" w:eastAsiaTheme="minorEastAsia" w:hAnsiTheme="minorHAnsi" w:cstheme="minorBidi"/>
          <w:b w:val="0"/>
          <w:sz w:val="22"/>
          <w:szCs w:val="22"/>
        </w:rPr>
      </w:pPr>
      <w:r w:rsidRPr="007316DD">
        <w:fldChar w:fldCharType="begin"/>
      </w:r>
      <w:r w:rsidRPr="007316DD">
        <w:instrText xml:space="preserve"> TOC \o "2-9" </w:instrText>
      </w:r>
      <w:r w:rsidRPr="007316DD">
        <w:fldChar w:fldCharType="separate"/>
      </w:r>
      <w:r w:rsidRPr="007316DD">
        <w:t>Part 1—Background</w:t>
      </w:r>
      <w:r w:rsidRPr="007316DD">
        <w:rPr>
          <w:b w:val="0"/>
          <w:sz w:val="20"/>
        </w:rPr>
        <w:tab/>
      </w:r>
      <w:r w:rsidRPr="007316DD">
        <w:rPr>
          <w:b w:val="0"/>
          <w:sz w:val="20"/>
        </w:rPr>
        <w:fldChar w:fldCharType="begin"/>
      </w:r>
      <w:r w:rsidRPr="007316DD">
        <w:rPr>
          <w:b w:val="0"/>
          <w:sz w:val="20"/>
        </w:rPr>
        <w:instrText xml:space="preserve"> PAGEREF _Toc451844867 \h </w:instrText>
      </w:r>
      <w:r w:rsidRPr="007316DD">
        <w:rPr>
          <w:b w:val="0"/>
          <w:sz w:val="20"/>
        </w:rPr>
      </w:r>
      <w:r w:rsidRPr="007316DD">
        <w:rPr>
          <w:b w:val="0"/>
          <w:sz w:val="20"/>
        </w:rPr>
        <w:fldChar w:fldCharType="separate"/>
      </w:r>
      <w:r>
        <w:rPr>
          <w:b w:val="0"/>
          <w:sz w:val="20"/>
        </w:rPr>
        <w:t>2</w:t>
      </w:r>
      <w:r w:rsidRPr="007316DD">
        <w:rPr>
          <w:b w:val="0"/>
          <w:sz w:val="20"/>
        </w:rPr>
        <w:fldChar w:fldCharType="end"/>
      </w:r>
    </w:p>
    <w:p w:rsidR="007316DD" w:rsidRPr="007316DD" w:rsidRDefault="007316DD" w:rsidP="007316DD">
      <w:pPr>
        <w:pStyle w:val="TOC3"/>
        <w:rPr>
          <w:rFonts w:asciiTheme="minorHAnsi" w:eastAsiaTheme="minorEastAsia" w:hAnsiTheme="minorHAnsi" w:cstheme="minorBidi"/>
          <w:sz w:val="22"/>
          <w:szCs w:val="22"/>
        </w:rPr>
      </w:pPr>
      <w:r w:rsidRPr="007316DD">
        <w:t>Payment provisions to be supported by an appropriation</w:t>
      </w:r>
      <w:r w:rsidRPr="007316DD">
        <w:rPr>
          <w:sz w:val="20"/>
        </w:rPr>
        <w:tab/>
      </w:r>
      <w:r w:rsidRPr="007316DD">
        <w:rPr>
          <w:sz w:val="20"/>
        </w:rPr>
        <w:fldChar w:fldCharType="begin"/>
      </w:r>
      <w:r w:rsidRPr="007316DD">
        <w:rPr>
          <w:sz w:val="20"/>
        </w:rPr>
        <w:instrText xml:space="preserve"> PAGEREF _Toc451844868 \h </w:instrText>
      </w:r>
      <w:r w:rsidRPr="007316DD">
        <w:rPr>
          <w:sz w:val="20"/>
        </w:rPr>
      </w:r>
      <w:r w:rsidRPr="007316DD">
        <w:rPr>
          <w:sz w:val="20"/>
        </w:rPr>
        <w:fldChar w:fldCharType="separate"/>
      </w:r>
      <w:r>
        <w:rPr>
          <w:sz w:val="20"/>
        </w:rPr>
        <w:t>2</w:t>
      </w:r>
      <w:r w:rsidRPr="007316DD">
        <w:rPr>
          <w:sz w:val="20"/>
        </w:rPr>
        <w:fldChar w:fldCharType="end"/>
      </w:r>
    </w:p>
    <w:p w:rsidR="007316DD" w:rsidRPr="007316DD" w:rsidRDefault="007316DD" w:rsidP="007316DD">
      <w:pPr>
        <w:pStyle w:val="TOC3"/>
        <w:rPr>
          <w:rFonts w:asciiTheme="minorHAnsi" w:eastAsiaTheme="minorEastAsia" w:hAnsiTheme="minorHAnsi" w:cstheme="minorBidi"/>
          <w:sz w:val="22"/>
          <w:szCs w:val="22"/>
        </w:rPr>
      </w:pPr>
      <w:r w:rsidRPr="007316DD">
        <w:t>The appropriation must be express</w:t>
      </w:r>
      <w:r w:rsidRPr="007316DD">
        <w:rPr>
          <w:sz w:val="20"/>
        </w:rPr>
        <w:tab/>
      </w:r>
      <w:r w:rsidRPr="007316DD">
        <w:rPr>
          <w:sz w:val="20"/>
        </w:rPr>
        <w:fldChar w:fldCharType="begin"/>
      </w:r>
      <w:r w:rsidRPr="007316DD">
        <w:rPr>
          <w:sz w:val="20"/>
        </w:rPr>
        <w:instrText xml:space="preserve"> PAGEREF _Toc451844869 \h </w:instrText>
      </w:r>
      <w:r w:rsidRPr="007316DD">
        <w:rPr>
          <w:sz w:val="20"/>
        </w:rPr>
      </w:r>
      <w:r w:rsidRPr="007316DD">
        <w:rPr>
          <w:sz w:val="20"/>
        </w:rPr>
        <w:fldChar w:fldCharType="separate"/>
      </w:r>
      <w:r>
        <w:rPr>
          <w:sz w:val="20"/>
        </w:rPr>
        <w:t>2</w:t>
      </w:r>
      <w:r w:rsidRPr="007316DD">
        <w:rPr>
          <w:sz w:val="20"/>
        </w:rPr>
        <w:fldChar w:fldCharType="end"/>
      </w:r>
    </w:p>
    <w:p w:rsidR="007316DD" w:rsidRPr="007316DD" w:rsidRDefault="007316DD" w:rsidP="007316DD">
      <w:pPr>
        <w:pStyle w:val="TOC3"/>
        <w:rPr>
          <w:rFonts w:asciiTheme="minorHAnsi" w:eastAsiaTheme="minorEastAsia" w:hAnsiTheme="minorHAnsi" w:cstheme="minorBidi"/>
          <w:sz w:val="22"/>
          <w:szCs w:val="22"/>
        </w:rPr>
      </w:pPr>
      <w:r w:rsidRPr="007316DD">
        <w:t>Provisions used solely to negate an implied appropriation</w:t>
      </w:r>
      <w:r w:rsidRPr="007316DD">
        <w:rPr>
          <w:sz w:val="20"/>
        </w:rPr>
        <w:tab/>
      </w:r>
      <w:r w:rsidRPr="007316DD">
        <w:rPr>
          <w:sz w:val="20"/>
        </w:rPr>
        <w:fldChar w:fldCharType="begin"/>
      </w:r>
      <w:r w:rsidRPr="007316DD">
        <w:rPr>
          <w:sz w:val="20"/>
        </w:rPr>
        <w:instrText xml:space="preserve"> PAGEREF _Toc451844870 \h </w:instrText>
      </w:r>
      <w:r w:rsidRPr="007316DD">
        <w:rPr>
          <w:sz w:val="20"/>
        </w:rPr>
      </w:r>
      <w:r w:rsidRPr="007316DD">
        <w:rPr>
          <w:sz w:val="20"/>
        </w:rPr>
        <w:fldChar w:fldCharType="separate"/>
      </w:r>
      <w:r>
        <w:rPr>
          <w:sz w:val="20"/>
        </w:rPr>
        <w:t>2</w:t>
      </w:r>
      <w:r w:rsidRPr="007316DD">
        <w:rPr>
          <w:sz w:val="20"/>
        </w:rPr>
        <w:fldChar w:fldCharType="end"/>
      </w:r>
    </w:p>
    <w:p w:rsidR="007316DD" w:rsidRPr="007316DD" w:rsidRDefault="007316DD" w:rsidP="007316DD">
      <w:pPr>
        <w:pStyle w:val="TOC3"/>
        <w:rPr>
          <w:rFonts w:asciiTheme="minorHAnsi" w:eastAsiaTheme="minorEastAsia" w:hAnsiTheme="minorHAnsi" w:cstheme="minorBidi"/>
          <w:sz w:val="22"/>
          <w:szCs w:val="22"/>
        </w:rPr>
      </w:pPr>
      <w:r w:rsidRPr="007316DD">
        <w:t>Provisions used for other purposes</w:t>
      </w:r>
      <w:r w:rsidRPr="007316DD">
        <w:rPr>
          <w:sz w:val="20"/>
        </w:rPr>
        <w:tab/>
      </w:r>
      <w:r w:rsidRPr="007316DD">
        <w:rPr>
          <w:sz w:val="20"/>
        </w:rPr>
        <w:fldChar w:fldCharType="begin"/>
      </w:r>
      <w:r w:rsidRPr="007316DD">
        <w:rPr>
          <w:sz w:val="20"/>
        </w:rPr>
        <w:instrText xml:space="preserve"> PAGEREF _Toc451844871 \h </w:instrText>
      </w:r>
      <w:r w:rsidRPr="007316DD">
        <w:rPr>
          <w:sz w:val="20"/>
        </w:rPr>
      </w:r>
      <w:r w:rsidRPr="007316DD">
        <w:rPr>
          <w:sz w:val="20"/>
        </w:rPr>
        <w:fldChar w:fldCharType="separate"/>
      </w:r>
      <w:r>
        <w:rPr>
          <w:sz w:val="20"/>
        </w:rPr>
        <w:t>2</w:t>
      </w:r>
      <w:r w:rsidRPr="007316DD">
        <w:rPr>
          <w:sz w:val="20"/>
        </w:rPr>
        <w:fldChar w:fldCharType="end"/>
      </w:r>
    </w:p>
    <w:p w:rsidR="007316DD" w:rsidRPr="007316DD" w:rsidRDefault="007316DD" w:rsidP="007316DD">
      <w:pPr>
        <w:pStyle w:val="TOC4"/>
        <w:rPr>
          <w:rFonts w:asciiTheme="minorHAnsi" w:eastAsiaTheme="minorEastAsia" w:hAnsiTheme="minorHAnsi" w:cstheme="minorBidi"/>
          <w:sz w:val="22"/>
          <w:szCs w:val="22"/>
        </w:rPr>
      </w:pPr>
      <w:r w:rsidRPr="007316DD">
        <w:t>Funding of Commonwealth bodies</w:t>
      </w:r>
      <w:r w:rsidRPr="007316DD">
        <w:rPr>
          <w:sz w:val="20"/>
        </w:rPr>
        <w:tab/>
      </w:r>
      <w:r w:rsidRPr="007316DD">
        <w:rPr>
          <w:sz w:val="20"/>
        </w:rPr>
        <w:fldChar w:fldCharType="begin"/>
      </w:r>
      <w:r w:rsidRPr="007316DD">
        <w:rPr>
          <w:sz w:val="20"/>
        </w:rPr>
        <w:instrText xml:space="preserve"> PAGEREF _Toc451844872 \h </w:instrText>
      </w:r>
      <w:r w:rsidRPr="007316DD">
        <w:rPr>
          <w:sz w:val="20"/>
        </w:rPr>
      </w:r>
      <w:r w:rsidRPr="007316DD">
        <w:rPr>
          <w:sz w:val="20"/>
        </w:rPr>
        <w:fldChar w:fldCharType="separate"/>
      </w:r>
      <w:r>
        <w:rPr>
          <w:sz w:val="20"/>
        </w:rPr>
        <w:t>2</w:t>
      </w:r>
      <w:r w:rsidRPr="007316DD">
        <w:rPr>
          <w:sz w:val="20"/>
        </w:rPr>
        <w:fldChar w:fldCharType="end"/>
      </w:r>
    </w:p>
    <w:p w:rsidR="007316DD" w:rsidRPr="007316DD" w:rsidRDefault="007316DD" w:rsidP="007316DD">
      <w:pPr>
        <w:pStyle w:val="TOC4"/>
        <w:rPr>
          <w:rFonts w:asciiTheme="minorHAnsi" w:eastAsiaTheme="minorEastAsia" w:hAnsiTheme="minorHAnsi" w:cstheme="minorBidi"/>
          <w:sz w:val="22"/>
          <w:szCs w:val="22"/>
        </w:rPr>
      </w:pPr>
      <w:r w:rsidRPr="007316DD">
        <w:t>Appropriation to be debited</w:t>
      </w:r>
      <w:r w:rsidRPr="007316DD">
        <w:rPr>
          <w:sz w:val="20"/>
        </w:rPr>
        <w:tab/>
      </w:r>
      <w:r w:rsidRPr="007316DD">
        <w:rPr>
          <w:sz w:val="20"/>
        </w:rPr>
        <w:fldChar w:fldCharType="begin"/>
      </w:r>
      <w:r w:rsidRPr="007316DD">
        <w:rPr>
          <w:sz w:val="20"/>
        </w:rPr>
        <w:instrText xml:space="preserve"> PAGEREF _Toc451844873 \h </w:instrText>
      </w:r>
      <w:r w:rsidRPr="007316DD">
        <w:rPr>
          <w:sz w:val="20"/>
        </w:rPr>
      </w:r>
      <w:r w:rsidRPr="007316DD">
        <w:rPr>
          <w:sz w:val="20"/>
        </w:rPr>
        <w:fldChar w:fldCharType="separate"/>
      </w:r>
      <w:r>
        <w:rPr>
          <w:sz w:val="20"/>
        </w:rPr>
        <w:t>3</w:t>
      </w:r>
      <w:r w:rsidRPr="007316DD">
        <w:rPr>
          <w:sz w:val="20"/>
        </w:rPr>
        <w:fldChar w:fldCharType="end"/>
      </w:r>
    </w:p>
    <w:p w:rsidR="007316DD" w:rsidRPr="007316DD" w:rsidRDefault="007316DD" w:rsidP="007316DD">
      <w:pPr>
        <w:pStyle w:val="TOC2"/>
        <w:rPr>
          <w:rFonts w:asciiTheme="minorHAnsi" w:eastAsiaTheme="minorEastAsia" w:hAnsiTheme="minorHAnsi" w:cstheme="minorBidi"/>
          <w:b w:val="0"/>
          <w:sz w:val="22"/>
          <w:szCs w:val="22"/>
        </w:rPr>
      </w:pPr>
      <w:r w:rsidRPr="007316DD">
        <w:t>Part 2—Appropriations other than by express words</w:t>
      </w:r>
      <w:r w:rsidRPr="007316DD">
        <w:rPr>
          <w:b w:val="0"/>
          <w:sz w:val="20"/>
        </w:rPr>
        <w:tab/>
      </w:r>
      <w:r w:rsidRPr="007316DD">
        <w:rPr>
          <w:b w:val="0"/>
          <w:sz w:val="20"/>
        </w:rPr>
        <w:fldChar w:fldCharType="begin"/>
      </w:r>
      <w:r w:rsidRPr="007316DD">
        <w:rPr>
          <w:b w:val="0"/>
          <w:sz w:val="20"/>
        </w:rPr>
        <w:instrText xml:space="preserve"> PAGEREF _Toc451844874 \h </w:instrText>
      </w:r>
      <w:r w:rsidRPr="007316DD">
        <w:rPr>
          <w:b w:val="0"/>
          <w:sz w:val="20"/>
        </w:rPr>
      </w:r>
      <w:r w:rsidRPr="007316DD">
        <w:rPr>
          <w:b w:val="0"/>
          <w:sz w:val="20"/>
        </w:rPr>
        <w:fldChar w:fldCharType="separate"/>
      </w:r>
      <w:r>
        <w:rPr>
          <w:b w:val="0"/>
          <w:sz w:val="20"/>
        </w:rPr>
        <w:t>3</w:t>
      </w:r>
      <w:r w:rsidRPr="007316DD">
        <w:rPr>
          <w:b w:val="0"/>
          <w:sz w:val="20"/>
        </w:rPr>
        <w:fldChar w:fldCharType="end"/>
      </w:r>
    </w:p>
    <w:p w:rsidR="007316DD" w:rsidRPr="007316DD" w:rsidRDefault="007316DD" w:rsidP="007316DD">
      <w:pPr>
        <w:pStyle w:val="TOC2"/>
        <w:rPr>
          <w:rFonts w:asciiTheme="minorHAnsi" w:eastAsiaTheme="minorEastAsia" w:hAnsiTheme="minorHAnsi" w:cstheme="minorBidi"/>
          <w:b w:val="0"/>
          <w:sz w:val="22"/>
          <w:szCs w:val="22"/>
        </w:rPr>
      </w:pPr>
      <w:r w:rsidRPr="007316DD">
        <w:t>Part 3—Approach</w:t>
      </w:r>
      <w:r w:rsidRPr="007316DD">
        <w:rPr>
          <w:b w:val="0"/>
          <w:sz w:val="20"/>
        </w:rPr>
        <w:tab/>
      </w:r>
      <w:r w:rsidRPr="007316DD">
        <w:rPr>
          <w:b w:val="0"/>
          <w:sz w:val="20"/>
        </w:rPr>
        <w:fldChar w:fldCharType="begin"/>
      </w:r>
      <w:r w:rsidRPr="007316DD">
        <w:rPr>
          <w:b w:val="0"/>
          <w:sz w:val="20"/>
        </w:rPr>
        <w:instrText xml:space="preserve"> PAGEREF _Toc451844875 \h </w:instrText>
      </w:r>
      <w:r w:rsidRPr="007316DD">
        <w:rPr>
          <w:b w:val="0"/>
          <w:sz w:val="20"/>
        </w:rPr>
      </w:r>
      <w:r w:rsidRPr="007316DD">
        <w:rPr>
          <w:b w:val="0"/>
          <w:sz w:val="20"/>
        </w:rPr>
        <w:fldChar w:fldCharType="separate"/>
      </w:r>
      <w:r>
        <w:rPr>
          <w:b w:val="0"/>
          <w:sz w:val="20"/>
        </w:rPr>
        <w:t>3</w:t>
      </w:r>
      <w:r w:rsidRPr="007316DD">
        <w:rPr>
          <w:b w:val="0"/>
          <w:sz w:val="20"/>
        </w:rPr>
        <w:fldChar w:fldCharType="end"/>
      </w:r>
    </w:p>
    <w:p w:rsidR="007316DD" w:rsidRPr="007316DD" w:rsidRDefault="007316DD" w:rsidP="007316DD">
      <w:pPr>
        <w:pStyle w:val="TOC2"/>
        <w:rPr>
          <w:rFonts w:asciiTheme="minorHAnsi" w:eastAsiaTheme="minorEastAsia" w:hAnsiTheme="minorHAnsi" w:cstheme="minorBidi"/>
          <w:b w:val="0"/>
          <w:sz w:val="22"/>
          <w:szCs w:val="22"/>
        </w:rPr>
      </w:pPr>
      <w:r w:rsidRPr="007316DD">
        <w:t>Part 4—Special or standing appropriations</w:t>
      </w:r>
      <w:r w:rsidRPr="007316DD">
        <w:rPr>
          <w:b w:val="0"/>
          <w:sz w:val="20"/>
        </w:rPr>
        <w:tab/>
      </w:r>
      <w:r w:rsidRPr="007316DD">
        <w:rPr>
          <w:b w:val="0"/>
          <w:sz w:val="20"/>
        </w:rPr>
        <w:fldChar w:fldCharType="begin"/>
      </w:r>
      <w:r w:rsidRPr="007316DD">
        <w:rPr>
          <w:b w:val="0"/>
          <w:sz w:val="20"/>
        </w:rPr>
        <w:instrText xml:space="preserve"> PAGEREF _Toc451844876 \h </w:instrText>
      </w:r>
      <w:r w:rsidRPr="007316DD">
        <w:rPr>
          <w:b w:val="0"/>
          <w:sz w:val="20"/>
        </w:rPr>
      </w:r>
      <w:r w:rsidRPr="007316DD">
        <w:rPr>
          <w:b w:val="0"/>
          <w:sz w:val="20"/>
        </w:rPr>
        <w:fldChar w:fldCharType="separate"/>
      </w:r>
      <w:r>
        <w:rPr>
          <w:b w:val="0"/>
          <w:sz w:val="20"/>
        </w:rPr>
        <w:t>4</w:t>
      </w:r>
      <w:r w:rsidRPr="007316DD">
        <w:rPr>
          <w:b w:val="0"/>
          <w:sz w:val="20"/>
        </w:rPr>
        <w:fldChar w:fldCharType="end"/>
      </w:r>
    </w:p>
    <w:p w:rsidR="007316DD" w:rsidRPr="007316DD" w:rsidRDefault="007316DD" w:rsidP="007316DD">
      <w:pPr>
        <w:pStyle w:val="TOC4"/>
        <w:rPr>
          <w:rFonts w:asciiTheme="minorHAnsi" w:eastAsiaTheme="minorEastAsia" w:hAnsiTheme="minorHAnsi" w:cstheme="minorBidi"/>
          <w:sz w:val="22"/>
          <w:szCs w:val="22"/>
        </w:rPr>
      </w:pPr>
      <w:r w:rsidRPr="007316DD">
        <w:t>Background</w:t>
      </w:r>
      <w:r w:rsidRPr="007316DD">
        <w:rPr>
          <w:sz w:val="20"/>
        </w:rPr>
        <w:tab/>
      </w:r>
      <w:r w:rsidRPr="007316DD">
        <w:rPr>
          <w:sz w:val="20"/>
        </w:rPr>
        <w:fldChar w:fldCharType="begin"/>
      </w:r>
      <w:r w:rsidRPr="007316DD">
        <w:rPr>
          <w:sz w:val="20"/>
        </w:rPr>
        <w:instrText xml:space="preserve"> PAGEREF _Toc451844877 \h </w:instrText>
      </w:r>
      <w:r w:rsidRPr="007316DD">
        <w:rPr>
          <w:sz w:val="20"/>
        </w:rPr>
      </w:r>
      <w:r w:rsidRPr="007316DD">
        <w:rPr>
          <w:sz w:val="20"/>
        </w:rPr>
        <w:fldChar w:fldCharType="separate"/>
      </w:r>
      <w:r>
        <w:rPr>
          <w:sz w:val="20"/>
        </w:rPr>
        <w:t>4</w:t>
      </w:r>
      <w:r w:rsidRPr="007316DD">
        <w:rPr>
          <w:sz w:val="20"/>
        </w:rPr>
        <w:fldChar w:fldCharType="end"/>
      </w:r>
    </w:p>
    <w:p w:rsidR="007316DD" w:rsidRPr="007316DD" w:rsidRDefault="007316DD" w:rsidP="007316DD">
      <w:pPr>
        <w:pStyle w:val="TOC4"/>
        <w:rPr>
          <w:rFonts w:asciiTheme="minorHAnsi" w:eastAsiaTheme="minorEastAsia" w:hAnsiTheme="minorHAnsi" w:cstheme="minorBidi"/>
          <w:sz w:val="22"/>
          <w:szCs w:val="22"/>
        </w:rPr>
      </w:pPr>
      <w:r w:rsidRPr="007316DD">
        <w:t>Advising instructors</w:t>
      </w:r>
      <w:r w:rsidRPr="007316DD">
        <w:rPr>
          <w:sz w:val="20"/>
        </w:rPr>
        <w:tab/>
      </w:r>
      <w:r w:rsidRPr="007316DD">
        <w:rPr>
          <w:sz w:val="20"/>
        </w:rPr>
        <w:fldChar w:fldCharType="begin"/>
      </w:r>
      <w:r w:rsidRPr="007316DD">
        <w:rPr>
          <w:sz w:val="20"/>
        </w:rPr>
        <w:instrText xml:space="preserve"> PAGEREF _Toc451844878 \h </w:instrText>
      </w:r>
      <w:r w:rsidRPr="007316DD">
        <w:rPr>
          <w:sz w:val="20"/>
        </w:rPr>
      </w:r>
      <w:r w:rsidRPr="007316DD">
        <w:rPr>
          <w:sz w:val="20"/>
        </w:rPr>
        <w:fldChar w:fldCharType="separate"/>
      </w:r>
      <w:r>
        <w:rPr>
          <w:sz w:val="20"/>
        </w:rPr>
        <w:t>5</w:t>
      </w:r>
      <w:r w:rsidRPr="007316DD">
        <w:rPr>
          <w:sz w:val="20"/>
        </w:rPr>
        <w:fldChar w:fldCharType="end"/>
      </w:r>
    </w:p>
    <w:p w:rsidR="005B5D1F" w:rsidRPr="007316DD" w:rsidRDefault="007316DD" w:rsidP="007316DD">
      <w:r w:rsidRPr="007316DD">
        <w:fldChar w:fldCharType="end"/>
      </w:r>
    </w:p>
    <w:p w:rsidR="005B5D1F" w:rsidRPr="007316DD" w:rsidRDefault="005B5D1F" w:rsidP="007316DD">
      <w:pPr>
        <w:pStyle w:val="Head2"/>
      </w:pPr>
      <w:r w:rsidRPr="007316DD">
        <w:br w:type="page"/>
      </w:r>
      <w:bookmarkStart w:id="1" w:name="_Toc451844867"/>
      <w:r w:rsidRPr="007316DD">
        <w:lastRenderedPageBreak/>
        <w:t>Part 1—Background</w:t>
      </w:r>
      <w:bookmarkEnd w:id="1"/>
    </w:p>
    <w:p w:rsidR="005B5D1F" w:rsidRPr="007316DD" w:rsidRDefault="005B5D1F" w:rsidP="007316DD">
      <w:pPr>
        <w:pStyle w:val="Head3"/>
      </w:pPr>
      <w:bookmarkStart w:id="2" w:name="_Toc451844868"/>
      <w:r w:rsidRPr="007316DD">
        <w:t>Payment provisions to be supported by an appropriation</w:t>
      </w:r>
      <w:bookmarkEnd w:id="2"/>
    </w:p>
    <w:p w:rsidR="005B5D1F" w:rsidRPr="007316DD" w:rsidRDefault="005B5D1F" w:rsidP="0034605C">
      <w:pPr>
        <w:pStyle w:val="BodyNum"/>
      </w:pPr>
      <w:r w:rsidRPr="007316DD">
        <w:t>Provisions are often drafted that make the Commonwealth liable to make a payment (</w:t>
      </w:r>
      <w:r w:rsidRPr="007316DD">
        <w:rPr>
          <w:b/>
          <w:i/>
        </w:rPr>
        <w:t>payment provisions</w:t>
      </w:r>
      <w:r w:rsidRPr="007316DD">
        <w:t>). For that payment to be made, it will need to be supported by an appropriation of the Consolidated Revenue Fund (</w:t>
      </w:r>
      <w:r w:rsidRPr="007316DD">
        <w:rPr>
          <w:b/>
          <w:i/>
        </w:rPr>
        <w:t>CRF</w:t>
      </w:r>
      <w:r w:rsidRPr="007316DD">
        <w:t>).</w:t>
      </w:r>
    </w:p>
    <w:p w:rsidR="005B5D1F" w:rsidRPr="007316DD" w:rsidRDefault="005B5D1F" w:rsidP="007316DD">
      <w:pPr>
        <w:pStyle w:val="Head3"/>
      </w:pPr>
      <w:bookmarkStart w:id="3" w:name="_Toc451844869"/>
      <w:r w:rsidRPr="007316DD">
        <w:t>The appropriation must be express</w:t>
      </w:r>
      <w:bookmarkEnd w:id="3"/>
    </w:p>
    <w:p w:rsidR="005B5D1F" w:rsidRPr="007316DD" w:rsidRDefault="005B5D1F" w:rsidP="0034605C">
      <w:pPr>
        <w:pStyle w:val="BodyNum"/>
      </w:pPr>
      <w:r w:rsidRPr="007316DD">
        <w:t xml:space="preserve">For many years OPC has operated on the assumption that the CRF could not be appropriated except by express words to that effect. This meant that for the payment to be supported by an appropriation, the payment provision or another provision would need to expressly appropriate the CRF for the purpose of making that payment (a </w:t>
      </w:r>
      <w:r w:rsidRPr="007316DD">
        <w:rPr>
          <w:b/>
          <w:i/>
        </w:rPr>
        <w:t>standing appropriation</w:t>
      </w:r>
      <w:r w:rsidRPr="007316DD">
        <w:t>) or the payment would need to be covered by an administered item or a departmental item in a</w:t>
      </w:r>
      <w:r w:rsidR="00DC37F5" w:rsidRPr="007316DD">
        <w:t xml:space="preserve"> Commonwealth body’s</w:t>
      </w:r>
      <w:r w:rsidRPr="007316DD">
        <w:t xml:space="preserve"> annual appropriation.</w:t>
      </w:r>
    </w:p>
    <w:p w:rsidR="005B5D1F" w:rsidRPr="007316DD" w:rsidRDefault="005B5D1F" w:rsidP="007316DD">
      <w:pPr>
        <w:pStyle w:val="Head3"/>
      </w:pPr>
      <w:bookmarkStart w:id="4" w:name="_Toc451844870"/>
      <w:r w:rsidRPr="007316DD">
        <w:t>Provisions used solely to negate an implied appropriation</w:t>
      </w:r>
      <w:bookmarkEnd w:id="4"/>
    </w:p>
    <w:p w:rsidR="005B5D1F" w:rsidRPr="007316DD" w:rsidRDefault="005B5D1F" w:rsidP="0034605C">
      <w:pPr>
        <w:pStyle w:val="BodyNum"/>
      </w:pPr>
      <w:bookmarkStart w:id="5" w:name="_Ref264968171"/>
      <w:r w:rsidRPr="007316DD">
        <w:t>Despite this assumption, drafters sometimes included provisions along the following lines to make it clear that a payment provision was not itself an implied appropriation, but that a separate appropriation of the CRF would be required before payments could be made:</w:t>
      </w:r>
      <w:bookmarkEnd w:id="5"/>
    </w:p>
    <w:p w:rsidR="005B5D1F" w:rsidRPr="007316DD" w:rsidRDefault="005B5D1F" w:rsidP="005B5D1F">
      <w:pPr>
        <w:pStyle w:val="subsection"/>
      </w:pPr>
      <w:r w:rsidRPr="007316DD">
        <w:tab/>
        <w:t>(#)</w:t>
      </w:r>
      <w:r w:rsidRPr="007316DD">
        <w:tab/>
        <w:t>Payments under [</w:t>
      </w:r>
      <w:r w:rsidRPr="007316DD">
        <w:rPr>
          <w:i/>
        </w:rPr>
        <w:t>this section</w:t>
      </w:r>
      <w:r w:rsidRPr="007316DD">
        <w:t>][</w:t>
      </w:r>
      <w:r w:rsidR="004E7FEE" w:rsidRPr="007316DD">
        <w:rPr>
          <w:i/>
        </w:rPr>
        <w:t>section X</w:t>
      </w:r>
      <w:r w:rsidRPr="007316DD">
        <w:t>] are to be made out of money appropriated by the Parliament.</w:t>
      </w:r>
    </w:p>
    <w:p w:rsidR="005B5D1F" w:rsidRPr="007316DD" w:rsidRDefault="005B5D1F" w:rsidP="005B5D1F">
      <w:pPr>
        <w:pStyle w:val="subsection"/>
      </w:pPr>
      <w:r w:rsidRPr="007316DD">
        <w:tab/>
        <w:t>(#)</w:t>
      </w:r>
      <w:r w:rsidRPr="007316DD">
        <w:tab/>
        <w:t xml:space="preserve">Payments under </w:t>
      </w:r>
      <w:r w:rsidR="004E7FEE" w:rsidRPr="007316DD">
        <w:t>[</w:t>
      </w:r>
      <w:r w:rsidR="004E7FEE" w:rsidRPr="007316DD">
        <w:rPr>
          <w:i/>
        </w:rPr>
        <w:t>this section</w:t>
      </w:r>
      <w:r w:rsidR="004E7FEE" w:rsidRPr="007316DD">
        <w:t>][</w:t>
      </w:r>
      <w:r w:rsidR="004E7FEE" w:rsidRPr="007316DD">
        <w:rPr>
          <w:i/>
        </w:rPr>
        <w:t>section X</w:t>
      </w:r>
      <w:r w:rsidR="004E7FEE" w:rsidRPr="007316DD">
        <w:t>]</w:t>
      </w:r>
      <w:r w:rsidRPr="007316DD">
        <w:t xml:space="preserve"> are to be made out of money appropriated by the Parliament for the purposes of [</w:t>
      </w:r>
      <w:r w:rsidRPr="007316DD">
        <w:rPr>
          <w:i/>
        </w:rPr>
        <w:t>this section</w:t>
      </w:r>
      <w:r w:rsidRPr="007316DD">
        <w:t>][</w:t>
      </w:r>
      <w:r w:rsidRPr="007316DD">
        <w:rPr>
          <w:i/>
        </w:rPr>
        <w:t>that section</w:t>
      </w:r>
      <w:r w:rsidRPr="007316DD">
        <w:t>].</w:t>
      </w:r>
    </w:p>
    <w:p w:rsidR="00B14BB1" w:rsidRPr="007316DD" w:rsidRDefault="005B5D1F" w:rsidP="00B14BB1">
      <w:pPr>
        <w:pStyle w:val="BodyNum"/>
      </w:pPr>
      <w:bookmarkStart w:id="6" w:name="_Ref264968225"/>
      <w:r w:rsidRPr="007316DD">
        <w:t xml:space="preserve">The inclusion of these provisions has led to confusion, as some Departments have mistakenly interpreted them as effecting an appropriation of the CRF themselves. </w:t>
      </w:r>
      <w:bookmarkEnd w:id="6"/>
      <w:r w:rsidR="00B14BB1" w:rsidRPr="007316DD">
        <w:t>In some cases these provisions have been replac</w:t>
      </w:r>
      <w:r w:rsidR="00A4697B" w:rsidRPr="007316DD">
        <w:t xml:space="preserve">ed with notes. For example, </w:t>
      </w:r>
      <w:r w:rsidR="00B14BB1" w:rsidRPr="007316DD">
        <w:t>note</w:t>
      </w:r>
      <w:r w:rsidR="00A4697B" w:rsidRPr="007316DD">
        <w:t xml:space="preserve"> 2</w:t>
      </w:r>
      <w:r w:rsidR="00B14BB1" w:rsidRPr="007316DD">
        <w:t xml:space="preserve"> at the end of </w:t>
      </w:r>
      <w:r w:rsidR="00DC37F5" w:rsidRPr="007316DD">
        <w:t>sub</w:t>
      </w:r>
      <w:r w:rsidR="00B14BB1" w:rsidRPr="007316DD">
        <w:t xml:space="preserve">section </w:t>
      </w:r>
      <w:r w:rsidR="00DC37F5" w:rsidRPr="007316DD">
        <w:t>65(1)</w:t>
      </w:r>
      <w:r w:rsidR="00B14BB1" w:rsidRPr="007316DD">
        <w:t xml:space="preserve"> of the </w:t>
      </w:r>
      <w:r w:rsidR="00DC37F5" w:rsidRPr="007316DD">
        <w:rPr>
          <w:i/>
        </w:rPr>
        <w:t>Public Governance, Performance and Accountability Act 2013</w:t>
      </w:r>
      <w:r w:rsidR="00B14BB1" w:rsidRPr="007316DD">
        <w:t xml:space="preserve"> states:</w:t>
      </w:r>
    </w:p>
    <w:p w:rsidR="00DC37F5" w:rsidRPr="007316DD" w:rsidRDefault="00DC37F5" w:rsidP="00DC37F5">
      <w:pPr>
        <w:pStyle w:val="notetext"/>
        <w:rPr>
          <w:i/>
        </w:rPr>
      </w:pPr>
      <w:r w:rsidRPr="007316DD">
        <w:t>Note 2:</w:t>
      </w:r>
      <w:r w:rsidRPr="007316DD">
        <w:tab/>
        <w:t>Act of grace payments under this section must be made from money appropriated by the Parliament. Generally, an act of grace payment can be debited against a non-corporate Commonwealth entity’s annual appropriation, providing that it relates to some matter that has arisen in the course of the administration of the entity.</w:t>
      </w:r>
    </w:p>
    <w:p w:rsidR="005B5D1F" w:rsidRPr="007316DD" w:rsidRDefault="005B5D1F" w:rsidP="007316DD">
      <w:pPr>
        <w:pStyle w:val="Head3"/>
      </w:pPr>
      <w:bookmarkStart w:id="7" w:name="_Toc451844871"/>
      <w:r w:rsidRPr="007316DD">
        <w:t>Provisions used for other purposes</w:t>
      </w:r>
      <w:bookmarkEnd w:id="7"/>
    </w:p>
    <w:p w:rsidR="005B5D1F" w:rsidRPr="007316DD" w:rsidRDefault="005B5D1F" w:rsidP="0034605C">
      <w:pPr>
        <w:pStyle w:val="BodyNum"/>
      </w:pPr>
      <w:bookmarkStart w:id="8" w:name="_Ref222286545"/>
      <w:r w:rsidRPr="007316DD">
        <w:t xml:space="preserve">However, provisions of the kind mentioned in paragraph </w:t>
      </w:r>
      <w:r w:rsidR="00DE25EA" w:rsidRPr="007316DD">
        <w:fldChar w:fldCharType="begin"/>
      </w:r>
      <w:r w:rsidR="00A14DA5" w:rsidRPr="007316DD">
        <w:instrText xml:space="preserve"> REF _Ref264968171 \r \h </w:instrText>
      </w:r>
      <w:r w:rsidR="00DE25EA" w:rsidRPr="007316DD">
        <w:fldChar w:fldCharType="separate"/>
      </w:r>
      <w:r w:rsidR="007316DD">
        <w:t>3</w:t>
      </w:r>
      <w:r w:rsidR="00DE25EA" w:rsidRPr="007316DD">
        <w:fldChar w:fldCharType="end"/>
      </w:r>
      <w:r w:rsidRPr="007316DD">
        <w:t xml:space="preserve"> are not to be confused with provisions </w:t>
      </w:r>
      <w:r w:rsidR="00732B3E" w:rsidRPr="007316DD">
        <w:t>that</w:t>
      </w:r>
      <w:r w:rsidR="00B20591" w:rsidRPr="007316DD">
        <w:t xml:space="preserve"> </w:t>
      </w:r>
      <w:r w:rsidRPr="007316DD">
        <w:t>perform a function that is different from (or in addition to) negating an implied appropriation. Two examples of these kinds of provisions are:</w:t>
      </w:r>
      <w:bookmarkEnd w:id="8"/>
    </w:p>
    <w:p w:rsidR="005B5D1F" w:rsidRPr="007316DD" w:rsidRDefault="005B5D1F" w:rsidP="0034605C">
      <w:pPr>
        <w:pStyle w:val="BodyParaBullet"/>
      </w:pPr>
      <w:r w:rsidRPr="007316DD">
        <w:t xml:space="preserve">provisions that deal with the funding of </w:t>
      </w:r>
      <w:r w:rsidR="00DC37F5" w:rsidRPr="007316DD">
        <w:t>Commonwealth</w:t>
      </w:r>
      <w:r w:rsidRPr="007316DD">
        <w:t xml:space="preserve"> bodies; and</w:t>
      </w:r>
    </w:p>
    <w:p w:rsidR="005B5D1F" w:rsidRPr="007316DD" w:rsidRDefault="005B5D1F" w:rsidP="0034605C">
      <w:pPr>
        <w:pStyle w:val="BodyParaBullet"/>
      </w:pPr>
      <w:r w:rsidRPr="007316DD">
        <w:t>provisions that indicate which appropriation is to be debited.</w:t>
      </w:r>
    </w:p>
    <w:p w:rsidR="005B5D1F" w:rsidRPr="007316DD" w:rsidRDefault="005B5D1F" w:rsidP="007316DD">
      <w:pPr>
        <w:pStyle w:val="Head4"/>
      </w:pPr>
      <w:bookmarkStart w:id="9" w:name="_Toc451844872"/>
      <w:r w:rsidRPr="007316DD">
        <w:t xml:space="preserve">Funding of </w:t>
      </w:r>
      <w:r w:rsidR="00DC37F5" w:rsidRPr="007316DD">
        <w:t>Commonwealth</w:t>
      </w:r>
      <w:r w:rsidRPr="007316DD">
        <w:t xml:space="preserve"> bodies</w:t>
      </w:r>
      <w:bookmarkEnd w:id="9"/>
    </w:p>
    <w:p w:rsidR="005B5D1F" w:rsidRPr="007316DD" w:rsidRDefault="005B5D1F" w:rsidP="0034605C">
      <w:pPr>
        <w:pStyle w:val="BodyNum"/>
      </w:pPr>
      <w:r w:rsidRPr="007316DD">
        <w:t xml:space="preserve">An example of a provision dealing with the funding of </w:t>
      </w:r>
      <w:r w:rsidR="00A4697B" w:rsidRPr="007316DD">
        <w:t>a Commonwealth body</w:t>
      </w:r>
      <w:r w:rsidRPr="007316DD">
        <w:t xml:space="preserve"> is subsection 57(1) of the </w:t>
      </w:r>
      <w:r w:rsidRPr="007316DD">
        <w:rPr>
          <w:i/>
        </w:rPr>
        <w:t>Tourism Australia Act 2004</w:t>
      </w:r>
      <w:r w:rsidRPr="007316DD">
        <w:t>, which provides:</w:t>
      </w:r>
    </w:p>
    <w:p w:rsidR="005B5D1F" w:rsidRPr="007316DD" w:rsidRDefault="005B5D1F" w:rsidP="005B5D1F">
      <w:pPr>
        <w:pStyle w:val="subsection"/>
      </w:pPr>
      <w:r w:rsidRPr="007316DD">
        <w:lastRenderedPageBreak/>
        <w:tab/>
        <w:t>(1)</w:t>
      </w:r>
      <w:r w:rsidRPr="007316DD">
        <w:tab/>
        <w:t>There is payable to Tourism Australia such money as is appropriated by the Parliament for the purposes of Tourism Australia.</w:t>
      </w:r>
    </w:p>
    <w:p w:rsidR="005B5D1F" w:rsidRPr="007316DD" w:rsidRDefault="00250997" w:rsidP="0034605C">
      <w:pPr>
        <w:pStyle w:val="BodyNum"/>
      </w:pPr>
      <w:r w:rsidRPr="007316DD">
        <w:t>This p</w:t>
      </w:r>
      <w:r w:rsidR="005B5D1F" w:rsidRPr="007316DD">
        <w:t>rovision affect</w:t>
      </w:r>
      <w:r w:rsidR="00E820E9" w:rsidRPr="007316DD">
        <w:t>s</w:t>
      </w:r>
      <w:r w:rsidR="005B5D1F" w:rsidRPr="007316DD">
        <w:t xml:space="preserve"> the Finance Minister’s responsibilities </w:t>
      </w:r>
      <w:r w:rsidRPr="007316DD">
        <w:t xml:space="preserve">under section 51 of the </w:t>
      </w:r>
      <w:r w:rsidRPr="007316DD">
        <w:rPr>
          <w:i/>
        </w:rPr>
        <w:t xml:space="preserve">Public Governance, Performance and Accountability Act 2013 </w:t>
      </w:r>
      <w:r w:rsidR="005B5D1F" w:rsidRPr="007316DD">
        <w:t>in issuing amounts that have been appropriated under th</w:t>
      </w:r>
      <w:r w:rsidR="00E820E9" w:rsidRPr="007316DD">
        <w:t>e</w:t>
      </w:r>
      <w:r w:rsidR="005B5D1F" w:rsidRPr="007316DD">
        <w:t xml:space="preserve"> </w:t>
      </w:r>
      <w:r w:rsidR="00E820E9" w:rsidRPr="007316DD">
        <w:t xml:space="preserve">Annual </w:t>
      </w:r>
      <w:r w:rsidRPr="007316DD">
        <w:t xml:space="preserve">Appropriation Acts </w:t>
      </w:r>
      <w:r w:rsidR="005B5D1F" w:rsidRPr="007316DD">
        <w:t xml:space="preserve">for the purposes of </w:t>
      </w:r>
      <w:r w:rsidRPr="007316DD">
        <w:t>the</w:t>
      </w:r>
      <w:r w:rsidR="005B5D1F" w:rsidRPr="007316DD">
        <w:t xml:space="preserve"> bod</w:t>
      </w:r>
      <w:r w:rsidRPr="007316DD">
        <w:t xml:space="preserve">y. In particular, </w:t>
      </w:r>
      <w:r w:rsidR="00D45AB5" w:rsidRPr="007316DD">
        <w:t xml:space="preserve">it </w:t>
      </w:r>
      <w:r w:rsidRPr="007316DD">
        <w:t>result</w:t>
      </w:r>
      <w:r w:rsidR="00D45AB5" w:rsidRPr="007316DD">
        <w:t>s</w:t>
      </w:r>
      <w:r w:rsidRPr="007316DD">
        <w:t xml:space="preserve"> in the Finance Minister being required to issue the full amount appropriated for the purposes of the body because</w:t>
      </w:r>
      <w:r w:rsidR="00D45AB5" w:rsidRPr="007316DD">
        <w:t>,</w:t>
      </w:r>
      <w:r w:rsidRPr="007316DD">
        <w:t xml:space="preserve"> </w:t>
      </w:r>
      <w:r w:rsidR="00D45AB5" w:rsidRPr="007316DD">
        <w:t>for the purposes of paragraph 51(2)(a) of th</w:t>
      </w:r>
      <w:r w:rsidR="00E820E9" w:rsidRPr="007316DD">
        <w:t>e</w:t>
      </w:r>
      <w:r w:rsidR="00D45AB5" w:rsidRPr="007316DD">
        <w:t xml:space="preserve"> </w:t>
      </w:r>
      <w:r w:rsidR="00D45AB5" w:rsidRPr="007316DD">
        <w:rPr>
          <w:i/>
        </w:rPr>
        <w:t>Public Governance, Performance and Accountability Act 2013</w:t>
      </w:r>
      <w:r w:rsidR="00D45AB5" w:rsidRPr="007316DD">
        <w:t>,</w:t>
      </w:r>
      <w:r w:rsidR="00D45AB5" w:rsidRPr="007316DD">
        <w:rPr>
          <w:i/>
        </w:rPr>
        <w:t xml:space="preserve"> </w:t>
      </w:r>
      <w:r w:rsidR="00D45AB5" w:rsidRPr="007316DD">
        <w:t>it is</w:t>
      </w:r>
      <w:r w:rsidRPr="007316DD">
        <w:t xml:space="preserve"> a law requiring pay</w:t>
      </w:r>
      <w:r w:rsidR="00D45AB5" w:rsidRPr="007316DD">
        <w:t>ment of the appropriated amount</w:t>
      </w:r>
      <w:r w:rsidR="005B5D1F" w:rsidRPr="007316DD">
        <w:t>.</w:t>
      </w:r>
      <w:r w:rsidR="00D45AB5" w:rsidRPr="007316DD">
        <w:t xml:space="preserve"> Without </w:t>
      </w:r>
      <w:r w:rsidR="00E820E9" w:rsidRPr="007316DD">
        <w:t xml:space="preserve">a </w:t>
      </w:r>
      <w:r w:rsidR="00D45AB5" w:rsidRPr="007316DD">
        <w:t>provision</w:t>
      </w:r>
      <w:r w:rsidR="00E820E9" w:rsidRPr="007316DD">
        <w:t xml:space="preserve"> of this kind,</w:t>
      </w:r>
      <w:r w:rsidR="00D45AB5" w:rsidRPr="007316DD">
        <w:t xml:space="preserve"> the Finance Minister </w:t>
      </w:r>
      <w:r w:rsidR="00030A85" w:rsidRPr="007316DD">
        <w:t>would</w:t>
      </w:r>
      <w:r w:rsidR="00D45AB5" w:rsidRPr="007316DD">
        <w:t xml:space="preserve"> </w:t>
      </w:r>
      <w:r w:rsidR="00E820E9" w:rsidRPr="007316DD">
        <w:t xml:space="preserve">otherwise </w:t>
      </w:r>
      <w:r w:rsidR="00D45AB5" w:rsidRPr="007316DD">
        <w:t xml:space="preserve">have a discretion </w:t>
      </w:r>
      <w:r w:rsidR="00030A85" w:rsidRPr="007316DD">
        <w:t>about</w:t>
      </w:r>
      <w:r w:rsidR="00D45AB5" w:rsidRPr="007316DD">
        <w:t xml:space="preserve"> whether to </w:t>
      </w:r>
      <w:r w:rsidR="00030A85" w:rsidRPr="007316DD">
        <w:t>issue</w:t>
      </w:r>
      <w:r w:rsidR="00D45AB5" w:rsidRPr="007316DD">
        <w:t xml:space="preserve"> the full amount appropriated to the body.</w:t>
      </w:r>
    </w:p>
    <w:p w:rsidR="005B5D1F" w:rsidRPr="007316DD" w:rsidRDefault="005B5D1F" w:rsidP="007316DD">
      <w:pPr>
        <w:pStyle w:val="Head4"/>
      </w:pPr>
      <w:bookmarkStart w:id="10" w:name="_Toc451844873"/>
      <w:r w:rsidRPr="007316DD">
        <w:t>Appropriation to be debited</w:t>
      </w:r>
      <w:bookmarkEnd w:id="10"/>
    </w:p>
    <w:p w:rsidR="00B20591" w:rsidRPr="007316DD" w:rsidRDefault="00B20591" w:rsidP="0034605C">
      <w:pPr>
        <w:pStyle w:val="BodyNum"/>
      </w:pPr>
      <w:bookmarkStart w:id="11" w:name="_Ref222286551"/>
      <w:r w:rsidRPr="007316DD">
        <w:t>Sometimes more than one appropriation may be available to support a payment provision and the policy is to require that a particular appropriation is to be debited for the payments.</w:t>
      </w:r>
    </w:p>
    <w:p w:rsidR="005B5D1F" w:rsidRPr="007316DD" w:rsidRDefault="005B5D1F" w:rsidP="0034605C">
      <w:pPr>
        <w:pStyle w:val="BodyNum"/>
      </w:pPr>
      <w:r w:rsidRPr="007316DD">
        <w:t xml:space="preserve">An example of a provision indicating which appropriation is to be debited is subsection 251(7) of the </w:t>
      </w:r>
      <w:r w:rsidRPr="007316DD">
        <w:rPr>
          <w:i/>
        </w:rPr>
        <w:t>Airports Act 1996</w:t>
      </w:r>
      <w:r w:rsidRPr="007316DD">
        <w:t>, which provides:</w:t>
      </w:r>
      <w:bookmarkEnd w:id="11"/>
    </w:p>
    <w:p w:rsidR="005B5D1F" w:rsidRPr="007316DD" w:rsidRDefault="005B5D1F" w:rsidP="005B5D1F">
      <w:pPr>
        <w:pStyle w:val="subsection"/>
      </w:pPr>
      <w:r w:rsidRPr="007316DD">
        <w:tab/>
        <w:t>(7)</w:t>
      </w:r>
      <w:r w:rsidRPr="007316DD">
        <w:tab/>
        <w:t>A payment under subsection (4) or (5) is to be made out of amounts appropriated by the Parliament for the purposes of the designated agency in relation to the notice.</w:t>
      </w:r>
    </w:p>
    <w:p w:rsidR="005B5D1F" w:rsidRPr="007316DD" w:rsidRDefault="005B5D1F" w:rsidP="007316DD">
      <w:pPr>
        <w:pStyle w:val="Head2"/>
      </w:pPr>
      <w:bookmarkStart w:id="12" w:name="_Toc451844874"/>
      <w:r w:rsidRPr="007316DD">
        <w:t>Part 2—</w:t>
      </w:r>
      <w:r w:rsidR="00A14822" w:rsidRPr="007316DD">
        <w:t>Appropriations other than by express words</w:t>
      </w:r>
      <w:bookmarkEnd w:id="12"/>
    </w:p>
    <w:p w:rsidR="005B5D1F" w:rsidRPr="007316DD" w:rsidRDefault="005B5D1F" w:rsidP="0034605C">
      <w:pPr>
        <w:pStyle w:val="BodyNum"/>
      </w:pPr>
      <w:r w:rsidRPr="007316DD">
        <w:t>The assumption that the CRF could not be appropriated except by express words to that effect is not always correct, and a court might, in some circumstances, conclude that a payment provision operates to effect an appropriation, despite a lack of express reference to appropriation of the CRF.</w:t>
      </w:r>
    </w:p>
    <w:p w:rsidR="00383BD4" w:rsidRPr="007316DD" w:rsidRDefault="00383BD4" w:rsidP="00383BD4">
      <w:pPr>
        <w:pStyle w:val="BodyNum"/>
      </w:pPr>
      <w:r w:rsidRPr="007316DD">
        <w:t>However, the practical risk of such an implied appropriation argument arising for consideration by a court is very low. This is because</w:t>
      </w:r>
      <w:r w:rsidR="00E820E9" w:rsidRPr="007316DD">
        <w:t>,</w:t>
      </w:r>
      <w:r w:rsidRPr="007316DD">
        <w:t xml:space="preserve"> in preparing the Annual Appropriation Acts, </w:t>
      </w:r>
      <w:r w:rsidR="00E820E9" w:rsidRPr="007316DD">
        <w:t xml:space="preserve">the </w:t>
      </w:r>
      <w:r w:rsidRPr="007316DD">
        <w:t>Commonwealth’s standard practice is to ensure that an appropriation is included to cover</w:t>
      </w:r>
      <w:r w:rsidR="00E820E9" w:rsidRPr="007316DD">
        <w:t xml:space="preserve"> each payment provision</w:t>
      </w:r>
      <w:r w:rsidRPr="007316DD">
        <w:t xml:space="preserve"> that </w:t>
      </w:r>
      <w:r w:rsidR="00E820E9" w:rsidRPr="007316DD">
        <w:t>is</w:t>
      </w:r>
      <w:r w:rsidRPr="007316DD">
        <w:t xml:space="preserve"> not</w:t>
      </w:r>
      <w:r w:rsidR="00E820E9" w:rsidRPr="007316DD">
        <w:t xml:space="preserve"> covered</w:t>
      </w:r>
      <w:r w:rsidRPr="007316DD">
        <w:t xml:space="preserve"> by a standing appropriation.</w:t>
      </w:r>
    </w:p>
    <w:p w:rsidR="005B5D1F" w:rsidRPr="007316DD" w:rsidRDefault="001A5220" w:rsidP="0034605C">
      <w:pPr>
        <w:pStyle w:val="BodyNum"/>
      </w:pPr>
      <w:r w:rsidRPr="007316DD">
        <w:t xml:space="preserve">You may </w:t>
      </w:r>
      <w:r w:rsidR="005B5D1F" w:rsidRPr="007316DD">
        <w:t>continue to proceed on the basis that:</w:t>
      </w:r>
    </w:p>
    <w:p w:rsidR="005B5D1F" w:rsidRPr="007316DD" w:rsidRDefault="005B5D1F" w:rsidP="0034605C">
      <w:pPr>
        <w:pStyle w:val="BodyPara"/>
      </w:pPr>
      <w:r w:rsidRPr="007316DD">
        <w:t>a payment provision does not, of itself, constitute an appropriation of the CRF; and</w:t>
      </w:r>
    </w:p>
    <w:p w:rsidR="005B5D1F" w:rsidRPr="007316DD" w:rsidRDefault="005B5D1F" w:rsidP="0034605C">
      <w:pPr>
        <w:pStyle w:val="BodyPara"/>
      </w:pPr>
      <w:r w:rsidRPr="007316DD">
        <w:t>a payment provision would not, of itself, enliven section 56 of the Constitution.</w:t>
      </w:r>
    </w:p>
    <w:p w:rsidR="005B5D1F" w:rsidRPr="007316DD" w:rsidRDefault="005B5D1F" w:rsidP="007316DD">
      <w:pPr>
        <w:pStyle w:val="Head2"/>
      </w:pPr>
      <w:bookmarkStart w:id="13" w:name="_Toc451844875"/>
      <w:r w:rsidRPr="007316DD">
        <w:t>Part 3—</w:t>
      </w:r>
      <w:r w:rsidR="00B44FBC" w:rsidRPr="007316DD">
        <w:t>A</w:t>
      </w:r>
      <w:r w:rsidRPr="007316DD">
        <w:t>pproach</w:t>
      </w:r>
      <w:bookmarkEnd w:id="13"/>
    </w:p>
    <w:p w:rsidR="005B5D1F" w:rsidRPr="007316DD" w:rsidRDefault="00B44FBC" w:rsidP="0034605C">
      <w:pPr>
        <w:pStyle w:val="BodyNum"/>
      </w:pPr>
      <w:r w:rsidRPr="007316DD">
        <w:t>I</w:t>
      </w:r>
      <w:r w:rsidR="005B5D1F" w:rsidRPr="007316DD">
        <w:t>f you are drafting a payment provision, you should ask your instructors what will be the relevant appropriation that covers the payment.</w:t>
      </w:r>
    </w:p>
    <w:p w:rsidR="005B5D1F" w:rsidRPr="007316DD" w:rsidRDefault="005B5D1F" w:rsidP="0034605C">
      <w:pPr>
        <w:pStyle w:val="BodyNum"/>
      </w:pPr>
      <w:r w:rsidRPr="007316DD">
        <w:t xml:space="preserve">If the payment is to be covered by a standing appropriation, you should check whether the payment will be covered by an existing standing appropriation. If there is no existing </w:t>
      </w:r>
      <w:r w:rsidRPr="007316DD">
        <w:lastRenderedPageBreak/>
        <w:t>standing appropriation that covers the payment, you should ask your instructors to consult the Department of Finance on whether it is appropriate to include a new standing appropriation to cover the payment (standing appropriations need to be referred to that Department under Drafting Direction 4.2). You should also advise your instructors of concerns expressed by the Senate Scrutiny of Bills Committee about standing appropriations (see Drafting Direction 4.1).</w:t>
      </w:r>
    </w:p>
    <w:p w:rsidR="005B5D1F" w:rsidRPr="007316DD" w:rsidRDefault="005B5D1F" w:rsidP="0034605C">
      <w:pPr>
        <w:pStyle w:val="BodyNum"/>
      </w:pPr>
      <w:bookmarkStart w:id="14" w:name="_Ref222286521"/>
      <w:r w:rsidRPr="007316DD">
        <w:t>If the payment is not to be covered by a standing appropriation, you should advise your instructors to ensure that the annual appropriation for their portfolio covers the payment. If your instructors are relying on an administered item, expenditure for the purposes of making the payment will need to fall within the terms of a particular outcome mentioned in connection with that appropriation. If they are relying on a departmental item, expenditure for the purposes of making the payment will need to constitute departmental expenditure.</w:t>
      </w:r>
      <w:bookmarkEnd w:id="14"/>
    </w:p>
    <w:p w:rsidR="00546EA3" w:rsidRPr="007316DD" w:rsidRDefault="005B5D1F" w:rsidP="0034605C">
      <w:pPr>
        <w:pStyle w:val="BodyNum"/>
      </w:pPr>
      <w:r w:rsidRPr="007316DD">
        <w:t>You should not include provisions of t</w:t>
      </w:r>
      <w:r w:rsidR="00A14DA5" w:rsidRPr="007316DD">
        <w:t xml:space="preserve">he kind mentioned in paragraph </w:t>
      </w:r>
      <w:r w:rsidR="00DE25EA" w:rsidRPr="007316DD">
        <w:fldChar w:fldCharType="begin"/>
      </w:r>
      <w:r w:rsidR="00A14DA5" w:rsidRPr="007316DD">
        <w:instrText xml:space="preserve"> REF _Ref264968171 \r \h </w:instrText>
      </w:r>
      <w:r w:rsidR="00DE25EA" w:rsidRPr="007316DD">
        <w:fldChar w:fldCharType="separate"/>
      </w:r>
      <w:r w:rsidR="007316DD">
        <w:t>3</w:t>
      </w:r>
      <w:r w:rsidR="00DE25EA" w:rsidRPr="007316DD">
        <w:fldChar w:fldCharType="end"/>
      </w:r>
      <w:r w:rsidR="00546EA3" w:rsidRPr="007316DD">
        <w:t xml:space="preserve"> </w:t>
      </w:r>
      <w:r w:rsidR="001713BD" w:rsidRPr="007316DD">
        <w:t xml:space="preserve">solely </w:t>
      </w:r>
      <w:r w:rsidR="00546EA3" w:rsidRPr="007316DD">
        <w:t>for the purposes of negating an implied appropriation. However, if you consider it would be helpful to include a provision for that purpose and you have spoken with F</w:t>
      </w:r>
      <w:r w:rsidR="00A05226" w:rsidRPr="007316DD">
        <w:t xml:space="preserve">irst </w:t>
      </w:r>
      <w:r w:rsidR="00546EA3" w:rsidRPr="007316DD">
        <w:t>P</w:t>
      </w:r>
      <w:r w:rsidR="00A05226" w:rsidRPr="007316DD">
        <w:t xml:space="preserve">arliamentary </w:t>
      </w:r>
      <w:r w:rsidR="00546EA3" w:rsidRPr="007316DD">
        <w:t>C</w:t>
      </w:r>
      <w:r w:rsidR="00A05226" w:rsidRPr="007316DD">
        <w:t>ounsel</w:t>
      </w:r>
      <w:r w:rsidR="00546EA3" w:rsidRPr="007316DD">
        <w:t xml:space="preserve">, the following </w:t>
      </w:r>
      <w:r w:rsidR="00732B3E" w:rsidRPr="007316DD">
        <w:t>provision</w:t>
      </w:r>
      <w:r w:rsidR="00546EA3" w:rsidRPr="007316DD">
        <w:t xml:space="preserve"> should be used:</w:t>
      </w:r>
    </w:p>
    <w:p w:rsidR="00546EA3" w:rsidRPr="007316DD" w:rsidRDefault="00546EA3" w:rsidP="00546EA3">
      <w:pPr>
        <w:pStyle w:val="subsection"/>
      </w:pPr>
      <w:r w:rsidRPr="007316DD">
        <w:tab/>
        <w:t>(</w:t>
      </w:r>
      <w:r w:rsidR="004E7FEE" w:rsidRPr="007316DD">
        <w:t>#</w:t>
      </w:r>
      <w:r w:rsidRPr="007316DD">
        <w:t>)</w:t>
      </w:r>
      <w:r w:rsidRPr="007316DD">
        <w:tab/>
        <w:t xml:space="preserve">Payments under </w:t>
      </w:r>
      <w:r w:rsidR="004E7FEE" w:rsidRPr="007316DD">
        <w:t>[</w:t>
      </w:r>
      <w:r w:rsidR="004E7FEE" w:rsidRPr="007316DD">
        <w:rPr>
          <w:i/>
        </w:rPr>
        <w:t>this section</w:t>
      </w:r>
      <w:r w:rsidR="004E7FEE" w:rsidRPr="007316DD">
        <w:t>][</w:t>
      </w:r>
      <w:r w:rsidR="004E7FEE" w:rsidRPr="007316DD">
        <w:rPr>
          <w:i/>
        </w:rPr>
        <w:t>section X</w:t>
      </w:r>
      <w:r w:rsidR="004E7FEE" w:rsidRPr="007316DD">
        <w:t>]</w:t>
      </w:r>
      <w:r w:rsidRPr="007316DD">
        <w:t xml:space="preserve"> are to be made out of money appropriated by the Parliament by another Act</w:t>
      </w:r>
      <w:r w:rsidR="00B20591" w:rsidRPr="007316DD">
        <w:t xml:space="preserve"> [</w:t>
      </w:r>
      <w:r w:rsidR="00B20591" w:rsidRPr="007316DD">
        <w:rPr>
          <w:i/>
        </w:rPr>
        <w:t xml:space="preserve">for the purposes of </w:t>
      </w:r>
      <w:r w:rsidR="00D91AE9" w:rsidRPr="007316DD">
        <w:rPr>
          <w:i/>
        </w:rPr>
        <w:t>...</w:t>
      </w:r>
      <w:r w:rsidR="00B20591" w:rsidRPr="007316DD">
        <w:t>]</w:t>
      </w:r>
      <w:r w:rsidRPr="007316DD">
        <w:t>.</w:t>
      </w:r>
    </w:p>
    <w:p w:rsidR="00546EA3" w:rsidRPr="007316DD" w:rsidRDefault="00546EA3" w:rsidP="00546EA3">
      <w:pPr>
        <w:pStyle w:val="notetext"/>
      </w:pPr>
      <w:r w:rsidRPr="007316DD">
        <w:t>Note:</w:t>
      </w:r>
      <w:r w:rsidRPr="007316DD">
        <w:tab/>
        <w:t>The other Act will usually be an Annual Appropriation Act.</w:t>
      </w:r>
    </w:p>
    <w:p w:rsidR="00732B3E" w:rsidRPr="007316DD" w:rsidRDefault="00732B3E" w:rsidP="0034605C">
      <w:pPr>
        <w:pStyle w:val="BodyNum"/>
      </w:pPr>
      <w:bookmarkStart w:id="15" w:name="_Ref441748631"/>
      <w:r w:rsidRPr="007316DD">
        <w:t>This provision includes a reference to another Act to make it clear that it is another Act, and not this provision, that provides the appropriation for the payments.</w:t>
      </w:r>
      <w:bookmarkEnd w:id="15"/>
    </w:p>
    <w:p w:rsidR="005B5D1F" w:rsidRPr="007316DD" w:rsidRDefault="005B5D1F" w:rsidP="0034605C">
      <w:pPr>
        <w:pStyle w:val="BodyNum"/>
      </w:pPr>
      <w:r w:rsidRPr="007316DD">
        <w:t xml:space="preserve">You should speak to </w:t>
      </w:r>
      <w:r w:rsidR="00A05226" w:rsidRPr="007316DD">
        <w:t>First Parliamentary Counsel</w:t>
      </w:r>
      <w:r w:rsidRPr="007316DD">
        <w:t xml:space="preserve"> before including a note along the lines </w:t>
      </w:r>
      <w:r w:rsidR="00A14DA5" w:rsidRPr="007316DD">
        <w:t xml:space="preserve">of that mentioned in paragraph </w:t>
      </w:r>
      <w:r w:rsidR="00DE25EA" w:rsidRPr="007316DD">
        <w:fldChar w:fldCharType="begin"/>
      </w:r>
      <w:r w:rsidR="00A14DA5" w:rsidRPr="007316DD">
        <w:instrText xml:space="preserve"> REF _Ref264968225 \r \h </w:instrText>
      </w:r>
      <w:r w:rsidR="00DE25EA" w:rsidRPr="007316DD">
        <w:fldChar w:fldCharType="separate"/>
      </w:r>
      <w:r w:rsidR="007316DD">
        <w:t>4</w:t>
      </w:r>
      <w:r w:rsidR="00DE25EA" w:rsidRPr="007316DD">
        <w:fldChar w:fldCharType="end"/>
      </w:r>
      <w:r w:rsidRPr="007316DD">
        <w:t xml:space="preserve">. If such a note is included, you should ensure that it accurately reflects the circumstances in which a payment may be debited against an annual appropriation (see paragraph </w:t>
      </w:r>
      <w:r w:rsidR="00DE25EA" w:rsidRPr="007316DD">
        <w:fldChar w:fldCharType="begin"/>
      </w:r>
      <w:r w:rsidRPr="007316DD">
        <w:instrText xml:space="preserve"> REF _Ref222286521 \r \h </w:instrText>
      </w:r>
      <w:r w:rsidR="00DE25EA" w:rsidRPr="007316DD">
        <w:fldChar w:fldCharType="separate"/>
      </w:r>
      <w:r w:rsidR="007316DD">
        <w:t>15</w:t>
      </w:r>
      <w:r w:rsidR="00DE25EA" w:rsidRPr="007316DD">
        <w:fldChar w:fldCharType="end"/>
      </w:r>
      <w:r w:rsidRPr="007316DD">
        <w:t>).</w:t>
      </w:r>
    </w:p>
    <w:p w:rsidR="003B2AF8" w:rsidRPr="007316DD" w:rsidRDefault="003B2AF8" w:rsidP="003B2AF8">
      <w:pPr>
        <w:pStyle w:val="BodyNum"/>
      </w:pPr>
      <w:r w:rsidRPr="007316DD">
        <w:t xml:space="preserve">In future, if you are including provisions of the kind mentioned in paragraphs 5 to 9 </w:t>
      </w:r>
      <w:r w:rsidR="00D91AE9" w:rsidRPr="007316DD">
        <w:t xml:space="preserve">and it </w:t>
      </w:r>
      <w:r w:rsidR="001713BD" w:rsidRPr="007316DD">
        <w:t xml:space="preserve">is </w:t>
      </w:r>
      <w:r w:rsidR="00D91AE9" w:rsidRPr="007316DD">
        <w:t xml:space="preserve">intended that another </w:t>
      </w:r>
      <w:r w:rsidRPr="007316DD">
        <w:t>Act (e.g. an Annual Appropriation Act)</w:t>
      </w:r>
      <w:r w:rsidR="00D91AE9" w:rsidRPr="007316DD">
        <w:t xml:space="preserve"> will provide the appropriation</w:t>
      </w:r>
      <w:r w:rsidRPr="007316DD">
        <w:t xml:space="preserve">, then, for the same reasons as referred to in paragraph </w:t>
      </w:r>
      <w:r w:rsidRPr="007316DD">
        <w:fldChar w:fldCharType="begin"/>
      </w:r>
      <w:r w:rsidRPr="007316DD">
        <w:instrText xml:space="preserve"> REF _Ref441748631 \r \h </w:instrText>
      </w:r>
      <w:r w:rsidRPr="007316DD">
        <w:fldChar w:fldCharType="separate"/>
      </w:r>
      <w:r w:rsidR="007316DD">
        <w:t>17</w:t>
      </w:r>
      <w:r w:rsidRPr="007316DD">
        <w:fldChar w:fldCharType="end"/>
      </w:r>
      <w:r w:rsidRPr="007316DD">
        <w:t>, it will be helpful to include a reference to the other Act. For example</w:t>
      </w:r>
      <w:r w:rsidR="00D91AE9" w:rsidRPr="007316DD">
        <w:t>:</w:t>
      </w:r>
    </w:p>
    <w:p w:rsidR="003B2AF8" w:rsidRPr="007316DD" w:rsidRDefault="003B2AF8" w:rsidP="003B2AF8">
      <w:pPr>
        <w:pStyle w:val="subsection"/>
      </w:pPr>
      <w:r w:rsidRPr="007316DD">
        <w:tab/>
        <w:t>(</w:t>
      </w:r>
      <w:r w:rsidR="004E7FEE" w:rsidRPr="007316DD">
        <w:t>#</w:t>
      </w:r>
      <w:r w:rsidRPr="007316DD">
        <w:t>)</w:t>
      </w:r>
      <w:r w:rsidRPr="007316DD">
        <w:tab/>
        <w:t>There is payable to [</w:t>
      </w:r>
      <w:r w:rsidRPr="007316DD">
        <w:rPr>
          <w:i/>
        </w:rPr>
        <w:t>the body</w:t>
      </w:r>
      <w:r w:rsidRPr="007316DD">
        <w:t>] such money as is appropriated by the Parliament by another Act for the purposes of [</w:t>
      </w:r>
      <w:r w:rsidRPr="007316DD">
        <w:rPr>
          <w:i/>
        </w:rPr>
        <w:t>the body</w:t>
      </w:r>
      <w:r w:rsidRPr="007316DD">
        <w:t>].</w:t>
      </w:r>
    </w:p>
    <w:p w:rsidR="003B2AF8" w:rsidRPr="007316DD" w:rsidRDefault="00D91AE9" w:rsidP="003B2AF8">
      <w:pPr>
        <w:pStyle w:val="subsection"/>
      </w:pPr>
      <w:r w:rsidRPr="007316DD">
        <w:tab/>
        <w:t>(</w:t>
      </w:r>
      <w:r w:rsidR="004E7FEE" w:rsidRPr="007316DD">
        <w:t>#</w:t>
      </w:r>
      <w:r w:rsidR="003B2AF8" w:rsidRPr="007316DD">
        <w:t>)</w:t>
      </w:r>
      <w:r w:rsidR="003B2AF8" w:rsidRPr="007316DD">
        <w:tab/>
        <w:t>A payment under [</w:t>
      </w:r>
      <w:r w:rsidR="003B2AF8" w:rsidRPr="007316DD">
        <w:rPr>
          <w:i/>
        </w:rPr>
        <w:t>this section</w:t>
      </w:r>
      <w:r w:rsidR="003B2AF8" w:rsidRPr="007316DD">
        <w:t>] is to be made out of amounts appropriated by the Parliament by another Act for the purposes of [</w:t>
      </w:r>
      <w:r w:rsidRPr="007316DD">
        <w:rPr>
          <w:i/>
        </w:rPr>
        <w:t>specify purposes</w:t>
      </w:r>
      <w:r w:rsidRPr="007316DD">
        <w:t>]</w:t>
      </w:r>
      <w:r w:rsidR="003B2AF8" w:rsidRPr="007316DD">
        <w:t>.</w:t>
      </w:r>
    </w:p>
    <w:p w:rsidR="00FF616E" w:rsidRPr="007316DD" w:rsidRDefault="00FF616E" w:rsidP="007316DD">
      <w:pPr>
        <w:pStyle w:val="Head2"/>
      </w:pPr>
      <w:bookmarkStart w:id="16" w:name="_Toc451844876"/>
      <w:r w:rsidRPr="007316DD">
        <w:t>Part 4—Special or standing appropriations</w:t>
      </w:r>
      <w:bookmarkEnd w:id="16"/>
    </w:p>
    <w:p w:rsidR="00FF616E" w:rsidRPr="007316DD" w:rsidRDefault="00FF616E" w:rsidP="007316DD">
      <w:pPr>
        <w:pStyle w:val="Head4"/>
      </w:pPr>
      <w:bookmarkStart w:id="17" w:name="_Toc451844877"/>
      <w:r w:rsidRPr="007316DD">
        <w:t>Background</w:t>
      </w:r>
      <w:bookmarkEnd w:id="17"/>
    </w:p>
    <w:p w:rsidR="00FF616E" w:rsidRPr="007316DD" w:rsidRDefault="00FF616E" w:rsidP="00FF616E">
      <w:pPr>
        <w:pStyle w:val="BodyNum"/>
      </w:pPr>
      <w:r w:rsidRPr="007316DD">
        <w:t>In its Fourteenth Report of 2005, the Senate Scrutiny of Bills Committee stated the following:</w:t>
      </w:r>
    </w:p>
    <w:p w:rsidR="00FF616E" w:rsidRPr="007316DD" w:rsidRDefault="00FF616E" w:rsidP="00FF616E">
      <w:pPr>
        <w:pStyle w:val="Body"/>
        <w:ind w:left="720"/>
      </w:pPr>
      <w:r w:rsidRPr="007316DD">
        <w:t xml:space="preserve">In a report on the financial management of special (standing) appropriations in November 2004, the Australian National Audit Office found widespread illegalities and lack of accountability and control in the management of these appropriations. </w:t>
      </w:r>
      <w:r w:rsidRPr="007316DD">
        <w:lastRenderedPageBreak/>
        <w:t>More than half of the appropriations were not properly reported by departments and agencies in their annual financial statements. [...]</w:t>
      </w:r>
    </w:p>
    <w:p w:rsidR="00FF616E" w:rsidRPr="007316DD" w:rsidRDefault="00FF616E" w:rsidP="00FF616E">
      <w:pPr>
        <w:pStyle w:val="Body"/>
        <w:ind w:left="720"/>
      </w:pPr>
      <w:r w:rsidRPr="007316DD">
        <w:t>The executive government is empowered to spend money only in accordance with an appropriation under section 83 of the Constitution. The use of standing appropriations limits accountability and scrutiny by denying the Parliament the opportunity to approve expenditure through its annual appropriations processes.</w:t>
      </w:r>
    </w:p>
    <w:p w:rsidR="00FF616E" w:rsidRPr="007316DD" w:rsidRDefault="00FF616E" w:rsidP="00FF616E">
      <w:pPr>
        <w:pStyle w:val="Body"/>
        <w:ind w:left="720"/>
      </w:pPr>
      <w:r w:rsidRPr="007316DD">
        <w:t>The appropriation of money from Commonwealth revenue is a legislative function. The committee considers that, by allowing the executive government to spend unspecified amounts of money for an indefinite time into the future, provisions which establish standing appropriations may, depending on the circumstances of the legislation, infringe upon the committee’s terms of reference relating to the delegation and exercise of legislative power.</w:t>
      </w:r>
    </w:p>
    <w:p w:rsidR="00FF616E" w:rsidRPr="007316DD" w:rsidRDefault="00FF616E" w:rsidP="00FF616E">
      <w:pPr>
        <w:pStyle w:val="Body"/>
        <w:ind w:left="720"/>
      </w:pPr>
      <w:r w:rsidRPr="007316DD">
        <w:t>The committee has therefore determined that, as part of its standard procedures for reporting on bills, it should draw senators’ attention to the presence in bills of standing appropriations. It will do so under provisions (1)(a)(iv) and (v) of its terms of reference, which require the committee to report on whether bills:</w:t>
      </w:r>
    </w:p>
    <w:p w:rsidR="00FF616E" w:rsidRPr="007316DD" w:rsidRDefault="00FF616E" w:rsidP="00FF616E">
      <w:pPr>
        <w:pStyle w:val="Body"/>
      </w:pPr>
      <w:r w:rsidRPr="007316DD">
        <w:tab/>
      </w:r>
      <w:r w:rsidRPr="007316DD">
        <w:tab/>
        <w:t>(iv)</w:t>
      </w:r>
      <w:r w:rsidRPr="007316DD">
        <w:tab/>
        <w:t>inappropriately delegate legislative powers; or</w:t>
      </w:r>
    </w:p>
    <w:p w:rsidR="00FF616E" w:rsidRPr="007316DD" w:rsidRDefault="00FF616E" w:rsidP="00FF616E">
      <w:pPr>
        <w:pStyle w:val="Body"/>
        <w:ind w:left="1440" w:hanging="1440"/>
      </w:pPr>
      <w:r w:rsidRPr="007316DD">
        <w:tab/>
        <w:t>(v)</w:t>
      </w:r>
      <w:r w:rsidRPr="007316DD">
        <w:tab/>
        <w:t>insufficiently subject the exercise of legislative power to parliamentary scrutiny.</w:t>
      </w:r>
    </w:p>
    <w:p w:rsidR="00FF616E" w:rsidRPr="007316DD" w:rsidRDefault="00FF616E" w:rsidP="00FF616E">
      <w:pPr>
        <w:pStyle w:val="Body"/>
        <w:ind w:left="720"/>
      </w:pPr>
      <w:r w:rsidRPr="007316DD">
        <w:t>In accordance with its usual practice, the committee will look to the explanatory memorandum to the bill for an explanation of the reason for the standing appropriation. Where circumstances warrant, the committee will also seek from the responsible minister an explanation justifying the inclusion of the provision and the exclusion of the appropriation from subsequent parliamentary scrutiny and renewal through the ordinary appropriations process.</w:t>
      </w:r>
    </w:p>
    <w:p w:rsidR="00FF616E" w:rsidRPr="007316DD" w:rsidRDefault="00FF616E" w:rsidP="007316DD">
      <w:pPr>
        <w:pStyle w:val="Head4"/>
      </w:pPr>
      <w:bookmarkStart w:id="18" w:name="_Toc451844878"/>
      <w:r w:rsidRPr="007316DD">
        <w:t>Advising instructors</w:t>
      </w:r>
      <w:bookmarkEnd w:id="18"/>
    </w:p>
    <w:p w:rsidR="00FF616E" w:rsidRPr="007316DD" w:rsidRDefault="00FF616E" w:rsidP="00FF616E">
      <w:pPr>
        <w:pStyle w:val="BodyNum"/>
      </w:pPr>
      <w:r w:rsidRPr="007316DD">
        <w:t>If you include a “special” or “standing” appropriation provision in a Bill, you should alert your instructors to that report and advise your instructors to address the matters raised in that report in the explanatory memorandum.</w:t>
      </w:r>
    </w:p>
    <w:p w:rsidR="005B5D1F" w:rsidRPr="007316DD" w:rsidRDefault="005B5D1F" w:rsidP="003C4C37">
      <w:pPr>
        <w:pStyle w:val="Body"/>
      </w:pPr>
    </w:p>
    <w:p w:rsidR="005B5D1F" w:rsidRPr="007316DD" w:rsidRDefault="005B5D1F" w:rsidP="003C4C37">
      <w:pPr>
        <w:pStyle w:val="Body"/>
      </w:pPr>
    </w:p>
    <w:p w:rsidR="005B5D1F" w:rsidRPr="007316DD" w:rsidRDefault="005B5D1F" w:rsidP="005B5D1F">
      <w:pPr>
        <w:pStyle w:val="Blocks"/>
      </w:pPr>
      <w:r w:rsidRPr="007316DD">
        <w:t>Peter Quiggin</w:t>
      </w:r>
      <w:r w:rsidR="007316DD" w:rsidRPr="007316DD">
        <w:t xml:space="preserve"> PSM</w:t>
      </w:r>
    </w:p>
    <w:p w:rsidR="005B5D1F" w:rsidRPr="007316DD" w:rsidRDefault="005B5D1F" w:rsidP="005B5D1F">
      <w:pPr>
        <w:pStyle w:val="Blocks"/>
      </w:pPr>
      <w:r w:rsidRPr="007316DD">
        <w:t>First Parliamentary Counsel</w:t>
      </w:r>
    </w:p>
    <w:p w:rsidR="005B5D1F" w:rsidRPr="007316DD" w:rsidRDefault="007316DD" w:rsidP="005B5D1F">
      <w:r w:rsidRPr="007316DD">
        <w:t xml:space="preserve">24 </w:t>
      </w:r>
      <w:r w:rsidR="00483268" w:rsidRPr="007316DD">
        <w:t>May</w:t>
      </w:r>
      <w:r w:rsidR="009B32B6" w:rsidRPr="007316DD">
        <w:t xml:space="preserve"> </w:t>
      </w:r>
      <w:r w:rsidR="00F455E7" w:rsidRPr="007316DD">
        <w:t>201</w:t>
      </w:r>
      <w:r w:rsidR="009B32B6" w:rsidRPr="007316DD">
        <w:t>6</w:t>
      </w:r>
    </w:p>
    <w:p w:rsidR="003C4C37" w:rsidRPr="007316DD" w:rsidRDefault="003C4C37" w:rsidP="003C4C37">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3C4C37" w:rsidRPr="007316DD" w:rsidTr="00B62DB0">
        <w:trPr>
          <w:tblHeader/>
        </w:trPr>
        <w:tc>
          <w:tcPr>
            <w:tcW w:w="9027" w:type="dxa"/>
            <w:gridSpan w:val="3"/>
            <w:tcBorders>
              <w:top w:val="single" w:sz="12" w:space="0" w:color="auto"/>
              <w:bottom w:val="single" w:sz="6" w:space="0" w:color="auto"/>
            </w:tcBorders>
            <w:shd w:val="clear" w:color="auto" w:fill="auto"/>
          </w:tcPr>
          <w:p w:rsidR="003C4C37" w:rsidRPr="007316DD" w:rsidRDefault="003C4C37" w:rsidP="002A0E5D">
            <w:pPr>
              <w:pStyle w:val="Tabletext"/>
              <w:keepNext/>
              <w:rPr>
                <w:b/>
              </w:rPr>
            </w:pPr>
            <w:r w:rsidRPr="007316DD">
              <w:rPr>
                <w:b/>
              </w:rPr>
              <w:t>Document History</w:t>
            </w:r>
          </w:p>
        </w:tc>
      </w:tr>
      <w:tr w:rsidR="003C4C37" w:rsidRPr="007316DD" w:rsidTr="00B62DB0">
        <w:trPr>
          <w:tblHeader/>
        </w:trPr>
        <w:tc>
          <w:tcPr>
            <w:tcW w:w="3009" w:type="dxa"/>
            <w:tcBorders>
              <w:top w:val="single" w:sz="6" w:space="0" w:color="auto"/>
              <w:bottom w:val="single" w:sz="12" w:space="0" w:color="auto"/>
            </w:tcBorders>
            <w:shd w:val="clear" w:color="auto" w:fill="auto"/>
          </w:tcPr>
          <w:p w:rsidR="003C4C37" w:rsidRPr="007316DD" w:rsidRDefault="003C4C37" w:rsidP="002A0E5D">
            <w:pPr>
              <w:pStyle w:val="Tabletext"/>
              <w:keepNext/>
              <w:rPr>
                <w:b/>
              </w:rPr>
            </w:pPr>
            <w:r w:rsidRPr="007316DD">
              <w:rPr>
                <w:b/>
              </w:rPr>
              <w:t>Release</w:t>
            </w:r>
          </w:p>
        </w:tc>
        <w:tc>
          <w:tcPr>
            <w:tcW w:w="3009" w:type="dxa"/>
            <w:tcBorders>
              <w:top w:val="single" w:sz="6" w:space="0" w:color="auto"/>
              <w:bottom w:val="single" w:sz="12" w:space="0" w:color="auto"/>
            </w:tcBorders>
            <w:shd w:val="clear" w:color="auto" w:fill="auto"/>
          </w:tcPr>
          <w:p w:rsidR="003C4C37" w:rsidRPr="007316DD" w:rsidRDefault="003C4C37" w:rsidP="002A0E5D">
            <w:pPr>
              <w:pStyle w:val="Tabletext"/>
              <w:keepNext/>
              <w:rPr>
                <w:b/>
              </w:rPr>
            </w:pPr>
            <w:r w:rsidRPr="007316DD">
              <w:rPr>
                <w:b/>
              </w:rPr>
              <w:t>Release date</w:t>
            </w:r>
          </w:p>
        </w:tc>
        <w:tc>
          <w:tcPr>
            <w:tcW w:w="3009" w:type="dxa"/>
            <w:tcBorders>
              <w:top w:val="single" w:sz="6" w:space="0" w:color="auto"/>
              <w:bottom w:val="single" w:sz="12" w:space="0" w:color="auto"/>
            </w:tcBorders>
            <w:shd w:val="clear" w:color="auto" w:fill="auto"/>
          </w:tcPr>
          <w:p w:rsidR="003C4C37" w:rsidRPr="007316DD" w:rsidRDefault="003C4C37" w:rsidP="002A0E5D">
            <w:pPr>
              <w:pStyle w:val="Tabletext"/>
              <w:keepNext/>
              <w:rPr>
                <w:b/>
              </w:rPr>
            </w:pPr>
            <w:r w:rsidRPr="007316DD">
              <w:rPr>
                <w:b/>
              </w:rPr>
              <w:t>Document number</w:t>
            </w:r>
          </w:p>
        </w:tc>
      </w:tr>
      <w:tr w:rsidR="003C4C37" w:rsidRPr="007316DD" w:rsidTr="00B62DB0">
        <w:tc>
          <w:tcPr>
            <w:tcW w:w="3009" w:type="dxa"/>
            <w:tcBorders>
              <w:top w:val="single" w:sz="12" w:space="0" w:color="auto"/>
            </w:tcBorders>
            <w:shd w:val="clear" w:color="auto" w:fill="auto"/>
          </w:tcPr>
          <w:p w:rsidR="003C4C37" w:rsidRPr="007316DD" w:rsidRDefault="003C4C37" w:rsidP="002A0E5D">
            <w:pPr>
              <w:pStyle w:val="Tabletext"/>
            </w:pPr>
            <w:r w:rsidRPr="007316DD">
              <w:t>1.0</w:t>
            </w:r>
          </w:p>
        </w:tc>
        <w:tc>
          <w:tcPr>
            <w:tcW w:w="3009" w:type="dxa"/>
            <w:tcBorders>
              <w:top w:val="single" w:sz="12" w:space="0" w:color="auto"/>
            </w:tcBorders>
            <w:shd w:val="clear" w:color="auto" w:fill="auto"/>
          </w:tcPr>
          <w:p w:rsidR="003C4C37" w:rsidRPr="007316DD" w:rsidRDefault="003C4C37" w:rsidP="002A0E5D">
            <w:pPr>
              <w:pStyle w:val="Tabletext"/>
            </w:pPr>
            <w:r w:rsidRPr="007316DD">
              <w:t>1 May 2006</w:t>
            </w:r>
          </w:p>
        </w:tc>
        <w:tc>
          <w:tcPr>
            <w:tcW w:w="3009" w:type="dxa"/>
            <w:tcBorders>
              <w:top w:val="single" w:sz="12" w:space="0" w:color="auto"/>
            </w:tcBorders>
            <w:shd w:val="clear" w:color="auto" w:fill="auto"/>
          </w:tcPr>
          <w:p w:rsidR="003C4C37" w:rsidRPr="007316DD" w:rsidRDefault="003C4C37" w:rsidP="002A0E5D">
            <w:pPr>
              <w:pStyle w:val="Tabletext"/>
            </w:pPr>
            <w:r w:rsidRPr="007316DD">
              <w:t>s06rd388.v01.doc</w:t>
            </w:r>
          </w:p>
        </w:tc>
      </w:tr>
      <w:tr w:rsidR="00B62DB0" w:rsidRPr="007316DD" w:rsidTr="00092708">
        <w:tc>
          <w:tcPr>
            <w:tcW w:w="3009" w:type="dxa"/>
            <w:tcBorders>
              <w:bottom w:val="single" w:sz="12" w:space="0" w:color="auto"/>
            </w:tcBorders>
            <w:shd w:val="clear" w:color="auto" w:fill="auto"/>
          </w:tcPr>
          <w:p w:rsidR="00B62DB0" w:rsidRPr="007316DD" w:rsidRDefault="00B62DB0" w:rsidP="00092708">
            <w:pPr>
              <w:pStyle w:val="Tabletext"/>
            </w:pPr>
            <w:r w:rsidRPr="007316DD">
              <w:t>2.0</w:t>
            </w:r>
          </w:p>
        </w:tc>
        <w:tc>
          <w:tcPr>
            <w:tcW w:w="3009" w:type="dxa"/>
            <w:tcBorders>
              <w:bottom w:val="single" w:sz="12" w:space="0" w:color="auto"/>
            </w:tcBorders>
            <w:shd w:val="clear" w:color="auto" w:fill="auto"/>
          </w:tcPr>
          <w:p w:rsidR="00B62DB0" w:rsidRPr="007316DD" w:rsidRDefault="00B62DB0" w:rsidP="00092708">
            <w:pPr>
              <w:pStyle w:val="Tabletext"/>
            </w:pPr>
            <w:r w:rsidRPr="007316DD">
              <w:t>4 March 2008</w:t>
            </w:r>
          </w:p>
        </w:tc>
        <w:tc>
          <w:tcPr>
            <w:tcW w:w="3009" w:type="dxa"/>
            <w:tcBorders>
              <w:bottom w:val="single" w:sz="12" w:space="0" w:color="auto"/>
            </w:tcBorders>
            <w:shd w:val="clear" w:color="auto" w:fill="auto"/>
          </w:tcPr>
          <w:p w:rsidR="00B62DB0" w:rsidRPr="007316DD" w:rsidRDefault="00B62DB0" w:rsidP="00092708">
            <w:pPr>
              <w:pStyle w:val="Tabletext"/>
            </w:pPr>
            <w:r w:rsidRPr="007316DD">
              <w:t>s06rd388.v16.doc</w:t>
            </w:r>
          </w:p>
        </w:tc>
      </w:tr>
      <w:tr w:rsidR="003C4C37" w:rsidRPr="007316DD" w:rsidTr="00B62DB0">
        <w:tc>
          <w:tcPr>
            <w:tcW w:w="3009" w:type="dxa"/>
            <w:tcBorders>
              <w:bottom w:val="single" w:sz="12" w:space="0" w:color="auto"/>
            </w:tcBorders>
            <w:shd w:val="clear" w:color="auto" w:fill="auto"/>
          </w:tcPr>
          <w:p w:rsidR="003C4C37" w:rsidRPr="007316DD" w:rsidRDefault="00B62DB0" w:rsidP="00B62DB0">
            <w:pPr>
              <w:pStyle w:val="Tabletext"/>
            </w:pPr>
            <w:r w:rsidRPr="007316DD">
              <w:t>3</w:t>
            </w:r>
            <w:r w:rsidR="003C4C37" w:rsidRPr="007316DD">
              <w:t>.0</w:t>
            </w:r>
          </w:p>
        </w:tc>
        <w:tc>
          <w:tcPr>
            <w:tcW w:w="3009" w:type="dxa"/>
            <w:tcBorders>
              <w:bottom w:val="single" w:sz="12" w:space="0" w:color="auto"/>
            </w:tcBorders>
            <w:shd w:val="clear" w:color="auto" w:fill="auto"/>
          </w:tcPr>
          <w:p w:rsidR="003C4C37" w:rsidRPr="007316DD" w:rsidRDefault="007316DD" w:rsidP="00483268">
            <w:pPr>
              <w:pStyle w:val="Tabletext"/>
            </w:pPr>
            <w:r w:rsidRPr="007316DD">
              <w:t>24</w:t>
            </w:r>
            <w:r w:rsidR="003C4C37" w:rsidRPr="007316DD">
              <w:t xml:space="preserve"> </w:t>
            </w:r>
            <w:r w:rsidR="00483268" w:rsidRPr="007316DD">
              <w:t>May</w:t>
            </w:r>
            <w:r w:rsidR="00B62DB0" w:rsidRPr="007316DD">
              <w:t xml:space="preserve"> 201</w:t>
            </w:r>
            <w:r w:rsidR="009B32B6" w:rsidRPr="007316DD">
              <w:t>6</w:t>
            </w:r>
          </w:p>
        </w:tc>
        <w:tc>
          <w:tcPr>
            <w:tcW w:w="3009" w:type="dxa"/>
            <w:tcBorders>
              <w:bottom w:val="single" w:sz="12" w:space="0" w:color="auto"/>
            </w:tcBorders>
            <w:shd w:val="clear" w:color="auto" w:fill="auto"/>
          </w:tcPr>
          <w:p w:rsidR="003C4C37" w:rsidRPr="007316DD" w:rsidRDefault="003C4C37" w:rsidP="007316DD">
            <w:pPr>
              <w:pStyle w:val="Tabletext"/>
            </w:pPr>
            <w:r w:rsidRPr="007316DD">
              <w:t>s06rd388.v</w:t>
            </w:r>
            <w:r w:rsidR="007316DD" w:rsidRPr="007316DD">
              <w:t>31</w:t>
            </w:r>
            <w:r w:rsidRPr="007316DD">
              <w:t>.doc</w:t>
            </w:r>
          </w:p>
        </w:tc>
      </w:tr>
    </w:tbl>
    <w:p w:rsidR="003C4C37" w:rsidRPr="007316DD" w:rsidRDefault="003C4C37" w:rsidP="003C4C37">
      <w:pPr>
        <w:pStyle w:val="notemargin"/>
      </w:pPr>
      <w:r w:rsidRPr="007316DD">
        <w:lastRenderedPageBreak/>
        <w:t>Note:</w:t>
      </w:r>
      <w:r w:rsidRPr="007316DD">
        <w:tab/>
        <w:t>Before the issue of the current series of Drafting Directions, this Drafting Direction was known as Drafting Direction No. 6 of 2004.</w:t>
      </w:r>
    </w:p>
    <w:sectPr w:rsidR="003C4C37" w:rsidRPr="007316DD" w:rsidSect="00924CF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8C" w:rsidRDefault="00F1748C" w:rsidP="00A34568">
      <w:pPr>
        <w:spacing w:line="240" w:lineRule="auto"/>
      </w:pPr>
      <w:r>
        <w:separator/>
      </w:r>
    </w:p>
  </w:endnote>
  <w:endnote w:type="continuationSeparator" w:id="0">
    <w:p w:rsidR="00F1748C" w:rsidRDefault="00F1748C"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F0" w:rsidRDefault="00924CF0" w:rsidP="00924CF0">
    <w:pPr>
      <w:pStyle w:val="Footer"/>
      <w:tabs>
        <w:tab w:val="right" w:pos="8789"/>
      </w:tabs>
    </w:pPr>
    <w:r>
      <w:rPr>
        <w:sz w:val="20"/>
      </w:rPr>
      <w:t xml:space="preserve">Page </w:t>
    </w:r>
    <w:r w:rsidR="00DE25EA">
      <w:rPr>
        <w:rStyle w:val="PageNumber"/>
        <w:sz w:val="20"/>
      </w:rPr>
      <w:fldChar w:fldCharType="begin"/>
    </w:r>
    <w:r>
      <w:rPr>
        <w:rStyle w:val="PageNumber"/>
        <w:sz w:val="20"/>
      </w:rPr>
      <w:instrText xml:space="preserve"> PAGE </w:instrText>
    </w:r>
    <w:r w:rsidR="00DE25EA">
      <w:rPr>
        <w:rStyle w:val="PageNumber"/>
        <w:sz w:val="20"/>
      </w:rPr>
      <w:fldChar w:fldCharType="separate"/>
    </w:r>
    <w:r w:rsidR="00A86BF1">
      <w:rPr>
        <w:rStyle w:val="PageNumber"/>
        <w:noProof/>
        <w:sz w:val="20"/>
      </w:rPr>
      <w:t>6</w:t>
    </w:r>
    <w:r w:rsidR="00DE25EA">
      <w:rPr>
        <w:rStyle w:val="PageNumber"/>
        <w:sz w:val="20"/>
      </w:rPr>
      <w:fldChar w:fldCharType="end"/>
    </w:r>
    <w:r>
      <w:rPr>
        <w:sz w:val="16"/>
      </w:rPr>
      <w:t xml:space="preserve"> </w:t>
    </w:r>
    <w:r>
      <w:rPr>
        <w:sz w:val="16"/>
      </w:rPr>
      <w:tab/>
      <w:t>[</w:t>
    </w:r>
    <w:r w:rsidR="00A86BF1">
      <w:rPr>
        <w:noProof/>
        <w:sz w:val="16"/>
      </w:rPr>
      <w:t>s06rd388.v31.docx</w:t>
    </w:r>
    <w:r>
      <w:rPr>
        <w:sz w:val="16"/>
      </w:rPr>
      <w:t>] [</w:t>
    </w:r>
    <w:r w:rsidR="00A86BF1">
      <w:rPr>
        <w:noProof/>
        <w:sz w:val="16"/>
      </w:rPr>
      <w:t>24 May 2016</w:t>
    </w:r>
    <w:r>
      <w:rPr>
        <w:sz w:val="16"/>
      </w:rPr>
      <w:t>] [</w:t>
    </w:r>
    <w:r w:rsidR="00A86BF1">
      <w:rPr>
        <w:noProof/>
        <w:sz w:val="16"/>
      </w:rPr>
      <w:t>9:20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F0" w:rsidRDefault="00924CF0" w:rsidP="00924CF0">
    <w:pPr>
      <w:tabs>
        <w:tab w:val="right" w:pos="8931"/>
      </w:tabs>
      <w:rPr>
        <w:sz w:val="16"/>
      </w:rPr>
    </w:pPr>
    <w:r>
      <w:rPr>
        <w:sz w:val="16"/>
      </w:rPr>
      <w:t>[</w:t>
    </w:r>
    <w:r w:rsidR="00A86BF1">
      <w:rPr>
        <w:noProof/>
        <w:sz w:val="16"/>
      </w:rPr>
      <w:t>s06rd388.v31.docx</w:t>
    </w:r>
    <w:r>
      <w:rPr>
        <w:sz w:val="16"/>
      </w:rPr>
      <w:t>] [</w:t>
    </w:r>
    <w:r w:rsidR="00A86BF1">
      <w:rPr>
        <w:noProof/>
        <w:sz w:val="16"/>
      </w:rPr>
      <w:t>24 May 2016</w:t>
    </w:r>
    <w:r>
      <w:rPr>
        <w:sz w:val="16"/>
      </w:rPr>
      <w:t>] [</w:t>
    </w:r>
    <w:r w:rsidR="00A86BF1">
      <w:rPr>
        <w:noProof/>
        <w:sz w:val="16"/>
      </w:rPr>
      <w:t>9:20 AM</w:t>
    </w:r>
    <w:r>
      <w:rPr>
        <w:sz w:val="16"/>
      </w:rPr>
      <w:t>]</w:t>
    </w:r>
    <w:r>
      <w:rPr>
        <w:sz w:val="16"/>
      </w:rPr>
      <w:tab/>
    </w:r>
    <w:r>
      <w:rPr>
        <w:sz w:val="20"/>
      </w:rPr>
      <w:t xml:space="preserve">Page </w:t>
    </w:r>
    <w:r w:rsidR="00DE25EA">
      <w:rPr>
        <w:rStyle w:val="PageNumber"/>
        <w:sz w:val="20"/>
      </w:rPr>
      <w:fldChar w:fldCharType="begin"/>
    </w:r>
    <w:r>
      <w:rPr>
        <w:rStyle w:val="PageNumber"/>
        <w:sz w:val="20"/>
      </w:rPr>
      <w:instrText xml:space="preserve"> PAGE </w:instrText>
    </w:r>
    <w:r w:rsidR="00DE25EA">
      <w:rPr>
        <w:rStyle w:val="PageNumber"/>
        <w:sz w:val="20"/>
      </w:rPr>
      <w:fldChar w:fldCharType="separate"/>
    </w:r>
    <w:r w:rsidR="00A86BF1">
      <w:rPr>
        <w:rStyle w:val="PageNumber"/>
        <w:noProof/>
        <w:sz w:val="20"/>
      </w:rPr>
      <w:t>5</w:t>
    </w:r>
    <w:r w:rsidR="00DE25EA">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F0" w:rsidRDefault="00924CF0" w:rsidP="00924CF0">
    <w:pPr>
      <w:tabs>
        <w:tab w:val="right" w:pos="8931"/>
      </w:tabs>
    </w:pPr>
    <w:r>
      <w:rPr>
        <w:sz w:val="16"/>
      </w:rPr>
      <w:t>[</w:t>
    </w:r>
    <w:r w:rsidR="00A86BF1">
      <w:rPr>
        <w:noProof/>
        <w:sz w:val="16"/>
      </w:rPr>
      <w:t>s06rd388.v31.docx</w:t>
    </w:r>
    <w:r>
      <w:rPr>
        <w:sz w:val="16"/>
      </w:rPr>
      <w:t>] [</w:t>
    </w:r>
    <w:r w:rsidR="00A86BF1">
      <w:rPr>
        <w:noProof/>
        <w:sz w:val="16"/>
      </w:rPr>
      <w:t>24 May 2016</w:t>
    </w:r>
    <w:r>
      <w:rPr>
        <w:sz w:val="16"/>
      </w:rPr>
      <w:t>] [</w:t>
    </w:r>
    <w:r w:rsidR="00A86BF1">
      <w:rPr>
        <w:noProof/>
        <w:sz w:val="16"/>
      </w:rPr>
      <w:t>9:20 AM</w:t>
    </w:r>
    <w:r>
      <w:rPr>
        <w:sz w:val="16"/>
      </w:rPr>
      <w:t>]</w:t>
    </w:r>
    <w:r>
      <w:tab/>
    </w:r>
    <w:r>
      <w:rPr>
        <w:sz w:val="20"/>
      </w:rPr>
      <w:t xml:space="preserve">Page </w:t>
    </w:r>
    <w:r w:rsidR="00DE25EA">
      <w:rPr>
        <w:rStyle w:val="PageNumber"/>
        <w:sz w:val="20"/>
      </w:rPr>
      <w:fldChar w:fldCharType="begin"/>
    </w:r>
    <w:r>
      <w:rPr>
        <w:rStyle w:val="PageNumber"/>
        <w:sz w:val="20"/>
      </w:rPr>
      <w:instrText xml:space="preserve"> PAGE </w:instrText>
    </w:r>
    <w:r w:rsidR="00DE25EA">
      <w:rPr>
        <w:rStyle w:val="PageNumber"/>
        <w:sz w:val="20"/>
      </w:rPr>
      <w:fldChar w:fldCharType="separate"/>
    </w:r>
    <w:r w:rsidR="00A86BF1">
      <w:rPr>
        <w:rStyle w:val="PageNumber"/>
        <w:noProof/>
        <w:sz w:val="20"/>
      </w:rPr>
      <w:t>1</w:t>
    </w:r>
    <w:r w:rsidR="00DE25E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8C" w:rsidRDefault="00F1748C" w:rsidP="00A34568">
      <w:pPr>
        <w:spacing w:line="240" w:lineRule="auto"/>
      </w:pPr>
      <w:r>
        <w:separator/>
      </w:r>
    </w:p>
  </w:footnote>
  <w:footnote w:type="continuationSeparator" w:id="0">
    <w:p w:rsidR="00F1748C" w:rsidRDefault="00F1748C"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F0" w:rsidRDefault="00DE25EA" w:rsidP="00924CF0">
    <w:pPr>
      <w:pStyle w:val="Header"/>
    </w:pPr>
    <w:r>
      <w:rPr>
        <w:rStyle w:val="PageNumber"/>
      </w:rPr>
      <w:fldChar w:fldCharType="begin"/>
    </w:r>
    <w:r w:rsidR="00924CF0">
      <w:rPr>
        <w:rStyle w:val="PageNumber"/>
      </w:rPr>
      <w:instrText xml:space="preserve"> STYLEREF "Head 1" </w:instrText>
    </w:r>
    <w:r>
      <w:rPr>
        <w:rStyle w:val="PageNumber"/>
      </w:rPr>
      <w:fldChar w:fldCharType="separate"/>
    </w:r>
    <w:r w:rsidR="007316DD">
      <w:rPr>
        <w:rStyle w:val="PageNumber"/>
        <w:noProof/>
      </w:rPr>
      <w:t>Drafting Direction No. 3.12</w:t>
    </w:r>
    <w:r w:rsidR="007316DD">
      <w:rPr>
        <w:rStyle w:val="PageNumber"/>
        <w:noProof/>
      </w:rPr>
      <w:br/>
      <w:t>Provisions that make the Commonwealth liable to make a payment</w:t>
    </w:r>
    <w:r>
      <w:rPr>
        <w:rStyle w:val="PageNumber"/>
      </w:rPr>
      <w:fldChar w:fldCharType="end"/>
    </w:r>
  </w:p>
  <w:p w:rsidR="00924CF0" w:rsidRDefault="00924CF0" w:rsidP="00924C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F0" w:rsidRDefault="00DE25EA" w:rsidP="00924CF0">
    <w:pPr>
      <w:pStyle w:val="Header"/>
      <w:jc w:val="right"/>
    </w:pPr>
    <w:r>
      <w:rPr>
        <w:rStyle w:val="PageNumber"/>
      </w:rPr>
      <w:fldChar w:fldCharType="begin"/>
    </w:r>
    <w:r w:rsidR="00924CF0">
      <w:rPr>
        <w:rStyle w:val="PageNumber"/>
      </w:rPr>
      <w:instrText xml:space="preserve"> STYLEREF "Head 1" </w:instrText>
    </w:r>
    <w:r>
      <w:rPr>
        <w:rStyle w:val="PageNumber"/>
      </w:rPr>
      <w:fldChar w:fldCharType="separate"/>
    </w:r>
    <w:r w:rsidR="00EE0B18">
      <w:rPr>
        <w:rStyle w:val="PageNumber"/>
        <w:noProof/>
      </w:rPr>
      <w:t>Drafting Direction No. 3.12</w:t>
    </w:r>
    <w:r w:rsidR="00EE0B18">
      <w:rPr>
        <w:rStyle w:val="PageNumber"/>
        <w:noProof/>
      </w:rPr>
      <w:br/>
      <w:t>Provisions that make the Commonwealth liable to make a payment</w:t>
    </w:r>
    <w:r>
      <w:rPr>
        <w:rStyle w:val="PageNumber"/>
      </w:rPr>
      <w:fldChar w:fldCharType="end"/>
    </w:r>
  </w:p>
  <w:p w:rsidR="00924CF0" w:rsidRDefault="00924CF0" w:rsidP="00924CF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F0" w:rsidRDefault="00DE25EA" w:rsidP="00924CF0">
    <w:pPr>
      <w:pStyle w:val="Header"/>
      <w:jc w:val="right"/>
      <w:rPr>
        <w:rStyle w:val="PageNumber"/>
      </w:rPr>
    </w:pPr>
    <w:r>
      <w:rPr>
        <w:rStyle w:val="PageNumber"/>
      </w:rPr>
      <w:fldChar w:fldCharType="begin"/>
    </w:r>
    <w:r w:rsidR="00924CF0">
      <w:rPr>
        <w:rStyle w:val="PageNumber"/>
      </w:rPr>
      <w:instrText xml:space="preserve"> STYLEREF "Head 1" </w:instrText>
    </w:r>
    <w:r>
      <w:rPr>
        <w:rStyle w:val="PageNumber"/>
      </w:rPr>
      <w:fldChar w:fldCharType="separate"/>
    </w:r>
    <w:r w:rsidR="007316DD">
      <w:rPr>
        <w:rStyle w:val="PageNumber"/>
        <w:noProof/>
      </w:rPr>
      <w:t>Drafting Direction No. 3.12</w:t>
    </w:r>
    <w:r w:rsidR="007316DD">
      <w:rPr>
        <w:rStyle w:val="PageNumber"/>
        <w:noProof/>
      </w:rPr>
      <w:br/>
      <w:t>Provisions that make the Commonwealth liable to make a payment</w:t>
    </w:r>
    <w:r>
      <w:rPr>
        <w:rStyle w:val="PageNumber"/>
      </w:rPr>
      <w:fldChar w:fldCharType="end"/>
    </w:r>
  </w:p>
  <w:p w:rsidR="00924CF0" w:rsidRDefault="00924CF0" w:rsidP="00924CF0">
    <w:pPr>
      <w:pStyle w:val="Header"/>
      <w:spacing w:before="240" w:after="600"/>
      <w:jc w:val="center"/>
      <w:rPr>
        <w:b/>
        <w:caps/>
        <w:sz w:val="36"/>
        <w:lang w:val="en-US"/>
      </w:rPr>
    </w:pPr>
    <w:r>
      <w:rPr>
        <w:b/>
        <w:caps/>
        <w:sz w:val="36"/>
        <w:lang w:val="en-US"/>
      </w:rPr>
      <w:t>Parliamentary Counsel</w:t>
    </w:r>
  </w:p>
  <w:p w:rsidR="00924CF0" w:rsidRDefault="00924CF0" w:rsidP="00924CF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1F"/>
    <w:rsid w:val="000136AF"/>
    <w:rsid w:val="00013D54"/>
    <w:rsid w:val="00030A85"/>
    <w:rsid w:val="000341CD"/>
    <w:rsid w:val="00056743"/>
    <w:rsid w:val="000614BF"/>
    <w:rsid w:val="00070F2D"/>
    <w:rsid w:val="000D05EF"/>
    <w:rsid w:val="001039CD"/>
    <w:rsid w:val="0010745C"/>
    <w:rsid w:val="0011641F"/>
    <w:rsid w:val="00150BDD"/>
    <w:rsid w:val="00166C2F"/>
    <w:rsid w:val="001713BD"/>
    <w:rsid w:val="001939E1"/>
    <w:rsid w:val="00195382"/>
    <w:rsid w:val="001A5220"/>
    <w:rsid w:val="001C69C4"/>
    <w:rsid w:val="001E3590"/>
    <w:rsid w:val="001E7407"/>
    <w:rsid w:val="001E79C3"/>
    <w:rsid w:val="002069A0"/>
    <w:rsid w:val="00250997"/>
    <w:rsid w:val="00253D1B"/>
    <w:rsid w:val="00295FBA"/>
    <w:rsid w:val="002970D7"/>
    <w:rsid w:val="00297ECB"/>
    <w:rsid w:val="002B7055"/>
    <w:rsid w:val="002C19C1"/>
    <w:rsid w:val="002D043A"/>
    <w:rsid w:val="0034605C"/>
    <w:rsid w:val="00352B0F"/>
    <w:rsid w:val="00360FB0"/>
    <w:rsid w:val="00383BD4"/>
    <w:rsid w:val="003B2AF8"/>
    <w:rsid w:val="003B5735"/>
    <w:rsid w:val="003C4C37"/>
    <w:rsid w:val="003D0BFE"/>
    <w:rsid w:val="003D5700"/>
    <w:rsid w:val="004116CD"/>
    <w:rsid w:val="00416DD9"/>
    <w:rsid w:val="00424CA9"/>
    <w:rsid w:val="00437A42"/>
    <w:rsid w:val="0044291A"/>
    <w:rsid w:val="004653F8"/>
    <w:rsid w:val="00483268"/>
    <w:rsid w:val="00496F97"/>
    <w:rsid w:val="004E431F"/>
    <w:rsid w:val="004E7FEE"/>
    <w:rsid w:val="00516B8D"/>
    <w:rsid w:val="00530C45"/>
    <w:rsid w:val="005379F7"/>
    <w:rsid w:val="00537FBC"/>
    <w:rsid w:val="00546EA3"/>
    <w:rsid w:val="00584811"/>
    <w:rsid w:val="00594161"/>
    <w:rsid w:val="00594749"/>
    <w:rsid w:val="005A7925"/>
    <w:rsid w:val="005B40C1"/>
    <w:rsid w:val="005B5D1F"/>
    <w:rsid w:val="005F216F"/>
    <w:rsid w:val="00600219"/>
    <w:rsid w:val="006207A3"/>
    <w:rsid w:val="006429D9"/>
    <w:rsid w:val="0066096F"/>
    <w:rsid w:val="00677CC2"/>
    <w:rsid w:val="00680F77"/>
    <w:rsid w:val="0069207B"/>
    <w:rsid w:val="006920AD"/>
    <w:rsid w:val="006C7F8C"/>
    <w:rsid w:val="007276BC"/>
    <w:rsid w:val="007316DD"/>
    <w:rsid w:val="00731E00"/>
    <w:rsid w:val="00732B3E"/>
    <w:rsid w:val="00733990"/>
    <w:rsid w:val="007715C9"/>
    <w:rsid w:val="00774EDD"/>
    <w:rsid w:val="007757EC"/>
    <w:rsid w:val="00791CDB"/>
    <w:rsid w:val="007B7DAF"/>
    <w:rsid w:val="007C699A"/>
    <w:rsid w:val="00800369"/>
    <w:rsid w:val="00856A31"/>
    <w:rsid w:val="008754D0"/>
    <w:rsid w:val="00880762"/>
    <w:rsid w:val="00896C23"/>
    <w:rsid w:val="008C3474"/>
    <w:rsid w:val="008D4447"/>
    <w:rsid w:val="008E3B8C"/>
    <w:rsid w:val="00924CF0"/>
    <w:rsid w:val="0094622F"/>
    <w:rsid w:val="00963A01"/>
    <w:rsid w:val="009B32B6"/>
    <w:rsid w:val="00A05226"/>
    <w:rsid w:val="00A14822"/>
    <w:rsid w:val="00A14DA5"/>
    <w:rsid w:val="00A231E2"/>
    <w:rsid w:val="00A34568"/>
    <w:rsid w:val="00A4697B"/>
    <w:rsid w:val="00A64912"/>
    <w:rsid w:val="00A70A74"/>
    <w:rsid w:val="00A86BF1"/>
    <w:rsid w:val="00A95A9B"/>
    <w:rsid w:val="00AA5F38"/>
    <w:rsid w:val="00AD5641"/>
    <w:rsid w:val="00B14BB1"/>
    <w:rsid w:val="00B20591"/>
    <w:rsid w:val="00B33B3C"/>
    <w:rsid w:val="00B41341"/>
    <w:rsid w:val="00B44FBC"/>
    <w:rsid w:val="00B62DB0"/>
    <w:rsid w:val="00B821AD"/>
    <w:rsid w:val="00BB64E9"/>
    <w:rsid w:val="00BE719A"/>
    <w:rsid w:val="00BE720A"/>
    <w:rsid w:val="00C24A06"/>
    <w:rsid w:val="00C35C13"/>
    <w:rsid w:val="00C42BF8"/>
    <w:rsid w:val="00C50043"/>
    <w:rsid w:val="00C61CDD"/>
    <w:rsid w:val="00C7573B"/>
    <w:rsid w:val="00CB0FAC"/>
    <w:rsid w:val="00CB3806"/>
    <w:rsid w:val="00CD15AA"/>
    <w:rsid w:val="00CD1830"/>
    <w:rsid w:val="00CF0BB2"/>
    <w:rsid w:val="00D13441"/>
    <w:rsid w:val="00D27B18"/>
    <w:rsid w:val="00D34B35"/>
    <w:rsid w:val="00D45AB5"/>
    <w:rsid w:val="00D70DFB"/>
    <w:rsid w:val="00D766DF"/>
    <w:rsid w:val="00D81D88"/>
    <w:rsid w:val="00D91246"/>
    <w:rsid w:val="00D91AE9"/>
    <w:rsid w:val="00DA3F33"/>
    <w:rsid w:val="00DC37F5"/>
    <w:rsid w:val="00DE25EA"/>
    <w:rsid w:val="00DE5DC4"/>
    <w:rsid w:val="00E37A92"/>
    <w:rsid w:val="00E74DC7"/>
    <w:rsid w:val="00E820E9"/>
    <w:rsid w:val="00E82904"/>
    <w:rsid w:val="00EE0B18"/>
    <w:rsid w:val="00EF2E3A"/>
    <w:rsid w:val="00F04811"/>
    <w:rsid w:val="00F078DC"/>
    <w:rsid w:val="00F1748C"/>
    <w:rsid w:val="00F23E5F"/>
    <w:rsid w:val="00F33250"/>
    <w:rsid w:val="00F455E7"/>
    <w:rsid w:val="00F51269"/>
    <w:rsid w:val="00FB5E1E"/>
    <w:rsid w:val="00FD55A5"/>
    <w:rsid w:val="00FF3B45"/>
    <w:rsid w:val="00FF616E"/>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6DD"/>
    <w:pPr>
      <w:spacing w:line="260" w:lineRule="atLeast"/>
    </w:pPr>
    <w:rPr>
      <w:sz w:val="22"/>
    </w:rPr>
  </w:style>
  <w:style w:type="paragraph" w:styleId="Heading1">
    <w:name w:val="heading 1"/>
    <w:basedOn w:val="Normal"/>
    <w:next w:val="Normal"/>
    <w:link w:val="Heading1Char"/>
    <w:uiPriority w:val="9"/>
    <w:qFormat/>
    <w:rsid w:val="005B5D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Heading1"/>
    <w:next w:val="Heading5"/>
    <w:link w:val="Heading4Char"/>
    <w:qFormat/>
    <w:rsid w:val="005B5D1F"/>
    <w:pPr>
      <w:spacing w:before="220"/>
      <w:ind w:left="1134" w:hanging="1134"/>
      <w:outlineLvl w:val="3"/>
    </w:pPr>
    <w:rPr>
      <w:rFonts w:ascii="Times New Roman" w:eastAsia="Times New Roman" w:hAnsi="Times New Roman" w:cs="Times New Roman"/>
      <w:bCs w:val="0"/>
      <w:color w:val="auto"/>
      <w:kern w:val="28"/>
      <w:sz w:val="26"/>
      <w:lang w:eastAsia="en-AU"/>
    </w:rPr>
  </w:style>
  <w:style w:type="paragraph" w:styleId="Heading5">
    <w:name w:val="heading 5"/>
    <w:basedOn w:val="Normal"/>
    <w:next w:val="Normal"/>
    <w:link w:val="Heading5Char"/>
    <w:uiPriority w:val="9"/>
    <w:semiHidden/>
    <w:unhideWhenUsed/>
    <w:qFormat/>
    <w:rsid w:val="005B5D1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7316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6DD"/>
  </w:style>
  <w:style w:type="character" w:customStyle="1" w:styleId="OPCCharBase">
    <w:name w:val="OPCCharBase"/>
    <w:uiPriority w:val="1"/>
    <w:qFormat/>
    <w:rsid w:val="007316DD"/>
  </w:style>
  <w:style w:type="paragraph" w:customStyle="1" w:styleId="OPCParaBase">
    <w:name w:val="OPCParaBase"/>
    <w:qFormat/>
    <w:rsid w:val="007316DD"/>
    <w:pPr>
      <w:spacing w:line="260" w:lineRule="atLeast"/>
    </w:pPr>
    <w:rPr>
      <w:rFonts w:eastAsia="Times New Roman" w:cs="Times New Roman"/>
      <w:sz w:val="22"/>
      <w:lang w:eastAsia="en-AU"/>
    </w:rPr>
  </w:style>
  <w:style w:type="paragraph" w:customStyle="1" w:styleId="ShortT">
    <w:name w:val="ShortT"/>
    <w:basedOn w:val="OPCParaBase"/>
    <w:next w:val="Normal"/>
    <w:qFormat/>
    <w:rsid w:val="007316DD"/>
    <w:pPr>
      <w:spacing w:line="240" w:lineRule="auto"/>
    </w:pPr>
    <w:rPr>
      <w:b/>
      <w:sz w:val="40"/>
    </w:rPr>
  </w:style>
  <w:style w:type="paragraph" w:customStyle="1" w:styleId="ActHead1">
    <w:name w:val="ActHead 1"/>
    <w:aliases w:val="c"/>
    <w:basedOn w:val="OPCParaBase"/>
    <w:next w:val="Normal"/>
    <w:qFormat/>
    <w:rsid w:val="007316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16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6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6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316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6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6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6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6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6DD"/>
  </w:style>
  <w:style w:type="paragraph" w:customStyle="1" w:styleId="Blocks">
    <w:name w:val="Blocks"/>
    <w:aliases w:val="bb"/>
    <w:basedOn w:val="OPCParaBase"/>
    <w:qFormat/>
    <w:rsid w:val="007316DD"/>
    <w:pPr>
      <w:spacing w:line="240" w:lineRule="auto"/>
    </w:pPr>
    <w:rPr>
      <w:sz w:val="24"/>
    </w:rPr>
  </w:style>
  <w:style w:type="paragraph" w:customStyle="1" w:styleId="BoxText">
    <w:name w:val="BoxText"/>
    <w:aliases w:val="bt"/>
    <w:basedOn w:val="OPCParaBase"/>
    <w:rsid w:val="007316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6DD"/>
    <w:rPr>
      <w:b/>
    </w:rPr>
  </w:style>
  <w:style w:type="paragraph" w:customStyle="1" w:styleId="BoxHeadItalic">
    <w:name w:val="BoxHeadItalic"/>
    <w:aliases w:val="bhi"/>
    <w:basedOn w:val="BoxText"/>
    <w:next w:val="Normal"/>
    <w:qFormat/>
    <w:rsid w:val="007316DD"/>
    <w:rPr>
      <w:i/>
    </w:rPr>
  </w:style>
  <w:style w:type="paragraph" w:customStyle="1" w:styleId="BoxList">
    <w:name w:val="BoxList"/>
    <w:aliases w:val="bl"/>
    <w:basedOn w:val="BoxText"/>
    <w:qFormat/>
    <w:rsid w:val="007316DD"/>
    <w:pPr>
      <w:ind w:left="1559" w:hanging="425"/>
    </w:pPr>
  </w:style>
  <w:style w:type="paragraph" w:customStyle="1" w:styleId="BoxNote">
    <w:name w:val="BoxNote"/>
    <w:aliases w:val="bn"/>
    <w:basedOn w:val="BoxText"/>
    <w:qFormat/>
    <w:rsid w:val="007316DD"/>
    <w:pPr>
      <w:tabs>
        <w:tab w:val="left" w:pos="1985"/>
      </w:tabs>
      <w:spacing w:before="122" w:line="198" w:lineRule="exact"/>
      <w:ind w:left="2948" w:hanging="1814"/>
    </w:pPr>
    <w:rPr>
      <w:sz w:val="18"/>
    </w:rPr>
  </w:style>
  <w:style w:type="paragraph" w:customStyle="1" w:styleId="BoxPara">
    <w:name w:val="BoxPara"/>
    <w:aliases w:val="bp"/>
    <w:basedOn w:val="BoxText"/>
    <w:qFormat/>
    <w:rsid w:val="007316DD"/>
    <w:pPr>
      <w:tabs>
        <w:tab w:val="right" w:pos="2268"/>
      </w:tabs>
      <w:ind w:left="2552" w:hanging="1418"/>
    </w:pPr>
  </w:style>
  <w:style w:type="paragraph" w:customStyle="1" w:styleId="BoxStep">
    <w:name w:val="BoxStep"/>
    <w:aliases w:val="bs"/>
    <w:basedOn w:val="BoxText"/>
    <w:qFormat/>
    <w:rsid w:val="007316DD"/>
    <w:pPr>
      <w:ind w:left="1985" w:hanging="851"/>
    </w:pPr>
  </w:style>
  <w:style w:type="character" w:customStyle="1" w:styleId="CharAmPartNo">
    <w:name w:val="CharAmPartNo"/>
    <w:basedOn w:val="OPCCharBase"/>
    <w:uiPriority w:val="1"/>
    <w:qFormat/>
    <w:rsid w:val="007316DD"/>
  </w:style>
  <w:style w:type="character" w:customStyle="1" w:styleId="CharAmPartText">
    <w:name w:val="CharAmPartText"/>
    <w:basedOn w:val="OPCCharBase"/>
    <w:uiPriority w:val="1"/>
    <w:qFormat/>
    <w:rsid w:val="007316DD"/>
  </w:style>
  <w:style w:type="character" w:customStyle="1" w:styleId="CharAmSchNo">
    <w:name w:val="CharAmSchNo"/>
    <w:basedOn w:val="OPCCharBase"/>
    <w:uiPriority w:val="1"/>
    <w:qFormat/>
    <w:rsid w:val="007316DD"/>
  </w:style>
  <w:style w:type="character" w:customStyle="1" w:styleId="CharAmSchText">
    <w:name w:val="CharAmSchText"/>
    <w:basedOn w:val="OPCCharBase"/>
    <w:uiPriority w:val="1"/>
    <w:qFormat/>
    <w:rsid w:val="007316DD"/>
  </w:style>
  <w:style w:type="character" w:customStyle="1" w:styleId="CharBoldItalic">
    <w:name w:val="CharBoldItalic"/>
    <w:basedOn w:val="OPCCharBase"/>
    <w:uiPriority w:val="1"/>
    <w:qFormat/>
    <w:rsid w:val="007316DD"/>
    <w:rPr>
      <w:b/>
      <w:i/>
    </w:rPr>
  </w:style>
  <w:style w:type="character" w:customStyle="1" w:styleId="CharChapNo">
    <w:name w:val="CharChapNo"/>
    <w:basedOn w:val="OPCCharBase"/>
    <w:uiPriority w:val="1"/>
    <w:qFormat/>
    <w:rsid w:val="007316DD"/>
  </w:style>
  <w:style w:type="character" w:customStyle="1" w:styleId="CharChapText">
    <w:name w:val="CharChapText"/>
    <w:basedOn w:val="OPCCharBase"/>
    <w:uiPriority w:val="1"/>
    <w:qFormat/>
    <w:rsid w:val="007316DD"/>
  </w:style>
  <w:style w:type="character" w:customStyle="1" w:styleId="CharDivNo">
    <w:name w:val="CharDivNo"/>
    <w:basedOn w:val="OPCCharBase"/>
    <w:uiPriority w:val="1"/>
    <w:qFormat/>
    <w:rsid w:val="007316DD"/>
  </w:style>
  <w:style w:type="character" w:customStyle="1" w:styleId="CharDivText">
    <w:name w:val="CharDivText"/>
    <w:basedOn w:val="OPCCharBase"/>
    <w:uiPriority w:val="1"/>
    <w:qFormat/>
    <w:rsid w:val="007316DD"/>
  </w:style>
  <w:style w:type="character" w:customStyle="1" w:styleId="CharItalic">
    <w:name w:val="CharItalic"/>
    <w:basedOn w:val="OPCCharBase"/>
    <w:uiPriority w:val="1"/>
    <w:qFormat/>
    <w:rsid w:val="007316DD"/>
    <w:rPr>
      <w:i/>
    </w:rPr>
  </w:style>
  <w:style w:type="character" w:customStyle="1" w:styleId="CharPartNo">
    <w:name w:val="CharPartNo"/>
    <w:basedOn w:val="OPCCharBase"/>
    <w:uiPriority w:val="1"/>
    <w:qFormat/>
    <w:rsid w:val="007316DD"/>
  </w:style>
  <w:style w:type="character" w:customStyle="1" w:styleId="CharPartText">
    <w:name w:val="CharPartText"/>
    <w:basedOn w:val="OPCCharBase"/>
    <w:uiPriority w:val="1"/>
    <w:qFormat/>
    <w:rsid w:val="007316DD"/>
  </w:style>
  <w:style w:type="character" w:customStyle="1" w:styleId="CharSectno">
    <w:name w:val="CharSectno"/>
    <w:basedOn w:val="OPCCharBase"/>
    <w:uiPriority w:val="1"/>
    <w:qFormat/>
    <w:rsid w:val="007316DD"/>
  </w:style>
  <w:style w:type="character" w:customStyle="1" w:styleId="CharSubdNo">
    <w:name w:val="CharSubdNo"/>
    <w:basedOn w:val="OPCCharBase"/>
    <w:uiPriority w:val="1"/>
    <w:qFormat/>
    <w:rsid w:val="007316DD"/>
  </w:style>
  <w:style w:type="character" w:customStyle="1" w:styleId="CharSubdText">
    <w:name w:val="CharSubdText"/>
    <w:basedOn w:val="OPCCharBase"/>
    <w:uiPriority w:val="1"/>
    <w:qFormat/>
    <w:rsid w:val="007316DD"/>
  </w:style>
  <w:style w:type="paragraph" w:customStyle="1" w:styleId="CTA--">
    <w:name w:val="CTA --"/>
    <w:basedOn w:val="OPCParaBase"/>
    <w:next w:val="Normal"/>
    <w:rsid w:val="007316DD"/>
    <w:pPr>
      <w:spacing w:before="60" w:line="240" w:lineRule="atLeast"/>
      <w:ind w:left="142" w:hanging="142"/>
    </w:pPr>
    <w:rPr>
      <w:sz w:val="20"/>
    </w:rPr>
  </w:style>
  <w:style w:type="paragraph" w:customStyle="1" w:styleId="CTA-">
    <w:name w:val="CTA -"/>
    <w:basedOn w:val="OPCParaBase"/>
    <w:rsid w:val="007316DD"/>
    <w:pPr>
      <w:spacing w:before="60" w:line="240" w:lineRule="atLeast"/>
      <w:ind w:left="85" w:hanging="85"/>
    </w:pPr>
    <w:rPr>
      <w:sz w:val="20"/>
    </w:rPr>
  </w:style>
  <w:style w:type="paragraph" w:customStyle="1" w:styleId="CTA---">
    <w:name w:val="CTA ---"/>
    <w:basedOn w:val="OPCParaBase"/>
    <w:next w:val="Normal"/>
    <w:rsid w:val="007316DD"/>
    <w:pPr>
      <w:spacing w:before="60" w:line="240" w:lineRule="atLeast"/>
      <w:ind w:left="198" w:hanging="198"/>
    </w:pPr>
    <w:rPr>
      <w:sz w:val="20"/>
    </w:rPr>
  </w:style>
  <w:style w:type="paragraph" w:customStyle="1" w:styleId="CTA----">
    <w:name w:val="CTA ----"/>
    <w:basedOn w:val="OPCParaBase"/>
    <w:next w:val="Normal"/>
    <w:rsid w:val="007316DD"/>
    <w:pPr>
      <w:spacing w:before="60" w:line="240" w:lineRule="atLeast"/>
      <w:ind w:left="255" w:hanging="255"/>
    </w:pPr>
    <w:rPr>
      <w:sz w:val="20"/>
    </w:rPr>
  </w:style>
  <w:style w:type="paragraph" w:customStyle="1" w:styleId="CTA1a">
    <w:name w:val="CTA 1(a)"/>
    <w:basedOn w:val="OPCParaBase"/>
    <w:rsid w:val="007316DD"/>
    <w:pPr>
      <w:tabs>
        <w:tab w:val="right" w:pos="414"/>
      </w:tabs>
      <w:spacing w:before="40" w:line="240" w:lineRule="atLeast"/>
      <w:ind w:left="675" w:hanging="675"/>
    </w:pPr>
    <w:rPr>
      <w:sz w:val="20"/>
    </w:rPr>
  </w:style>
  <w:style w:type="paragraph" w:customStyle="1" w:styleId="CTA1ai">
    <w:name w:val="CTA 1(a)(i)"/>
    <w:basedOn w:val="OPCParaBase"/>
    <w:rsid w:val="007316DD"/>
    <w:pPr>
      <w:tabs>
        <w:tab w:val="right" w:pos="1004"/>
      </w:tabs>
      <w:spacing w:before="40" w:line="240" w:lineRule="atLeast"/>
      <w:ind w:left="1253" w:hanging="1253"/>
    </w:pPr>
    <w:rPr>
      <w:sz w:val="20"/>
    </w:rPr>
  </w:style>
  <w:style w:type="paragraph" w:customStyle="1" w:styleId="CTA2a">
    <w:name w:val="CTA 2(a)"/>
    <w:basedOn w:val="OPCParaBase"/>
    <w:rsid w:val="007316DD"/>
    <w:pPr>
      <w:tabs>
        <w:tab w:val="right" w:pos="482"/>
      </w:tabs>
      <w:spacing w:before="40" w:line="240" w:lineRule="atLeast"/>
      <w:ind w:left="748" w:hanging="748"/>
    </w:pPr>
    <w:rPr>
      <w:sz w:val="20"/>
    </w:rPr>
  </w:style>
  <w:style w:type="paragraph" w:customStyle="1" w:styleId="CTA2ai">
    <w:name w:val="CTA 2(a)(i)"/>
    <w:basedOn w:val="OPCParaBase"/>
    <w:rsid w:val="007316DD"/>
    <w:pPr>
      <w:tabs>
        <w:tab w:val="right" w:pos="1089"/>
      </w:tabs>
      <w:spacing w:before="40" w:line="240" w:lineRule="atLeast"/>
      <w:ind w:left="1327" w:hanging="1327"/>
    </w:pPr>
    <w:rPr>
      <w:sz w:val="20"/>
    </w:rPr>
  </w:style>
  <w:style w:type="paragraph" w:customStyle="1" w:styleId="CTA3a">
    <w:name w:val="CTA 3(a)"/>
    <w:basedOn w:val="OPCParaBase"/>
    <w:rsid w:val="007316DD"/>
    <w:pPr>
      <w:tabs>
        <w:tab w:val="right" w:pos="556"/>
      </w:tabs>
      <w:spacing w:before="40" w:line="240" w:lineRule="atLeast"/>
      <w:ind w:left="805" w:hanging="805"/>
    </w:pPr>
    <w:rPr>
      <w:sz w:val="20"/>
    </w:rPr>
  </w:style>
  <w:style w:type="paragraph" w:customStyle="1" w:styleId="CTA3ai">
    <w:name w:val="CTA 3(a)(i)"/>
    <w:basedOn w:val="OPCParaBase"/>
    <w:rsid w:val="007316DD"/>
    <w:pPr>
      <w:tabs>
        <w:tab w:val="right" w:pos="1140"/>
      </w:tabs>
      <w:spacing w:before="40" w:line="240" w:lineRule="atLeast"/>
      <w:ind w:left="1361" w:hanging="1361"/>
    </w:pPr>
    <w:rPr>
      <w:sz w:val="20"/>
    </w:rPr>
  </w:style>
  <w:style w:type="paragraph" w:customStyle="1" w:styleId="CTA4a">
    <w:name w:val="CTA 4(a)"/>
    <w:basedOn w:val="OPCParaBase"/>
    <w:rsid w:val="007316DD"/>
    <w:pPr>
      <w:tabs>
        <w:tab w:val="right" w:pos="624"/>
      </w:tabs>
      <w:spacing w:before="40" w:line="240" w:lineRule="atLeast"/>
      <w:ind w:left="873" w:hanging="873"/>
    </w:pPr>
    <w:rPr>
      <w:sz w:val="20"/>
    </w:rPr>
  </w:style>
  <w:style w:type="paragraph" w:customStyle="1" w:styleId="CTA4ai">
    <w:name w:val="CTA 4(a)(i)"/>
    <w:basedOn w:val="OPCParaBase"/>
    <w:rsid w:val="007316DD"/>
    <w:pPr>
      <w:tabs>
        <w:tab w:val="right" w:pos="1213"/>
      </w:tabs>
      <w:spacing w:before="40" w:line="240" w:lineRule="atLeast"/>
      <w:ind w:left="1452" w:hanging="1452"/>
    </w:pPr>
    <w:rPr>
      <w:sz w:val="20"/>
    </w:rPr>
  </w:style>
  <w:style w:type="paragraph" w:customStyle="1" w:styleId="CTACAPS">
    <w:name w:val="CTA CAPS"/>
    <w:basedOn w:val="OPCParaBase"/>
    <w:rsid w:val="007316DD"/>
    <w:pPr>
      <w:spacing w:before="60" w:line="240" w:lineRule="atLeast"/>
    </w:pPr>
    <w:rPr>
      <w:sz w:val="20"/>
    </w:rPr>
  </w:style>
  <w:style w:type="paragraph" w:customStyle="1" w:styleId="CTAright">
    <w:name w:val="CTA right"/>
    <w:basedOn w:val="OPCParaBase"/>
    <w:rsid w:val="007316DD"/>
    <w:pPr>
      <w:spacing w:before="60" w:line="240" w:lineRule="auto"/>
      <w:jc w:val="right"/>
    </w:pPr>
    <w:rPr>
      <w:sz w:val="20"/>
    </w:rPr>
  </w:style>
  <w:style w:type="paragraph" w:customStyle="1" w:styleId="subsection">
    <w:name w:val="subsection"/>
    <w:aliases w:val="ss"/>
    <w:basedOn w:val="OPCParaBase"/>
    <w:rsid w:val="007316DD"/>
    <w:pPr>
      <w:tabs>
        <w:tab w:val="right" w:pos="1021"/>
      </w:tabs>
      <w:spacing w:before="180" w:line="240" w:lineRule="auto"/>
      <w:ind w:left="1134" w:hanging="1134"/>
    </w:pPr>
  </w:style>
  <w:style w:type="paragraph" w:customStyle="1" w:styleId="Definition">
    <w:name w:val="Definition"/>
    <w:aliases w:val="dd"/>
    <w:basedOn w:val="OPCParaBase"/>
    <w:rsid w:val="007316DD"/>
    <w:pPr>
      <w:spacing w:before="180" w:line="240" w:lineRule="auto"/>
      <w:ind w:left="1134"/>
    </w:pPr>
  </w:style>
  <w:style w:type="paragraph" w:customStyle="1" w:styleId="ETAsubitem">
    <w:name w:val="ETA(subitem)"/>
    <w:basedOn w:val="OPCParaBase"/>
    <w:rsid w:val="007316DD"/>
    <w:pPr>
      <w:tabs>
        <w:tab w:val="right" w:pos="340"/>
      </w:tabs>
      <w:spacing w:before="60" w:line="240" w:lineRule="auto"/>
      <w:ind w:left="454" w:hanging="454"/>
    </w:pPr>
    <w:rPr>
      <w:sz w:val="20"/>
    </w:rPr>
  </w:style>
  <w:style w:type="paragraph" w:customStyle="1" w:styleId="ETApara">
    <w:name w:val="ETA(para)"/>
    <w:basedOn w:val="OPCParaBase"/>
    <w:rsid w:val="007316DD"/>
    <w:pPr>
      <w:tabs>
        <w:tab w:val="right" w:pos="754"/>
      </w:tabs>
      <w:spacing w:before="60" w:line="240" w:lineRule="auto"/>
      <w:ind w:left="828" w:hanging="828"/>
    </w:pPr>
    <w:rPr>
      <w:sz w:val="20"/>
    </w:rPr>
  </w:style>
  <w:style w:type="paragraph" w:customStyle="1" w:styleId="ETAsubpara">
    <w:name w:val="ETA(subpara)"/>
    <w:basedOn w:val="OPCParaBase"/>
    <w:rsid w:val="007316DD"/>
    <w:pPr>
      <w:tabs>
        <w:tab w:val="right" w:pos="1083"/>
      </w:tabs>
      <w:spacing w:before="60" w:line="240" w:lineRule="auto"/>
      <w:ind w:left="1191" w:hanging="1191"/>
    </w:pPr>
    <w:rPr>
      <w:sz w:val="20"/>
    </w:rPr>
  </w:style>
  <w:style w:type="paragraph" w:customStyle="1" w:styleId="ETAsub-subpara">
    <w:name w:val="ETA(sub-subpara)"/>
    <w:basedOn w:val="OPCParaBase"/>
    <w:rsid w:val="007316DD"/>
    <w:pPr>
      <w:tabs>
        <w:tab w:val="right" w:pos="1412"/>
      </w:tabs>
      <w:spacing w:before="60" w:line="240" w:lineRule="auto"/>
      <w:ind w:left="1525" w:hanging="1525"/>
    </w:pPr>
    <w:rPr>
      <w:sz w:val="20"/>
    </w:rPr>
  </w:style>
  <w:style w:type="paragraph" w:customStyle="1" w:styleId="Formula">
    <w:name w:val="Formula"/>
    <w:basedOn w:val="OPCParaBase"/>
    <w:rsid w:val="007316DD"/>
    <w:pPr>
      <w:spacing w:line="240" w:lineRule="auto"/>
      <w:ind w:left="1134"/>
    </w:pPr>
    <w:rPr>
      <w:sz w:val="20"/>
    </w:rPr>
  </w:style>
  <w:style w:type="paragraph" w:styleId="Header">
    <w:name w:val="header"/>
    <w:basedOn w:val="OPCParaBase"/>
    <w:link w:val="HeaderChar"/>
    <w:unhideWhenUsed/>
    <w:rsid w:val="007316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16DD"/>
    <w:rPr>
      <w:rFonts w:eastAsia="Times New Roman" w:cs="Times New Roman"/>
      <w:sz w:val="16"/>
      <w:lang w:eastAsia="en-AU"/>
    </w:rPr>
  </w:style>
  <w:style w:type="paragraph" w:customStyle="1" w:styleId="House">
    <w:name w:val="House"/>
    <w:basedOn w:val="OPCParaBase"/>
    <w:rsid w:val="007316DD"/>
    <w:pPr>
      <w:spacing w:line="240" w:lineRule="auto"/>
    </w:pPr>
    <w:rPr>
      <w:sz w:val="28"/>
    </w:rPr>
  </w:style>
  <w:style w:type="paragraph" w:customStyle="1" w:styleId="Item">
    <w:name w:val="Item"/>
    <w:aliases w:val="i"/>
    <w:basedOn w:val="OPCParaBase"/>
    <w:next w:val="ItemHead"/>
    <w:rsid w:val="007316DD"/>
    <w:pPr>
      <w:keepLines/>
      <w:spacing w:before="80" w:line="240" w:lineRule="auto"/>
      <w:ind w:left="709"/>
    </w:pPr>
  </w:style>
  <w:style w:type="paragraph" w:customStyle="1" w:styleId="ItemHead">
    <w:name w:val="ItemHead"/>
    <w:aliases w:val="ih"/>
    <w:basedOn w:val="OPCParaBase"/>
    <w:next w:val="Item"/>
    <w:rsid w:val="007316DD"/>
    <w:pPr>
      <w:keepLines/>
      <w:spacing w:before="220" w:line="240" w:lineRule="auto"/>
      <w:ind w:left="709" w:hanging="709"/>
    </w:pPr>
    <w:rPr>
      <w:rFonts w:ascii="Arial" w:hAnsi="Arial"/>
      <w:b/>
      <w:kern w:val="28"/>
      <w:sz w:val="24"/>
    </w:rPr>
  </w:style>
  <w:style w:type="paragraph" w:customStyle="1" w:styleId="LongT">
    <w:name w:val="LongT"/>
    <w:basedOn w:val="OPCParaBase"/>
    <w:rsid w:val="007316DD"/>
    <w:pPr>
      <w:spacing w:line="240" w:lineRule="auto"/>
    </w:pPr>
    <w:rPr>
      <w:b/>
      <w:sz w:val="32"/>
    </w:rPr>
  </w:style>
  <w:style w:type="paragraph" w:customStyle="1" w:styleId="notedraft">
    <w:name w:val="note(draft)"/>
    <w:aliases w:val="nd"/>
    <w:basedOn w:val="OPCParaBase"/>
    <w:rsid w:val="007316DD"/>
    <w:pPr>
      <w:spacing w:before="240" w:line="240" w:lineRule="auto"/>
      <w:ind w:left="284" w:hanging="284"/>
    </w:pPr>
    <w:rPr>
      <w:i/>
      <w:sz w:val="24"/>
    </w:rPr>
  </w:style>
  <w:style w:type="paragraph" w:customStyle="1" w:styleId="notemargin">
    <w:name w:val="note(margin)"/>
    <w:aliases w:val="nm"/>
    <w:basedOn w:val="OPCParaBase"/>
    <w:rsid w:val="007316DD"/>
    <w:pPr>
      <w:tabs>
        <w:tab w:val="left" w:pos="709"/>
      </w:tabs>
      <w:spacing w:before="122" w:line="198" w:lineRule="exact"/>
      <w:ind w:left="709" w:hanging="709"/>
    </w:pPr>
    <w:rPr>
      <w:sz w:val="18"/>
    </w:rPr>
  </w:style>
  <w:style w:type="paragraph" w:customStyle="1" w:styleId="notepara">
    <w:name w:val="note(para)"/>
    <w:aliases w:val="na"/>
    <w:basedOn w:val="OPCParaBase"/>
    <w:rsid w:val="007316DD"/>
    <w:pPr>
      <w:spacing w:before="40" w:line="198" w:lineRule="exact"/>
      <w:ind w:left="2354" w:hanging="369"/>
    </w:pPr>
    <w:rPr>
      <w:sz w:val="18"/>
    </w:rPr>
  </w:style>
  <w:style w:type="paragraph" w:customStyle="1" w:styleId="noteParlAmend">
    <w:name w:val="note(ParlAmend)"/>
    <w:aliases w:val="npp"/>
    <w:basedOn w:val="OPCParaBase"/>
    <w:next w:val="ParlAmend"/>
    <w:rsid w:val="007316DD"/>
    <w:pPr>
      <w:spacing w:line="240" w:lineRule="auto"/>
      <w:jc w:val="right"/>
    </w:pPr>
    <w:rPr>
      <w:rFonts w:ascii="Arial" w:hAnsi="Arial"/>
      <w:b/>
      <w:i/>
    </w:rPr>
  </w:style>
  <w:style w:type="paragraph" w:customStyle="1" w:styleId="notetext">
    <w:name w:val="note(text)"/>
    <w:aliases w:val="n"/>
    <w:basedOn w:val="OPCParaBase"/>
    <w:rsid w:val="007316DD"/>
    <w:pPr>
      <w:spacing w:before="122" w:line="198" w:lineRule="exact"/>
      <w:ind w:left="1985" w:hanging="851"/>
    </w:pPr>
    <w:rPr>
      <w:sz w:val="18"/>
    </w:rPr>
  </w:style>
  <w:style w:type="paragraph" w:customStyle="1" w:styleId="Page1">
    <w:name w:val="Page1"/>
    <w:basedOn w:val="OPCParaBase"/>
    <w:rsid w:val="007316DD"/>
    <w:pPr>
      <w:spacing w:before="5600" w:line="240" w:lineRule="auto"/>
    </w:pPr>
    <w:rPr>
      <w:b/>
      <w:sz w:val="32"/>
    </w:rPr>
  </w:style>
  <w:style w:type="paragraph" w:customStyle="1" w:styleId="PageBreak">
    <w:name w:val="PageBreak"/>
    <w:aliases w:val="pb"/>
    <w:basedOn w:val="OPCParaBase"/>
    <w:rsid w:val="007316DD"/>
    <w:pPr>
      <w:spacing w:line="240" w:lineRule="auto"/>
    </w:pPr>
    <w:rPr>
      <w:sz w:val="10"/>
    </w:rPr>
  </w:style>
  <w:style w:type="paragraph" w:customStyle="1" w:styleId="paragraphsub">
    <w:name w:val="paragraph(sub)"/>
    <w:aliases w:val="aa"/>
    <w:basedOn w:val="OPCParaBase"/>
    <w:rsid w:val="007316DD"/>
    <w:pPr>
      <w:tabs>
        <w:tab w:val="right" w:pos="1985"/>
      </w:tabs>
      <w:spacing w:before="40" w:line="240" w:lineRule="auto"/>
      <w:ind w:left="2098" w:hanging="2098"/>
    </w:pPr>
  </w:style>
  <w:style w:type="paragraph" w:customStyle="1" w:styleId="paragraphsub-sub">
    <w:name w:val="paragraph(sub-sub)"/>
    <w:aliases w:val="aaa"/>
    <w:basedOn w:val="OPCParaBase"/>
    <w:rsid w:val="007316DD"/>
    <w:pPr>
      <w:tabs>
        <w:tab w:val="right" w:pos="2722"/>
      </w:tabs>
      <w:spacing w:before="40" w:line="240" w:lineRule="auto"/>
      <w:ind w:left="2835" w:hanging="2835"/>
    </w:pPr>
  </w:style>
  <w:style w:type="paragraph" w:customStyle="1" w:styleId="paragraph">
    <w:name w:val="paragraph"/>
    <w:aliases w:val="a"/>
    <w:basedOn w:val="OPCParaBase"/>
    <w:rsid w:val="007316DD"/>
    <w:pPr>
      <w:tabs>
        <w:tab w:val="right" w:pos="1531"/>
      </w:tabs>
      <w:spacing w:before="40" w:line="240" w:lineRule="auto"/>
      <w:ind w:left="1644" w:hanging="1644"/>
    </w:pPr>
  </w:style>
  <w:style w:type="paragraph" w:customStyle="1" w:styleId="ParlAmend">
    <w:name w:val="ParlAmend"/>
    <w:aliases w:val="pp"/>
    <w:basedOn w:val="OPCParaBase"/>
    <w:rsid w:val="007316DD"/>
    <w:pPr>
      <w:spacing w:before="240" w:line="240" w:lineRule="atLeast"/>
      <w:ind w:hanging="567"/>
    </w:pPr>
    <w:rPr>
      <w:sz w:val="24"/>
    </w:rPr>
  </w:style>
  <w:style w:type="paragraph" w:customStyle="1" w:styleId="Penalty">
    <w:name w:val="Penalty"/>
    <w:basedOn w:val="OPCParaBase"/>
    <w:rsid w:val="007316DD"/>
    <w:pPr>
      <w:tabs>
        <w:tab w:val="left" w:pos="2977"/>
      </w:tabs>
      <w:spacing w:before="180" w:line="240" w:lineRule="auto"/>
      <w:ind w:left="1985" w:hanging="851"/>
    </w:pPr>
  </w:style>
  <w:style w:type="paragraph" w:customStyle="1" w:styleId="Portfolio">
    <w:name w:val="Portfolio"/>
    <w:basedOn w:val="OPCParaBase"/>
    <w:rsid w:val="007316DD"/>
    <w:pPr>
      <w:spacing w:line="240" w:lineRule="auto"/>
    </w:pPr>
    <w:rPr>
      <w:i/>
      <w:sz w:val="20"/>
    </w:rPr>
  </w:style>
  <w:style w:type="paragraph" w:customStyle="1" w:styleId="Preamble">
    <w:name w:val="Preamble"/>
    <w:basedOn w:val="OPCParaBase"/>
    <w:next w:val="Normal"/>
    <w:rsid w:val="007316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6DD"/>
    <w:pPr>
      <w:spacing w:line="240" w:lineRule="auto"/>
    </w:pPr>
    <w:rPr>
      <w:i/>
      <w:sz w:val="20"/>
    </w:rPr>
  </w:style>
  <w:style w:type="paragraph" w:customStyle="1" w:styleId="Session">
    <w:name w:val="Session"/>
    <w:basedOn w:val="OPCParaBase"/>
    <w:rsid w:val="007316DD"/>
    <w:pPr>
      <w:spacing w:line="240" w:lineRule="auto"/>
    </w:pPr>
    <w:rPr>
      <w:sz w:val="28"/>
    </w:rPr>
  </w:style>
  <w:style w:type="paragraph" w:customStyle="1" w:styleId="Sponsor">
    <w:name w:val="Sponsor"/>
    <w:basedOn w:val="OPCParaBase"/>
    <w:rsid w:val="007316DD"/>
    <w:pPr>
      <w:spacing w:line="240" w:lineRule="auto"/>
    </w:pPr>
    <w:rPr>
      <w:i/>
    </w:rPr>
  </w:style>
  <w:style w:type="paragraph" w:customStyle="1" w:styleId="Subitem">
    <w:name w:val="Subitem"/>
    <w:aliases w:val="iss"/>
    <w:basedOn w:val="OPCParaBase"/>
    <w:rsid w:val="007316DD"/>
    <w:pPr>
      <w:spacing w:before="180" w:line="240" w:lineRule="auto"/>
      <w:ind w:left="709" w:hanging="709"/>
    </w:pPr>
  </w:style>
  <w:style w:type="paragraph" w:customStyle="1" w:styleId="SubitemHead">
    <w:name w:val="SubitemHead"/>
    <w:aliases w:val="issh"/>
    <w:basedOn w:val="OPCParaBase"/>
    <w:rsid w:val="007316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6DD"/>
    <w:pPr>
      <w:spacing w:before="40" w:line="240" w:lineRule="auto"/>
      <w:ind w:left="1134"/>
    </w:pPr>
  </w:style>
  <w:style w:type="paragraph" w:customStyle="1" w:styleId="SubsectionHead">
    <w:name w:val="SubsectionHead"/>
    <w:aliases w:val="ssh"/>
    <w:basedOn w:val="OPCParaBase"/>
    <w:next w:val="subsection"/>
    <w:rsid w:val="007316DD"/>
    <w:pPr>
      <w:keepNext/>
      <w:keepLines/>
      <w:spacing w:before="240" w:line="240" w:lineRule="auto"/>
      <w:ind w:left="1134"/>
    </w:pPr>
    <w:rPr>
      <w:i/>
    </w:rPr>
  </w:style>
  <w:style w:type="paragraph" w:customStyle="1" w:styleId="Tablea">
    <w:name w:val="Table(a)"/>
    <w:aliases w:val="ta"/>
    <w:basedOn w:val="OPCParaBase"/>
    <w:rsid w:val="007316DD"/>
    <w:pPr>
      <w:spacing w:before="60" w:line="240" w:lineRule="auto"/>
      <w:ind w:left="284" w:hanging="284"/>
    </w:pPr>
    <w:rPr>
      <w:sz w:val="20"/>
    </w:rPr>
  </w:style>
  <w:style w:type="paragraph" w:customStyle="1" w:styleId="TableAA">
    <w:name w:val="Table(AA)"/>
    <w:aliases w:val="taaa"/>
    <w:basedOn w:val="OPCParaBase"/>
    <w:rsid w:val="007316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6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6DD"/>
    <w:pPr>
      <w:spacing w:before="60" w:line="240" w:lineRule="atLeast"/>
    </w:pPr>
    <w:rPr>
      <w:sz w:val="20"/>
    </w:rPr>
  </w:style>
  <w:style w:type="paragraph" w:customStyle="1" w:styleId="TLPBoxTextnote">
    <w:name w:val="TLPBoxText(note"/>
    <w:aliases w:val="right)"/>
    <w:basedOn w:val="OPCParaBase"/>
    <w:rsid w:val="007316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6D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7316DD"/>
    <w:pPr>
      <w:spacing w:before="122" w:line="198" w:lineRule="exact"/>
      <w:ind w:left="1985" w:hanging="851"/>
      <w:jc w:val="right"/>
    </w:pPr>
    <w:rPr>
      <w:sz w:val="18"/>
    </w:rPr>
  </w:style>
  <w:style w:type="paragraph" w:customStyle="1" w:styleId="TLPTableBullet">
    <w:name w:val="TLPTableBullet"/>
    <w:aliases w:val="ttb"/>
    <w:basedOn w:val="OPCParaBase"/>
    <w:rsid w:val="007316DD"/>
    <w:pPr>
      <w:spacing w:line="240" w:lineRule="exact"/>
      <w:ind w:left="284" w:hanging="284"/>
    </w:pPr>
    <w:rPr>
      <w:sz w:val="20"/>
    </w:rPr>
  </w:style>
  <w:style w:type="paragraph" w:styleId="TOC1">
    <w:name w:val="toc 1"/>
    <w:basedOn w:val="OPCParaBase"/>
    <w:next w:val="Normal"/>
    <w:uiPriority w:val="39"/>
    <w:unhideWhenUsed/>
    <w:rsid w:val="007316DD"/>
    <w:pPr>
      <w:spacing w:line="240" w:lineRule="auto"/>
    </w:pPr>
    <w:rPr>
      <w:sz w:val="24"/>
    </w:rPr>
  </w:style>
  <w:style w:type="paragraph" w:styleId="TOC2">
    <w:name w:val="toc 2"/>
    <w:basedOn w:val="OPCParaBase"/>
    <w:next w:val="Normal"/>
    <w:uiPriority w:val="39"/>
    <w:unhideWhenUsed/>
    <w:rsid w:val="007316D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7316D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7316D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7316DD"/>
    <w:pPr>
      <w:spacing w:line="240" w:lineRule="auto"/>
      <w:ind w:left="958"/>
    </w:pPr>
    <w:rPr>
      <w:sz w:val="24"/>
    </w:rPr>
  </w:style>
  <w:style w:type="paragraph" w:styleId="TOC6">
    <w:name w:val="toc 6"/>
    <w:basedOn w:val="OPCParaBase"/>
    <w:next w:val="Normal"/>
    <w:uiPriority w:val="39"/>
    <w:semiHidden/>
    <w:unhideWhenUsed/>
    <w:rsid w:val="007316DD"/>
    <w:pPr>
      <w:spacing w:line="240" w:lineRule="auto"/>
      <w:ind w:left="1202"/>
    </w:pPr>
    <w:rPr>
      <w:sz w:val="24"/>
    </w:rPr>
  </w:style>
  <w:style w:type="paragraph" w:styleId="TOC7">
    <w:name w:val="toc 7"/>
    <w:basedOn w:val="OPCParaBase"/>
    <w:next w:val="Normal"/>
    <w:uiPriority w:val="39"/>
    <w:semiHidden/>
    <w:unhideWhenUsed/>
    <w:rsid w:val="007316DD"/>
    <w:pPr>
      <w:spacing w:line="240" w:lineRule="auto"/>
      <w:ind w:left="1440"/>
    </w:pPr>
    <w:rPr>
      <w:sz w:val="24"/>
    </w:rPr>
  </w:style>
  <w:style w:type="paragraph" w:styleId="TOC8">
    <w:name w:val="toc 8"/>
    <w:basedOn w:val="OPCParaBase"/>
    <w:next w:val="Normal"/>
    <w:uiPriority w:val="39"/>
    <w:semiHidden/>
    <w:unhideWhenUsed/>
    <w:rsid w:val="007316DD"/>
    <w:pPr>
      <w:spacing w:line="240" w:lineRule="auto"/>
      <w:ind w:left="1678"/>
    </w:pPr>
    <w:rPr>
      <w:sz w:val="24"/>
    </w:rPr>
  </w:style>
  <w:style w:type="paragraph" w:styleId="TOC9">
    <w:name w:val="toc 9"/>
    <w:basedOn w:val="OPCParaBase"/>
    <w:next w:val="Normal"/>
    <w:uiPriority w:val="39"/>
    <w:unhideWhenUsed/>
    <w:rsid w:val="007316DD"/>
    <w:pPr>
      <w:spacing w:line="240" w:lineRule="auto"/>
      <w:ind w:left="1922"/>
    </w:pPr>
    <w:rPr>
      <w:sz w:val="24"/>
    </w:rPr>
  </w:style>
  <w:style w:type="paragraph" w:customStyle="1" w:styleId="TofSectsGroupHeading">
    <w:name w:val="TofSects(GroupHeading)"/>
    <w:basedOn w:val="OPCParaBase"/>
    <w:next w:val="TofSectsSection"/>
    <w:rsid w:val="007316DD"/>
    <w:pPr>
      <w:keepLines/>
      <w:spacing w:before="240" w:after="120" w:line="240" w:lineRule="auto"/>
      <w:ind w:left="794"/>
    </w:pPr>
    <w:rPr>
      <w:b/>
      <w:kern w:val="28"/>
      <w:sz w:val="20"/>
    </w:rPr>
  </w:style>
  <w:style w:type="paragraph" w:customStyle="1" w:styleId="TofSectsHeading">
    <w:name w:val="TofSects(Heading)"/>
    <w:basedOn w:val="OPCParaBase"/>
    <w:rsid w:val="007316DD"/>
    <w:pPr>
      <w:spacing w:before="240" w:after="120" w:line="240" w:lineRule="auto"/>
    </w:pPr>
    <w:rPr>
      <w:b/>
      <w:sz w:val="24"/>
    </w:rPr>
  </w:style>
  <w:style w:type="paragraph" w:customStyle="1" w:styleId="TofSectsSection">
    <w:name w:val="TofSects(Section)"/>
    <w:basedOn w:val="OPCParaBase"/>
    <w:rsid w:val="007316DD"/>
    <w:pPr>
      <w:keepLines/>
      <w:spacing w:before="40" w:line="240" w:lineRule="auto"/>
      <w:ind w:left="1588" w:hanging="794"/>
    </w:pPr>
    <w:rPr>
      <w:kern w:val="28"/>
      <w:sz w:val="18"/>
    </w:rPr>
  </w:style>
  <w:style w:type="paragraph" w:customStyle="1" w:styleId="TofSectsSubdiv">
    <w:name w:val="TofSects(Subdiv)"/>
    <w:basedOn w:val="OPCParaBase"/>
    <w:rsid w:val="007316DD"/>
    <w:pPr>
      <w:keepLines/>
      <w:spacing w:before="80" w:line="240" w:lineRule="auto"/>
      <w:ind w:left="1588" w:hanging="794"/>
    </w:pPr>
    <w:rPr>
      <w:kern w:val="28"/>
    </w:rPr>
  </w:style>
  <w:style w:type="paragraph" w:customStyle="1" w:styleId="WRStyle">
    <w:name w:val="WR Style"/>
    <w:aliases w:val="WR"/>
    <w:basedOn w:val="OPCParaBase"/>
    <w:rsid w:val="007316DD"/>
    <w:pPr>
      <w:spacing w:before="240" w:line="240" w:lineRule="auto"/>
      <w:ind w:left="284" w:hanging="284"/>
    </w:pPr>
    <w:rPr>
      <w:b/>
      <w:i/>
      <w:kern w:val="28"/>
      <w:sz w:val="24"/>
    </w:rPr>
  </w:style>
  <w:style w:type="paragraph" w:customStyle="1" w:styleId="Body">
    <w:name w:val="Body"/>
    <w:aliases w:val="b"/>
    <w:basedOn w:val="OPCParaBase"/>
    <w:rsid w:val="007316DD"/>
    <w:pPr>
      <w:spacing w:before="240" w:line="240" w:lineRule="auto"/>
    </w:pPr>
    <w:rPr>
      <w:sz w:val="24"/>
    </w:rPr>
  </w:style>
  <w:style w:type="paragraph" w:customStyle="1" w:styleId="BodyNum">
    <w:name w:val="BodyNum"/>
    <w:aliases w:val="b1"/>
    <w:basedOn w:val="OPCParaBase"/>
    <w:rsid w:val="007316DD"/>
    <w:pPr>
      <w:numPr>
        <w:numId w:val="13"/>
      </w:numPr>
      <w:spacing w:before="240" w:line="240" w:lineRule="auto"/>
    </w:pPr>
    <w:rPr>
      <w:sz w:val="24"/>
    </w:rPr>
  </w:style>
  <w:style w:type="paragraph" w:customStyle="1" w:styleId="BodyPara">
    <w:name w:val="BodyPara"/>
    <w:aliases w:val="ba"/>
    <w:basedOn w:val="OPCParaBase"/>
    <w:rsid w:val="007316DD"/>
    <w:pPr>
      <w:numPr>
        <w:ilvl w:val="1"/>
        <w:numId w:val="13"/>
      </w:numPr>
      <w:spacing w:before="240" w:line="240" w:lineRule="auto"/>
    </w:pPr>
    <w:rPr>
      <w:sz w:val="24"/>
    </w:rPr>
  </w:style>
  <w:style w:type="paragraph" w:customStyle="1" w:styleId="BodyParaBullet">
    <w:name w:val="BodyParaBullet"/>
    <w:aliases w:val="bpb"/>
    <w:basedOn w:val="OPCParaBase"/>
    <w:rsid w:val="007316D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7316DD"/>
    <w:pPr>
      <w:numPr>
        <w:ilvl w:val="3"/>
        <w:numId w:val="13"/>
      </w:numPr>
      <w:spacing w:before="240" w:line="240" w:lineRule="auto"/>
    </w:pPr>
    <w:rPr>
      <w:sz w:val="24"/>
    </w:rPr>
  </w:style>
  <w:style w:type="numbering" w:customStyle="1" w:styleId="OPCBodyList">
    <w:name w:val="OPCBodyList"/>
    <w:uiPriority w:val="99"/>
    <w:rsid w:val="007316DD"/>
    <w:pPr>
      <w:numPr>
        <w:numId w:val="13"/>
      </w:numPr>
    </w:pPr>
  </w:style>
  <w:style w:type="paragraph" w:customStyle="1" w:styleId="Head1">
    <w:name w:val="Head 1"/>
    <w:aliases w:val="1"/>
    <w:basedOn w:val="OPCParaBase"/>
    <w:next w:val="BodyNum"/>
    <w:rsid w:val="007316D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316D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316D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316D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316D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7316DD"/>
    <w:pPr>
      <w:spacing w:before="122" w:line="198" w:lineRule="exact"/>
      <w:ind w:left="2353" w:hanging="709"/>
    </w:pPr>
    <w:rPr>
      <w:sz w:val="18"/>
    </w:rPr>
  </w:style>
  <w:style w:type="paragraph" w:styleId="Footer">
    <w:name w:val="footer"/>
    <w:link w:val="FooterChar"/>
    <w:rsid w:val="007316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16DD"/>
    <w:rPr>
      <w:rFonts w:eastAsia="Times New Roman" w:cs="Times New Roman"/>
      <w:sz w:val="22"/>
      <w:szCs w:val="24"/>
      <w:lang w:eastAsia="en-AU"/>
    </w:rPr>
  </w:style>
  <w:style w:type="character" w:styleId="PageNumber">
    <w:name w:val="page number"/>
    <w:basedOn w:val="DefaultParagraphFont"/>
    <w:rsid w:val="007316DD"/>
  </w:style>
  <w:style w:type="character" w:customStyle="1" w:styleId="Heading4Char">
    <w:name w:val="Heading 4 Char"/>
    <w:basedOn w:val="DefaultParagraphFont"/>
    <w:link w:val="Heading4"/>
    <w:rsid w:val="005B5D1F"/>
    <w:rPr>
      <w:rFonts w:eastAsia="Times New Roman" w:cs="Times New Roman"/>
      <w:b/>
      <w:kern w:val="28"/>
      <w:sz w:val="26"/>
      <w:szCs w:val="28"/>
      <w:lang w:eastAsia="en-AU"/>
    </w:rPr>
  </w:style>
  <w:style w:type="character" w:customStyle="1" w:styleId="Heading1Char">
    <w:name w:val="Heading 1 Char"/>
    <w:basedOn w:val="DefaultParagraphFont"/>
    <w:link w:val="Heading1"/>
    <w:uiPriority w:val="9"/>
    <w:rsid w:val="005B5D1F"/>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B5D1F"/>
    <w:rPr>
      <w:rFonts w:asciiTheme="majorHAnsi" w:eastAsiaTheme="majorEastAsia" w:hAnsiTheme="majorHAnsi" w:cstheme="majorBidi"/>
      <w:color w:val="243F60" w:themeColor="accent1" w:themeShade="7F"/>
      <w:sz w:val="22"/>
    </w:rPr>
  </w:style>
  <w:style w:type="paragraph" w:customStyle="1" w:styleId="Issued">
    <w:name w:val="Issued"/>
    <w:basedOn w:val="Body"/>
    <w:rsid w:val="007316DD"/>
    <w:pPr>
      <w:spacing w:before="120"/>
    </w:pPr>
    <w:rPr>
      <w:b/>
      <w:sz w:val="28"/>
    </w:rPr>
  </w:style>
  <w:style w:type="paragraph" w:customStyle="1" w:styleId="Release">
    <w:name w:val="Release"/>
    <w:basedOn w:val="Body"/>
    <w:rsid w:val="007316DD"/>
    <w:rPr>
      <w:b/>
    </w:rPr>
  </w:style>
  <w:style w:type="paragraph" w:styleId="BalloonText">
    <w:name w:val="Balloon Text"/>
    <w:basedOn w:val="Normal"/>
    <w:link w:val="BalloonTextChar"/>
    <w:uiPriority w:val="99"/>
    <w:semiHidden/>
    <w:unhideWhenUsed/>
    <w:rsid w:val="007316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DD"/>
    <w:rPr>
      <w:rFonts w:ascii="Tahoma" w:hAnsi="Tahoma" w:cs="Tahoma"/>
      <w:sz w:val="16"/>
      <w:szCs w:val="16"/>
    </w:rPr>
  </w:style>
  <w:style w:type="paragraph" w:customStyle="1" w:styleId="NoteDraftingDirection">
    <w:name w:val="Note Drafting Direction"/>
    <w:basedOn w:val="OPCParaBase"/>
    <w:rsid w:val="007316DD"/>
    <w:pPr>
      <w:spacing w:before="120"/>
      <w:ind w:left="1134" w:hanging="1134"/>
    </w:pPr>
    <w:rPr>
      <w:sz w:val="18"/>
    </w:rPr>
  </w:style>
  <w:style w:type="paragraph" w:customStyle="1" w:styleId="SOText">
    <w:name w:val="SO Text"/>
    <w:aliases w:val="sot"/>
    <w:link w:val="SOTextChar"/>
    <w:rsid w:val="007316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16DD"/>
    <w:rPr>
      <w:sz w:val="22"/>
    </w:rPr>
  </w:style>
  <w:style w:type="paragraph" w:customStyle="1" w:styleId="SOTextNote">
    <w:name w:val="SO TextNote"/>
    <w:aliases w:val="sont"/>
    <w:basedOn w:val="SOText"/>
    <w:qFormat/>
    <w:rsid w:val="007316DD"/>
    <w:pPr>
      <w:spacing w:before="122" w:line="198" w:lineRule="exact"/>
      <w:ind w:left="1843" w:hanging="709"/>
    </w:pPr>
    <w:rPr>
      <w:sz w:val="18"/>
    </w:rPr>
  </w:style>
  <w:style w:type="paragraph" w:customStyle="1" w:styleId="SOPara">
    <w:name w:val="SO Para"/>
    <w:aliases w:val="soa"/>
    <w:basedOn w:val="SOText"/>
    <w:link w:val="SOParaChar"/>
    <w:qFormat/>
    <w:rsid w:val="007316DD"/>
    <w:pPr>
      <w:tabs>
        <w:tab w:val="right" w:pos="1786"/>
      </w:tabs>
      <w:spacing w:before="40"/>
      <w:ind w:left="2070" w:hanging="936"/>
    </w:pPr>
  </w:style>
  <w:style w:type="character" w:customStyle="1" w:styleId="SOParaChar">
    <w:name w:val="SO Para Char"/>
    <w:aliases w:val="soa Char"/>
    <w:basedOn w:val="DefaultParagraphFont"/>
    <w:link w:val="SOPara"/>
    <w:rsid w:val="007316DD"/>
    <w:rPr>
      <w:sz w:val="22"/>
    </w:rPr>
  </w:style>
  <w:style w:type="paragraph" w:customStyle="1" w:styleId="FileName">
    <w:name w:val="FileName"/>
    <w:basedOn w:val="Normal"/>
    <w:rsid w:val="007316DD"/>
  </w:style>
  <w:style w:type="paragraph" w:customStyle="1" w:styleId="TableHeading">
    <w:name w:val="TableHeading"/>
    <w:aliases w:val="th"/>
    <w:basedOn w:val="OPCParaBase"/>
    <w:next w:val="Tabletext"/>
    <w:rsid w:val="007316DD"/>
    <w:pPr>
      <w:keepNext/>
      <w:spacing w:before="60" w:line="240" w:lineRule="atLeast"/>
    </w:pPr>
    <w:rPr>
      <w:b/>
      <w:sz w:val="20"/>
    </w:rPr>
  </w:style>
  <w:style w:type="paragraph" w:customStyle="1" w:styleId="SOHeadBold">
    <w:name w:val="SO HeadBold"/>
    <w:aliases w:val="sohb"/>
    <w:basedOn w:val="SOText"/>
    <w:next w:val="SOText"/>
    <w:link w:val="SOHeadBoldChar"/>
    <w:qFormat/>
    <w:rsid w:val="007316DD"/>
    <w:rPr>
      <w:b/>
    </w:rPr>
  </w:style>
  <w:style w:type="character" w:customStyle="1" w:styleId="SOHeadBoldChar">
    <w:name w:val="SO HeadBold Char"/>
    <w:aliases w:val="sohb Char"/>
    <w:basedOn w:val="DefaultParagraphFont"/>
    <w:link w:val="SOHeadBold"/>
    <w:rsid w:val="007316DD"/>
    <w:rPr>
      <w:b/>
      <w:sz w:val="22"/>
    </w:rPr>
  </w:style>
  <w:style w:type="paragraph" w:customStyle="1" w:styleId="SOHeadItalic">
    <w:name w:val="SO HeadItalic"/>
    <w:aliases w:val="sohi"/>
    <w:basedOn w:val="SOText"/>
    <w:next w:val="SOText"/>
    <w:link w:val="SOHeadItalicChar"/>
    <w:qFormat/>
    <w:rsid w:val="007316DD"/>
    <w:rPr>
      <w:i/>
    </w:rPr>
  </w:style>
  <w:style w:type="character" w:customStyle="1" w:styleId="SOHeadItalicChar">
    <w:name w:val="SO HeadItalic Char"/>
    <w:aliases w:val="sohi Char"/>
    <w:basedOn w:val="DefaultParagraphFont"/>
    <w:link w:val="SOHeadItalic"/>
    <w:rsid w:val="007316DD"/>
    <w:rPr>
      <w:i/>
      <w:sz w:val="22"/>
    </w:rPr>
  </w:style>
  <w:style w:type="paragraph" w:customStyle="1" w:styleId="SOBullet">
    <w:name w:val="SO Bullet"/>
    <w:aliases w:val="sotb"/>
    <w:basedOn w:val="SOText"/>
    <w:link w:val="SOBulletChar"/>
    <w:qFormat/>
    <w:rsid w:val="007316DD"/>
    <w:pPr>
      <w:ind w:left="1559" w:hanging="425"/>
    </w:pPr>
  </w:style>
  <w:style w:type="character" w:customStyle="1" w:styleId="SOBulletChar">
    <w:name w:val="SO Bullet Char"/>
    <w:aliases w:val="sotb Char"/>
    <w:basedOn w:val="DefaultParagraphFont"/>
    <w:link w:val="SOBullet"/>
    <w:rsid w:val="007316DD"/>
    <w:rPr>
      <w:sz w:val="22"/>
    </w:rPr>
  </w:style>
  <w:style w:type="paragraph" w:customStyle="1" w:styleId="SOBulletNote">
    <w:name w:val="SO BulletNote"/>
    <w:aliases w:val="sonb"/>
    <w:basedOn w:val="SOTextNote"/>
    <w:link w:val="SOBulletNoteChar"/>
    <w:qFormat/>
    <w:rsid w:val="007316DD"/>
    <w:pPr>
      <w:tabs>
        <w:tab w:val="left" w:pos="1560"/>
      </w:tabs>
      <w:ind w:left="2268" w:hanging="1134"/>
    </w:pPr>
  </w:style>
  <w:style w:type="character" w:customStyle="1" w:styleId="SOBulletNoteChar">
    <w:name w:val="SO BulletNote Char"/>
    <w:aliases w:val="sonb Char"/>
    <w:basedOn w:val="DefaultParagraphFont"/>
    <w:link w:val="SOBulletNote"/>
    <w:rsid w:val="007316DD"/>
    <w:rPr>
      <w:sz w:val="18"/>
    </w:rPr>
  </w:style>
  <w:style w:type="paragraph" w:customStyle="1" w:styleId="SubPartCASA">
    <w:name w:val="SubPart(CASA)"/>
    <w:aliases w:val="csp"/>
    <w:basedOn w:val="OPCParaBase"/>
    <w:next w:val="ActHead3"/>
    <w:rsid w:val="007316DD"/>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6DD"/>
    <w:pPr>
      <w:spacing w:line="260" w:lineRule="atLeast"/>
    </w:pPr>
    <w:rPr>
      <w:sz w:val="22"/>
    </w:rPr>
  </w:style>
  <w:style w:type="paragraph" w:styleId="Heading1">
    <w:name w:val="heading 1"/>
    <w:basedOn w:val="Normal"/>
    <w:next w:val="Normal"/>
    <w:link w:val="Heading1Char"/>
    <w:uiPriority w:val="9"/>
    <w:qFormat/>
    <w:rsid w:val="005B5D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Heading1"/>
    <w:next w:val="Heading5"/>
    <w:link w:val="Heading4Char"/>
    <w:qFormat/>
    <w:rsid w:val="005B5D1F"/>
    <w:pPr>
      <w:spacing w:before="220"/>
      <w:ind w:left="1134" w:hanging="1134"/>
      <w:outlineLvl w:val="3"/>
    </w:pPr>
    <w:rPr>
      <w:rFonts w:ascii="Times New Roman" w:eastAsia="Times New Roman" w:hAnsi="Times New Roman" w:cs="Times New Roman"/>
      <w:bCs w:val="0"/>
      <w:color w:val="auto"/>
      <w:kern w:val="28"/>
      <w:sz w:val="26"/>
      <w:lang w:eastAsia="en-AU"/>
    </w:rPr>
  </w:style>
  <w:style w:type="paragraph" w:styleId="Heading5">
    <w:name w:val="heading 5"/>
    <w:basedOn w:val="Normal"/>
    <w:next w:val="Normal"/>
    <w:link w:val="Heading5Char"/>
    <w:uiPriority w:val="9"/>
    <w:semiHidden/>
    <w:unhideWhenUsed/>
    <w:qFormat/>
    <w:rsid w:val="005B5D1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7316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6DD"/>
  </w:style>
  <w:style w:type="character" w:customStyle="1" w:styleId="OPCCharBase">
    <w:name w:val="OPCCharBase"/>
    <w:uiPriority w:val="1"/>
    <w:qFormat/>
    <w:rsid w:val="007316DD"/>
  </w:style>
  <w:style w:type="paragraph" w:customStyle="1" w:styleId="OPCParaBase">
    <w:name w:val="OPCParaBase"/>
    <w:qFormat/>
    <w:rsid w:val="007316DD"/>
    <w:pPr>
      <w:spacing w:line="260" w:lineRule="atLeast"/>
    </w:pPr>
    <w:rPr>
      <w:rFonts w:eastAsia="Times New Roman" w:cs="Times New Roman"/>
      <w:sz w:val="22"/>
      <w:lang w:eastAsia="en-AU"/>
    </w:rPr>
  </w:style>
  <w:style w:type="paragraph" w:customStyle="1" w:styleId="ShortT">
    <w:name w:val="ShortT"/>
    <w:basedOn w:val="OPCParaBase"/>
    <w:next w:val="Normal"/>
    <w:qFormat/>
    <w:rsid w:val="007316DD"/>
    <w:pPr>
      <w:spacing w:line="240" w:lineRule="auto"/>
    </w:pPr>
    <w:rPr>
      <w:b/>
      <w:sz w:val="40"/>
    </w:rPr>
  </w:style>
  <w:style w:type="paragraph" w:customStyle="1" w:styleId="ActHead1">
    <w:name w:val="ActHead 1"/>
    <w:aliases w:val="c"/>
    <w:basedOn w:val="OPCParaBase"/>
    <w:next w:val="Normal"/>
    <w:qFormat/>
    <w:rsid w:val="007316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16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6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6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316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6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6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6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6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6DD"/>
  </w:style>
  <w:style w:type="paragraph" w:customStyle="1" w:styleId="Blocks">
    <w:name w:val="Blocks"/>
    <w:aliases w:val="bb"/>
    <w:basedOn w:val="OPCParaBase"/>
    <w:qFormat/>
    <w:rsid w:val="007316DD"/>
    <w:pPr>
      <w:spacing w:line="240" w:lineRule="auto"/>
    </w:pPr>
    <w:rPr>
      <w:sz w:val="24"/>
    </w:rPr>
  </w:style>
  <w:style w:type="paragraph" w:customStyle="1" w:styleId="BoxText">
    <w:name w:val="BoxText"/>
    <w:aliases w:val="bt"/>
    <w:basedOn w:val="OPCParaBase"/>
    <w:rsid w:val="007316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6DD"/>
    <w:rPr>
      <w:b/>
    </w:rPr>
  </w:style>
  <w:style w:type="paragraph" w:customStyle="1" w:styleId="BoxHeadItalic">
    <w:name w:val="BoxHeadItalic"/>
    <w:aliases w:val="bhi"/>
    <w:basedOn w:val="BoxText"/>
    <w:next w:val="Normal"/>
    <w:qFormat/>
    <w:rsid w:val="007316DD"/>
    <w:rPr>
      <w:i/>
    </w:rPr>
  </w:style>
  <w:style w:type="paragraph" w:customStyle="1" w:styleId="BoxList">
    <w:name w:val="BoxList"/>
    <w:aliases w:val="bl"/>
    <w:basedOn w:val="BoxText"/>
    <w:qFormat/>
    <w:rsid w:val="007316DD"/>
    <w:pPr>
      <w:ind w:left="1559" w:hanging="425"/>
    </w:pPr>
  </w:style>
  <w:style w:type="paragraph" w:customStyle="1" w:styleId="BoxNote">
    <w:name w:val="BoxNote"/>
    <w:aliases w:val="bn"/>
    <w:basedOn w:val="BoxText"/>
    <w:qFormat/>
    <w:rsid w:val="007316DD"/>
    <w:pPr>
      <w:tabs>
        <w:tab w:val="left" w:pos="1985"/>
      </w:tabs>
      <w:spacing w:before="122" w:line="198" w:lineRule="exact"/>
      <w:ind w:left="2948" w:hanging="1814"/>
    </w:pPr>
    <w:rPr>
      <w:sz w:val="18"/>
    </w:rPr>
  </w:style>
  <w:style w:type="paragraph" w:customStyle="1" w:styleId="BoxPara">
    <w:name w:val="BoxPara"/>
    <w:aliases w:val="bp"/>
    <w:basedOn w:val="BoxText"/>
    <w:qFormat/>
    <w:rsid w:val="007316DD"/>
    <w:pPr>
      <w:tabs>
        <w:tab w:val="right" w:pos="2268"/>
      </w:tabs>
      <w:ind w:left="2552" w:hanging="1418"/>
    </w:pPr>
  </w:style>
  <w:style w:type="paragraph" w:customStyle="1" w:styleId="BoxStep">
    <w:name w:val="BoxStep"/>
    <w:aliases w:val="bs"/>
    <w:basedOn w:val="BoxText"/>
    <w:qFormat/>
    <w:rsid w:val="007316DD"/>
    <w:pPr>
      <w:ind w:left="1985" w:hanging="851"/>
    </w:pPr>
  </w:style>
  <w:style w:type="character" w:customStyle="1" w:styleId="CharAmPartNo">
    <w:name w:val="CharAmPartNo"/>
    <w:basedOn w:val="OPCCharBase"/>
    <w:uiPriority w:val="1"/>
    <w:qFormat/>
    <w:rsid w:val="007316DD"/>
  </w:style>
  <w:style w:type="character" w:customStyle="1" w:styleId="CharAmPartText">
    <w:name w:val="CharAmPartText"/>
    <w:basedOn w:val="OPCCharBase"/>
    <w:uiPriority w:val="1"/>
    <w:qFormat/>
    <w:rsid w:val="007316DD"/>
  </w:style>
  <w:style w:type="character" w:customStyle="1" w:styleId="CharAmSchNo">
    <w:name w:val="CharAmSchNo"/>
    <w:basedOn w:val="OPCCharBase"/>
    <w:uiPriority w:val="1"/>
    <w:qFormat/>
    <w:rsid w:val="007316DD"/>
  </w:style>
  <w:style w:type="character" w:customStyle="1" w:styleId="CharAmSchText">
    <w:name w:val="CharAmSchText"/>
    <w:basedOn w:val="OPCCharBase"/>
    <w:uiPriority w:val="1"/>
    <w:qFormat/>
    <w:rsid w:val="007316DD"/>
  </w:style>
  <w:style w:type="character" w:customStyle="1" w:styleId="CharBoldItalic">
    <w:name w:val="CharBoldItalic"/>
    <w:basedOn w:val="OPCCharBase"/>
    <w:uiPriority w:val="1"/>
    <w:qFormat/>
    <w:rsid w:val="007316DD"/>
    <w:rPr>
      <w:b/>
      <w:i/>
    </w:rPr>
  </w:style>
  <w:style w:type="character" w:customStyle="1" w:styleId="CharChapNo">
    <w:name w:val="CharChapNo"/>
    <w:basedOn w:val="OPCCharBase"/>
    <w:uiPriority w:val="1"/>
    <w:qFormat/>
    <w:rsid w:val="007316DD"/>
  </w:style>
  <w:style w:type="character" w:customStyle="1" w:styleId="CharChapText">
    <w:name w:val="CharChapText"/>
    <w:basedOn w:val="OPCCharBase"/>
    <w:uiPriority w:val="1"/>
    <w:qFormat/>
    <w:rsid w:val="007316DD"/>
  </w:style>
  <w:style w:type="character" w:customStyle="1" w:styleId="CharDivNo">
    <w:name w:val="CharDivNo"/>
    <w:basedOn w:val="OPCCharBase"/>
    <w:uiPriority w:val="1"/>
    <w:qFormat/>
    <w:rsid w:val="007316DD"/>
  </w:style>
  <w:style w:type="character" w:customStyle="1" w:styleId="CharDivText">
    <w:name w:val="CharDivText"/>
    <w:basedOn w:val="OPCCharBase"/>
    <w:uiPriority w:val="1"/>
    <w:qFormat/>
    <w:rsid w:val="007316DD"/>
  </w:style>
  <w:style w:type="character" w:customStyle="1" w:styleId="CharItalic">
    <w:name w:val="CharItalic"/>
    <w:basedOn w:val="OPCCharBase"/>
    <w:uiPriority w:val="1"/>
    <w:qFormat/>
    <w:rsid w:val="007316DD"/>
    <w:rPr>
      <w:i/>
    </w:rPr>
  </w:style>
  <w:style w:type="character" w:customStyle="1" w:styleId="CharPartNo">
    <w:name w:val="CharPartNo"/>
    <w:basedOn w:val="OPCCharBase"/>
    <w:uiPriority w:val="1"/>
    <w:qFormat/>
    <w:rsid w:val="007316DD"/>
  </w:style>
  <w:style w:type="character" w:customStyle="1" w:styleId="CharPartText">
    <w:name w:val="CharPartText"/>
    <w:basedOn w:val="OPCCharBase"/>
    <w:uiPriority w:val="1"/>
    <w:qFormat/>
    <w:rsid w:val="007316DD"/>
  </w:style>
  <w:style w:type="character" w:customStyle="1" w:styleId="CharSectno">
    <w:name w:val="CharSectno"/>
    <w:basedOn w:val="OPCCharBase"/>
    <w:uiPriority w:val="1"/>
    <w:qFormat/>
    <w:rsid w:val="007316DD"/>
  </w:style>
  <w:style w:type="character" w:customStyle="1" w:styleId="CharSubdNo">
    <w:name w:val="CharSubdNo"/>
    <w:basedOn w:val="OPCCharBase"/>
    <w:uiPriority w:val="1"/>
    <w:qFormat/>
    <w:rsid w:val="007316DD"/>
  </w:style>
  <w:style w:type="character" w:customStyle="1" w:styleId="CharSubdText">
    <w:name w:val="CharSubdText"/>
    <w:basedOn w:val="OPCCharBase"/>
    <w:uiPriority w:val="1"/>
    <w:qFormat/>
    <w:rsid w:val="007316DD"/>
  </w:style>
  <w:style w:type="paragraph" w:customStyle="1" w:styleId="CTA--">
    <w:name w:val="CTA --"/>
    <w:basedOn w:val="OPCParaBase"/>
    <w:next w:val="Normal"/>
    <w:rsid w:val="007316DD"/>
    <w:pPr>
      <w:spacing w:before="60" w:line="240" w:lineRule="atLeast"/>
      <w:ind w:left="142" w:hanging="142"/>
    </w:pPr>
    <w:rPr>
      <w:sz w:val="20"/>
    </w:rPr>
  </w:style>
  <w:style w:type="paragraph" w:customStyle="1" w:styleId="CTA-">
    <w:name w:val="CTA -"/>
    <w:basedOn w:val="OPCParaBase"/>
    <w:rsid w:val="007316DD"/>
    <w:pPr>
      <w:spacing w:before="60" w:line="240" w:lineRule="atLeast"/>
      <w:ind w:left="85" w:hanging="85"/>
    </w:pPr>
    <w:rPr>
      <w:sz w:val="20"/>
    </w:rPr>
  </w:style>
  <w:style w:type="paragraph" w:customStyle="1" w:styleId="CTA---">
    <w:name w:val="CTA ---"/>
    <w:basedOn w:val="OPCParaBase"/>
    <w:next w:val="Normal"/>
    <w:rsid w:val="007316DD"/>
    <w:pPr>
      <w:spacing w:before="60" w:line="240" w:lineRule="atLeast"/>
      <w:ind w:left="198" w:hanging="198"/>
    </w:pPr>
    <w:rPr>
      <w:sz w:val="20"/>
    </w:rPr>
  </w:style>
  <w:style w:type="paragraph" w:customStyle="1" w:styleId="CTA----">
    <w:name w:val="CTA ----"/>
    <w:basedOn w:val="OPCParaBase"/>
    <w:next w:val="Normal"/>
    <w:rsid w:val="007316DD"/>
    <w:pPr>
      <w:spacing w:before="60" w:line="240" w:lineRule="atLeast"/>
      <w:ind w:left="255" w:hanging="255"/>
    </w:pPr>
    <w:rPr>
      <w:sz w:val="20"/>
    </w:rPr>
  </w:style>
  <w:style w:type="paragraph" w:customStyle="1" w:styleId="CTA1a">
    <w:name w:val="CTA 1(a)"/>
    <w:basedOn w:val="OPCParaBase"/>
    <w:rsid w:val="007316DD"/>
    <w:pPr>
      <w:tabs>
        <w:tab w:val="right" w:pos="414"/>
      </w:tabs>
      <w:spacing w:before="40" w:line="240" w:lineRule="atLeast"/>
      <w:ind w:left="675" w:hanging="675"/>
    </w:pPr>
    <w:rPr>
      <w:sz w:val="20"/>
    </w:rPr>
  </w:style>
  <w:style w:type="paragraph" w:customStyle="1" w:styleId="CTA1ai">
    <w:name w:val="CTA 1(a)(i)"/>
    <w:basedOn w:val="OPCParaBase"/>
    <w:rsid w:val="007316DD"/>
    <w:pPr>
      <w:tabs>
        <w:tab w:val="right" w:pos="1004"/>
      </w:tabs>
      <w:spacing w:before="40" w:line="240" w:lineRule="atLeast"/>
      <w:ind w:left="1253" w:hanging="1253"/>
    </w:pPr>
    <w:rPr>
      <w:sz w:val="20"/>
    </w:rPr>
  </w:style>
  <w:style w:type="paragraph" w:customStyle="1" w:styleId="CTA2a">
    <w:name w:val="CTA 2(a)"/>
    <w:basedOn w:val="OPCParaBase"/>
    <w:rsid w:val="007316DD"/>
    <w:pPr>
      <w:tabs>
        <w:tab w:val="right" w:pos="482"/>
      </w:tabs>
      <w:spacing w:before="40" w:line="240" w:lineRule="atLeast"/>
      <w:ind w:left="748" w:hanging="748"/>
    </w:pPr>
    <w:rPr>
      <w:sz w:val="20"/>
    </w:rPr>
  </w:style>
  <w:style w:type="paragraph" w:customStyle="1" w:styleId="CTA2ai">
    <w:name w:val="CTA 2(a)(i)"/>
    <w:basedOn w:val="OPCParaBase"/>
    <w:rsid w:val="007316DD"/>
    <w:pPr>
      <w:tabs>
        <w:tab w:val="right" w:pos="1089"/>
      </w:tabs>
      <w:spacing w:before="40" w:line="240" w:lineRule="atLeast"/>
      <w:ind w:left="1327" w:hanging="1327"/>
    </w:pPr>
    <w:rPr>
      <w:sz w:val="20"/>
    </w:rPr>
  </w:style>
  <w:style w:type="paragraph" w:customStyle="1" w:styleId="CTA3a">
    <w:name w:val="CTA 3(a)"/>
    <w:basedOn w:val="OPCParaBase"/>
    <w:rsid w:val="007316DD"/>
    <w:pPr>
      <w:tabs>
        <w:tab w:val="right" w:pos="556"/>
      </w:tabs>
      <w:spacing w:before="40" w:line="240" w:lineRule="atLeast"/>
      <w:ind w:left="805" w:hanging="805"/>
    </w:pPr>
    <w:rPr>
      <w:sz w:val="20"/>
    </w:rPr>
  </w:style>
  <w:style w:type="paragraph" w:customStyle="1" w:styleId="CTA3ai">
    <w:name w:val="CTA 3(a)(i)"/>
    <w:basedOn w:val="OPCParaBase"/>
    <w:rsid w:val="007316DD"/>
    <w:pPr>
      <w:tabs>
        <w:tab w:val="right" w:pos="1140"/>
      </w:tabs>
      <w:spacing w:before="40" w:line="240" w:lineRule="atLeast"/>
      <w:ind w:left="1361" w:hanging="1361"/>
    </w:pPr>
    <w:rPr>
      <w:sz w:val="20"/>
    </w:rPr>
  </w:style>
  <w:style w:type="paragraph" w:customStyle="1" w:styleId="CTA4a">
    <w:name w:val="CTA 4(a)"/>
    <w:basedOn w:val="OPCParaBase"/>
    <w:rsid w:val="007316DD"/>
    <w:pPr>
      <w:tabs>
        <w:tab w:val="right" w:pos="624"/>
      </w:tabs>
      <w:spacing w:before="40" w:line="240" w:lineRule="atLeast"/>
      <w:ind w:left="873" w:hanging="873"/>
    </w:pPr>
    <w:rPr>
      <w:sz w:val="20"/>
    </w:rPr>
  </w:style>
  <w:style w:type="paragraph" w:customStyle="1" w:styleId="CTA4ai">
    <w:name w:val="CTA 4(a)(i)"/>
    <w:basedOn w:val="OPCParaBase"/>
    <w:rsid w:val="007316DD"/>
    <w:pPr>
      <w:tabs>
        <w:tab w:val="right" w:pos="1213"/>
      </w:tabs>
      <w:spacing w:before="40" w:line="240" w:lineRule="atLeast"/>
      <w:ind w:left="1452" w:hanging="1452"/>
    </w:pPr>
    <w:rPr>
      <w:sz w:val="20"/>
    </w:rPr>
  </w:style>
  <w:style w:type="paragraph" w:customStyle="1" w:styleId="CTACAPS">
    <w:name w:val="CTA CAPS"/>
    <w:basedOn w:val="OPCParaBase"/>
    <w:rsid w:val="007316DD"/>
    <w:pPr>
      <w:spacing w:before="60" w:line="240" w:lineRule="atLeast"/>
    </w:pPr>
    <w:rPr>
      <w:sz w:val="20"/>
    </w:rPr>
  </w:style>
  <w:style w:type="paragraph" w:customStyle="1" w:styleId="CTAright">
    <w:name w:val="CTA right"/>
    <w:basedOn w:val="OPCParaBase"/>
    <w:rsid w:val="007316DD"/>
    <w:pPr>
      <w:spacing w:before="60" w:line="240" w:lineRule="auto"/>
      <w:jc w:val="right"/>
    </w:pPr>
    <w:rPr>
      <w:sz w:val="20"/>
    </w:rPr>
  </w:style>
  <w:style w:type="paragraph" w:customStyle="1" w:styleId="subsection">
    <w:name w:val="subsection"/>
    <w:aliases w:val="ss"/>
    <w:basedOn w:val="OPCParaBase"/>
    <w:rsid w:val="007316DD"/>
    <w:pPr>
      <w:tabs>
        <w:tab w:val="right" w:pos="1021"/>
      </w:tabs>
      <w:spacing w:before="180" w:line="240" w:lineRule="auto"/>
      <w:ind w:left="1134" w:hanging="1134"/>
    </w:pPr>
  </w:style>
  <w:style w:type="paragraph" w:customStyle="1" w:styleId="Definition">
    <w:name w:val="Definition"/>
    <w:aliases w:val="dd"/>
    <w:basedOn w:val="OPCParaBase"/>
    <w:rsid w:val="007316DD"/>
    <w:pPr>
      <w:spacing w:before="180" w:line="240" w:lineRule="auto"/>
      <w:ind w:left="1134"/>
    </w:pPr>
  </w:style>
  <w:style w:type="paragraph" w:customStyle="1" w:styleId="ETAsubitem">
    <w:name w:val="ETA(subitem)"/>
    <w:basedOn w:val="OPCParaBase"/>
    <w:rsid w:val="007316DD"/>
    <w:pPr>
      <w:tabs>
        <w:tab w:val="right" w:pos="340"/>
      </w:tabs>
      <w:spacing w:before="60" w:line="240" w:lineRule="auto"/>
      <w:ind w:left="454" w:hanging="454"/>
    </w:pPr>
    <w:rPr>
      <w:sz w:val="20"/>
    </w:rPr>
  </w:style>
  <w:style w:type="paragraph" w:customStyle="1" w:styleId="ETApara">
    <w:name w:val="ETA(para)"/>
    <w:basedOn w:val="OPCParaBase"/>
    <w:rsid w:val="007316DD"/>
    <w:pPr>
      <w:tabs>
        <w:tab w:val="right" w:pos="754"/>
      </w:tabs>
      <w:spacing w:before="60" w:line="240" w:lineRule="auto"/>
      <w:ind w:left="828" w:hanging="828"/>
    </w:pPr>
    <w:rPr>
      <w:sz w:val="20"/>
    </w:rPr>
  </w:style>
  <w:style w:type="paragraph" w:customStyle="1" w:styleId="ETAsubpara">
    <w:name w:val="ETA(subpara)"/>
    <w:basedOn w:val="OPCParaBase"/>
    <w:rsid w:val="007316DD"/>
    <w:pPr>
      <w:tabs>
        <w:tab w:val="right" w:pos="1083"/>
      </w:tabs>
      <w:spacing w:before="60" w:line="240" w:lineRule="auto"/>
      <w:ind w:left="1191" w:hanging="1191"/>
    </w:pPr>
    <w:rPr>
      <w:sz w:val="20"/>
    </w:rPr>
  </w:style>
  <w:style w:type="paragraph" w:customStyle="1" w:styleId="ETAsub-subpara">
    <w:name w:val="ETA(sub-subpara)"/>
    <w:basedOn w:val="OPCParaBase"/>
    <w:rsid w:val="007316DD"/>
    <w:pPr>
      <w:tabs>
        <w:tab w:val="right" w:pos="1412"/>
      </w:tabs>
      <w:spacing w:before="60" w:line="240" w:lineRule="auto"/>
      <w:ind w:left="1525" w:hanging="1525"/>
    </w:pPr>
    <w:rPr>
      <w:sz w:val="20"/>
    </w:rPr>
  </w:style>
  <w:style w:type="paragraph" w:customStyle="1" w:styleId="Formula">
    <w:name w:val="Formula"/>
    <w:basedOn w:val="OPCParaBase"/>
    <w:rsid w:val="007316DD"/>
    <w:pPr>
      <w:spacing w:line="240" w:lineRule="auto"/>
      <w:ind w:left="1134"/>
    </w:pPr>
    <w:rPr>
      <w:sz w:val="20"/>
    </w:rPr>
  </w:style>
  <w:style w:type="paragraph" w:styleId="Header">
    <w:name w:val="header"/>
    <w:basedOn w:val="OPCParaBase"/>
    <w:link w:val="HeaderChar"/>
    <w:unhideWhenUsed/>
    <w:rsid w:val="007316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16DD"/>
    <w:rPr>
      <w:rFonts w:eastAsia="Times New Roman" w:cs="Times New Roman"/>
      <w:sz w:val="16"/>
      <w:lang w:eastAsia="en-AU"/>
    </w:rPr>
  </w:style>
  <w:style w:type="paragraph" w:customStyle="1" w:styleId="House">
    <w:name w:val="House"/>
    <w:basedOn w:val="OPCParaBase"/>
    <w:rsid w:val="007316DD"/>
    <w:pPr>
      <w:spacing w:line="240" w:lineRule="auto"/>
    </w:pPr>
    <w:rPr>
      <w:sz w:val="28"/>
    </w:rPr>
  </w:style>
  <w:style w:type="paragraph" w:customStyle="1" w:styleId="Item">
    <w:name w:val="Item"/>
    <w:aliases w:val="i"/>
    <w:basedOn w:val="OPCParaBase"/>
    <w:next w:val="ItemHead"/>
    <w:rsid w:val="007316DD"/>
    <w:pPr>
      <w:keepLines/>
      <w:spacing w:before="80" w:line="240" w:lineRule="auto"/>
      <w:ind w:left="709"/>
    </w:pPr>
  </w:style>
  <w:style w:type="paragraph" w:customStyle="1" w:styleId="ItemHead">
    <w:name w:val="ItemHead"/>
    <w:aliases w:val="ih"/>
    <w:basedOn w:val="OPCParaBase"/>
    <w:next w:val="Item"/>
    <w:rsid w:val="007316DD"/>
    <w:pPr>
      <w:keepLines/>
      <w:spacing w:before="220" w:line="240" w:lineRule="auto"/>
      <w:ind w:left="709" w:hanging="709"/>
    </w:pPr>
    <w:rPr>
      <w:rFonts w:ascii="Arial" w:hAnsi="Arial"/>
      <w:b/>
      <w:kern w:val="28"/>
      <w:sz w:val="24"/>
    </w:rPr>
  </w:style>
  <w:style w:type="paragraph" w:customStyle="1" w:styleId="LongT">
    <w:name w:val="LongT"/>
    <w:basedOn w:val="OPCParaBase"/>
    <w:rsid w:val="007316DD"/>
    <w:pPr>
      <w:spacing w:line="240" w:lineRule="auto"/>
    </w:pPr>
    <w:rPr>
      <w:b/>
      <w:sz w:val="32"/>
    </w:rPr>
  </w:style>
  <w:style w:type="paragraph" w:customStyle="1" w:styleId="notedraft">
    <w:name w:val="note(draft)"/>
    <w:aliases w:val="nd"/>
    <w:basedOn w:val="OPCParaBase"/>
    <w:rsid w:val="007316DD"/>
    <w:pPr>
      <w:spacing w:before="240" w:line="240" w:lineRule="auto"/>
      <w:ind w:left="284" w:hanging="284"/>
    </w:pPr>
    <w:rPr>
      <w:i/>
      <w:sz w:val="24"/>
    </w:rPr>
  </w:style>
  <w:style w:type="paragraph" w:customStyle="1" w:styleId="notemargin">
    <w:name w:val="note(margin)"/>
    <w:aliases w:val="nm"/>
    <w:basedOn w:val="OPCParaBase"/>
    <w:rsid w:val="007316DD"/>
    <w:pPr>
      <w:tabs>
        <w:tab w:val="left" w:pos="709"/>
      </w:tabs>
      <w:spacing w:before="122" w:line="198" w:lineRule="exact"/>
      <w:ind w:left="709" w:hanging="709"/>
    </w:pPr>
    <w:rPr>
      <w:sz w:val="18"/>
    </w:rPr>
  </w:style>
  <w:style w:type="paragraph" w:customStyle="1" w:styleId="notepara">
    <w:name w:val="note(para)"/>
    <w:aliases w:val="na"/>
    <w:basedOn w:val="OPCParaBase"/>
    <w:rsid w:val="007316DD"/>
    <w:pPr>
      <w:spacing w:before="40" w:line="198" w:lineRule="exact"/>
      <w:ind w:left="2354" w:hanging="369"/>
    </w:pPr>
    <w:rPr>
      <w:sz w:val="18"/>
    </w:rPr>
  </w:style>
  <w:style w:type="paragraph" w:customStyle="1" w:styleId="noteParlAmend">
    <w:name w:val="note(ParlAmend)"/>
    <w:aliases w:val="npp"/>
    <w:basedOn w:val="OPCParaBase"/>
    <w:next w:val="ParlAmend"/>
    <w:rsid w:val="007316DD"/>
    <w:pPr>
      <w:spacing w:line="240" w:lineRule="auto"/>
      <w:jc w:val="right"/>
    </w:pPr>
    <w:rPr>
      <w:rFonts w:ascii="Arial" w:hAnsi="Arial"/>
      <w:b/>
      <w:i/>
    </w:rPr>
  </w:style>
  <w:style w:type="paragraph" w:customStyle="1" w:styleId="notetext">
    <w:name w:val="note(text)"/>
    <w:aliases w:val="n"/>
    <w:basedOn w:val="OPCParaBase"/>
    <w:rsid w:val="007316DD"/>
    <w:pPr>
      <w:spacing w:before="122" w:line="198" w:lineRule="exact"/>
      <w:ind w:left="1985" w:hanging="851"/>
    </w:pPr>
    <w:rPr>
      <w:sz w:val="18"/>
    </w:rPr>
  </w:style>
  <w:style w:type="paragraph" w:customStyle="1" w:styleId="Page1">
    <w:name w:val="Page1"/>
    <w:basedOn w:val="OPCParaBase"/>
    <w:rsid w:val="007316DD"/>
    <w:pPr>
      <w:spacing w:before="5600" w:line="240" w:lineRule="auto"/>
    </w:pPr>
    <w:rPr>
      <w:b/>
      <w:sz w:val="32"/>
    </w:rPr>
  </w:style>
  <w:style w:type="paragraph" w:customStyle="1" w:styleId="PageBreak">
    <w:name w:val="PageBreak"/>
    <w:aliases w:val="pb"/>
    <w:basedOn w:val="OPCParaBase"/>
    <w:rsid w:val="007316DD"/>
    <w:pPr>
      <w:spacing w:line="240" w:lineRule="auto"/>
    </w:pPr>
    <w:rPr>
      <w:sz w:val="10"/>
    </w:rPr>
  </w:style>
  <w:style w:type="paragraph" w:customStyle="1" w:styleId="paragraphsub">
    <w:name w:val="paragraph(sub)"/>
    <w:aliases w:val="aa"/>
    <w:basedOn w:val="OPCParaBase"/>
    <w:rsid w:val="007316DD"/>
    <w:pPr>
      <w:tabs>
        <w:tab w:val="right" w:pos="1985"/>
      </w:tabs>
      <w:spacing w:before="40" w:line="240" w:lineRule="auto"/>
      <w:ind w:left="2098" w:hanging="2098"/>
    </w:pPr>
  </w:style>
  <w:style w:type="paragraph" w:customStyle="1" w:styleId="paragraphsub-sub">
    <w:name w:val="paragraph(sub-sub)"/>
    <w:aliases w:val="aaa"/>
    <w:basedOn w:val="OPCParaBase"/>
    <w:rsid w:val="007316DD"/>
    <w:pPr>
      <w:tabs>
        <w:tab w:val="right" w:pos="2722"/>
      </w:tabs>
      <w:spacing w:before="40" w:line="240" w:lineRule="auto"/>
      <w:ind w:left="2835" w:hanging="2835"/>
    </w:pPr>
  </w:style>
  <w:style w:type="paragraph" w:customStyle="1" w:styleId="paragraph">
    <w:name w:val="paragraph"/>
    <w:aliases w:val="a"/>
    <w:basedOn w:val="OPCParaBase"/>
    <w:rsid w:val="007316DD"/>
    <w:pPr>
      <w:tabs>
        <w:tab w:val="right" w:pos="1531"/>
      </w:tabs>
      <w:spacing w:before="40" w:line="240" w:lineRule="auto"/>
      <w:ind w:left="1644" w:hanging="1644"/>
    </w:pPr>
  </w:style>
  <w:style w:type="paragraph" w:customStyle="1" w:styleId="ParlAmend">
    <w:name w:val="ParlAmend"/>
    <w:aliases w:val="pp"/>
    <w:basedOn w:val="OPCParaBase"/>
    <w:rsid w:val="007316DD"/>
    <w:pPr>
      <w:spacing w:before="240" w:line="240" w:lineRule="atLeast"/>
      <w:ind w:hanging="567"/>
    </w:pPr>
    <w:rPr>
      <w:sz w:val="24"/>
    </w:rPr>
  </w:style>
  <w:style w:type="paragraph" w:customStyle="1" w:styleId="Penalty">
    <w:name w:val="Penalty"/>
    <w:basedOn w:val="OPCParaBase"/>
    <w:rsid w:val="007316DD"/>
    <w:pPr>
      <w:tabs>
        <w:tab w:val="left" w:pos="2977"/>
      </w:tabs>
      <w:spacing w:before="180" w:line="240" w:lineRule="auto"/>
      <w:ind w:left="1985" w:hanging="851"/>
    </w:pPr>
  </w:style>
  <w:style w:type="paragraph" w:customStyle="1" w:styleId="Portfolio">
    <w:name w:val="Portfolio"/>
    <w:basedOn w:val="OPCParaBase"/>
    <w:rsid w:val="007316DD"/>
    <w:pPr>
      <w:spacing w:line="240" w:lineRule="auto"/>
    </w:pPr>
    <w:rPr>
      <w:i/>
      <w:sz w:val="20"/>
    </w:rPr>
  </w:style>
  <w:style w:type="paragraph" w:customStyle="1" w:styleId="Preamble">
    <w:name w:val="Preamble"/>
    <w:basedOn w:val="OPCParaBase"/>
    <w:next w:val="Normal"/>
    <w:rsid w:val="007316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6DD"/>
    <w:pPr>
      <w:spacing w:line="240" w:lineRule="auto"/>
    </w:pPr>
    <w:rPr>
      <w:i/>
      <w:sz w:val="20"/>
    </w:rPr>
  </w:style>
  <w:style w:type="paragraph" w:customStyle="1" w:styleId="Session">
    <w:name w:val="Session"/>
    <w:basedOn w:val="OPCParaBase"/>
    <w:rsid w:val="007316DD"/>
    <w:pPr>
      <w:spacing w:line="240" w:lineRule="auto"/>
    </w:pPr>
    <w:rPr>
      <w:sz w:val="28"/>
    </w:rPr>
  </w:style>
  <w:style w:type="paragraph" w:customStyle="1" w:styleId="Sponsor">
    <w:name w:val="Sponsor"/>
    <w:basedOn w:val="OPCParaBase"/>
    <w:rsid w:val="007316DD"/>
    <w:pPr>
      <w:spacing w:line="240" w:lineRule="auto"/>
    </w:pPr>
    <w:rPr>
      <w:i/>
    </w:rPr>
  </w:style>
  <w:style w:type="paragraph" w:customStyle="1" w:styleId="Subitem">
    <w:name w:val="Subitem"/>
    <w:aliases w:val="iss"/>
    <w:basedOn w:val="OPCParaBase"/>
    <w:rsid w:val="007316DD"/>
    <w:pPr>
      <w:spacing w:before="180" w:line="240" w:lineRule="auto"/>
      <w:ind w:left="709" w:hanging="709"/>
    </w:pPr>
  </w:style>
  <w:style w:type="paragraph" w:customStyle="1" w:styleId="SubitemHead">
    <w:name w:val="SubitemHead"/>
    <w:aliases w:val="issh"/>
    <w:basedOn w:val="OPCParaBase"/>
    <w:rsid w:val="007316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6DD"/>
    <w:pPr>
      <w:spacing w:before="40" w:line="240" w:lineRule="auto"/>
      <w:ind w:left="1134"/>
    </w:pPr>
  </w:style>
  <w:style w:type="paragraph" w:customStyle="1" w:styleId="SubsectionHead">
    <w:name w:val="SubsectionHead"/>
    <w:aliases w:val="ssh"/>
    <w:basedOn w:val="OPCParaBase"/>
    <w:next w:val="subsection"/>
    <w:rsid w:val="007316DD"/>
    <w:pPr>
      <w:keepNext/>
      <w:keepLines/>
      <w:spacing w:before="240" w:line="240" w:lineRule="auto"/>
      <w:ind w:left="1134"/>
    </w:pPr>
    <w:rPr>
      <w:i/>
    </w:rPr>
  </w:style>
  <w:style w:type="paragraph" w:customStyle="1" w:styleId="Tablea">
    <w:name w:val="Table(a)"/>
    <w:aliases w:val="ta"/>
    <w:basedOn w:val="OPCParaBase"/>
    <w:rsid w:val="007316DD"/>
    <w:pPr>
      <w:spacing w:before="60" w:line="240" w:lineRule="auto"/>
      <w:ind w:left="284" w:hanging="284"/>
    </w:pPr>
    <w:rPr>
      <w:sz w:val="20"/>
    </w:rPr>
  </w:style>
  <w:style w:type="paragraph" w:customStyle="1" w:styleId="TableAA">
    <w:name w:val="Table(AA)"/>
    <w:aliases w:val="taaa"/>
    <w:basedOn w:val="OPCParaBase"/>
    <w:rsid w:val="007316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6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6DD"/>
    <w:pPr>
      <w:spacing w:before="60" w:line="240" w:lineRule="atLeast"/>
    </w:pPr>
    <w:rPr>
      <w:sz w:val="20"/>
    </w:rPr>
  </w:style>
  <w:style w:type="paragraph" w:customStyle="1" w:styleId="TLPBoxTextnote">
    <w:name w:val="TLPBoxText(note"/>
    <w:aliases w:val="right)"/>
    <w:basedOn w:val="OPCParaBase"/>
    <w:rsid w:val="007316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6D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7316DD"/>
    <w:pPr>
      <w:spacing w:before="122" w:line="198" w:lineRule="exact"/>
      <w:ind w:left="1985" w:hanging="851"/>
      <w:jc w:val="right"/>
    </w:pPr>
    <w:rPr>
      <w:sz w:val="18"/>
    </w:rPr>
  </w:style>
  <w:style w:type="paragraph" w:customStyle="1" w:styleId="TLPTableBullet">
    <w:name w:val="TLPTableBullet"/>
    <w:aliases w:val="ttb"/>
    <w:basedOn w:val="OPCParaBase"/>
    <w:rsid w:val="007316DD"/>
    <w:pPr>
      <w:spacing w:line="240" w:lineRule="exact"/>
      <w:ind w:left="284" w:hanging="284"/>
    </w:pPr>
    <w:rPr>
      <w:sz w:val="20"/>
    </w:rPr>
  </w:style>
  <w:style w:type="paragraph" w:styleId="TOC1">
    <w:name w:val="toc 1"/>
    <w:basedOn w:val="OPCParaBase"/>
    <w:next w:val="Normal"/>
    <w:uiPriority w:val="39"/>
    <w:unhideWhenUsed/>
    <w:rsid w:val="007316DD"/>
    <w:pPr>
      <w:spacing w:line="240" w:lineRule="auto"/>
    </w:pPr>
    <w:rPr>
      <w:sz w:val="24"/>
    </w:rPr>
  </w:style>
  <w:style w:type="paragraph" w:styleId="TOC2">
    <w:name w:val="toc 2"/>
    <w:basedOn w:val="OPCParaBase"/>
    <w:next w:val="Normal"/>
    <w:uiPriority w:val="39"/>
    <w:unhideWhenUsed/>
    <w:rsid w:val="007316D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7316D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7316D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7316DD"/>
    <w:pPr>
      <w:spacing w:line="240" w:lineRule="auto"/>
      <w:ind w:left="958"/>
    </w:pPr>
    <w:rPr>
      <w:sz w:val="24"/>
    </w:rPr>
  </w:style>
  <w:style w:type="paragraph" w:styleId="TOC6">
    <w:name w:val="toc 6"/>
    <w:basedOn w:val="OPCParaBase"/>
    <w:next w:val="Normal"/>
    <w:uiPriority w:val="39"/>
    <w:semiHidden/>
    <w:unhideWhenUsed/>
    <w:rsid w:val="007316DD"/>
    <w:pPr>
      <w:spacing w:line="240" w:lineRule="auto"/>
      <w:ind w:left="1202"/>
    </w:pPr>
    <w:rPr>
      <w:sz w:val="24"/>
    </w:rPr>
  </w:style>
  <w:style w:type="paragraph" w:styleId="TOC7">
    <w:name w:val="toc 7"/>
    <w:basedOn w:val="OPCParaBase"/>
    <w:next w:val="Normal"/>
    <w:uiPriority w:val="39"/>
    <w:semiHidden/>
    <w:unhideWhenUsed/>
    <w:rsid w:val="007316DD"/>
    <w:pPr>
      <w:spacing w:line="240" w:lineRule="auto"/>
      <w:ind w:left="1440"/>
    </w:pPr>
    <w:rPr>
      <w:sz w:val="24"/>
    </w:rPr>
  </w:style>
  <w:style w:type="paragraph" w:styleId="TOC8">
    <w:name w:val="toc 8"/>
    <w:basedOn w:val="OPCParaBase"/>
    <w:next w:val="Normal"/>
    <w:uiPriority w:val="39"/>
    <w:semiHidden/>
    <w:unhideWhenUsed/>
    <w:rsid w:val="007316DD"/>
    <w:pPr>
      <w:spacing w:line="240" w:lineRule="auto"/>
      <w:ind w:left="1678"/>
    </w:pPr>
    <w:rPr>
      <w:sz w:val="24"/>
    </w:rPr>
  </w:style>
  <w:style w:type="paragraph" w:styleId="TOC9">
    <w:name w:val="toc 9"/>
    <w:basedOn w:val="OPCParaBase"/>
    <w:next w:val="Normal"/>
    <w:uiPriority w:val="39"/>
    <w:unhideWhenUsed/>
    <w:rsid w:val="007316DD"/>
    <w:pPr>
      <w:spacing w:line="240" w:lineRule="auto"/>
      <w:ind w:left="1922"/>
    </w:pPr>
    <w:rPr>
      <w:sz w:val="24"/>
    </w:rPr>
  </w:style>
  <w:style w:type="paragraph" w:customStyle="1" w:styleId="TofSectsGroupHeading">
    <w:name w:val="TofSects(GroupHeading)"/>
    <w:basedOn w:val="OPCParaBase"/>
    <w:next w:val="TofSectsSection"/>
    <w:rsid w:val="007316DD"/>
    <w:pPr>
      <w:keepLines/>
      <w:spacing w:before="240" w:after="120" w:line="240" w:lineRule="auto"/>
      <w:ind w:left="794"/>
    </w:pPr>
    <w:rPr>
      <w:b/>
      <w:kern w:val="28"/>
      <w:sz w:val="20"/>
    </w:rPr>
  </w:style>
  <w:style w:type="paragraph" w:customStyle="1" w:styleId="TofSectsHeading">
    <w:name w:val="TofSects(Heading)"/>
    <w:basedOn w:val="OPCParaBase"/>
    <w:rsid w:val="007316DD"/>
    <w:pPr>
      <w:spacing w:before="240" w:after="120" w:line="240" w:lineRule="auto"/>
    </w:pPr>
    <w:rPr>
      <w:b/>
      <w:sz w:val="24"/>
    </w:rPr>
  </w:style>
  <w:style w:type="paragraph" w:customStyle="1" w:styleId="TofSectsSection">
    <w:name w:val="TofSects(Section)"/>
    <w:basedOn w:val="OPCParaBase"/>
    <w:rsid w:val="007316DD"/>
    <w:pPr>
      <w:keepLines/>
      <w:spacing w:before="40" w:line="240" w:lineRule="auto"/>
      <w:ind w:left="1588" w:hanging="794"/>
    </w:pPr>
    <w:rPr>
      <w:kern w:val="28"/>
      <w:sz w:val="18"/>
    </w:rPr>
  </w:style>
  <w:style w:type="paragraph" w:customStyle="1" w:styleId="TofSectsSubdiv">
    <w:name w:val="TofSects(Subdiv)"/>
    <w:basedOn w:val="OPCParaBase"/>
    <w:rsid w:val="007316DD"/>
    <w:pPr>
      <w:keepLines/>
      <w:spacing w:before="80" w:line="240" w:lineRule="auto"/>
      <w:ind w:left="1588" w:hanging="794"/>
    </w:pPr>
    <w:rPr>
      <w:kern w:val="28"/>
    </w:rPr>
  </w:style>
  <w:style w:type="paragraph" w:customStyle="1" w:styleId="WRStyle">
    <w:name w:val="WR Style"/>
    <w:aliases w:val="WR"/>
    <w:basedOn w:val="OPCParaBase"/>
    <w:rsid w:val="007316DD"/>
    <w:pPr>
      <w:spacing w:before="240" w:line="240" w:lineRule="auto"/>
      <w:ind w:left="284" w:hanging="284"/>
    </w:pPr>
    <w:rPr>
      <w:b/>
      <w:i/>
      <w:kern w:val="28"/>
      <w:sz w:val="24"/>
    </w:rPr>
  </w:style>
  <w:style w:type="paragraph" w:customStyle="1" w:styleId="Body">
    <w:name w:val="Body"/>
    <w:aliases w:val="b"/>
    <w:basedOn w:val="OPCParaBase"/>
    <w:rsid w:val="007316DD"/>
    <w:pPr>
      <w:spacing w:before="240" w:line="240" w:lineRule="auto"/>
    </w:pPr>
    <w:rPr>
      <w:sz w:val="24"/>
    </w:rPr>
  </w:style>
  <w:style w:type="paragraph" w:customStyle="1" w:styleId="BodyNum">
    <w:name w:val="BodyNum"/>
    <w:aliases w:val="b1"/>
    <w:basedOn w:val="OPCParaBase"/>
    <w:rsid w:val="007316DD"/>
    <w:pPr>
      <w:numPr>
        <w:numId w:val="13"/>
      </w:numPr>
      <w:spacing w:before="240" w:line="240" w:lineRule="auto"/>
    </w:pPr>
    <w:rPr>
      <w:sz w:val="24"/>
    </w:rPr>
  </w:style>
  <w:style w:type="paragraph" w:customStyle="1" w:styleId="BodyPara">
    <w:name w:val="BodyPara"/>
    <w:aliases w:val="ba"/>
    <w:basedOn w:val="OPCParaBase"/>
    <w:rsid w:val="007316DD"/>
    <w:pPr>
      <w:numPr>
        <w:ilvl w:val="1"/>
        <w:numId w:val="13"/>
      </w:numPr>
      <w:spacing w:before="240" w:line="240" w:lineRule="auto"/>
    </w:pPr>
    <w:rPr>
      <w:sz w:val="24"/>
    </w:rPr>
  </w:style>
  <w:style w:type="paragraph" w:customStyle="1" w:styleId="BodyParaBullet">
    <w:name w:val="BodyParaBullet"/>
    <w:aliases w:val="bpb"/>
    <w:basedOn w:val="OPCParaBase"/>
    <w:rsid w:val="007316D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7316DD"/>
    <w:pPr>
      <w:numPr>
        <w:ilvl w:val="3"/>
        <w:numId w:val="13"/>
      </w:numPr>
      <w:spacing w:before="240" w:line="240" w:lineRule="auto"/>
    </w:pPr>
    <w:rPr>
      <w:sz w:val="24"/>
    </w:rPr>
  </w:style>
  <w:style w:type="numbering" w:customStyle="1" w:styleId="OPCBodyList">
    <w:name w:val="OPCBodyList"/>
    <w:uiPriority w:val="99"/>
    <w:rsid w:val="007316DD"/>
    <w:pPr>
      <w:numPr>
        <w:numId w:val="13"/>
      </w:numPr>
    </w:pPr>
  </w:style>
  <w:style w:type="paragraph" w:customStyle="1" w:styleId="Head1">
    <w:name w:val="Head 1"/>
    <w:aliases w:val="1"/>
    <w:basedOn w:val="OPCParaBase"/>
    <w:next w:val="BodyNum"/>
    <w:rsid w:val="007316D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316D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316D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316D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316D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7316DD"/>
    <w:pPr>
      <w:spacing w:before="122" w:line="198" w:lineRule="exact"/>
      <w:ind w:left="2353" w:hanging="709"/>
    </w:pPr>
    <w:rPr>
      <w:sz w:val="18"/>
    </w:rPr>
  </w:style>
  <w:style w:type="paragraph" w:styleId="Footer">
    <w:name w:val="footer"/>
    <w:link w:val="FooterChar"/>
    <w:rsid w:val="007316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16DD"/>
    <w:rPr>
      <w:rFonts w:eastAsia="Times New Roman" w:cs="Times New Roman"/>
      <w:sz w:val="22"/>
      <w:szCs w:val="24"/>
      <w:lang w:eastAsia="en-AU"/>
    </w:rPr>
  </w:style>
  <w:style w:type="character" w:styleId="PageNumber">
    <w:name w:val="page number"/>
    <w:basedOn w:val="DefaultParagraphFont"/>
    <w:rsid w:val="007316DD"/>
  </w:style>
  <w:style w:type="character" w:customStyle="1" w:styleId="Heading4Char">
    <w:name w:val="Heading 4 Char"/>
    <w:basedOn w:val="DefaultParagraphFont"/>
    <w:link w:val="Heading4"/>
    <w:rsid w:val="005B5D1F"/>
    <w:rPr>
      <w:rFonts w:eastAsia="Times New Roman" w:cs="Times New Roman"/>
      <w:b/>
      <w:kern w:val="28"/>
      <w:sz w:val="26"/>
      <w:szCs w:val="28"/>
      <w:lang w:eastAsia="en-AU"/>
    </w:rPr>
  </w:style>
  <w:style w:type="character" w:customStyle="1" w:styleId="Heading1Char">
    <w:name w:val="Heading 1 Char"/>
    <w:basedOn w:val="DefaultParagraphFont"/>
    <w:link w:val="Heading1"/>
    <w:uiPriority w:val="9"/>
    <w:rsid w:val="005B5D1F"/>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B5D1F"/>
    <w:rPr>
      <w:rFonts w:asciiTheme="majorHAnsi" w:eastAsiaTheme="majorEastAsia" w:hAnsiTheme="majorHAnsi" w:cstheme="majorBidi"/>
      <w:color w:val="243F60" w:themeColor="accent1" w:themeShade="7F"/>
      <w:sz w:val="22"/>
    </w:rPr>
  </w:style>
  <w:style w:type="paragraph" w:customStyle="1" w:styleId="Issued">
    <w:name w:val="Issued"/>
    <w:basedOn w:val="Body"/>
    <w:rsid w:val="007316DD"/>
    <w:pPr>
      <w:spacing w:before="120"/>
    </w:pPr>
    <w:rPr>
      <w:b/>
      <w:sz w:val="28"/>
    </w:rPr>
  </w:style>
  <w:style w:type="paragraph" w:customStyle="1" w:styleId="Release">
    <w:name w:val="Release"/>
    <w:basedOn w:val="Body"/>
    <w:rsid w:val="007316DD"/>
    <w:rPr>
      <w:b/>
    </w:rPr>
  </w:style>
  <w:style w:type="paragraph" w:styleId="BalloonText">
    <w:name w:val="Balloon Text"/>
    <w:basedOn w:val="Normal"/>
    <w:link w:val="BalloonTextChar"/>
    <w:uiPriority w:val="99"/>
    <w:semiHidden/>
    <w:unhideWhenUsed/>
    <w:rsid w:val="007316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DD"/>
    <w:rPr>
      <w:rFonts w:ascii="Tahoma" w:hAnsi="Tahoma" w:cs="Tahoma"/>
      <w:sz w:val="16"/>
      <w:szCs w:val="16"/>
    </w:rPr>
  </w:style>
  <w:style w:type="paragraph" w:customStyle="1" w:styleId="NoteDraftingDirection">
    <w:name w:val="Note Drafting Direction"/>
    <w:basedOn w:val="OPCParaBase"/>
    <w:rsid w:val="007316DD"/>
    <w:pPr>
      <w:spacing w:before="120"/>
      <w:ind w:left="1134" w:hanging="1134"/>
    </w:pPr>
    <w:rPr>
      <w:sz w:val="18"/>
    </w:rPr>
  </w:style>
  <w:style w:type="paragraph" w:customStyle="1" w:styleId="SOText">
    <w:name w:val="SO Text"/>
    <w:aliases w:val="sot"/>
    <w:link w:val="SOTextChar"/>
    <w:rsid w:val="007316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16DD"/>
    <w:rPr>
      <w:sz w:val="22"/>
    </w:rPr>
  </w:style>
  <w:style w:type="paragraph" w:customStyle="1" w:styleId="SOTextNote">
    <w:name w:val="SO TextNote"/>
    <w:aliases w:val="sont"/>
    <w:basedOn w:val="SOText"/>
    <w:qFormat/>
    <w:rsid w:val="007316DD"/>
    <w:pPr>
      <w:spacing w:before="122" w:line="198" w:lineRule="exact"/>
      <w:ind w:left="1843" w:hanging="709"/>
    </w:pPr>
    <w:rPr>
      <w:sz w:val="18"/>
    </w:rPr>
  </w:style>
  <w:style w:type="paragraph" w:customStyle="1" w:styleId="SOPara">
    <w:name w:val="SO Para"/>
    <w:aliases w:val="soa"/>
    <w:basedOn w:val="SOText"/>
    <w:link w:val="SOParaChar"/>
    <w:qFormat/>
    <w:rsid w:val="007316DD"/>
    <w:pPr>
      <w:tabs>
        <w:tab w:val="right" w:pos="1786"/>
      </w:tabs>
      <w:spacing w:before="40"/>
      <w:ind w:left="2070" w:hanging="936"/>
    </w:pPr>
  </w:style>
  <w:style w:type="character" w:customStyle="1" w:styleId="SOParaChar">
    <w:name w:val="SO Para Char"/>
    <w:aliases w:val="soa Char"/>
    <w:basedOn w:val="DefaultParagraphFont"/>
    <w:link w:val="SOPara"/>
    <w:rsid w:val="007316DD"/>
    <w:rPr>
      <w:sz w:val="22"/>
    </w:rPr>
  </w:style>
  <w:style w:type="paragraph" w:customStyle="1" w:styleId="FileName">
    <w:name w:val="FileName"/>
    <w:basedOn w:val="Normal"/>
    <w:rsid w:val="007316DD"/>
  </w:style>
  <w:style w:type="paragraph" w:customStyle="1" w:styleId="TableHeading">
    <w:name w:val="TableHeading"/>
    <w:aliases w:val="th"/>
    <w:basedOn w:val="OPCParaBase"/>
    <w:next w:val="Tabletext"/>
    <w:rsid w:val="007316DD"/>
    <w:pPr>
      <w:keepNext/>
      <w:spacing w:before="60" w:line="240" w:lineRule="atLeast"/>
    </w:pPr>
    <w:rPr>
      <w:b/>
      <w:sz w:val="20"/>
    </w:rPr>
  </w:style>
  <w:style w:type="paragraph" w:customStyle="1" w:styleId="SOHeadBold">
    <w:name w:val="SO HeadBold"/>
    <w:aliases w:val="sohb"/>
    <w:basedOn w:val="SOText"/>
    <w:next w:val="SOText"/>
    <w:link w:val="SOHeadBoldChar"/>
    <w:qFormat/>
    <w:rsid w:val="007316DD"/>
    <w:rPr>
      <w:b/>
    </w:rPr>
  </w:style>
  <w:style w:type="character" w:customStyle="1" w:styleId="SOHeadBoldChar">
    <w:name w:val="SO HeadBold Char"/>
    <w:aliases w:val="sohb Char"/>
    <w:basedOn w:val="DefaultParagraphFont"/>
    <w:link w:val="SOHeadBold"/>
    <w:rsid w:val="007316DD"/>
    <w:rPr>
      <w:b/>
      <w:sz w:val="22"/>
    </w:rPr>
  </w:style>
  <w:style w:type="paragraph" w:customStyle="1" w:styleId="SOHeadItalic">
    <w:name w:val="SO HeadItalic"/>
    <w:aliases w:val="sohi"/>
    <w:basedOn w:val="SOText"/>
    <w:next w:val="SOText"/>
    <w:link w:val="SOHeadItalicChar"/>
    <w:qFormat/>
    <w:rsid w:val="007316DD"/>
    <w:rPr>
      <w:i/>
    </w:rPr>
  </w:style>
  <w:style w:type="character" w:customStyle="1" w:styleId="SOHeadItalicChar">
    <w:name w:val="SO HeadItalic Char"/>
    <w:aliases w:val="sohi Char"/>
    <w:basedOn w:val="DefaultParagraphFont"/>
    <w:link w:val="SOHeadItalic"/>
    <w:rsid w:val="007316DD"/>
    <w:rPr>
      <w:i/>
      <w:sz w:val="22"/>
    </w:rPr>
  </w:style>
  <w:style w:type="paragraph" w:customStyle="1" w:styleId="SOBullet">
    <w:name w:val="SO Bullet"/>
    <w:aliases w:val="sotb"/>
    <w:basedOn w:val="SOText"/>
    <w:link w:val="SOBulletChar"/>
    <w:qFormat/>
    <w:rsid w:val="007316DD"/>
    <w:pPr>
      <w:ind w:left="1559" w:hanging="425"/>
    </w:pPr>
  </w:style>
  <w:style w:type="character" w:customStyle="1" w:styleId="SOBulletChar">
    <w:name w:val="SO Bullet Char"/>
    <w:aliases w:val="sotb Char"/>
    <w:basedOn w:val="DefaultParagraphFont"/>
    <w:link w:val="SOBullet"/>
    <w:rsid w:val="007316DD"/>
    <w:rPr>
      <w:sz w:val="22"/>
    </w:rPr>
  </w:style>
  <w:style w:type="paragraph" w:customStyle="1" w:styleId="SOBulletNote">
    <w:name w:val="SO BulletNote"/>
    <w:aliases w:val="sonb"/>
    <w:basedOn w:val="SOTextNote"/>
    <w:link w:val="SOBulletNoteChar"/>
    <w:qFormat/>
    <w:rsid w:val="007316DD"/>
    <w:pPr>
      <w:tabs>
        <w:tab w:val="left" w:pos="1560"/>
      </w:tabs>
      <w:ind w:left="2268" w:hanging="1134"/>
    </w:pPr>
  </w:style>
  <w:style w:type="character" w:customStyle="1" w:styleId="SOBulletNoteChar">
    <w:name w:val="SO BulletNote Char"/>
    <w:aliases w:val="sonb Char"/>
    <w:basedOn w:val="DefaultParagraphFont"/>
    <w:link w:val="SOBulletNote"/>
    <w:rsid w:val="007316DD"/>
    <w:rPr>
      <w:sz w:val="18"/>
    </w:rPr>
  </w:style>
  <w:style w:type="paragraph" w:customStyle="1" w:styleId="SubPartCASA">
    <w:name w:val="SubPart(CASA)"/>
    <w:aliases w:val="csp"/>
    <w:basedOn w:val="OPCParaBase"/>
    <w:next w:val="ActHead3"/>
    <w:rsid w:val="007316DD"/>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6</Pages>
  <Words>1836</Words>
  <Characters>9780</Characters>
  <Application>Microsoft Office Word</Application>
  <DocSecurity>0</DocSecurity>
  <Lines>189</Lines>
  <Paragraphs>87</Paragraphs>
  <ScaleCrop>false</ScaleCrop>
  <HeadingPairs>
    <vt:vector size="2" baseType="variant">
      <vt:variant>
        <vt:lpstr>Title</vt:lpstr>
      </vt:variant>
      <vt:variant>
        <vt:i4>1</vt:i4>
      </vt:variant>
    </vt:vector>
  </HeadingPairs>
  <TitlesOfParts>
    <vt:vector size="1" baseType="lpstr">
      <vt:lpstr>Drafting Direction 3.12</vt:lpstr>
    </vt:vector>
  </TitlesOfParts>
  <Company>Office of Parliamentary Counsel</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3.12 Provisions that make the Commonwealth liable to make a payment</dc:title>
  <dc:subject/>
  <dc:creator>Janis Dogan</dc:creator>
  <cp:keywords/>
  <dc:description/>
  <cp:lastModifiedBy>Fletcherm</cp:lastModifiedBy>
  <cp:revision>2</cp:revision>
  <cp:lastPrinted>2015-06-17T01:29:00Z</cp:lastPrinted>
  <dcterms:created xsi:type="dcterms:W3CDTF">2016-05-23T23:20:00Z</dcterms:created>
  <dcterms:modified xsi:type="dcterms:W3CDTF">2016-05-23T23:20:00Z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ies>
</file>