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8E" w:rsidRPr="004C254B" w:rsidRDefault="005C108E" w:rsidP="004C254B">
      <w:pPr>
        <w:pStyle w:val="Head1"/>
      </w:pPr>
      <w:bookmarkStart w:id="0" w:name="_GoBack"/>
      <w:bookmarkEnd w:id="0"/>
      <w:r w:rsidRPr="004C254B">
        <w:t>Drafting Direction No. 4.1</w:t>
      </w:r>
      <w:r w:rsidRPr="004C254B">
        <w:br/>
        <w:t>Dealings with instructors</w:t>
      </w:r>
    </w:p>
    <w:p w:rsidR="00704E38" w:rsidRDefault="00A75E00" w:rsidP="00704E38">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BA1CC9" w:rsidRDefault="00BA1CC9" w:rsidP="00BA1CC9">
      <w:pPr>
        <w:pStyle w:val="Release"/>
      </w:pPr>
      <w:r>
        <w:t xml:space="preserve">Document release </w:t>
      </w:r>
      <w:r w:rsidR="007732BD" w:rsidRPr="00A171F2">
        <w:t>4.</w:t>
      </w:r>
      <w:r w:rsidR="009923A7" w:rsidRPr="00A171F2">
        <w:t>1</w:t>
      </w:r>
    </w:p>
    <w:p w:rsidR="00BA1CC9" w:rsidRPr="00F81530" w:rsidRDefault="00BA1CC9" w:rsidP="00BA1CC9">
      <w:pPr>
        <w:pStyle w:val="Issued"/>
      </w:pPr>
      <w:r>
        <w:t xml:space="preserve">Reissued </w:t>
      </w:r>
      <w:r w:rsidR="00A171F2">
        <w:t xml:space="preserve">July </w:t>
      </w:r>
      <w:r w:rsidR="009923A7">
        <w:t>2020</w:t>
      </w:r>
    </w:p>
    <w:p w:rsidR="00BA1CC9" w:rsidRDefault="00BA1CC9" w:rsidP="00BA1CC9"/>
    <w:p w:rsidR="005C108E" w:rsidRPr="004C254B" w:rsidRDefault="005C108E" w:rsidP="005C108E">
      <w:pPr>
        <w:rPr>
          <w:sz w:val="32"/>
        </w:rPr>
      </w:pPr>
      <w:r w:rsidRPr="004C254B">
        <w:rPr>
          <w:sz w:val="32"/>
        </w:rPr>
        <w:t>Contents</w:t>
      </w:r>
    </w:p>
    <w:p w:rsidR="006C7B48" w:rsidRDefault="006C7B48" w:rsidP="006C7B48">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t>Part 1—Introduction</w:t>
      </w:r>
      <w:r w:rsidRPr="006C7B48">
        <w:rPr>
          <w:b w:val="0"/>
          <w:sz w:val="20"/>
        </w:rPr>
        <w:tab/>
      </w:r>
      <w:r w:rsidRPr="006C7B48">
        <w:rPr>
          <w:b w:val="0"/>
          <w:sz w:val="20"/>
        </w:rPr>
        <w:fldChar w:fldCharType="begin"/>
      </w:r>
      <w:r w:rsidRPr="006C7B48">
        <w:rPr>
          <w:b w:val="0"/>
          <w:sz w:val="20"/>
        </w:rPr>
        <w:instrText xml:space="preserve"> PAGEREF _Toc45800152 \h </w:instrText>
      </w:r>
      <w:r w:rsidRPr="006C7B48">
        <w:rPr>
          <w:b w:val="0"/>
          <w:sz w:val="20"/>
        </w:rPr>
      </w:r>
      <w:r w:rsidRPr="006C7B48">
        <w:rPr>
          <w:b w:val="0"/>
          <w:sz w:val="20"/>
        </w:rPr>
        <w:fldChar w:fldCharType="separate"/>
      </w:r>
      <w:r w:rsidR="00C60F40">
        <w:rPr>
          <w:b w:val="0"/>
          <w:sz w:val="20"/>
        </w:rPr>
        <w:t>2</w:t>
      </w:r>
      <w:r w:rsidRPr="006C7B48">
        <w:rPr>
          <w:b w:val="0"/>
          <w:sz w:val="20"/>
        </w:rPr>
        <w:fldChar w:fldCharType="end"/>
      </w:r>
    </w:p>
    <w:p w:rsidR="006C7B48" w:rsidRDefault="006C7B48" w:rsidP="006C7B48">
      <w:pPr>
        <w:pStyle w:val="TOC2"/>
        <w:rPr>
          <w:rFonts w:asciiTheme="minorHAnsi" w:eastAsiaTheme="minorEastAsia" w:hAnsiTheme="minorHAnsi" w:cstheme="minorBidi"/>
          <w:b w:val="0"/>
          <w:sz w:val="22"/>
          <w:szCs w:val="22"/>
        </w:rPr>
      </w:pPr>
      <w:r>
        <w:t>Part 2—Making contact with instructors when you receive instructions</w:t>
      </w:r>
      <w:r w:rsidRPr="006C7B48">
        <w:rPr>
          <w:b w:val="0"/>
          <w:sz w:val="20"/>
        </w:rPr>
        <w:tab/>
      </w:r>
      <w:r w:rsidRPr="006C7B48">
        <w:rPr>
          <w:b w:val="0"/>
          <w:sz w:val="20"/>
        </w:rPr>
        <w:fldChar w:fldCharType="begin"/>
      </w:r>
      <w:r w:rsidRPr="006C7B48">
        <w:rPr>
          <w:b w:val="0"/>
          <w:sz w:val="20"/>
        </w:rPr>
        <w:instrText xml:space="preserve"> PAGEREF _Toc45800153 \h </w:instrText>
      </w:r>
      <w:r w:rsidRPr="006C7B48">
        <w:rPr>
          <w:b w:val="0"/>
          <w:sz w:val="20"/>
        </w:rPr>
      </w:r>
      <w:r w:rsidRPr="006C7B48">
        <w:rPr>
          <w:b w:val="0"/>
          <w:sz w:val="20"/>
        </w:rPr>
        <w:fldChar w:fldCharType="separate"/>
      </w:r>
      <w:r w:rsidR="00C60F40">
        <w:rPr>
          <w:b w:val="0"/>
          <w:sz w:val="20"/>
        </w:rPr>
        <w:t>2</w:t>
      </w:r>
      <w:r w:rsidRPr="006C7B48">
        <w:rPr>
          <w:b w:val="0"/>
          <w:sz w:val="20"/>
        </w:rPr>
        <w:fldChar w:fldCharType="end"/>
      </w:r>
    </w:p>
    <w:p w:rsidR="006C7B48" w:rsidRDefault="006C7B48" w:rsidP="006C7B48">
      <w:pPr>
        <w:pStyle w:val="TOC2"/>
        <w:rPr>
          <w:rFonts w:asciiTheme="minorHAnsi" w:eastAsiaTheme="minorEastAsia" w:hAnsiTheme="minorHAnsi" w:cstheme="minorBidi"/>
          <w:b w:val="0"/>
          <w:sz w:val="22"/>
          <w:szCs w:val="22"/>
        </w:rPr>
      </w:pPr>
      <w:r>
        <w:t>Part 3—“Vetting” of explanatory memoranda, explanatory statements or second reading speeches</w:t>
      </w:r>
      <w:r w:rsidRPr="006C7B48">
        <w:rPr>
          <w:b w:val="0"/>
          <w:sz w:val="20"/>
        </w:rPr>
        <w:tab/>
      </w:r>
      <w:r w:rsidRPr="006C7B48">
        <w:rPr>
          <w:b w:val="0"/>
          <w:sz w:val="20"/>
        </w:rPr>
        <w:fldChar w:fldCharType="begin"/>
      </w:r>
      <w:r w:rsidRPr="006C7B48">
        <w:rPr>
          <w:b w:val="0"/>
          <w:sz w:val="20"/>
        </w:rPr>
        <w:instrText xml:space="preserve"> PAGEREF _Toc45800154 \h </w:instrText>
      </w:r>
      <w:r w:rsidRPr="006C7B48">
        <w:rPr>
          <w:b w:val="0"/>
          <w:sz w:val="20"/>
        </w:rPr>
      </w:r>
      <w:r w:rsidRPr="006C7B48">
        <w:rPr>
          <w:b w:val="0"/>
          <w:sz w:val="20"/>
        </w:rPr>
        <w:fldChar w:fldCharType="separate"/>
      </w:r>
      <w:r w:rsidR="00C60F40">
        <w:rPr>
          <w:b w:val="0"/>
          <w:sz w:val="20"/>
        </w:rPr>
        <w:t>2</w:t>
      </w:r>
      <w:r w:rsidRPr="006C7B48">
        <w:rPr>
          <w:b w:val="0"/>
          <w:sz w:val="20"/>
        </w:rPr>
        <w:fldChar w:fldCharType="end"/>
      </w:r>
    </w:p>
    <w:p w:rsidR="006C7B48" w:rsidRDefault="006C7B48" w:rsidP="006C7B48">
      <w:pPr>
        <w:pStyle w:val="TOC2"/>
        <w:rPr>
          <w:rFonts w:asciiTheme="minorHAnsi" w:eastAsiaTheme="minorEastAsia" w:hAnsiTheme="minorHAnsi" w:cstheme="minorBidi"/>
          <w:b w:val="0"/>
          <w:sz w:val="22"/>
          <w:szCs w:val="22"/>
        </w:rPr>
      </w:pPr>
      <w:r>
        <w:t>Part 4—Disputes with instructors over content</w:t>
      </w:r>
      <w:r w:rsidRPr="006C7B48">
        <w:rPr>
          <w:b w:val="0"/>
          <w:sz w:val="20"/>
        </w:rPr>
        <w:tab/>
      </w:r>
      <w:r w:rsidRPr="006C7B48">
        <w:rPr>
          <w:b w:val="0"/>
          <w:sz w:val="20"/>
        </w:rPr>
        <w:fldChar w:fldCharType="begin"/>
      </w:r>
      <w:r w:rsidRPr="006C7B48">
        <w:rPr>
          <w:b w:val="0"/>
          <w:sz w:val="20"/>
        </w:rPr>
        <w:instrText xml:space="preserve"> PAGEREF _Toc45800155 \h </w:instrText>
      </w:r>
      <w:r w:rsidRPr="006C7B48">
        <w:rPr>
          <w:b w:val="0"/>
          <w:sz w:val="20"/>
        </w:rPr>
      </w:r>
      <w:r w:rsidRPr="006C7B48">
        <w:rPr>
          <w:b w:val="0"/>
          <w:sz w:val="20"/>
        </w:rPr>
        <w:fldChar w:fldCharType="separate"/>
      </w:r>
      <w:r w:rsidR="00C60F40">
        <w:rPr>
          <w:b w:val="0"/>
          <w:sz w:val="20"/>
        </w:rPr>
        <w:t>2</w:t>
      </w:r>
      <w:r w:rsidRPr="006C7B48">
        <w:rPr>
          <w:b w:val="0"/>
          <w:sz w:val="20"/>
        </w:rPr>
        <w:fldChar w:fldCharType="end"/>
      </w:r>
    </w:p>
    <w:p w:rsidR="006C7B48" w:rsidRDefault="006C7B48" w:rsidP="006C7B48">
      <w:pPr>
        <w:pStyle w:val="TOC2"/>
        <w:rPr>
          <w:rFonts w:asciiTheme="minorHAnsi" w:eastAsiaTheme="minorEastAsia" w:hAnsiTheme="minorHAnsi" w:cstheme="minorBidi"/>
          <w:b w:val="0"/>
          <w:sz w:val="22"/>
          <w:szCs w:val="22"/>
        </w:rPr>
      </w:pPr>
      <w:r>
        <w:t>Part 5—Senate Standing Committee for the Scrutiny of Bills</w:t>
      </w:r>
      <w:r w:rsidRPr="006C7B48">
        <w:rPr>
          <w:b w:val="0"/>
          <w:sz w:val="20"/>
        </w:rPr>
        <w:tab/>
      </w:r>
      <w:r w:rsidRPr="006C7B48">
        <w:rPr>
          <w:b w:val="0"/>
          <w:sz w:val="20"/>
        </w:rPr>
        <w:fldChar w:fldCharType="begin"/>
      </w:r>
      <w:r w:rsidRPr="006C7B48">
        <w:rPr>
          <w:b w:val="0"/>
          <w:sz w:val="20"/>
        </w:rPr>
        <w:instrText xml:space="preserve"> PAGEREF _Toc45800156 \h </w:instrText>
      </w:r>
      <w:r w:rsidRPr="006C7B48">
        <w:rPr>
          <w:b w:val="0"/>
          <w:sz w:val="20"/>
        </w:rPr>
      </w:r>
      <w:r w:rsidRPr="006C7B48">
        <w:rPr>
          <w:b w:val="0"/>
          <w:sz w:val="20"/>
        </w:rPr>
        <w:fldChar w:fldCharType="separate"/>
      </w:r>
      <w:r w:rsidR="00C60F40">
        <w:rPr>
          <w:b w:val="0"/>
          <w:sz w:val="20"/>
        </w:rPr>
        <w:t>3</w:t>
      </w:r>
      <w:r w:rsidRPr="006C7B48">
        <w:rPr>
          <w:b w:val="0"/>
          <w:sz w:val="20"/>
        </w:rPr>
        <w:fldChar w:fldCharType="end"/>
      </w:r>
    </w:p>
    <w:p w:rsidR="006C7B48" w:rsidRDefault="006C7B48" w:rsidP="006C7B48">
      <w:pPr>
        <w:pStyle w:val="TOC3"/>
        <w:rPr>
          <w:rFonts w:asciiTheme="minorHAnsi" w:eastAsiaTheme="minorEastAsia" w:hAnsiTheme="minorHAnsi" w:cstheme="minorBidi"/>
          <w:sz w:val="22"/>
          <w:szCs w:val="22"/>
        </w:rPr>
      </w:pPr>
      <w:r>
        <w:t>Background</w:t>
      </w:r>
      <w:r w:rsidRPr="006C7B48">
        <w:rPr>
          <w:sz w:val="20"/>
        </w:rPr>
        <w:tab/>
      </w:r>
      <w:r w:rsidRPr="006C7B48">
        <w:rPr>
          <w:sz w:val="20"/>
        </w:rPr>
        <w:fldChar w:fldCharType="begin"/>
      </w:r>
      <w:r w:rsidRPr="006C7B48">
        <w:rPr>
          <w:sz w:val="20"/>
        </w:rPr>
        <w:instrText xml:space="preserve"> PAGEREF _Toc45800157 \h </w:instrText>
      </w:r>
      <w:r w:rsidRPr="006C7B48">
        <w:rPr>
          <w:sz w:val="20"/>
        </w:rPr>
      </w:r>
      <w:r w:rsidRPr="006C7B48">
        <w:rPr>
          <w:sz w:val="20"/>
        </w:rPr>
        <w:fldChar w:fldCharType="separate"/>
      </w:r>
      <w:r w:rsidR="00C60F40">
        <w:rPr>
          <w:sz w:val="20"/>
        </w:rPr>
        <w:t>3</w:t>
      </w:r>
      <w:r w:rsidRPr="006C7B48">
        <w:rPr>
          <w:sz w:val="20"/>
        </w:rPr>
        <w:fldChar w:fldCharType="end"/>
      </w:r>
    </w:p>
    <w:p w:rsidR="006C7B48" w:rsidRDefault="006C7B48" w:rsidP="006C7B48">
      <w:pPr>
        <w:pStyle w:val="TOC3"/>
        <w:rPr>
          <w:rFonts w:asciiTheme="minorHAnsi" w:eastAsiaTheme="minorEastAsia" w:hAnsiTheme="minorHAnsi" w:cstheme="minorBidi"/>
          <w:sz w:val="22"/>
          <w:szCs w:val="22"/>
        </w:rPr>
      </w:pPr>
      <w:r>
        <w:t>Advising instructors</w:t>
      </w:r>
      <w:r w:rsidRPr="006C7B48">
        <w:rPr>
          <w:sz w:val="20"/>
        </w:rPr>
        <w:tab/>
      </w:r>
      <w:r w:rsidRPr="006C7B48">
        <w:rPr>
          <w:sz w:val="20"/>
        </w:rPr>
        <w:fldChar w:fldCharType="begin"/>
      </w:r>
      <w:r w:rsidRPr="006C7B48">
        <w:rPr>
          <w:sz w:val="20"/>
        </w:rPr>
        <w:instrText xml:space="preserve"> PAGEREF _Toc45800158 \h </w:instrText>
      </w:r>
      <w:r w:rsidRPr="006C7B48">
        <w:rPr>
          <w:sz w:val="20"/>
        </w:rPr>
      </w:r>
      <w:r w:rsidRPr="006C7B48">
        <w:rPr>
          <w:sz w:val="20"/>
        </w:rPr>
        <w:fldChar w:fldCharType="separate"/>
      </w:r>
      <w:r w:rsidR="00C60F40">
        <w:rPr>
          <w:sz w:val="20"/>
        </w:rPr>
        <w:t>3</w:t>
      </w:r>
      <w:r w:rsidRPr="006C7B48">
        <w:rPr>
          <w:sz w:val="20"/>
        </w:rPr>
        <w:fldChar w:fldCharType="end"/>
      </w:r>
    </w:p>
    <w:p w:rsidR="006C7B48" w:rsidRDefault="006C7B48" w:rsidP="006C7B48">
      <w:pPr>
        <w:pStyle w:val="TOC3"/>
        <w:rPr>
          <w:rFonts w:asciiTheme="minorHAnsi" w:eastAsiaTheme="minorEastAsia" w:hAnsiTheme="minorHAnsi" w:cstheme="minorBidi"/>
          <w:sz w:val="22"/>
          <w:szCs w:val="22"/>
        </w:rPr>
      </w:pPr>
      <w:r>
        <w:t>General rule making powers</w:t>
      </w:r>
      <w:r w:rsidRPr="006C7B48">
        <w:rPr>
          <w:sz w:val="20"/>
        </w:rPr>
        <w:tab/>
      </w:r>
      <w:r w:rsidRPr="006C7B48">
        <w:rPr>
          <w:sz w:val="20"/>
        </w:rPr>
        <w:fldChar w:fldCharType="begin"/>
      </w:r>
      <w:r w:rsidRPr="006C7B48">
        <w:rPr>
          <w:sz w:val="20"/>
        </w:rPr>
        <w:instrText xml:space="preserve"> PAGEREF _Toc45800159 \h </w:instrText>
      </w:r>
      <w:r w:rsidRPr="006C7B48">
        <w:rPr>
          <w:sz w:val="20"/>
        </w:rPr>
      </w:r>
      <w:r w:rsidRPr="006C7B48">
        <w:rPr>
          <w:sz w:val="20"/>
        </w:rPr>
        <w:fldChar w:fldCharType="separate"/>
      </w:r>
      <w:r w:rsidR="00C60F40">
        <w:rPr>
          <w:sz w:val="20"/>
        </w:rPr>
        <w:t>3</w:t>
      </w:r>
      <w:r w:rsidRPr="006C7B48">
        <w:rPr>
          <w:sz w:val="20"/>
        </w:rPr>
        <w:fldChar w:fldCharType="end"/>
      </w:r>
    </w:p>
    <w:p w:rsidR="006C7B48" w:rsidRDefault="006C7B48" w:rsidP="006C7B48">
      <w:pPr>
        <w:pStyle w:val="TOC2"/>
        <w:rPr>
          <w:rFonts w:asciiTheme="minorHAnsi" w:eastAsiaTheme="minorEastAsia" w:hAnsiTheme="minorHAnsi" w:cstheme="minorBidi"/>
          <w:b w:val="0"/>
          <w:sz w:val="22"/>
          <w:szCs w:val="22"/>
        </w:rPr>
      </w:pPr>
      <w:r>
        <w:t>Part 6—Senate Standing Committee for the Scrutiny of Delegated Legislation</w:t>
      </w:r>
      <w:r w:rsidRPr="006C7B48">
        <w:rPr>
          <w:b w:val="0"/>
          <w:sz w:val="20"/>
        </w:rPr>
        <w:tab/>
      </w:r>
      <w:r w:rsidRPr="006C7B48">
        <w:rPr>
          <w:b w:val="0"/>
          <w:sz w:val="20"/>
        </w:rPr>
        <w:fldChar w:fldCharType="begin"/>
      </w:r>
      <w:r w:rsidRPr="006C7B48">
        <w:rPr>
          <w:b w:val="0"/>
          <w:sz w:val="20"/>
        </w:rPr>
        <w:instrText xml:space="preserve"> PAGEREF _Toc45800160 \h </w:instrText>
      </w:r>
      <w:r w:rsidRPr="006C7B48">
        <w:rPr>
          <w:b w:val="0"/>
          <w:sz w:val="20"/>
        </w:rPr>
      </w:r>
      <w:r w:rsidRPr="006C7B48">
        <w:rPr>
          <w:b w:val="0"/>
          <w:sz w:val="20"/>
        </w:rPr>
        <w:fldChar w:fldCharType="separate"/>
      </w:r>
      <w:r w:rsidR="00C60F40">
        <w:rPr>
          <w:b w:val="0"/>
          <w:sz w:val="20"/>
        </w:rPr>
        <w:t>4</w:t>
      </w:r>
      <w:r w:rsidRPr="006C7B48">
        <w:rPr>
          <w:b w:val="0"/>
          <w:sz w:val="20"/>
        </w:rPr>
        <w:fldChar w:fldCharType="end"/>
      </w:r>
    </w:p>
    <w:p w:rsidR="006C7B48" w:rsidRDefault="006C7B48" w:rsidP="006C7B48">
      <w:pPr>
        <w:pStyle w:val="TOC3"/>
        <w:rPr>
          <w:rFonts w:asciiTheme="minorHAnsi" w:eastAsiaTheme="minorEastAsia" w:hAnsiTheme="minorHAnsi" w:cstheme="minorBidi"/>
          <w:sz w:val="22"/>
          <w:szCs w:val="22"/>
        </w:rPr>
      </w:pPr>
      <w:r>
        <w:t>During drafting</w:t>
      </w:r>
      <w:r w:rsidRPr="006C7B48">
        <w:rPr>
          <w:sz w:val="20"/>
        </w:rPr>
        <w:tab/>
      </w:r>
      <w:r w:rsidRPr="006C7B48">
        <w:rPr>
          <w:sz w:val="20"/>
        </w:rPr>
        <w:fldChar w:fldCharType="begin"/>
      </w:r>
      <w:r w:rsidRPr="006C7B48">
        <w:rPr>
          <w:sz w:val="20"/>
        </w:rPr>
        <w:instrText xml:space="preserve"> PAGEREF _Toc45800161 \h </w:instrText>
      </w:r>
      <w:r w:rsidRPr="006C7B48">
        <w:rPr>
          <w:sz w:val="20"/>
        </w:rPr>
      </w:r>
      <w:r w:rsidRPr="006C7B48">
        <w:rPr>
          <w:sz w:val="20"/>
        </w:rPr>
        <w:fldChar w:fldCharType="separate"/>
      </w:r>
      <w:r w:rsidR="00C60F40">
        <w:rPr>
          <w:sz w:val="20"/>
        </w:rPr>
        <w:t>4</w:t>
      </w:r>
      <w:r w:rsidRPr="006C7B48">
        <w:rPr>
          <w:sz w:val="20"/>
        </w:rPr>
        <w:fldChar w:fldCharType="end"/>
      </w:r>
    </w:p>
    <w:p w:rsidR="006C7B48" w:rsidRDefault="006C7B48" w:rsidP="006C7B48">
      <w:pPr>
        <w:pStyle w:val="TOC3"/>
        <w:rPr>
          <w:rFonts w:asciiTheme="minorHAnsi" w:eastAsiaTheme="minorEastAsia" w:hAnsiTheme="minorHAnsi" w:cstheme="minorBidi"/>
          <w:sz w:val="22"/>
          <w:szCs w:val="22"/>
        </w:rPr>
      </w:pPr>
      <w:r>
        <w:t>After making</w:t>
      </w:r>
      <w:r w:rsidRPr="006C7B48">
        <w:rPr>
          <w:sz w:val="20"/>
        </w:rPr>
        <w:tab/>
      </w:r>
      <w:r w:rsidRPr="006C7B48">
        <w:rPr>
          <w:sz w:val="20"/>
        </w:rPr>
        <w:fldChar w:fldCharType="begin"/>
      </w:r>
      <w:r w:rsidRPr="006C7B48">
        <w:rPr>
          <w:sz w:val="20"/>
        </w:rPr>
        <w:instrText xml:space="preserve"> PAGEREF _Toc45800162 \h </w:instrText>
      </w:r>
      <w:r w:rsidRPr="006C7B48">
        <w:rPr>
          <w:sz w:val="20"/>
        </w:rPr>
      </w:r>
      <w:r w:rsidRPr="006C7B48">
        <w:rPr>
          <w:sz w:val="20"/>
        </w:rPr>
        <w:fldChar w:fldCharType="separate"/>
      </w:r>
      <w:r w:rsidR="00C60F40">
        <w:rPr>
          <w:sz w:val="20"/>
        </w:rPr>
        <w:t>5</w:t>
      </w:r>
      <w:r w:rsidRPr="006C7B48">
        <w:rPr>
          <w:sz w:val="20"/>
        </w:rPr>
        <w:fldChar w:fldCharType="end"/>
      </w:r>
    </w:p>
    <w:p w:rsidR="005C108E" w:rsidRPr="00A03AC1" w:rsidRDefault="006C7B48" w:rsidP="006C7B48">
      <w:r>
        <w:fldChar w:fldCharType="end"/>
      </w:r>
    </w:p>
    <w:p w:rsidR="005C108E" w:rsidRPr="004C254B" w:rsidRDefault="005C108E" w:rsidP="004C254B">
      <w:pPr>
        <w:pStyle w:val="Head2"/>
      </w:pPr>
      <w:r w:rsidRPr="004C254B">
        <w:br w:type="page"/>
      </w:r>
      <w:bookmarkStart w:id="1" w:name="_Toc45800152"/>
      <w:r w:rsidR="00A27D20">
        <w:lastRenderedPageBreak/>
        <w:t>Part 1</w:t>
      </w:r>
      <w:r w:rsidRPr="004C254B">
        <w:t>—Introduction</w:t>
      </w:r>
      <w:bookmarkEnd w:id="1"/>
    </w:p>
    <w:p w:rsidR="005C108E" w:rsidRDefault="005C108E" w:rsidP="0073487C">
      <w:pPr>
        <w:pStyle w:val="BodyNum"/>
      </w:pPr>
      <w:r w:rsidRPr="004C254B">
        <w:t>This Direction deals with a number of matters relating to</w:t>
      </w:r>
      <w:r w:rsidR="003E6581">
        <w:t xml:space="preserve"> our dealings with instructors.</w:t>
      </w:r>
      <w:r w:rsidR="00B75F4E">
        <w:t xml:space="preserve"> </w:t>
      </w:r>
      <w:r w:rsidR="00B75F4E" w:rsidRPr="004C254B">
        <w:t xml:space="preserve">Office Procedural Circular </w:t>
      </w:r>
      <w:r w:rsidR="00A5159C">
        <w:t xml:space="preserve">No. </w:t>
      </w:r>
      <w:r w:rsidR="00EB09FD">
        <w:t>8.7</w:t>
      </w:r>
      <w:r w:rsidR="00B75F4E" w:rsidRPr="004C254B">
        <w:t xml:space="preserve"> also deals with a number of matters relating to tax drafting processes/liaison with Treasury</w:t>
      </w:r>
      <w:r w:rsidR="00B75F4E">
        <w:t>.</w:t>
      </w:r>
    </w:p>
    <w:p w:rsidR="005C108E" w:rsidRPr="004C254B" w:rsidRDefault="00A27D20" w:rsidP="004C254B">
      <w:pPr>
        <w:pStyle w:val="Head2"/>
      </w:pPr>
      <w:bookmarkStart w:id="2" w:name="_Toc45800153"/>
      <w:r>
        <w:t>Part 2</w:t>
      </w:r>
      <w:r w:rsidR="005C108E" w:rsidRPr="004C254B">
        <w:t>—Making contact with instructors when you receive instructions</w:t>
      </w:r>
      <w:bookmarkEnd w:id="2"/>
    </w:p>
    <w:p w:rsidR="005C108E" w:rsidRPr="004C254B" w:rsidRDefault="00F0155C" w:rsidP="0073487C">
      <w:pPr>
        <w:pStyle w:val="BodyNum"/>
      </w:pPr>
      <w:r>
        <w:t>On receipt of instructions, you should phone the instructor</w:t>
      </w:r>
      <w:r w:rsidR="00E95BC4">
        <w:t>s</w:t>
      </w:r>
      <w:r w:rsidRPr="004C254B">
        <w:t>.</w:t>
      </w:r>
    </w:p>
    <w:p w:rsidR="005C108E" w:rsidRPr="004C254B" w:rsidRDefault="00F0155C" w:rsidP="0073487C">
      <w:pPr>
        <w:pStyle w:val="BodyNum"/>
      </w:pPr>
      <w:r>
        <w:t xml:space="preserve">If you are not able to start work </w:t>
      </w:r>
      <w:r w:rsidRPr="004C254B">
        <w:t>on the instructions within a couple of days</w:t>
      </w:r>
      <w:r>
        <w:t>, you should let</w:t>
      </w:r>
      <w:r w:rsidRPr="004C254B">
        <w:t xml:space="preserve"> your instructors know when you are likely to be able to </w:t>
      </w:r>
      <w:r>
        <w:t>start work on the instructions.</w:t>
      </w:r>
    </w:p>
    <w:p w:rsidR="005C108E" w:rsidRPr="004C254B" w:rsidRDefault="00A27D20" w:rsidP="004C254B">
      <w:pPr>
        <w:pStyle w:val="Head2"/>
      </w:pPr>
      <w:bookmarkStart w:id="3" w:name="_Toc45800154"/>
      <w:r>
        <w:t>Part 3</w:t>
      </w:r>
      <w:r w:rsidR="005C108E" w:rsidRPr="004C254B">
        <w:t>—“Vetting” of explanatory memoranda</w:t>
      </w:r>
      <w:r w:rsidR="00661927">
        <w:t>, explanatory statements</w:t>
      </w:r>
      <w:r w:rsidR="005C108E" w:rsidRPr="004C254B">
        <w:t xml:space="preserve"> or second reading speeches</w:t>
      </w:r>
      <w:bookmarkEnd w:id="3"/>
    </w:p>
    <w:p w:rsidR="005C108E" w:rsidRPr="004C254B" w:rsidRDefault="005C108E" w:rsidP="0073487C">
      <w:pPr>
        <w:pStyle w:val="BodyNum"/>
      </w:pPr>
      <w:r w:rsidRPr="004C254B">
        <w:t xml:space="preserve">Sometimes requests are made to </w:t>
      </w:r>
      <w:r w:rsidR="00844EA8">
        <w:t>OPC</w:t>
      </w:r>
      <w:r w:rsidR="00DE63D5">
        <w:t xml:space="preserve"> to</w:t>
      </w:r>
      <w:r w:rsidRPr="004C254B">
        <w:t xml:space="preserve"> “vet” an explanatory memorandum</w:t>
      </w:r>
      <w:r w:rsidR="00DE63D5">
        <w:t>, an explanatory statement</w:t>
      </w:r>
      <w:r w:rsidRPr="004C254B">
        <w:t xml:space="preserve"> or a second reading speech. </w:t>
      </w:r>
      <w:r w:rsidR="00DE63D5" w:rsidRPr="004C254B">
        <w:t xml:space="preserve">If you receive such a request, you should inform the person making the request that the “vetting” of </w:t>
      </w:r>
      <w:r w:rsidR="00DE63D5">
        <w:t>explanatory memoranda, explanatory statements</w:t>
      </w:r>
      <w:r w:rsidR="00DE63D5" w:rsidRPr="004C254B">
        <w:t xml:space="preserve"> or second reading speech</w:t>
      </w:r>
      <w:r w:rsidR="00DE63D5">
        <w:t>es</w:t>
      </w:r>
      <w:r w:rsidR="00DE63D5" w:rsidRPr="004C254B">
        <w:t xml:space="preserve"> is not one of </w:t>
      </w:r>
      <w:r w:rsidR="00844EA8">
        <w:t>OPC</w:t>
      </w:r>
      <w:r w:rsidR="00DE63D5">
        <w:t>’s</w:t>
      </w:r>
      <w:r w:rsidR="00DE63D5" w:rsidRPr="004C254B">
        <w:t xml:space="preserve"> functions. Your instructors are expected to know what the </w:t>
      </w:r>
      <w:r w:rsidR="00DE63D5">
        <w:t>draft</w:t>
      </w:r>
      <w:r w:rsidR="00DE63D5" w:rsidRPr="004C254B">
        <w:t xml:space="preserve"> is intended to achieve and should therefore be able to determine whether </w:t>
      </w:r>
      <w:r w:rsidR="00232341" w:rsidRPr="004C254B">
        <w:t>an explanatory memorandum</w:t>
      </w:r>
      <w:r w:rsidR="00232341">
        <w:t>, an explanatory statement</w:t>
      </w:r>
      <w:r w:rsidR="00232341" w:rsidRPr="004C254B">
        <w:t xml:space="preserve"> or a second reading speech</w:t>
      </w:r>
      <w:r w:rsidR="00DE63D5" w:rsidRPr="004C254B">
        <w:t xml:space="preserve"> prepared in relation to </w:t>
      </w:r>
      <w:r w:rsidR="00DE63D5">
        <w:t xml:space="preserve">the draft </w:t>
      </w:r>
      <w:r w:rsidR="00DE63D5" w:rsidRPr="004C254B">
        <w:t xml:space="preserve">accurately reflects the substance of the </w:t>
      </w:r>
      <w:r w:rsidR="00DE63D5">
        <w:t>draft</w:t>
      </w:r>
      <w:r w:rsidR="00DE63D5" w:rsidRPr="004C254B">
        <w:t>.</w:t>
      </w:r>
    </w:p>
    <w:p w:rsidR="005C108E" w:rsidRPr="004C254B" w:rsidRDefault="005C108E" w:rsidP="0073487C">
      <w:pPr>
        <w:pStyle w:val="BodyNum"/>
      </w:pPr>
      <w:r w:rsidRPr="004C254B">
        <w:t xml:space="preserve">However, sometimes your instructors may be concerned about whether a particular passage in </w:t>
      </w:r>
      <w:r w:rsidR="00183706" w:rsidRPr="004C254B">
        <w:t>an explanatory memorandum</w:t>
      </w:r>
      <w:r w:rsidR="00183706">
        <w:t>, an explanatory statement</w:t>
      </w:r>
      <w:r w:rsidR="00183706" w:rsidRPr="004C254B">
        <w:t xml:space="preserve"> or a second reading speech</w:t>
      </w:r>
      <w:r w:rsidRPr="004C254B">
        <w:t xml:space="preserve"> accurately summarises a technical provision of </w:t>
      </w:r>
      <w:r w:rsidR="00183706">
        <w:t>the draft</w:t>
      </w:r>
      <w:r w:rsidRPr="004C254B">
        <w:t>. You should assist your instructors in this respect if time and resources are available having regard to your other commitments.</w:t>
      </w:r>
    </w:p>
    <w:p w:rsidR="005C108E" w:rsidRPr="004C254B" w:rsidRDefault="00A27D20" w:rsidP="004C254B">
      <w:pPr>
        <w:pStyle w:val="Head2"/>
      </w:pPr>
      <w:bookmarkStart w:id="4" w:name="_Toc45800155"/>
      <w:r>
        <w:t>Part 4</w:t>
      </w:r>
      <w:r w:rsidR="005C108E" w:rsidRPr="004C254B">
        <w:t>—Disputes with instructors over content</w:t>
      </w:r>
      <w:bookmarkEnd w:id="4"/>
    </w:p>
    <w:p w:rsidR="005C108E" w:rsidRPr="004C254B" w:rsidRDefault="005C108E" w:rsidP="0073487C">
      <w:pPr>
        <w:pStyle w:val="BodyNum"/>
      </w:pPr>
      <w:bookmarkStart w:id="5" w:name="_Ref439933017"/>
      <w:r w:rsidRPr="004C254B">
        <w:t xml:space="preserve">In the course of drafting </w:t>
      </w:r>
      <w:r w:rsidR="00183706">
        <w:t>legislation</w:t>
      </w:r>
      <w:r w:rsidRPr="004C254B">
        <w:t>, you may sometimes receive a request from a Minister, a member of the staff of a Minister or a person in the instructing Department or agency:</w:t>
      </w:r>
      <w:bookmarkEnd w:id="5"/>
    </w:p>
    <w:p w:rsidR="005C108E" w:rsidRPr="004C254B" w:rsidRDefault="005C108E" w:rsidP="0073487C">
      <w:pPr>
        <w:pStyle w:val="BodyPara"/>
      </w:pPr>
      <w:r w:rsidRPr="004C254B">
        <w:t xml:space="preserve">for the inclusion in the </w:t>
      </w:r>
      <w:r w:rsidR="00183706">
        <w:t>draft</w:t>
      </w:r>
      <w:r w:rsidRPr="004C254B">
        <w:t xml:space="preserve"> of a provision that you consider, for any reason, should not be included in the </w:t>
      </w:r>
      <w:r w:rsidR="00183706">
        <w:t>draft</w:t>
      </w:r>
      <w:r w:rsidRPr="004C254B">
        <w:t xml:space="preserve"> or should not be included in the terms requested; or</w:t>
      </w:r>
    </w:p>
    <w:p w:rsidR="005C108E" w:rsidRPr="004C254B" w:rsidRDefault="005C108E" w:rsidP="0073487C">
      <w:pPr>
        <w:pStyle w:val="BodyPara"/>
      </w:pPr>
      <w:r w:rsidRPr="004C254B">
        <w:t>for the non</w:t>
      </w:r>
      <w:r w:rsidR="001F4B92">
        <w:noBreakHyphen/>
      </w:r>
      <w:r w:rsidRPr="004C254B">
        <w:t xml:space="preserve">inclusion in, or deletion from, the </w:t>
      </w:r>
      <w:r w:rsidR="00183706">
        <w:t>draft</w:t>
      </w:r>
      <w:r w:rsidRPr="004C254B">
        <w:t xml:space="preserve"> of a provision that you consider should be included or retained in the </w:t>
      </w:r>
      <w:r w:rsidR="00183706">
        <w:t>draft</w:t>
      </w:r>
      <w:r w:rsidRPr="004C254B">
        <w:t>; or</w:t>
      </w:r>
    </w:p>
    <w:p w:rsidR="005C108E" w:rsidRPr="004C254B" w:rsidRDefault="005C108E" w:rsidP="0073487C">
      <w:pPr>
        <w:pStyle w:val="BodyPara"/>
      </w:pPr>
      <w:r w:rsidRPr="004C254B">
        <w:t xml:space="preserve">for the making of an alteration to a provision in the </w:t>
      </w:r>
      <w:r w:rsidR="00183706">
        <w:t>draft</w:t>
      </w:r>
      <w:r w:rsidRPr="004C254B">
        <w:t xml:space="preserve"> that you consider should not be made.</w:t>
      </w:r>
    </w:p>
    <w:p w:rsidR="005C108E" w:rsidRPr="004C254B" w:rsidRDefault="005C108E" w:rsidP="0073487C">
      <w:pPr>
        <w:pStyle w:val="BodyNum"/>
      </w:pPr>
      <w:r w:rsidRPr="004C254B">
        <w:lastRenderedPageBreak/>
        <w:t xml:space="preserve">If a request is made and pressed, you should raise the matter with </w:t>
      </w:r>
      <w:r w:rsidR="00C879F1">
        <w:t>the head drafter</w:t>
      </w:r>
      <w:r w:rsidR="00183706">
        <w:t xml:space="preserve"> promptly</w:t>
      </w:r>
      <w:r w:rsidRPr="004C254B">
        <w:t>.</w:t>
      </w:r>
    </w:p>
    <w:p w:rsidR="005C108E" w:rsidRPr="004C254B" w:rsidRDefault="00A27D20" w:rsidP="004C254B">
      <w:pPr>
        <w:pStyle w:val="Head2"/>
      </w:pPr>
      <w:bookmarkStart w:id="6" w:name="_Toc45800156"/>
      <w:r>
        <w:t>Part 5</w:t>
      </w:r>
      <w:r w:rsidR="005C108E" w:rsidRPr="004C254B">
        <w:t>—</w:t>
      </w:r>
      <w:r w:rsidR="001D4363" w:rsidRPr="00473682">
        <w:t>Senate Standing Committee</w:t>
      </w:r>
      <w:r w:rsidR="001D4363">
        <w:t xml:space="preserve"> for the</w:t>
      </w:r>
      <w:r w:rsidR="005C108E" w:rsidRPr="004C254B">
        <w:t xml:space="preserve"> Scrutiny of Bills</w:t>
      </w:r>
      <w:bookmarkEnd w:id="6"/>
    </w:p>
    <w:p w:rsidR="005C108E" w:rsidRPr="004C254B" w:rsidRDefault="005C108E" w:rsidP="00FE2138">
      <w:pPr>
        <w:pStyle w:val="Head3"/>
      </w:pPr>
      <w:bookmarkStart w:id="7" w:name="_Toc45800157"/>
      <w:r w:rsidRPr="004C254B">
        <w:t>Background</w:t>
      </w:r>
      <w:bookmarkEnd w:id="7"/>
    </w:p>
    <w:p w:rsidR="005C108E" w:rsidRPr="004C254B" w:rsidRDefault="005C108E" w:rsidP="0073487C">
      <w:pPr>
        <w:pStyle w:val="BodyNum"/>
      </w:pPr>
      <w:r w:rsidRPr="004C254B">
        <w:t xml:space="preserve">In June 2003 </w:t>
      </w:r>
      <w:r w:rsidR="00680C59">
        <w:t>First Parliamentary Counsel</w:t>
      </w:r>
      <w:r w:rsidRPr="004C254B">
        <w:t xml:space="preserve"> attended a meeting with the Senate Scrutiny of Bills Committee. The Committee was interested in the standard of explanatory memoranda.</w:t>
      </w:r>
    </w:p>
    <w:p w:rsidR="005C108E" w:rsidRPr="004C254B" w:rsidRDefault="005C108E" w:rsidP="0073487C">
      <w:pPr>
        <w:pStyle w:val="BodyNum"/>
      </w:pPr>
      <w:r w:rsidRPr="004C254B">
        <w:t>There was some discussion about OPC’s role in advising instructors to ensure that matters that are of interest to the Committee are clearly explained in the explanatory memorandum (</w:t>
      </w:r>
      <w:r w:rsidR="0098710D" w:rsidRPr="004C254B">
        <w:t>e.g.</w:t>
      </w:r>
      <w:r w:rsidRPr="004C254B">
        <w:t xml:space="preserve"> retrospective or otherwise unorthodox commencement provisions). Committee staff mentioned a case in which a commencement provision that allowed more than 6 months for </w:t>
      </w:r>
      <w:r w:rsidR="00C818A1">
        <w:t>P</w:t>
      </w:r>
      <w:r w:rsidRPr="004C254B">
        <w:t xml:space="preserve">roclamation was not explained in the explanatory memorandum. When the </w:t>
      </w:r>
      <w:r w:rsidR="00296886">
        <w:t>C</w:t>
      </w:r>
      <w:r w:rsidRPr="004C254B">
        <w:t>ommittee staff contacted the sponsoring agency about this, the agency staff said that this was because OPC had not told them that they needed to explain it.</w:t>
      </w:r>
    </w:p>
    <w:p w:rsidR="005C108E" w:rsidRPr="004C254B" w:rsidRDefault="005C108E" w:rsidP="0073487C">
      <w:pPr>
        <w:pStyle w:val="BodyNum"/>
      </w:pPr>
      <w:r w:rsidRPr="004C254B">
        <w:t xml:space="preserve">The Committee did not seem to have any particular sympathy with the view of the sponsoring agency that it was OPC’s responsibility to ensure that their explanatory memorandum was adequate. </w:t>
      </w:r>
      <w:r w:rsidR="00680C59">
        <w:t>First Parliamentary Counsel</w:t>
      </w:r>
      <w:r w:rsidRPr="004C254B">
        <w:t xml:space="preserve"> told the Committee that OPC did try to draw to our instructors’ attention matters that are of interest to the Committee.</w:t>
      </w:r>
    </w:p>
    <w:p w:rsidR="005C108E" w:rsidRPr="004C254B" w:rsidRDefault="005C108E" w:rsidP="00FE2138">
      <w:pPr>
        <w:pStyle w:val="Head3"/>
      </w:pPr>
      <w:bookmarkStart w:id="8" w:name="_Toc45800158"/>
      <w:r w:rsidRPr="004C254B">
        <w:t>Advising instructors</w:t>
      </w:r>
      <w:bookmarkEnd w:id="8"/>
    </w:p>
    <w:p w:rsidR="005C108E" w:rsidRPr="004C254B" w:rsidRDefault="005C108E" w:rsidP="0073487C">
      <w:pPr>
        <w:pStyle w:val="BodyNum"/>
      </w:pPr>
      <w:bookmarkStart w:id="9" w:name="_Ref6485171"/>
      <w:r w:rsidRPr="004C254B">
        <w:t>You should endeavour to alert your instructors to any requested provisions that are likely to be of interest to the Committee, and advise your instructors to set out clearly in the explanatory memorandum t</w:t>
      </w:r>
      <w:r w:rsidR="00083347">
        <w:t>he reasons for such provisions.</w:t>
      </w:r>
      <w:bookmarkEnd w:id="9"/>
    </w:p>
    <w:p w:rsidR="005C108E" w:rsidRDefault="005C108E" w:rsidP="0073487C">
      <w:pPr>
        <w:pStyle w:val="BodyNum"/>
      </w:pPr>
      <w:r w:rsidRPr="004C254B">
        <w:t>One member of the Committee also suggested that explanatory memoranda should more clearly identify the “mischief” being addressed by particular Bills. You may consider suggesting this to your instructors in appropriate cases.</w:t>
      </w:r>
    </w:p>
    <w:p w:rsidR="00BC0A2A" w:rsidRDefault="00BC0A2A" w:rsidP="00BC0A2A">
      <w:pPr>
        <w:pStyle w:val="BodyNum"/>
      </w:pPr>
      <w:r>
        <w:t xml:space="preserve">You should check the Committee’s </w:t>
      </w:r>
      <w:r w:rsidR="00392BBB">
        <w:t>Scrutiny</w:t>
      </w:r>
      <w:r>
        <w:t xml:space="preserve"> Digests to see what comments they have made on Bills you have drafted. If the Committee has made a comment, you should contact the instructors </w:t>
      </w:r>
      <w:r w:rsidR="00CC242E">
        <w:t xml:space="preserve">to </w:t>
      </w:r>
      <w:r>
        <w:t>provide assistance in preparing the response. You should not wait for the instructors to contact you.</w:t>
      </w:r>
    </w:p>
    <w:p w:rsidR="00BC0A2A" w:rsidRPr="00BC0A2A" w:rsidRDefault="00BC0A2A" w:rsidP="00BC0A2A">
      <w:pPr>
        <w:pStyle w:val="Head3"/>
      </w:pPr>
      <w:bookmarkStart w:id="10" w:name="_Toc45800159"/>
      <w:r>
        <w:t>General rule making powers</w:t>
      </w:r>
      <w:bookmarkEnd w:id="10"/>
    </w:p>
    <w:p w:rsidR="00BC0A2A" w:rsidRDefault="007201F9" w:rsidP="00BC0A2A">
      <w:pPr>
        <w:pStyle w:val="BodyNum"/>
      </w:pPr>
      <w:r>
        <w:t>T</w:t>
      </w:r>
      <w:r w:rsidR="00BC0A2A">
        <w:t xml:space="preserve">he Committee </w:t>
      </w:r>
      <w:r>
        <w:t xml:space="preserve">has been </w:t>
      </w:r>
      <w:r w:rsidR="00BC0A2A">
        <w:t>commenting on any Bill that include</w:t>
      </w:r>
      <w:r>
        <w:t>s</w:t>
      </w:r>
      <w:r w:rsidR="00BC0A2A">
        <w:t xml:space="preserve"> a general rule making power</w:t>
      </w:r>
      <w:r>
        <w:t xml:space="preserve"> (rather than </w:t>
      </w:r>
      <w:r w:rsidR="0059576D">
        <w:t xml:space="preserve">a </w:t>
      </w:r>
      <w:r>
        <w:t>general regulation making power)</w:t>
      </w:r>
      <w:r w:rsidR="00BC0A2A">
        <w:t>.</w:t>
      </w:r>
      <w:r w:rsidR="00083347">
        <w:t xml:space="preserve"> </w:t>
      </w:r>
      <w:r w:rsidR="000F6F36">
        <w:t xml:space="preserve">Without limiting paragraph </w:t>
      </w:r>
      <w:r w:rsidR="000F6F36">
        <w:fldChar w:fldCharType="begin"/>
      </w:r>
      <w:r w:rsidR="000F6F36">
        <w:instrText xml:space="preserve"> REF _Ref6485171 \r \h </w:instrText>
      </w:r>
      <w:r w:rsidR="000F6F36">
        <w:fldChar w:fldCharType="separate"/>
      </w:r>
      <w:r w:rsidR="00C60F40">
        <w:t>11</w:t>
      </w:r>
      <w:r w:rsidR="000F6F36">
        <w:fldChar w:fldCharType="end"/>
      </w:r>
      <w:r w:rsidR="000F6F36">
        <w:t>, if</w:t>
      </w:r>
      <w:r w:rsidR="00083347">
        <w:t xml:space="preserve"> you include such a provision you should advise your instructors to set out clearly in the </w:t>
      </w:r>
      <w:r w:rsidR="00083347" w:rsidRPr="004C254B">
        <w:t>explanatory memorandum t</w:t>
      </w:r>
      <w:r w:rsidR="00083347">
        <w:t xml:space="preserve">he reasons for providing for rules rather than regulations. You may wish to </w:t>
      </w:r>
      <w:r w:rsidR="0098352E">
        <w:t xml:space="preserve">suggest that the instructors use </w:t>
      </w:r>
      <w:r w:rsidR="00083347">
        <w:t>the following precedent (</w:t>
      </w:r>
      <w:r w:rsidR="00287727">
        <w:t>adapted from</w:t>
      </w:r>
      <w:r w:rsidR="00083347">
        <w:t xml:space="preserve"> </w:t>
      </w:r>
      <w:r w:rsidR="002F5CAA">
        <w:t xml:space="preserve">the response to the </w:t>
      </w:r>
      <w:r w:rsidR="0098352E">
        <w:t>C</w:t>
      </w:r>
      <w:r w:rsidR="002F5CAA">
        <w:t>ommittee’s request relating to the Product Emission Standards Bill 2017</w:t>
      </w:r>
      <w:r w:rsidR="00083347">
        <w:t xml:space="preserve">, set out in </w:t>
      </w:r>
      <w:r w:rsidR="002F5CAA">
        <w:t>Committee’s Scrutiny Digest 10 of 2017</w:t>
      </w:r>
      <w:r w:rsidR="00083347">
        <w:t>)</w:t>
      </w:r>
      <w:r w:rsidR="00BC0A2A">
        <w:t>.</w:t>
      </w:r>
    </w:p>
    <w:p w:rsidR="00BC0A2A" w:rsidRPr="00BC0A2A" w:rsidRDefault="00BC0A2A" w:rsidP="00BC0A2A">
      <w:pPr>
        <w:pStyle w:val="BoxText"/>
      </w:pPr>
      <w:r w:rsidRPr="00BC0A2A">
        <w:t xml:space="preserve">The Bill enables rules to be made which will </w:t>
      </w:r>
      <w:r w:rsidR="00824DE2" w:rsidRPr="00824DE2">
        <w:rPr>
          <w:i/>
        </w:rPr>
        <w:t xml:space="preserve">[insert a brief description of what the rules will do, e.g. “specify </w:t>
      </w:r>
      <w:r w:rsidRPr="00824DE2">
        <w:rPr>
          <w:i/>
        </w:rPr>
        <w:t xml:space="preserve">the types of products to be regulated under the framework and how </w:t>
      </w:r>
      <w:r w:rsidRPr="00824DE2">
        <w:rPr>
          <w:i/>
        </w:rPr>
        <w:lastRenderedPageBreak/>
        <w:t>those products are to be regulated</w:t>
      </w:r>
      <w:r w:rsidR="00824DE2" w:rsidRPr="00824DE2">
        <w:rPr>
          <w:i/>
        </w:rPr>
        <w:t>”]</w:t>
      </w:r>
      <w:r w:rsidRPr="00BC0A2A">
        <w:t xml:space="preserve">. Specifying these matters in rules rather than regulations accords with the Office of Parliamentary Counsel's Drafting Direction No. 3.8 – Subordinate Legislation. </w:t>
      </w:r>
      <w:r w:rsidR="00305752">
        <w:t>T</w:t>
      </w:r>
      <w:r w:rsidRPr="00BC0A2A">
        <w:t xml:space="preserve">hat Drafting Direction </w:t>
      </w:r>
      <w:r w:rsidR="005E370B">
        <w:t>provides that</w:t>
      </w:r>
      <w:r w:rsidR="00A5159C">
        <w:t xml:space="preserve">, if legislation is to provide for the making of legislative instruments, </w:t>
      </w:r>
      <w:r w:rsidR="00A5159C" w:rsidRPr="009849F1">
        <w:t>OPC’s starting point is that</w:t>
      </w:r>
      <w:r w:rsidR="00A5159C">
        <w:t xml:space="preserve"> the instruments should not be regulations unless there is a good reason for regulations to be used</w:t>
      </w:r>
      <w:r w:rsidRPr="00BC0A2A">
        <w:t>.</w:t>
      </w:r>
    </w:p>
    <w:p w:rsidR="00BC0A2A" w:rsidRPr="00BC0A2A" w:rsidRDefault="00BC0A2A" w:rsidP="00BC0A2A">
      <w:pPr>
        <w:pStyle w:val="BoxText"/>
      </w:pPr>
      <w:r w:rsidRPr="00BC0A2A">
        <w:t xml:space="preserve">Consistent </w:t>
      </w:r>
      <w:r w:rsidR="00A5159C">
        <w:t xml:space="preserve">with </w:t>
      </w:r>
      <w:r w:rsidRPr="00BC0A2A">
        <w:t>th</w:t>
      </w:r>
      <w:r w:rsidR="00134B40">
        <w:t>at</w:t>
      </w:r>
      <w:r w:rsidRPr="00BC0A2A">
        <w:t xml:space="preserve"> Drafting Direction, the approach of including </w:t>
      </w:r>
      <w:r w:rsidR="0075125F">
        <w:t xml:space="preserve">elements of the </w:t>
      </w:r>
      <w:r w:rsidR="0075125F" w:rsidRPr="0075125F">
        <w:rPr>
          <w:i/>
        </w:rPr>
        <w:t xml:space="preserve">[insert a general description of </w:t>
      </w:r>
      <w:r w:rsidR="00134B40">
        <w:rPr>
          <w:i/>
        </w:rPr>
        <w:t xml:space="preserve">the </w:t>
      </w:r>
      <w:r w:rsidR="0075125F" w:rsidRPr="0075125F">
        <w:rPr>
          <w:i/>
        </w:rPr>
        <w:t>new legislation, e.g. “</w:t>
      </w:r>
      <w:r w:rsidRPr="0075125F">
        <w:rPr>
          <w:i/>
        </w:rPr>
        <w:t>new emissions standards framework</w:t>
      </w:r>
      <w:r w:rsidR="0075125F" w:rsidRPr="0075125F">
        <w:rPr>
          <w:i/>
        </w:rPr>
        <w:t>”]</w:t>
      </w:r>
      <w:r w:rsidRPr="00BC0A2A">
        <w:t xml:space="preserve"> in rules (rather than regulations) has a number of advantages including:</w:t>
      </w:r>
    </w:p>
    <w:p w:rsidR="00BC0A2A" w:rsidRDefault="00BC0A2A" w:rsidP="00BC0A2A">
      <w:pPr>
        <w:pStyle w:val="BoxPara"/>
      </w:pPr>
      <w:r>
        <w:tab/>
      </w:r>
      <w:r w:rsidRPr="00BC0A2A">
        <w:t>(a)</w:t>
      </w:r>
      <w:r>
        <w:tab/>
      </w:r>
      <w:r w:rsidRPr="00BC0A2A">
        <w:t xml:space="preserve">it </w:t>
      </w:r>
      <w:r w:rsidR="00036C40" w:rsidRPr="00BC0A2A">
        <w:t>facilitates the use of a single type of legislative instrument</w:t>
      </w:r>
      <w:r w:rsidR="00036C40">
        <w:t xml:space="preserve"> (or a reduced number of types of instruments) under</w:t>
      </w:r>
      <w:r w:rsidR="00036C40" w:rsidRPr="00BC0A2A">
        <w:t xml:space="preserve"> the Bill</w:t>
      </w:r>
      <w:r w:rsidR="00036C40">
        <w:t xml:space="preserve"> and </w:t>
      </w:r>
      <w:r w:rsidR="00036C40" w:rsidRPr="00964BB4">
        <w:t xml:space="preserve">enables the number and content of the legislative instruments under the </w:t>
      </w:r>
      <w:r w:rsidR="00036C40">
        <w:t>Bill</w:t>
      </w:r>
      <w:r w:rsidR="00036C40" w:rsidRPr="00964BB4">
        <w:t xml:space="preserve"> to be rationalised</w:t>
      </w:r>
      <w:r w:rsidRPr="00BC0A2A">
        <w:t>, thereby reducing the complexity otherwise imposed on the regulated community if these matters were to be prescribed across a number of different types of instruments;</w:t>
      </w:r>
    </w:p>
    <w:p w:rsidR="00BC0A2A" w:rsidRPr="00BC0A2A" w:rsidRDefault="00BC0A2A" w:rsidP="00BC0A2A">
      <w:pPr>
        <w:pStyle w:val="BoxPara"/>
      </w:pPr>
      <w:r>
        <w:tab/>
      </w:r>
      <w:r w:rsidRPr="00BC0A2A">
        <w:t>(b)</w:t>
      </w:r>
      <w:r>
        <w:tab/>
      </w:r>
      <w:r w:rsidRPr="00BC0A2A">
        <w:t>it simplifies the language and structure of the provisions in the Bill that provide the authority for the legislative instruments; and</w:t>
      </w:r>
    </w:p>
    <w:p w:rsidR="00BC0A2A" w:rsidRPr="00BC0A2A" w:rsidRDefault="00BC0A2A" w:rsidP="00BC0A2A">
      <w:pPr>
        <w:pStyle w:val="BoxPara"/>
      </w:pPr>
      <w:r>
        <w:tab/>
      </w:r>
      <w:r w:rsidRPr="00BC0A2A">
        <w:t>(c)</w:t>
      </w:r>
      <w:r>
        <w:tab/>
      </w:r>
      <w:r w:rsidRPr="00BC0A2A">
        <w:t>it shortens the Bill.</w:t>
      </w:r>
    </w:p>
    <w:p w:rsidR="00BC0A2A" w:rsidRPr="00BC0A2A" w:rsidRDefault="00BC0A2A" w:rsidP="00BC0A2A">
      <w:pPr>
        <w:pStyle w:val="BoxText"/>
      </w:pPr>
      <w:r w:rsidRPr="00BC0A2A">
        <w:t>Due to these advantages, the Drafting Direction states that drafters should adopt this approach where appropriate.</w:t>
      </w:r>
    </w:p>
    <w:p w:rsidR="00BC0A2A" w:rsidRPr="00BC0A2A" w:rsidRDefault="00305752" w:rsidP="00BC0A2A">
      <w:pPr>
        <w:pStyle w:val="BoxText"/>
      </w:pPr>
      <w:r>
        <w:t>T</w:t>
      </w:r>
      <w:r w:rsidR="00BC0A2A" w:rsidRPr="00BC0A2A">
        <w:t xml:space="preserve">he Drafting Direction states that matters such as compliance and enforcement, the imposition of taxes, setting amounts to be appropriated, and amendments to the text of an Act, should be included in regulations unless there is a strong justification otherwise. The Bill does not enable the rules to provide for any of the types of matters listed. This is clarified by clause </w:t>
      </w:r>
      <w:r w:rsidR="00083347" w:rsidRPr="0075125F">
        <w:rPr>
          <w:i/>
        </w:rPr>
        <w:t xml:space="preserve">[insert </w:t>
      </w:r>
      <w:r w:rsidR="0075125F" w:rsidRPr="0075125F">
        <w:rPr>
          <w:i/>
        </w:rPr>
        <w:t>number of relevant provision</w:t>
      </w:r>
      <w:r w:rsidR="00083347" w:rsidRPr="0075125F">
        <w:rPr>
          <w:i/>
        </w:rPr>
        <w:t>]</w:t>
      </w:r>
      <w:r w:rsidR="00BC0A2A" w:rsidRPr="00BC0A2A">
        <w:t xml:space="preserve"> of the Bill, which specifically prevents the rules from including these types of matters. As rules made under the Bill cannot provide for these types of matters, it is appropriate that the elements of the </w:t>
      </w:r>
      <w:r w:rsidR="00846344" w:rsidRPr="0075125F">
        <w:rPr>
          <w:i/>
        </w:rPr>
        <w:t xml:space="preserve">[insert a general description of </w:t>
      </w:r>
      <w:r w:rsidR="00134B40">
        <w:rPr>
          <w:i/>
        </w:rPr>
        <w:t xml:space="preserve">the </w:t>
      </w:r>
      <w:r w:rsidR="00846344" w:rsidRPr="0075125F">
        <w:rPr>
          <w:i/>
        </w:rPr>
        <w:t>new legislation, e.g. “emissions standards framework”</w:t>
      </w:r>
      <w:r w:rsidR="00846344">
        <w:rPr>
          <w:i/>
        </w:rPr>
        <w:t>]</w:t>
      </w:r>
      <w:r w:rsidR="00BC0A2A" w:rsidRPr="00BC0A2A">
        <w:t xml:space="preserve"> be prescribed in rules rather than regulations.</w:t>
      </w:r>
    </w:p>
    <w:p w:rsidR="00BC0A2A" w:rsidRPr="00BC0A2A" w:rsidRDefault="00BC0A2A" w:rsidP="00BC0A2A">
      <w:pPr>
        <w:pStyle w:val="BoxText"/>
      </w:pPr>
      <w:r w:rsidRPr="00BC0A2A">
        <w:t xml:space="preserve">In addition, clause </w:t>
      </w:r>
      <w:r w:rsidR="00083347" w:rsidRPr="0075125F">
        <w:rPr>
          <w:i/>
        </w:rPr>
        <w:t xml:space="preserve">[insert </w:t>
      </w:r>
      <w:r w:rsidR="0075125F">
        <w:rPr>
          <w:i/>
        </w:rPr>
        <w:t>number of relevant provision</w:t>
      </w:r>
      <w:r w:rsidR="00083347" w:rsidRPr="0075125F">
        <w:rPr>
          <w:i/>
        </w:rPr>
        <w:t>]</w:t>
      </w:r>
      <w:r w:rsidRPr="00BC0A2A">
        <w:t xml:space="preserve"> clarifies that the rules made under the Bill are a legislative instrument for the purposes of the </w:t>
      </w:r>
      <w:r w:rsidRPr="00C86AD9">
        <w:rPr>
          <w:i/>
        </w:rPr>
        <w:t>Legislation Act 2003</w:t>
      </w:r>
      <w:r w:rsidRPr="00BC0A2A">
        <w:t xml:space="preserve">. Pursuant to </w:t>
      </w:r>
      <w:r w:rsidR="00A27D20">
        <w:t>sections 3</w:t>
      </w:r>
      <w:r w:rsidRPr="00BC0A2A">
        <w:t xml:space="preserve">8 and 39 of that Act, all legislative instruments and their explanatory statements must be tabled in both Houses of the Parliament within 6 sitting days of the date of registration of the instrument on the Federal Register of Legislation. Once tabled, the rules will be subject to the same level of Parliamentary scrutiny as regulations (including consideration by the Senate Standing Committee </w:t>
      </w:r>
      <w:r w:rsidR="009923A7">
        <w:t>for the Scrutiny of Delegated Legislation</w:t>
      </w:r>
      <w:r w:rsidRPr="00BC0A2A">
        <w:t xml:space="preserve">), and a motion to disallow the rules may be moved in either House of the Parliament within 15 sitting days of the date the rules are tabled (see </w:t>
      </w:r>
      <w:r w:rsidR="00A27D20">
        <w:t>section 4</w:t>
      </w:r>
      <w:r w:rsidRPr="00BC0A2A">
        <w:t xml:space="preserve">2 of the </w:t>
      </w:r>
      <w:r w:rsidRPr="00C86AD9">
        <w:rPr>
          <w:i/>
        </w:rPr>
        <w:t>Legislation Act 2003</w:t>
      </w:r>
      <w:r w:rsidRPr="00BC0A2A">
        <w:t>).</w:t>
      </w:r>
    </w:p>
    <w:p w:rsidR="00B262A5" w:rsidRDefault="00A27D20" w:rsidP="00B262A5">
      <w:pPr>
        <w:pStyle w:val="Head2"/>
      </w:pPr>
      <w:bookmarkStart w:id="11" w:name="_Toc45800160"/>
      <w:r>
        <w:t>Part 6</w:t>
      </w:r>
      <w:r w:rsidR="00B262A5">
        <w:t>—</w:t>
      </w:r>
      <w:r w:rsidR="00B262A5" w:rsidRPr="00473682">
        <w:t xml:space="preserve">Senate Standing Committee </w:t>
      </w:r>
      <w:r w:rsidR="009923A7">
        <w:t>for the Scrutiny of Delegated Legislation</w:t>
      </w:r>
      <w:bookmarkEnd w:id="11"/>
    </w:p>
    <w:p w:rsidR="00B262A5" w:rsidRPr="00B262A5" w:rsidRDefault="00B262A5" w:rsidP="00B262A5">
      <w:pPr>
        <w:pStyle w:val="Head3"/>
      </w:pPr>
      <w:bookmarkStart w:id="12" w:name="_Toc45800161"/>
      <w:r>
        <w:t>During drafting</w:t>
      </w:r>
      <w:bookmarkEnd w:id="12"/>
    </w:p>
    <w:p w:rsidR="00B262A5" w:rsidRDefault="00B262A5" w:rsidP="00B262A5">
      <w:pPr>
        <w:pStyle w:val="BodyNum"/>
      </w:pPr>
      <w:r w:rsidRPr="004C254B">
        <w:t xml:space="preserve">You should endeavour to alert your instructors to any requested provisions that are likely to be of interest to </w:t>
      </w:r>
      <w:r w:rsidR="00286570">
        <w:t xml:space="preserve">the </w:t>
      </w:r>
      <w:r w:rsidR="006C7B48" w:rsidRPr="00473682">
        <w:t xml:space="preserve">Senate Standing Committee </w:t>
      </w:r>
      <w:r w:rsidR="006C7B48">
        <w:t xml:space="preserve">for the Scrutiny of Delegated </w:t>
      </w:r>
      <w:r w:rsidR="006C7B48">
        <w:lastRenderedPageBreak/>
        <w:t xml:space="preserve">Legislation </w:t>
      </w:r>
      <w:r w:rsidR="006C7B48" w:rsidRPr="00473682">
        <w:t>(</w:t>
      </w:r>
      <w:r w:rsidR="006C7B48" w:rsidRPr="001F4B92">
        <w:rPr>
          <w:b/>
          <w:i/>
        </w:rPr>
        <w:t>SDLC</w:t>
      </w:r>
      <w:r w:rsidR="006C7B48" w:rsidRPr="00473682">
        <w:t>)</w:t>
      </w:r>
      <w:r w:rsidRPr="004C254B">
        <w:t xml:space="preserve">, and advise your instructors to set out clearly in the explanatory </w:t>
      </w:r>
      <w:r>
        <w:t>statement</w:t>
      </w:r>
      <w:r w:rsidRPr="004C254B">
        <w:t xml:space="preserve"> the reasons for such provisions.</w:t>
      </w:r>
      <w:r>
        <w:t xml:space="preserve"> </w:t>
      </w:r>
      <w:r w:rsidR="00D02B15">
        <w:t>An indication of the types of provisions likely to attract scrutiny from the SDLC can be found in the following:</w:t>
      </w:r>
    </w:p>
    <w:p w:rsidR="00D02B15" w:rsidRDefault="00D02B15" w:rsidP="00D02B15">
      <w:pPr>
        <w:pStyle w:val="BodyPara"/>
      </w:pPr>
      <w:r>
        <w:t xml:space="preserve">the </w:t>
      </w:r>
      <w:r w:rsidR="00305752">
        <w:t xml:space="preserve">technical scrutiny principles </w:t>
      </w:r>
      <w:r>
        <w:t>published by the SDLC;</w:t>
      </w:r>
    </w:p>
    <w:p w:rsidR="00D02B15" w:rsidRDefault="00D02B15" w:rsidP="00D02B15">
      <w:pPr>
        <w:pStyle w:val="BodyPara"/>
      </w:pPr>
      <w:r>
        <w:t>Drafting Direction</w:t>
      </w:r>
      <w:r w:rsidR="00A5159C">
        <w:t xml:space="preserve"> No.</w:t>
      </w:r>
      <w:r>
        <w:t xml:space="preserve"> 3.8</w:t>
      </w:r>
      <w:r w:rsidR="00151A55">
        <w:t xml:space="preserve"> on</w:t>
      </w:r>
      <w:r>
        <w:t xml:space="preserve"> </w:t>
      </w:r>
      <w:r w:rsidR="00151A55">
        <w:t>Subordinate Legislation</w:t>
      </w:r>
      <w:r w:rsidR="00C0772C">
        <w:t xml:space="preserve"> </w:t>
      </w:r>
      <w:r w:rsidR="00151A55">
        <w:t>(</w:t>
      </w:r>
      <w:r w:rsidR="00C0772C">
        <w:t xml:space="preserve">see </w:t>
      </w:r>
      <w:r w:rsidR="00C87FA6">
        <w:t>material</w:t>
      </w:r>
      <w:r w:rsidR="003703C6">
        <w:t xml:space="preserve"> on </w:t>
      </w:r>
      <w:r w:rsidR="00C0772C" w:rsidRPr="009849F1">
        <w:t>Instrument</w:t>
      </w:r>
      <w:r w:rsidR="001F4B92">
        <w:noBreakHyphen/>
      </w:r>
      <w:r w:rsidR="00C0772C" w:rsidRPr="009849F1">
        <w:t>making powers—delegation</w:t>
      </w:r>
      <w:r w:rsidR="00C0772C">
        <w:t xml:space="preserve">, </w:t>
      </w:r>
      <w:r w:rsidR="00C0772C" w:rsidRPr="009849F1">
        <w:t>Instrument</w:t>
      </w:r>
      <w:r w:rsidR="001F4B92">
        <w:noBreakHyphen/>
      </w:r>
      <w:r w:rsidR="00C0772C" w:rsidRPr="009849F1">
        <w:t>making powers—dealing with significant provisions</w:t>
      </w:r>
      <w:r w:rsidR="00151A55">
        <w:t xml:space="preserve"> </w:t>
      </w:r>
      <w:r w:rsidR="00151A55" w:rsidRPr="003703C6">
        <w:t xml:space="preserve">and </w:t>
      </w:r>
      <w:r w:rsidR="003703C6" w:rsidRPr="009849F1">
        <w:t xml:space="preserve">Explanation when relying on the necessary </w:t>
      </w:r>
      <w:r w:rsidR="003703C6">
        <w:t>or</w:t>
      </w:r>
      <w:r w:rsidR="003703C6" w:rsidRPr="009849F1">
        <w:t xml:space="preserve"> convenient power</w:t>
      </w:r>
      <w:r w:rsidR="003703C6">
        <w:t>)</w:t>
      </w:r>
      <w:r w:rsidR="006B5520">
        <w:t>.</w:t>
      </w:r>
    </w:p>
    <w:p w:rsidR="00B262A5" w:rsidRDefault="00B262A5" w:rsidP="00B262A5">
      <w:pPr>
        <w:pStyle w:val="Head3"/>
      </w:pPr>
      <w:bookmarkStart w:id="13" w:name="_Toc45800162"/>
      <w:r>
        <w:t>After makin</w:t>
      </w:r>
      <w:r w:rsidR="00BC0A2A">
        <w:t>g</w:t>
      </w:r>
      <w:bookmarkEnd w:id="13"/>
    </w:p>
    <w:p w:rsidR="00905C15" w:rsidRDefault="00905C15" w:rsidP="00B262A5">
      <w:pPr>
        <w:pStyle w:val="BodyNum"/>
      </w:pPr>
      <w:r>
        <w:t xml:space="preserve">You should check the SDLC’s </w:t>
      </w:r>
      <w:r w:rsidRPr="005371B6">
        <w:rPr>
          <w:i/>
        </w:rPr>
        <w:t>Delegated Legislation Monitor</w:t>
      </w:r>
      <w:r>
        <w:t xml:space="preserve"> to see what comments they have made on instruments you have drafted. If you become aware that the SDLC has raised scrutiny concerns, you should contact the instructors to offer assistance in preparing the agency’s response. You should not wait for the instructors to contact you.</w:t>
      </w:r>
    </w:p>
    <w:p w:rsidR="005C108E" w:rsidRPr="004C254B" w:rsidRDefault="005C108E" w:rsidP="004C254B">
      <w:pPr>
        <w:pStyle w:val="Body"/>
      </w:pPr>
    </w:p>
    <w:p w:rsidR="005C108E" w:rsidRPr="004C254B" w:rsidRDefault="005C108E" w:rsidP="005C108E">
      <w:pPr>
        <w:pStyle w:val="Blocks"/>
      </w:pPr>
      <w:r w:rsidRPr="004C254B">
        <w:t>Peter Quiggin</w:t>
      </w:r>
      <w:r w:rsidR="00E426F6">
        <w:t xml:space="preserve"> PSM</w:t>
      </w:r>
    </w:p>
    <w:p w:rsidR="005C108E" w:rsidRPr="004C254B" w:rsidRDefault="005C108E" w:rsidP="005C108E">
      <w:pPr>
        <w:pStyle w:val="Blocks"/>
      </w:pPr>
      <w:r w:rsidRPr="004C254B">
        <w:t>First Parliamentary Counsel</w:t>
      </w:r>
    </w:p>
    <w:p w:rsidR="005C108E" w:rsidRDefault="00573300" w:rsidP="005C108E">
      <w:pPr>
        <w:pStyle w:val="Blocks"/>
      </w:pPr>
      <w:r>
        <w:t>16 July</w:t>
      </w:r>
      <w:r w:rsidR="009923A7">
        <w:t xml:space="preserve"> 2020</w:t>
      </w:r>
    </w:p>
    <w:p w:rsidR="004C254B" w:rsidRPr="004C254B" w:rsidRDefault="004C254B" w:rsidP="004C254B">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C254B" w:rsidRPr="004C254B" w:rsidTr="009923A7">
        <w:trPr>
          <w:tblHeader/>
        </w:trPr>
        <w:tc>
          <w:tcPr>
            <w:tcW w:w="9027" w:type="dxa"/>
            <w:gridSpan w:val="3"/>
            <w:tcBorders>
              <w:top w:val="single" w:sz="12" w:space="0" w:color="auto"/>
              <w:bottom w:val="single" w:sz="6" w:space="0" w:color="auto"/>
            </w:tcBorders>
            <w:shd w:val="clear" w:color="auto" w:fill="auto"/>
          </w:tcPr>
          <w:p w:rsidR="004C254B" w:rsidRPr="004C254B" w:rsidRDefault="004C254B" w:rsidP="00C03836">
            <w:pPr>
              <w:pStyle w:val="Tabletext"/>
              <w:keepNext/>
              <w:rPr>
                <w:b/>
              </w:rPr>
            </w:pPr>
            <w:r w:rsidRPr="004C254B">
              <w:rPr>
                <w:b/>
              </w:rPr>
              <w:t>Document History</w:t>
            </w:r>
          </w:p>
        </w:tc>
      </w:tr>
      <w:tr w:rsidR="004C254B" w:rsidRPr="004C254B" w:rsidTr="009923A7">
        <w:trPr>
          <w:tblHeader/>
        </w:trPr>
        <w:tc>
          <w:tcPr>
            <w:tcW w:w="3009" w:type="dxa"/>
            <w:tcBorders>
              <w:top w:val="single" w:sz="6" w:space="0" w:color="auto"/>
              <w:bottom w:val="single" w:sz="12" w:space="0" w:color="auto"/>
            </w:tcBorders>
            <w:shd w:val="clear" w:color="auto" w:fill="auto"/>
          </w:tcPr>
          <w:p w:rsidR="004C254B" w:rsidRPr="004C254B" w:rsidRDefault="004C254B" w:rsidP="004C254B">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4C254B" w:rsidRPr="004C254B" w:rsidRDefault="004C254B" w:rsidP="00C03836">
            <w:pPr>
              <w:pStyle w:val="Tabletext"/>
              <w:keepNext/>
              <w:rPr>
                <w:b/>
              </w:rPr>
            </w:pPr>
            <w:r w:rsidRPr="004C254B">
              <w:rPr>
                <w:b/>
              </w:rPr>
              <w:t>Release date</w:t>
            </w:r>
          </w:p>
        </w:tc>
        <w:tc>
          <w:tcPr>
            <w:tcW w:w="3009" w:type="dxa"/>
            <w:tcBorders>
              <w:top w:val="single" w:sz="6" w:space="0" w:color="auto"/>
              <w:bottom w:val="single" w:sz="12" w:space="0" w:color="auto"/>
            </w:tcBorders>
            <w:shd w:val="clear" w:color="auto" w:fill="auto"/>
          </w:tcPr>
          <w:p w:rsidR="004C254B" w:rsidRPr="004C254B" w:rsidRDefault="004C254B" w:rsidP="00C03836">
            <w:pPr>
              <w:pStyle w:val="Tabletext"/>
              <w:keepNext/>
              <w:rPr>
                <w:b/>
              </w:rPr>
            </w:pPr>
            <w:r w:rsidRPr="004C254B">
              <w:rPr>
                <w:b/>
              </w:rPr>
              <w:t>Document number</w:t>
            </w:r>
          </w:p>
        </w:tc>
      </w:tr>
      <w:tr w:rsidR="004C254B" w:rsidRPr="004C254B" w:rsidTr="009923A7">
        <w:tc>
          <w:tcPr>
            <w:tcW w:w="3009" w:type="dxa"/>
            <w:tcBorders>
              <w:top w:val="single" w:sz="12" w:space="0" w:color="auto"/>
            </w:tcBorders>
            <w:shd w:val="clear" w:color="auto" w:fill="auto"/>
          </w:tcPr>
          <w:p w:rsidR="004C254B" w:rsidRPr="004C254B" w:rsidRDefault="004C254B" w:rsidP="00C03836">
            <w:pPr>
              <w:pStyle w:val="Tabletext"/>
            </w:pPr>
            <w:r w:rsidRPr="004C254B">
              <w:t>1.0</w:t>
            </w:r>
          </w:p>
        </w:tc>
        <w:tc>
          <w:tcPr>
            <w:tcW w:w="3009" w:type="dxa"/>
            <w:tcBorders>
              <w:top w:val="single" w:sz="12" w:space="0" w:color="auto"/>
            </w:tcBorders>
            <w:shd w:val="clear" w:color="auto" w:fill="auto"/>
          </w:tcPr>
          <w:p w:rsidR="004C254B" w:rsidRPr="004C254B" w:rsidRDefault="00A27D20" w:rsidP="00C03836">
            <w:pPr>
              <w:pStyle w:val="Tabletext"/>
            </w:pPr>
            <w:r>
              <w:t>1 May</w:t>
            </w:r>
            <w:r w:rsidR="004C254B" w:rsidRPr="004C254B">
              <w:t xml:space="preserve"> 2006</w:t>
            </w:r>
          </w:p>
        </w:tc>
        <w:tc>
          <w:tcPr>
            <w:tcW w:w="3009" w:type="dxa"/>
            <w:tcBorders>
              <w:top w:val="single" w:sz="12" w:space="0" w:color="auto"/>
            </w:tcBorders>
            <w:shd w:val="clear" w:color="auto" w:fill="auto"/>
          </w:tcPr>
          <w:p w:rsidR="004C254B" w:rsidRPr="004C254B" w:rsidRDefault="004C254B" w:rsidP="00C03836">
            <w:pPr>
              <w:pStyle w:val="Tabletext"/>
            </w:pPr>
            <w:r w:rsidRPr="004C254B">
              <w:t>s06rd390.v01.doc</w:t>
            </w:r>
          </w:p>
        </w:tc>
      </w:tr>
      <w:tr w:rsidR="004C254B" w:rsidRPr="004C254B" w:rsidTr="009923A7">
        <w:tc>
          <w:tcPr>
            <w:tcW w:w="3009" w:type="dxa"/>
            <w:shd w:val="clear" w:color="auto" w:fill="auto"/>
          </w:tcPr>
          <w:p w:rsidR="004C254B" w:rsidRPr="004C254B" w:rsidRDefault="004C254B" w:rsidP="00C03836">
            <w:pPr>
              <w:pStyle w:val="Tabletext"/>
            </w:pPr>
            <w:r w:rsidRPr="004C254B">
              <w:t>2.0</w:t>
            </w:r>
          </w:p>
        </w:tc>
        <w:tc>
          <w:tcPr>
            <w:tcW w:w="3009" w:type="dxa"/>
            <w:shd w:val="clear" w:color="auto" w:fill="auto"/>
          </w:tcPr>
          <w:p w:rsidR="004C254B" w:rsidRPr="004C254B" w:rsidRDefault="00A27D20" w:rsidP="00C03836">
            <w:pPr>
              <w:pStyle w:val="Tabletext"/>
            </w:pPr>
            <w:r>
              <w:t>2 May</w:t>
            </w:r>
            <w:r w:rsidR="004C254B" w:rsidRPr="004C254B">
              <w:t xml:space="preserve"> 2007</w:t>
            </w:r>
          </w:p>
        </w:tc>
        <w:tc>
          <w:tcPr>
            <w:tcW w:w="3009" w:type="dxa"/>
            <w:shd w:val="clear" w:color="auto" w:fill="auto"/>
          </w:tcPr>
          <w:p w:rsidR="004C254B" w:rsidRPr="004C254B" w:rsidRDefault="004C254B" w:rsidP="00C03836">
            <w:pPr>
              <w:pStyle w:val="Tabletext"/>
            </w:pPr>
            <w:r w:rsidRPr="004C254B">
              <w:t>s06rd390.v03.doc</w:t>
            </w:r>
          </w:p>
        </w:tc>
      </w:tr>
      <w:tr w:rsidR="003F0F42" w:rsidRPr="004C254B" w:rsidTr="009923A7">
        <w:tc>
          <w:tcPr>
            <w:tcW w:w="3009" w:type="dxa"/>
            <w:shd w:val="clear" w:color="auto" w:fill="auto"/>
          </w:tcPr>
          <w:p w:rsidR="003F0F42" w:rsidRPr="004C254B" w:rsidRDefault="003F0F42" w:rsidP="00E62DE8">
            <w:pPr>
              <w:pStyle w:val="Tabletext"/>
            </w:pPr>
            <w:r>
              <w:t>3.0</w:t>
            </w:r>
          </w:p>
        </w:tc>
        <w:tc>
          <w:tcPr>
            <w:tcW w:w="3009" w:type="dxa"/>
            <w:shd w:val="clear" w:color="auto" w:fill="auto"/>
          </w:tcPr>
          <w:p w:rsidR="003F0F42" w:rsidRPr="004C254B" w:rsidRDefault="00A27D20" w:rsidP="00E62DE8">
            <w:pPr>
              <w:pStyle w:val="Tabletext"/>
            </w:pPr>
            <w:r>
              <w:t>2 October</w:t>
            </w:r>
            <w:r w:rsidR="003F0F42">
              <w:t xml:space="preserve"> 2012</w:t>
            </w:r>
          </w:p>
        </w:tc>
        <w:tc>
          <w:tcPr>
            <w:tcW w:w="3009" w:type="dxa"/>
            <w:shd w:val="clear" w:color="auto" w:fill="auto"/>
          </w:tcPr>
          <w:p w:rsidR="003F0F42" w:rsidRPr="004C254B" w:rsidRDefault="003F0F42" w:rsidP="00E62DE8">
            <w:pPr>
              <w:pStyle w:val="Tabletext"/>
            </w:pPr>
            <w:r w:rsidRPr="004C254B">
              <w:t>s06rd390.v</w:t>
            </w:r>
            <w:r>
              <w:t>14</w:t>
            </w:r>
            <w:r w:rsidRPr="004C254B">
              <w:t>.doc</w:t>
            </w:r>
            <w:r>
              <w:t>x</w:t>
            </w:r>
          </w:p>
        </w:tc>
      </w:tr>
      <w:tr w:rsidR="00C02B9A" w:rsidRPr="004C254B" w:rsidTr="009923A7">
        <w:tc>
          <w:tcPr>
            <w:tcW w:w="3009" w:type="dxa"/>
            <w:shd w:val="clear" w:color="auto" w:fill="auto"/>
          </w:tcPr>
          <w:p w:rsidR="00C02B9A" w:rsidRPr="004C254B" w:rsidRDefault="00370CBD" w:rsidP="00370CBD">
            <w:pPr>
              <w:pStyle w:val="Tabletext"/>
            </w:pPr>
            <w:r>
              <w:t>3</w:t>
            </w:r>
            <w:r w:rsidR="00C02B9A">
              <w:t>.</w:t>
            </w:r>
            <w:r>
              <w:t>1</w:t>
            </w:r>
          </w:p>
        </w:tc>
        <w:tc>
          <w:tcPr>
            <w:tcW w:w="3009" w:type="dxa"/>
            <w:shd w:val="clear" w:color="auto" w:fill="auto"/>
          </w:tcPr>
          <w:p w:rsidR="00C02B9A" w:rsidRPr="004C254B" w:rsidRDefault="00A27D20" w:rsidP="00E426F6">
            <w:pPr>
              <w:pStyle w:val="Tabletext"/>
            </w:pPr>
            <w:r>
              <w:t>29 February</w:t>
            </w:r>
            <w:r w:rsidR="00E426F6">
              <w:t xml:space="preserve"> </w:t>
            </w:r>
            <w:r w:rsidR="003F0F42">
              <w:t>2016</w:t>
            </w:r>
          </w:p>
        </w:tc>
        <w:tc>
          <w:tcPr>
            <w:tcW w:w="3009" w:type="dxa"/>
            <w:shd w:val="clear" w:color="auto" w:fill="auto"/>
          </w:tcPr>
          <w:p w:rsidR="00C02B9A" w:rsidRPr="004C254B" w:rsidRDefault="00C02B9A" w:rsidP="009154CD">
            <w:pPr>
              <w:pStyle w:val="Tabletext"/>
            </w:pPr>
            <w:r w:rsidRPr="004C254B">
              <w:t>s06rd390.v</w:t>
            </w:r>
            <w:r w:rsidR="009154CD">
              <w:t>18</w:t>
            </w:r>
            <w:r w:rsidRPr="004C254B">
              <w:t>.doc</w:t>
            </w:r>
            <w:r>
              <w:t>x</w:t>
            </w:r>
          </w:p>
        </w:tc>
      </w:tr>
      <w:tr w:rsidR="009923A7" w:rsidRPr="004C254B" w:rsidTr="009923A7">
        <w:tc>
          <w:tcPr>
            <w:tcW w:w="3009" w:type="dxa"/>
            <w:tcBorders>
              <w:bottom w:val="single" w:sz="2" w:space="0" w:color="auto"/>
            </w:tcBorders>
            <w:shd w:val="clear" w:color="auto" w:fill="auto"/>
          </w:tcPr>
          <w:p w:rsidR="009923A7" w:rsidRDefault="009923A7" w:rsidP="00370CBD">
            <w:pPr>
              <w:pStyle w:val="Tabletext"/>
            </w:pPr>
            <w:r>
              <w:t>4.0</w:t>
            </w:r>
          </w:p>
        </w:tc>
        <w:tc>
          <w:tcPr>
            <w:tcW w:w="3009" w:type="dxa"/>
            <w:tcBorders>
              <w:bottom w:val="single" w:sz="2" w:space="0" w:color="auto"/>
            </w:tcBorders>
            <w:shd w:val="clear" w:color="auto" w:fill="auto"/>
          </w:tcPr>
          <w:p w:rsidR="009923A7" w:rsidRDefault="00A27D20" w:rsidP="007732BD">
            <w:pPr>
              <w:pStyle w:val="Tabletext"/>
            </w:pPr>
            <w:r>
              <w:t>28 May</w:t>
            </w:r>
            <w:r w:rsidR="009923A7">
              <w:t xml:space="preserve"> 2019</w:t>
            </w:r>
          </w:p>
        </w:tc>
        <w:tc>
          <w:tcPr>
            <w:tcW w:w="3009" w:type="dxa"/>
            <w:tcBorders>
              <w:bottom w:val="single" w:sz="2" w:space="0" w:color="auto"/>
            </w:tcBorders>
            <w:shd w:val="clear" w:color="auto" w:fill="auto"/>
          </w:tcPr>
          <w:p w:rsidR="009923A7" w:rsidRPr="004C254B" w:rsidRDefault="009923A7" w:rsidP="001C7F72">
            <w:pPr>
              <w:pStyle w:val="Tabletext"/>
            </w:pPr>
            <w:r w:rsidRPr="004C254B">
              <w:t>s06rd390.v</w:t>
            </w:r>
            <w:r>
              <w:t>25</w:t>
            </w:r>
            <w:r w:rsidRPr="004C254B">
              <w:t>.doc</w:t>
            </w:r>
            <w:r>
              <w:t>x</w:t>
            </w:r>
          </w:p>
        </w:tc>
      </w:tr>
      <w:tr w:rsidR="007732BD" w:rsidRPr="004C254B" w:rsidTr="009923A7">
        <w:tc>
          <w:tcPr>
            <w:tcW w:w="3009" w:type="dxa"/>
            <w:tcBorders>
              <w:top w:val="single" w:sz="2" w:space="0" w:color="auto"/>
              <w:bottom w:val="single" w:sz="12" w:space="0" w:color="auto"/>
            </w:tcBorders>
            <w:shd w:val="clear" w:color="auto" w:fill="auto"/>
          </w:tcPr>
          <w:p w:rsidR="007732BD" w:rsidRDefault="009923A7" w:rsidP="00370CBD">
            <w:pPr>
              <w:pStyle w:val="Tabletext"/>
            </w:pPr>
            <w:r>
              <w:t>4.1</w:t>
            </w:r>
          </w:p>
        </w:tc>
        <w:tc>
          <w:tcPr>
            <w:tcW w:w="3009" w:type="dxa"/>
            <w:tcBorders>
              <w:top w:val="single" w:sz="2" w:space="0" w:color="auto"/>
              <w:bottom w:val="single" w:sz="12" w:space="0" w:color="auto"/>
            </w:tcBorders>
            <w:shd w:val="clear" w:color="auto" w:fill="auto"/>
          </w:tcPr>
          <w:p w:rsidR="007732BD" w:rsidRDefault="00573300" w:rsidP="007732BD">
            <w:pPr>
              <w:pStyle w:val="Tabletext"/>
            </w:pPr>
            <w:r>
              <w:t>16 July</w:t>
            </w:r>
            <w:r w:rsidR="009923A7">
              <w:t xml:space="preserve"> 2020</w:t>
            </w:r>
          </w:p>
        </w:tc>
        <w:tc>
          <w:tcPr>
            <w:tcW w:w="3009" w:type="dxa"/>
            <w:tcBorders>
              <w:top w:val="single" w:sz="2" w:space="0" w:color="auto"/>
              <w:bottom w:val="single" w:sz="12" w:space="0" w:color="auto"/>
            </w:tcBorders>
            <w:shd w:val="clear" w:color="auto" w:fill="auto"/>
          </w:tcPr>
          <w:p w:rsidR="007732BD" w:rsidRPr="004C254B" w:rsidRDefault="006C7B48" w:rsidP="006C7B48">
            <w:pPr>
              <w:pStyle w:val="Tabletext"/>
            </w:pPr>
            <w:r w:rsidRPr="004C254B">
              <w:t>s06rd390.v</w:t>
            </w:r>
            <w:r>
              <w:t>34</w:t>
            </w:r>
            <w:r w:rsidRPr="004C254B">
              <w:t>.doc</w:t>
            </w:r>
            <w:r>
              <w:t>x</w:t>
            </w:r>
          </w:p>
        </w:tc>
      </w:tr>
    </w:tbl>
    <w:p w:rsidR="00022FB8" w:rsidRPr="00022FB8" w:rsidRDefault="004C254B" w:rsidP="00022FB8">
      <w:pPr>
        <w:pStyle w:val="notemargin"/>
      </w:pPr>
      <w:r w:rsidRPr="004C254B">
        <w:t>Note:</w:t>
      </w:r>
      <w:r w:rsidRPr="004C254B">
        <w:tab/>
        <w:t>Before the issue of the current series of Drafting Directions, this Drafting Direction was known as Drafting Direction No. 20 of 2005.</w:t>
      </w:r>
    </w:p>
    <w:sectPr w:rsidR="00022FB8" w:rsidRPr="00022FB8" w:rsidSect="00A30FF9">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40" w:rsidRDefault="000C4440" w:rsidP="00A34568">
      <w:pPr>
        <w:spacing w:line="240" w:lineRule="auto"/>
      </w:pPr>
      <w:r>
        <w:separator/>
      </w:r>
    </w:p>
  </w:endnote>
  <w:endnote w:type="continuationSeparator" w:id="0">
    <w:p w:rsidR="000C4440" w:rsidRDefault="000C4440"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A30FF9" w:rsidP="00A30FF9">
    <w:pPr>
      <w:pStyle w:val="Footer"/>
      <w:tabs>
        <w:tab w:val="right" w:pos="8789"/>
      </w:tabs>
    </w:pPr>
    <w:r>
      <w:rPr>
        <w:sz w:val="20"/>
      </w:rPr>
      <w:t xml:space="preserve">Page </w:t>
    </w:r>
    <w:r w:rsidR="000848CA">
      <w:rPr>
        <w:rStyle w:val="PageNumber"/>
        <w:sz w:val="20"/>
      </w:rPr>
      <w:fldChar w:fldCharType="begin"/>
    </w:r>
    <w:r>
      <w:rPr>
        <w:rStyle w:val="PageNumber"/>
        <w:sz w:val="20"/>
      </w:rPr>
      <w:instrText xml:space="preserve"> PAGE </w:instrText>
    </w:r>
    <w:r w:rsidR="000848CA">
      <w:rPr>
        <w:rStyle w:val="PageNumber"/>
        <w:sz w:val="20"/>
      </w:rPr>
      <w:fldChar w:fldCharType="separate"/>
    </w:r>
    <w:r w:rsidR="00C60F40">
      <w:rPr>
        <w:rStyle w:val="PageNumber"/>
        <w:noProof/>
        <w:sz w:val="20"/>
      </w:rPr>
      <w:t>4</w:t>
    </w:r>
    <w:r w:rsidR="000848CA">
      <w:rPr>
        <w:rStyle w:val="PageNumber"/>
        <w:sz w:val="20"/>
      </w:rPr>
      <w:fldChar w:fldCharType="end"/>
    </w:r>
    <w:r>
      <w:rPr>
        <w:sz w:val="16"/>
      </w:rPr>
      <w:t xml:space="preserve"> </w:t>
    </w:r>
    <w:r>
      <w:rPr>
        <w:sz w:val="16"/>
      </w:rPr>
      <w:tab/>
      <w:t>[</w:t>
    </w:r>
    <w:r w:rsidR="00C24A36">
      <w:rPr>
        <w:noProof/>
        <w:sz w:val="16"/>
      </w:rPr>
      <w:t>s06rd390.v34.docx</w:t>
    </w:r>
    <w:r>
      <w:rPr>
        <w:sz w:val="16"/>
      </w:rPr>
      <w:t>] [</w:t>
    </w:r>
    <w:r w:rsidR="00C24A36">
      <w:rPr>
        <w:noProof/>
        <w:sz w:val="16"/>
      </w:rPr>
      <w:t>16 Jul 2020</w:t>
    </w:r>
    <w:r>
      <w:rPr>
        <w:sz w:val="16"/>
      </w:rPr>
      <w:t>] [</w:t>
    </w:r>
    <w:r w:rsidR="00C24A36">
      <w:rPr>
        <w:noProof/>
        <w:sz w:val="16"/>
      </w:rPr>
      <w:t>2:10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A30FF9" w:rsidP="00A30FF9">
    <w:pPr>
      <w:tabs>
        <w:tab w:val="right" w:pos="8931"/>
      </w:tabs>
      <w:rPr>
        <w:sz w:val="16"/>
      </w:rPr>
    </w:pPr>
    <w:r>
      <w:rPr>
        <w:sz w:val="16"/>
      </w:rPr>
      <w:t>[</w:t>
    </w:r>
    <w:r w:rsidR="00C24A36">
      <w:rPr>
        <w:noProof/>
        <w:sz w:val="16"/>
      </w:rPr>
      <w:t>s06rd390.v34.docx</w:t>
    </w:r>
    <w:r>
      <w:rPr>
        <w:sz w:val="16"/>
      </w:rPr>
      <w:t>] [</w:t>
    </w:r>
    <w:r w:rsidR="00C24A36">
      <w:rPr>
        <w:noProof/>
        <w:sz w:val="16"/>
      </w:rPr>
      <w:t>16 Jul 2020</w:t>
    </w:r>
    <w:r>
      <w:rPr>
        <w:sz w:val="16"/>
      </w:rPr>
      <w:t>] [</w:t>
    </w:r>
    <w:r w:rsidR="00C24A36">
      <w:rPr>
        <w:noProof/>
        <w:sz w:val="16"/>
      </w:rPr>
      <w:t>2:10 PM</w:t>
    </w:r>
    <w:r>
      <w:rPr>
        <w:sz w:val="16"/>
      </w:rPr>
      <w:t>]</w:t>
    </w:r>
    <w:r>
      <w:rPr>
        <w:sz w:val="16"/>
      </w:rPr>
      <w:tab/>
    </w:r>
    <w:r>
      <w:rPr>
        <w:sz w:val="20"/>
      </w:rPr>
      <w:t xml:space="preserve">Page </w:t>
    </w:r>
    <w:r w:rsidR="000848CA">
      <w:rPr>
        <w:rStyle w:val="PageNumber"/>
        <w:sz w:val="20"/>
      </w:rPr>
      <w:fldChar w:fldCharType="begin"/>
    </w:r>
    <w:r>
      <w:rPr>
        <w:rStyle w:val="PageNumber"/>
        <w:sz w:val="20"/>
      </w:rPr>
      <w:instrText xml:space="preserve"> PAGE </w:instrText>
    </w:r>
    <w:r w:rsidR="000848CA">
      <w:rPr>
        <w:rStyle w:val="PageNumber"/>
        <w:sz w:val="20"/>
      </w:rPr>
      <w:fldChar w:fldCharType="separate"/>
    </w:r>
    <w:r w:rsidR="00C60F40">
      <w:rPr>
        <w:rStyle w:val="PageNumber"/>
        <w:noProof/>
        <w:sz w:val="20"/>
      </w:rPr>
      <w:t>5</w:t>
    </w:r>
    <w:r w:rsidR="000848CA">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A30FF9" w:rsidP="00A30FF9">
    <w:pPr>
      <w:tabs>
        <w:tab w:val="right" w:pos="8931"/>
      </w:tabs>
    </w:pPr>
    <w:r>
      <w:rPr>
        <w:sz w:val="16"/>
      </w:rPr>
      <w:t>[</w:t>
    </w:r>
    <w:r w:rsidR="00C24A36">
      <w:rPr>
        <w:noProof/>
        <w:sz w:val="16"/>
      </w:rPr>
      <w:t>s06rd390.v34.docx</w:t>
    </w:r>
    <w:r>
      <w:rPr>
        <w:sz w:val="16"/>
      </w:rPr>
      <w:t>] [</w:t>
    </w:r>
    <w:r w:rsidR="00C24A36">
      <w:rPr>
        <w:noProof/>
        <w:sz w:val="16"/>
      </w:rPr>
      <w:t>16 Jul 2020</w:t>
    </w:r>
    <w:r>
      <w:rPr>
        <w:sz w:val="16"/>
      </w:rPr>
      <w:t>] [</w:t>
    </w:r>
    <w:r w:rsidR="00C24A36">
      <w:rPr>
        <w:noProof/>
        <w:sz w:val="16"/>
      </w:rPr>
      <w:t>2:10 PM</w:t>
    </w:r>
    <w:r>
      <w:rPr>
        <w:sz w:val="16"/>
      </w:rPr>
      <w:t>]</w:t>
    </w:r>
    <w:r>
      <w:tab/>
    </w:r>
    <w:r>
      <w:rPr>
        <w:sz w:val="20"/>
      </w:rPr>
      <w:t xml:space="preserve">Page </w:t>
    </w:r>
    <w:r w:rsidR="000848CA">
      <w:rPr>
        <w:rStyle w:val="PageNumber"/>
        <w:sz w:val="20"/>
      </w:rPr>
      <w:fldChar w:fldCharType="begin"/>
    </w:r>
    <w:r>
      <w:rPr>
        <w:rStyle w:val="PageNumber"/>
        <w:sz w:val="20"/>
      </w:rPr>
      <w:instrText xml:space="preserve"> PAGE </w:instrText>
    </w:r>
    <w:r w:rsidR="000848CA">
      <w:rPr>
        <w:rStyle w:val="PageNumber"/>
        <w:sz w:val="20"/>
      </w:rPr>
      <w:fldChar w:fldCharType="separate"/>
    </w:r>
    <w:r w:rsidR="00C60F40">
      <w:rPr>
        <w:rStyle w:val="PageNumber"/>
        <w:noProof/>
        <w:sz w:val="20"/>
      </w:rPr>
      <w:t>1</w:t>
    </w:r>
    <w:r w:rsidR="000848C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40" w:rsidRDefault="000C4440" w:rsidP="00A34568">
      <w:pPr>
        <w:spacing w:line="240" w:lineRule="auto"/>
      </w:pPr>
      <w:r>
        <w:separator/>
      </w:r>
    </w:p>
  </w:footnote>
  <w:footnote w:type="continuationSeparator" w:id="0">
    <w:p w:rsidR="000C4440" w:rsidRDefault="000C4440"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0848CA" w:rsidP="00A30FF9">
    <w:pPr>
      <w:pStyle w:val="Header"/>
    </w:pPr>
    <w:r>
      <w:rPr>
        <w:rStyle w:val="PageNumber"/>
      </w:rPr>
      <w:fldChar w:fldCharType="begin"/>
    </w:r>
    <w:r w:rsidR="00A30FF9">
      <w:rPr>
        <w:rStyle w:val="PageNumber"/>
      </w:rPr>
      <w:instrText xml:space="preserve"> STYLEREF "Head 1" </w:instrText>
    </w:r>
    <w:r>
      <w:rPr>
        <w:rStyle w:val="PageNumber"/>
      </w:rPr>
      <w:fldChar w:fldCharType="separate"/>
    </w:r>
    <w:r w:rsidR="00C60F40">
      <w:rPr>
        <w:rStyle w:val="PageNumber"/>
        <w:noProof/>
      </w:rPr>
      <w:t>Drafting Direction No. 4.1</w:t>
    </w:r>
    <w:r w:rsidR="00C60F40">
      <w:rPr>
        <w:rStyle w:val="PageNumber"/>
        <w:noProof/>
      </w:rPr>
      <w:br/>
      <w:t>Dealings with instructors</w:t>
    </w:r>
    <w:r>
      <w:rPr>
        <w:rStyle w:val="PageNumber"/>
      </w:rPr>
      <w:fldChar w:fldCharType="end"/>
    </w:r>
  </w:p>
  <w:p w:rsidR="00A30FF9" w:rsidRDefault="00A30FF9" w:rsidP="00A30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0848CA" w:rsidP="00A30FF9">
    <w:pPr>
      <w:pStyle w:val="Header"/>
      <w:jc w:val="right"/>
    </w:pPr>
    <w:r>
      <w:rPr>
        <w:rStyle w:val="PageNumber"/>
      </w:rPr>
      <w:fldChar w:fldCharType="begin"/>
    </w:r>
    <w:r w:rsidR="00A30FF9">
      <w:rPr>
        <w:rStyle w:val="PageNumber"/>
      </w:rPr>
      <w:instrText xml:space="preserve"> STYLEREF "Head 1" </w:instrText>
    </w:r>
    <w:r>
      <w:rPr>
        <w:rStyle w:val="PageNumber"/>
      </w:rPr>
      <w:fldChar w:fldCharType="separate"/>
    </w:r>
    <w:r w:rsidR="00C60F40">
      <w:rPr>
        <w:rStyle w:val="PageNumber"/>
        <w:noProof/>
      </w:rPr>
      <w:t>Drafting Direction No. 4.1</w:t>
    </w:r>
    <w:r w:rsidR="00C60F40">
      <w:rPr>
        <w:rStyle w:val="PageNumber"/>
        <w:noProof/>
      </w:rPr>
      <w:br/>
      <w:t>Dealings with instructors</w:t>
    </w:r>
    <w:r>
      <w:rPr>
        <w:rStyle w:val="PageNumber"/>
      </w:rPr>
      <w:fldChar w:fldCharType="end"/>
    </w:r>
  </w:p>
  <w:p w:rsidR="00A30FF9" w:rsidRDefault="00A30FF9" w:rsidP="00A30FF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F9" w:rsidRDefault="000848CA" w:rsidP="00A30FF9">
    <w:pPr>
      <w:pStyle w:val="Header"/>
      <w:jc w:val="right"/>
      <w:rPr>
        <w:rStyle w:val="PageNumber"/>
      </w:rPr>
    </w:pPr>
    <w:r>
      <w:rPr>
        <w:rStyle w:val="PageNumber"/>
      </w:rPr>
      <w:fldChar w:fldCharType="begin"/>
    </w:r>
    <w:r w:rsidR="00A30FF9">
      <w:rPr>
        <w:rStyle w:val="PageNumber"/>
      </w:rPr>
      <w:instrText xml:space="preserve"> STYLEREF "Head 1" </w:instrText>
    </w:r>
    <w:r>
      <w:rPr>
        <w:rStyle w:val="PageNumber"/>
      </w:rPr>
      <w:fldChar w:fldCharType="separate"/>
    </w:r>
    <w:r w:rsidR="00C60F40">
      <w:rPr>
        <w:rStyle w:val="PageNumber"/>
        <w:noProof/>
      </w:rPr>
      <w:t>Drafting Direction No. 4.1</w:t>
    </w:r>
    <w:r w:rsidR="00C60F40">
      <w:rPr>
        <w:rStyle w:val="PageNumber"/>
        <w:noProof/>
      </w:rPr>
      <w:br/>
      <w:t>Dealings with instructors</w:t>
    </w:r>
    <w:r>
      <w:rPr>
        <w:rStyle w:val="PageNumber"/>
      </w:rPr>
      <w:fldChar w:fldCharType="end"/>
    </w:r>
  </w:p>
  <w:p w:rsidR="00A30FF9" w:rsidRDefault="00A30FF9" w:rsidP="00A30FF9">
    <w:pPr>
      <w:pStyle w:val="Header"/>
      <w:spacing w:before="240" w:after="600"/>
      <w:jc w:val="center"/>
      <w:rPr>
        <w:b/>
        <w:caps/>
        <w:sz w:val="36"/>
        <w:lang w:val="en-US"/>
      </w:rPr>
    </w:pPr>
    <w:r>
      <w:rPr>
        <w:b/>
        <w:caps/>
        <w:sz w:val="36"/>
        <w:lang w:val="en-US"/>
      </w:rPr>
      <w:t>Parliamentary Counsel</w:t>
    </w:r>
  </w:p>
  <w:p w:rsidR="00A30FF9" w:rsidRDefault="00A30FF9" w:rsidP="00A30FF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8E"/>
    <w:rsid w:val="00003545"/>
    <w:rsid w:val="000136AF"/>
    <w:rsid w:val="00022FB8"/>
    <w:rsid w:val="00036C40"/>
    <w:rsid w:val="00056743"/>
    <w:rsid w:val="000614BF"/>
    <w:rsid w:val="00083347"/>
    <w:rsid w:val="000848CA"/>
    <w:rsid w:val="000C4440"/>
    <w:rsid w:val="000C4AA5"/>
    <w:rsid w:val="000D05EF"/>
    <w:rsid w:val="000E30D4"/>
    <w:rsid w:val="000F6F36"/>
    <w:rsid w:val="0010745C"/>
    <w:rsid w:val="00134B40"/>
    <w:rsid w:val="00136C88"/>
    <w:rsid w:val="00150BDD"/>
    <w:rsid w:val="00151A55"/>
    <w:rsid w:val="00166C2F"/>
    <w:rsid w:val="00183706"/>
    <w:rsid w:val="001939E1"/>
    <w:rsid w:val="00195382"/>
    <w:rsid w:val="001B4E98"/>
    <w:rsid w:val="001C125F"/>
    <w:rsid w:val="001C69C4"/>
    <w:rsid w:val="001C7F72"/>
    <w:rsid w:val="001D4363"/>
    <w:rsid w:val="001E3590"/>
    <w:rsid w:val="001E7407"/>
    <w:rsid w:val="001F1DC4"/>
    <w:rsid w:val="001F2BC0"/>
    <w:rsid w:val="001F4B92"/>
    <w:rsid w:val="002316FA"/>
    <w:rsid w:val="00232341"/>
    <w:rsid w:val="002437E6"/>
    <w:rsid w:val="00253D1B"/>
    <w:rsid w:val="00256AF7"/>
    <w:rsid w:val="00286570"/>
    <w:rsid w:val="00287727"/>
    <w:rsid w:val="00295FBA"/>
    <w:rsid w:val="00296886"/>
    <w:rsid w:val="002970D7"/>
    <w:rsid w:val="00297ECB"/>
    <w:rsid w:val="002A22CD"/>
    <w:rsid w:val="002B74D5"/>
    <w:rsid w:val="002D043A"/>
    <w:rsid w:val="002E446C"/>
    <w:rsid w:val="002F5CAA"/>
    <w:rsid w:val="0030303D"/>
    <w:rsid w:val="00304F9D"/>
    <w:rsid w:val="00305752"/>
    <w:rsid w:val="003443C9"/>
    <w:rsid w:val="00352350"/>
    <w:rsid w:val="00352B0F"/>
    <w:rsid w:val="00360FB0"/>
    <w:rsid w:val="003703C6"/>
    <w:rsid w:val="00370CBD"/>
    <w:rsid w:val="00376C20"/>
    <w:rsid w:val="00392BBB"/>
    <w:rsid w:val="003A30BA"/>
    <w:rsid w:val="003B5735"/>
    <w:rsid w:val="003D0BFE"/>
    <w:rsid w:val="003D5700"/>
    <w:rsid w:val="003E6581"/>
    <w:rsid w:val="003F0F42"/>
    <w:rsid w:val="004116CD"/>
    <w:rsid w:val="0041651F"/>
    <w:rsid w:val="00416DD9"/>
    <w:rsid w:val="00424CA9"/>
    <w:rsid w:val="00425807"/>
    <w:rsid w:val="0044291A"/>
    <w:rsid w:val="004653F8"/>
    <w:rsid w:val="00466C1A"/>
    <w:rsid w:val="004965BB"/>
    <w:rsid w:val="00496F97"/>
    <w:rsid w:val="004C254B"/>
    <w:rsid w:val="004D6B18"/>
    <w:rsid w:val="004E4DD8"/>
    <w:rsid w:val="0050587D"/>
    <w:rsid w:val="0051013B"/>
    <w:rsid w:val="00516B8D"/>
    <w:rsid w:val="005260E2"/>
    <w:rsid w:val="00531767"/>
    <w:rsid w:val="00536543"/>
    <w:rsid w:val="005371B6"/>
    <w:rsid w:val="005379F7"/>
    <w:rsid w:val="00537FBC"/>
    <w:rsid w:val="00543CCD"/>
    <w:rsid w:val="00545E28"/>
    <w:rsid w:val="00565C19"/>
    <w:rsid w:val="00573300"/>
    <w:rsid w:val="005736B8"/>
    <w:rsid w:val="00584811"/>
    <w:rsid w:val="00594161"/>
    <w:rsid w:val="00594749"/>
    <w:rsid w:val="0059576D"/>
    <w:rsid w:val="0059734E"/>
    <w:rsid w:val="005B1019"/>
    <w:rsid w:val="005B40C1"/>
    <w:rsid w:val="005C108E"/>
    <w:rsid w:val="005C2625"/>
    <w:rsid w:val="005E370B"/>
    <w:rsid w:val="005E5A10"/>
    <w:rsid w:val="00600219"/>
    <w:rsid w:val="00613406"/>
    <w:rsid w:val="006207A3"/>
    <w:rsid w:val="00636CC7"/>
    <w:rsid w:val="006429D9"/>
    <w:rsid w:val="00661927"/>
    <w:rsid w:val="00677CC2"/>
    <w:rsid w:val="00680C59"/>
    <w:rsid w:val="00680F77"/>
    <w:rsid w:val="0069207B"/>
    <w:rsid w:val="006920AD"/>
    <w:rsid w:val="006942CA"/>
    <w:rsid w:val="006A61C3"/>
    <w:rsid w:val="006B5520"/>
    <w:rsid w:val="006C7B48"/>
    <w:rsid w:val="006C7F8C"/>
    <w:rsid w:val="00704E38"/>
    <w:rsid w:val="007201F9"/>
    <w:rsid w:val="00724297"/>
    <w:rsid w:val="007276BC"/>
    <w:rsid w:val="00731E00"/>
    <w:rsid w:val="00733990"/>
    <w:rsid w:val="0073487C"/>
    <w:rsid w:val="0075125F"/>
    <w:rsid w:val="007715C9"/>
    <w:rsid w:val="007732BD"/>
    <w:rsid w:val="00774EDD"/>
    <w:rsid w:val="007757EC"/>
    <w:rsid w:val="00791CDB"/>
    <w:rsid w:val="007B25D1"/>
    <w:rsid w:val="007C699A"/>
    <w:rsid w:val="0080356B"/>
    <w:rsid w:val="00824DE2"/>
    <w:rsid w:val="00844EA8"/>
    <w:rsid w:val="00846344"/>
    <w:rsid w:val="00856A31"/>
    <w:rsid w:val="008743D9"/>
    <w:rsid w:val="008754D0"/>
    <w:rsid w:val="008E3B8C"/>
    <w:rsid w:val="008F08E6"/>
    <w:rsid w:val="009006B4"/>
    <w:rsid w:val="00905C15"/>
    <w:rsid w:val="009154CD"/>
    <w:rsid w:val="00935514"/>
    <w:rsid w:val="0094622F"/>
    <w:rsid w:val="0095048B"/>
    <w:rsid w:val="00963493"/>
    <w:rsid w:val="00964BB4"/>
    <w:rsid w:val="0098352E"/>
    <w:rsid w:val="0098710D"/>
    <w:rsid w:val="009923A7"/>
    <w:rsid w:val="009A3ECB"/>
    <w:rsid w:val="009A6B1B"/>
    <w:rsid w:val="009B1A91"/>
    <w:rsid w:val="009B3640"/>
    <w:rsid w:val="009F3FDF"/>
    <w:rsid w:val="009F586F"/>
    <w:rsid w:val="00A03AC1"/>
    <w:rsid w:val="00A171F2"/>
    <w:rsid w:val="00A231E2"/>
    <w:rsid w:val="00A27D20"/>
    <w:rsid w:val="00A30FF9"/>
    <w:rsid w:val="00A326A2"/>
    <w:rsid w:val="00A34568"/>
    <w:rsid w:val="00A5159C"/>
    <w:rsid w:val="00A64912"/>
    <w:rsid w:val="00A70A74"/>
    <w:rsid w:val="00A75E00"/>
    <w:rsid w:val="00A819E0"/>
    <w:rsid w:val="00A9040B"/>
    <w:rsid w:val="00A92F0C"/>
    <w:rsid w:val="00AA5F38"/>
    <w:rsid w:val="00AC7605"/>
    <w:rsid w:val="00AD5641"/>
    <w:rsid w:val="00AF2E30"/>
    <w:rsid w:val="00AF61EE"/>
    <w:rsid w:val="00AF638D"/>
    <w:rsid w:val="00B262A5"/>
    <w:rsid w:val="00B31219"/>
    <w:rsid w:val="00B33B3C"/>
    <w:rsid w:val="00B40932"/>
    <w:rsid w:val="00B41341"/>
    <w:rsid w:val="00B46A73"/>
    <w:rsid w:val="00B5013F"/>
    <w:rsid w:val="00B75F4E"/>
    <w:rsid w:val="00BA1CC9"/>
    <w:rsid w:val="00BB27FC"/>
    <w:rsid w:val="00BC0A2A"/>
    <w:rsid w:val="00BE719A"/>
    <w:rsid w:val="00BE720A"/>
    <w:rsid w:val="00C02B9A"/>
    <w:rsid w:val="00C0772C"/>
    <w:rsid w:val="00C24A36"/>
    <w:rsid w:val="00C41E75"/>
    <w:rsid w:val="00C42BF8"/>
    <w:rsid w:val="00C50043"/>
    <w:rsid w:val="00C57F77"/>
    <w:rsid w:val="00C60F40"/>
    <w:rsid w:val="00C61CDD"/>
    <w:rsid w:val="00C717C5"/>
    <w:rsid w:val="00C7573B"/>
    <w:rsid w:val="00C818A1"/>
    <w:rsid w:val="00C82B21"/>
    <w:rsid w:val="00C84C32"/>
    <w:rsid w:val="00C86AD9"/>
    <w:rsid w:val="00C879F1"/>
    <w:rsid w:val="00C87FA6"/>
    <w:rsid w:val="00C92F8A"/>
    <w:rsid w:val="00CA4D84"/>
    <w:rsid w:val="00CA693D"/>
    <w:rsid w:val="00CC242E"/>
    <w:rsid w:val="00CF0BB2"/>
    <w:rsid w:val="00D02B15"/>
    <w:rsid w:val="00D13441"/>
    <w:rsid w:val="00D34B35"/>
    <w:rsid w:val="00D54BD1"/>
    <w:rsid w:val="00D7090F"/>
    <w:rsid w:val="00D70DFB"/>
    <w:rsid w:val="00D766DF"/>
    <w:rsid w:val="00D77AE1"/>
    <w:rsid w:val="00D81D88"/>
    <w:rsid w:val="00DA3F33"/>
    <w:rsid w:val="00DC2833"/>
    <w:rsid w:val="00DE4133"/>
    <w:rsid w:val="00DE63D5"/>
    <w:rsid w:val="00E25FA7"/>
    <w:rsid w:val="00E426F6"/>
    <w:rsid w:val="00E51349"/>
    <w:rsid w:val="00E74DC7"/>
    <w:rsid w:val="00E95BC4"/>
    <w:rsid w:val="00EB09FD"/>
    <w:rsid w:val="00EC6CB0"/>
    <w:rsid w:val="00EF2E3A"/>
    <w:rsid w:val="00EF4D4B"/>
    <w:rsid w:val="00F0155C"/>
    <w:rsid w:val="00F04811"/>
    <w:rsid w:val="00F078DC"/>
    <w:rsid w:val="00F14F0A"/>
    <w:rsid w:val="00F23E5F"/>
    <w:rsid w:val="00F26C34"/>
    <w:rsid w:val="00F377BD"/>
    <w:rsid w:val="00F51269"/>
    <w:rsid w:val="00F875A6"/>
    <w:rsid w:val="00F927E0"/>
    <w:rsid w:val="00FB25B3"/>
    <w:rsid w:val="00FC0690"/>
    <w:rsid w:val="00FD1E7E"/>
    <w:rsid w:val="00FD43FA"/>
    <w:rsid w:val="00FE2138"/>
    <w:rsid w:val="00FF1886"/>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300"/>
    <w:pPr>
      <w:spacing w:line="260" w:lineRule="atLeast"/>
    </w:pPr>
    <w:rPr>
      <w:sz w:val="22"/>
    </w:rPr>
  </w:style>
  <w:style w:type="character" w:default="1" w:styleId="DefaultParagraphFont">
    <w:name w:val="Default Paragraph Font"/>
    <w:uiPriority w:val="1"/>
    <w:semiHidden/>
    <w:unhideWhenUsed/>
    <w:rsid w:val="00573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3300"/>
  </w:style>
  <w:style w:type="character" w:customStyle="1" w:styleId="OPCCharBase">
    <w:name w:val="OPCCharBase"/>
    <w:uiPriority w:val="1"/>
    <w:qFormat/>
    <w:rsid w:val="00573300"/>
  </w:style>
  <w:style w:type="paragraph" w:customStyle="1" w:styleId="OPCParaBase">
    <w:name w:val="OPCParaBase"/>
    <w:qFormat/>
    <w:rsid w:val="00573300"/>
    <w:pPr>
      <w:spacing w:line="260" w:lineRule="atLeast"/>
    </w:pPr>
    <w:rPr>
      <w:rFonts w:eastAsia="Times New Roman" w:cs="Times New Roman"/>
      <w:sz w:val="22"/>
      <w:lang w:eastAsia="en-AU"/>
    </w:rPr>
  </w:style>
  <w:style w:type="paragraph" w:customStyle="1" w:styleId="ShortT">
    <w:name w:val="ShortT"/>
    <w:basedOn w:val="OPCParaBase"/>
    <w:next w:val="Normal"/>
    <w:qFormat/>
    <w:rsid w:val="00573300"/>
    <w:pPr>
      <w:spacing w:line="240" w:lineRule="auto"/>
    </w:pPr>
    <w:rPr>
      <w:b/>
      <w:sz w:val="40"/>
    </w:rPr>
  </w:style>
  <w:style w:type="paragraph" w:customStyle="1" w:styleId="ActHead1">
    <w:name w:val="ActHead 1"/>
    <w:aliases w:val="c"/>
    <w:basedOn w:val="OPCParaBase"/>
    <w:next w:val="Normal"/>
    <w:qFormat/>
    <w:rsid w:val="005733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33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33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33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33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33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33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33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33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3300"/>
  </w:style>
  <w:style w:type="paragraph" w:customStyle="1" w:styleId="Blocks">
    <w:name w:val="Blocks"/>
    <w:aliases w:val="bb"/>
    <w:basedOn w:val="OPCParaBase"/>
    <w:qFormat/>
    <w:rsid w:val="00573300"/>
    <w:pPr>
      <w:spacing w:line="240" w:lineRule="auto"/>
    </w:pPr>
    <w:rPr>
      <w:sz w:val="24"/>
    </w:rPr>
  </w:style>
  <w:style w:type="paragraph" w:customStyle="1" w:styleId="BoxText">
    <w:name w:val="BoxText"/>
    <w:aliases w:val="bt"/>
    <w:basedOn w:val="OPCParaBase"/>
    <w:rsid w:val="005733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3300"/>
    <w:rPr>
      <w:b/>
    </w:rPr>
  </w:style>
  <w:style w:type="paragraph" w:customStyle="1" w:styleId="BoxHeadItalic">
    <w:name w:val="BoxHeadItalic"/>
    <w:aliases w:val="bhi"/>
    <w:basedOn w:val="BoxText"/>
    <w:next w:val="Normal"/>
    <w:qFormat/>
    <w:rsid w:val="00573300"/>
    <w:rPr>
      <w:i/>
    </w:rPr>
  </w:style>
  <w:style w:type="paragraph" w:customStyle="1" w:styleId="BoxList">
    <w:name w:val="BoxList"/>
    <w:aliases w:val="bl"/>
    <w:basedOn w:val="BoxText"/>
    <w:qFormat/>
    <w:rsid w:val="00573300"/>
    <w:pPr>
      <w:ind w:left="1559" w:hanging="425"/>
    </w:pPr>
  </w:style>
  <w:style w:type="paragraph" w:customStyle="1" w:styleId="BoxNote">
    <w:name w:val="BoxNote"/>
    <w:aliases w:val="bn"/>
    <w:basedOn w:val="BoxText"/>
    <w:qFormat/>
    <w:rsid w:val="00573300"/>
    <w:pPr>
      <w:tabs>
        <w:tab w:val="left" w:pos="1985"/>
      </w:tabs>
      <w:spacing w:before="122" w:line="198" w:lineRule="exact"/>
      <w:ind w:left="2948" w:hanging="1814"/>
    </w:pPr>
    <w:rPr>
      <w:sz w:val="18"/>
    </w:rPr>
  </w:style>
  <w:style w:type="paragraph" w:customStyle="1" w:styleId="BoxPara">
    <w:name w:val="BoxPara"/>
    <w:aliases w:val="bp"/>
    <w:basedOn w:val="BoxText"/>
    <w:qFormat/>
    <w:rsid w:val="00573300"/>
    <w:pPr>
      <w:tabs>
        <w:tab w:val="right" w:pos="2268"/>
      </w:tabs>
      <w:ind w:left="2552" w:hanging="1418"/>
    </w:pPr>
  </w:style>
  <w:style w:type="paragraph" w:customStyle="1" w:styleId="BoxStep">
    <w:name w:val="BoxStep"/>
    <w:aliases w:val="bs"/>
    <w:basedOn w:val="BoxText"/>
    <w:qFormat/>
    <w:rsid w:val="00573300"/>
    <w:pPr>
      <w:ind w:left="1985" w:hanging="851"/>
    </w:pPr>
  </w:style>
  <w:style w:type="character" w:customStyle="1" w:styleId="CharAmPartNo">
    <w:name w:val="CharAmPartNo"/>
    <w:basedOn w:val="OPCCharBase"/>
    <w:uiPriority w:val="1"/>
    <w:qFormat/>
    <w:rsid w:val="00573300"/>
  </w:style>
  <w:style w:type="character" w:customStyle="1" w:styleId="CharAmPartText">
    <w:name w:val="CharAmPartText"/>
    <w:basedOn w:val="OPCCharBase"/>
    <w:uiPriority w:val="1"/>
    <w:qFormat/>
    <w:rsid w:val="00573300"/>
  </w:style>
  <w:style w:type="character" w:customStyle="1" w:styleId="CharAmSchNo">
    <w:name w:val="CharAmSchNo"/>
    <w:basedOn w:val="OPCCharBase"/>
    <w:uiPriority w:val="1"/>
    <w:qFormat/>
    <w:rsid w:val="00573300"/>
  </w:style>
  <w:style w:type="character" w:customStyle="1" w:styleId="CharAmSchText">
    <w:name w:val="CharAmSchText"/>
    <w:basedOn w:val="OPCCharBase"/>
    <w:uiPriority w:val="1"/>
    <w:qFormat/>
    <w:rsid w:val="00573300"/>
  </w:style>
  <w:style w:type="character" w:customStyle="1" w:styleId="CharBoldItalic">
    <w:name w:val="CharBoldItalic"/>
    <w:basedOn w:val="OPCCharBase"/>
    <w:uiPriority w:val="1"/>
    <w:qFormat/>
    <w:rsid w:val="00573300"/>
    <w:rPr>
      <w:b/>
      <w:i/>
    </w:rPr>
  </w:style>
  <w:style w:type="character" w:customStyle="1" w:styleId="CharChapNo">
    <w:name w:val="CharChapNo"/>
    <w:basedOn w:val="OPCCharBase"/>
    <w:uiPriority w:val="1"/>
    <w:qFormat/>
    <w:rsid w:val="00573300"/>
  </w:style>
  <w:style w:type="character" w:customStyle="1" w:styleId="CharChapText">
    <w:name w:val="CharChapText"/>
    <w:basedOn w:val="OPCCharBase"/>
    <w:uiPriority w:val="1"/>
    <w:qFormat/>
    <w:rsid w:val="00573300"/>
  </w:style>
  <w:style w:type="character" w:customStyle="1" w:styleId="CharDivNo">
    <w:name w:val="CharDivNo"/>
    <w:basedOn w:val="OPCCharBase"/>
    <w:uiPriority w:val="1"/>
    <w:qFormat/>
    <w:rsid w:val="00573300"/>
  </w:style>
  <w:style w:type="character" w:customStyle="1" w:styleId="CharDivText">
    <w:name w:val="CharDivText"/>
    <w:basedOn w:val="OPCCharBase"/>
    <w:uiPriority w:val="1"/>
    <w:qFormat/>
    <w:rsid w:val="00573300"/>
  </w:style>
  <w:style w:type="character" w:customStyle="1" w:styleId="CharItalic">
    <w:name w:val="CharItalic"/>
    <w:basedOn w:val="OPCCharBase"/>
    <w:uiPriority w:val="1"/>
    <w:qFormat/>
    <w:rsid w:val="00573300"/>
    <w:rPr>
      <w:i/>
    </w:rPr>
  </w:style>
  <w:style w:type="character" w:customStyle="1" w:styleId="CharPartNo">
    <w:name w:val="CharPartNo"/>
    <w:basedOn w:val="OPCCharBase"/>
    <w:uiPriority w:val="1"/>
    <w:qFormat/>
    <w:rsid w:val="00573300"/>
  </w:style>
  <w:style w:type="character" w:customStyle="1" w:styleId="CharPartText">
    <w:name w:val="CharPartText"/>
    <w:basedOn w:val="OPCCharBase"/>
    <w:uiPriority w:val="1"/>
    <w:qFormat/>
    <w:rsid w:val="00573300"/>
  </w:style>
  <w:style w:type="character" w:customStyle="1" w:styleId="CharSectno">
    <w:name w:val="CharSectno"/>
    <w:basedOn w:val="OPCCharBase"/>
    <w:uiPriority w:val="1"/>
    <w:qFormat/>
    <w:rsid w:val="00573300"/>
  </w:style>
  <w:style w:type="character" w:customStyle="1" w:styleId="CharSubdNo">
    <w:name w:val="CharSubdNo"/>
    <w:basedOn w:val="OPCCharBase"/>
    <w:uiPriority w:val="1"/>
    <w:qFormat/>
    <w:rsid w:val="00573300"/>
  </w:style>
  <w:style w:type="character" w:customStyle="1" w:styleId="CharSubdText">
    <w:name w:val="CharSubdText"/>
    <w:basedOn w:val="OPCCharBase"/>
    <w:uiPriority w:val="1"/>
    <w:qFormat/>
    <w:rsid w:val="00573300"/>
  </w:style>
  <w:style w:type="paragraph" w:customStyle="1" w:styleId="CTA--">
    <w:name w:val="CTA --"/>
    <w:basedOn w:val="OPCParaBase"/>
    <w:next w:val="Normal"/>
    <w:rsid w:val="00573300"/>
    <w:pPr>
      <w:spacing w:before="60" w:line="240" w:lineRule="atLeast"/>
      <w:ind w:left="142" w:hanging="142"/>
    </w:pPr>
    <w:rPr>
      <w:sz w:val="20"/>
    </w:rPr>
  </w:style>
  <w:style w:type="paragraph" w:customStyle="1" w:styleId="CTA-">
    <w:name w:val="CTA -"/>
    <w:basedOn w:val="OPCParaBase"/>
    <w:rsid w:val="00573300"/>
    <w:pPr>
      <w:spacing w:before="60" w:line="240" w:lineRule="atLeast"/>
      <w:ind w:left="85" w:hanging="85"/>
    </w:pPr>
    <w:rPr>
      <w:sz w:val="20"/>
    </w:rPr>
  </w:style>
  <w:style w:type="paragraph" w:customStyle="1" w:styleId="CTA---">
    <w:name w:val="CTA ---"/>
    <w:basedOn w:val="OPCParaBase"/>
    <w:next w:val="Normal"/>
    <w:rsid w:val="00573300"/>
    <w:pPr>
      <w:spacing w:before="60" w:line="240" w:lineRule="atLeast"/>
      <w:ind w:left="198" w:hanging="198"/>
    </w:pPr>
    <w:rPr>
      <w:sz w:val="20"/>
    </w:rPr>
  </w:style>
  <w:style w:type="paragraph" w:customStyle="1" w:styleId="CTA----">
    <w:name w:val="CTA ----"/>
    <w:basedOn w:val="OPCParaBase"/>
    <w:next w:val="Normal"/>
    <w:rsid w:val="00573300"/>
    <w:pPr>
      <w:spacing w:before="60" w:line="240" w:lineRule="atLeast"/>
      <w:ind w:left="255" w:hanging="255"/>
    </w:pPr>
    <w:rPr>
      <w:sz w:val="20"/>
    </w:rPr>
  </w:style>
  <w:style w:type="paragraph" w:customStyle="1" w:styleId="CTA1a">
    <w:name w:val="CTA 1(a)"/>
    <w:basedOn w:val="OPCParaBase"/>
    <w:rsid w:val="00573300"/>
    <w:pPr>
      <w:tabs>
        <w:tab w:val="right" w:pos="414"/>
      </w:tabs>
      <w:spacing w:before="40" w:line="240" w:lineRule="atLeast"/>
      <w:ind w:left="675" w:hanging="675"/>
    </w:pPr>
    <w:rPr>
      <w:sz w:val="20"/>
    </w:rPr>
  </w:style>
  <w:style w:type="paragraph" w:customStyle="1" w:styleId="CTA1ai">
    <w:name w:val="CTA 1(a)(i)"/>
    <w:basedOn w:val="OPCParaBase"/>
    <w:rsid w:val="00573300"/>
    <w:pPr>
      <w:tabs>
        <w:tab w:val="right" w:pos="1004"/>
      </w:tabs>
      <w:spacing w:before="40" w:line="240" w:lineRule="atLeast"/>
      <w:ind w:left="1253" w:hanging="1253"/>
    </w:pPr>
    <w:rPr>
      <w:sz w:val="20"/>
    </w:rPr>
  </w:style>
  <w:style w:type="paragraph" w:customStyle="1" w:styleId="CTA2a">
    <w:name w:val="CTA 2(a)"/>
    <w:basedOn w:val="OPCParaBase"/>
    <w:rsid w:val="00573300"/>
    <w:pPr>
      <w:tabs>
        <w:tab w:val="right" w:pos="482"/>
      </w:tabs>
      <w:spacing w:before="40" w:line="240" w:lineRule="atLeast"/>
      <w:ind w:left="748" w:hanging="748"/>
    </w:pPr>
    <w:rPr>
      <w:sz w:val="20"/>
    </w:rPr>
  </w:style>
  <w:style w:type="paragraph" w:customStyle="1" w:styleId="CTA2ai">
    <w:name w:val="CTA 2(a)(i)"/>
    <w:basedOn w:val="OPCParaBase"/>
    <w:rsid w:val="00573300"/>
    <w:pPr>
      <w:tabs>
        <w:tab w:val="right" w:pos="1089"/>
      </w:tabs>
      <w:spacing w:before="40" w:line="240" w:lineRule="atLeast"/>
      <w:ind w:left="1327" w:hanging="1327"/>
    </w:pPr>
    <w:rPr>
      <w:sz w:val="20"/>
    </w:rPr>
  </w:style>
  <w:style w:type="paragraph" w:customStyle="1" w:styleId="CTA3a">
    <w:name w:val="CTA 3(a)"/>
    <w:basedOn w:val="OPCParaBase"/>
    <w:rsid w:val="00573300"/>
    <w:pPr>
      <w:tabs>
        <w:tab w:val="right" w:pos="556"/>
      </w:tabs>
      <w:spacing w:before="40" w:line="240" w:lineRule="atLeast"/>
      <w:ind w:left="805" w:hanging="805"/>
    </w:pPr>
    <w:rPr>
      <w:sz w:val="20"/>
    </w:rPr>
  </w:style>
  <w:style w:type="paragraph" w:customStyle="1" w:styleId="CTA3ai">
    <w:name w:val="CTA 3(a)(i)"/>
    <w:basedOn w:val="OPCParaBase"/>
    <w:rsid w:val="00573300"/>
    <w:pPr>
      <w:tabs>
        <w:tab w:val="right" w:pos="1140"/>
      </w:tabs>
      <w:spacing w:before="40" w:line="240" w:lineRule="atLeast"/>
      <w:ind w:left="1361" w:hanging="1361"/>
    </w:pPr>
    <w:rPr>
      <w:sz w:val="20"/>
    </w:rPr>
  </w:style>
  <w:style w:type="paragraph" w:customStyle="1" w:styleId="CTA4a">
    <w:name w:val="CTA 4(a)"/>
    <w:basedOn w:val="OPCParaBase"/>
    <w:rsid w:val="00573300"/>
    <w:pPr>
      <w:tabs>
        <w:tab w:val="right" w:pos="624"/>
      </w:tabs>
      <w:spacing w:before="40" w:line="240" w:lineRule="atLeast"/>
      <w:ind w:left="873" w:hanging="873"/>
    </w:pPr>
    <w:rPr>
      <w:sz w:val="20"/>
    </w:rPr>
  </w:style>
  <w:style w:type="paragraph" w:customStyle="1" w:styleId="CTA4ai">
    <w:name w:val="CTA 4(a)(i)"/>
    <w:basedOn w:val="OPCParaBase"/>
    <w:rsid w:val="00573300"/>
    <w:pPr>
      <w:tabs>
        <w:tab w:val="right" w:pos="1213"/>
      </w:tabs>
      <w:spacing w:before="40" w:line="240" w:lineRule="atLeast"/>
      <w:ind w:left="1452" w:hanging="1452"/>
    </w:pPr>
    <w:rPr>
      <w:sz w:val="20"/>
    </w:rPr>
  </w:style>
  <w:style w:type="paragraph" w:customStyle="1" w:styleId="CTACAPS">
    <w:name w:val="CTA CAPS"/>
    <w:basedOn w:val="OPCParaBase"/>
    <w:rsid w:val="00573300"/>
    <w:pPr>
      <w:spacing w:before="60" w:line="240" w:lineRule="atLeast"/>
    </w:pPr>
    <w:rPr>
      <w:sz w:val="20"/>
    </w:rPr>
  </w:style>
  <w:style w:type="paragraph" w:customStyle="1" w:styleId="CTAright">
    <w:name w:val="CTA right"/>
    <w:basedOn w:val="OPCParaBase"/>
    <w:rsid w:val="00573300"/>
    <w:pPr>
      <w:spacing w:before="60" w:line="240" w:lineRule="auto"/>
      <w:jc w:val="right"/>
    </w:pPr>
    <w:rPr>
      <w:sz w:val="20"/>
    </w:rPr>
  </w:style>
  <w:style w:type="paragraph" w:customStyle="1" w:styleId="subsection">
    <w:name w:val="subsection"/>
    <w:aliases w:val="ss"/>
    <w:basedOn w:val="OPCParaBase"/>
    <w:rsid w:val="00573300"/>
    <w:pPr>
      <w:tabs>
        <w:tab w:val="right" w:pos="1021"/>
      </w:tabs>
      <w:spacing w:before="180" w:line="240" w:lineRule="auto"/>
      <w:ind w:left="1134" w:hanging="1134"/>
    </w:pPr>
  </w:style>
  <w:style w:type="paragraph" w:customStyle="1" w:styleId="Definition">
    <w:name w:val="Definition"/>
    <w:aliases w:val="dd"/>
    <w:basedOn w:val="OPCParaBase"/>
    <w:rsid w:val="00573300"/>
    <w:pPr>
      <w:spacing w:before="180" w:line="240" w:lineRule="auto"/>
      <w:ind w:left="1134"/>
    </w:pPr>
  </w:style>
  <w:style w:type="paragraph" w:customStyle="1" w:styleId="ETAsubitem">
    <w:name w:val="ETA(subitem)"/>
    <w:basedOn w:val="OPCParaBase"/>
    <w:rsid w:val="00573300"/>
    <w:pPr>
      <w:tabs>
        <w:tab w:val="right" w:pos="340"/>
      </w:tabs>
      <w:spacing w:before="60" w:line="240" w:lineRule="auto"/>
      <w:ind w:left="454" w:hanging="454"/>
    </w:pPr>
    <w:rPr>
      <w:sz w:val="20"/>
    </w:rPr>
  </w:style>
  <w:style w:type="paragraph" w:customStyle="1" w:styleId="ETApara">
    <w:name w:val="ETA(para)"/>
    <w:basedOn w:val="OPCParaBase"/>
    <w:rsid w:val="00573300"/>
    <w:pPr>
      <w:tabs>
        <w:tab w:val="right" w:pos="754"/>
      </w:tabs>
      <w:spacing w:before="60" w:line="240" w:lineRule="auto"/>
      <w:ind w:left="828" w:hanging="828"/>
    </w:pPr>
    <w:rPr>
      <w:sz w:val="20"/>
    </w:rPr>
  </w:style>
  <w:style w:type="paragraph" w:customStyle="1" w:styleId="ETAsubpara">
    <w:name w:val="ETA(subpara)"/>
    <w:basedOn w:val="OPCParaBase"/>
    <w:rsid w:val="00573300"/>
    <w:pPr>
      <w:tabs>
        <w:tab w:val="right" w:pos="1083"/>
      </w:tabs>
      <w:spacing w:before="60" w:line="240" w:lineRule="auto"/>
      <w:ind w:left="1191" w:hanging="1191"/>
    </w:pPr>
    <w:rPr>
      <w:sz w:val="20"/>
    </w:rPr>
  </w:style>
  <w:style w:type="paragraph" w:customStyle="1" w:styleId="ETAsub-subpara">
    <w:name w:val="ETA(sub-subpara)"/>
    <w:basedOn w:val="OPCParaBase"/>
    <w:rsid w:val="00573300"/>
    <w:pPr>
      <w:tabs>
        <w:tab w:val="right" w:pos="1412"/>
      </w:tabs>
      <w:spacing w:before="60" w:line="240" w:lineRule="auto"/>
      <w:ind w:left="1525" w:hanging="1525"/>
    </w:pPr>
    <w:rPr>
      <w:sz w:val="20"/>
    </w:rPr>
  </w:style>
  <w:style w:type="paragraph" w:customStyle="1" w:styleId="Formula">
    <w:name w:val="Formula"/>
    <w:basedOn w:val="OPCParaBase"/>
    <w:rsid w:val="00573300"/>
    <w:pPr>
      <w:spacing w:line="240" w:lineRule="auto"/>
      <w:ind w:left="1134"/>
    </w:pPr>
    <w:rPr>
      <w:sz w:val="20"/>
    </w:rPr>
  </w:style>
  <w:style w:type="paragraph" w:styleId="Header">
    <w:name w:val="header"/>
    <w:basedOn w:val="OPCParaBase"/>
    <w:link w:val="HeaderChar"/>
    <w:unhideWhenUsed/>
    <w:rsid w:val="005733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3300"/>
    <w:rPr>
      <w:rFonts w:eastAsia="Times New Roman" w:cs="Times New Roman"/>
      <w:sz w:val="16"/>
      <w:lang w:eastAsia="en-AU"/>
    </w:rPr>
  </w:style>
  <w:style w:type="paragraph" w:customStyle="1" w:styleId="House">
    <w:name w:val="House"/>
    <w:basedOn w:val="OPCParaBase"/>
    <w:rsid w:val="00573300"/>
    <w:pPr>
      <w:spacing w:line="240" w:lineRule="auto"/>
    </w:pPr>
    <w:rPr>
      <w:sz w:val="28"/>
    </w:rPr>
  </w:style>
  <w:style w:type="paragraph" w:customStyle="1" w:styleId="Item">
    <w:name w:val="Item"/>
    <w:aliases w:val="i"/>
    <w:basedOn w:val="OPCParaBase"/>
    <w:next w:val="ItemHead"/>
    <w:rsid w:val="00573300"/>
    <w:pPr>
      <w:keepLines/>
      <w:spacing w:before="80" w:line="240" w:lineRule="auto"/>
      <w:ind w:left="709"/>
    </w:pPr>
  </w:style>
  <w:style w:type="paragraph" w:customStyle="1" w:styleId="ItemHead">
    <w:name w:val="ItemHead"/>
    <w:aliases w:val="ih"/>
    <w:basedOn w:val="OPCParaBase"/>
    <w:next w:val="Item"/>
    <w:rsid w:val="00573300"/>
    <w:pPr>
      <w:keepLines/>
      <w:spacing w:before="220" w:line="240" w:lineRule="auto"/>
      <w:ind w:left="709" w:hanging="709"/>
    </w:pPr>
    <w:rPr>
      <w:rFonts w:ascii="Arial" w:hAnsi="Arial"/>
      <w:b/>
      <w:kern w:val="28"/>
      <w:sz w:val="24"/>
    </w:rPr>
  </w:style>
  <w:style w:type="paragraph" w:customStyle="1" w:styleId="LongT">
    <w:name w:val="LongT"/>
    <w:basedOn w:val="OPCParaBase"/>
    <w:rsid w:val="00573300"/>
    <w:pPr>
      <w:spacing w:line="240" w:lineRule="auto"/>
    </w:pPr>
    <w:rPr>
      <w:b/>
      <w:sz w:val="32"/>
    </w:rPr>
  </w:style>
  <w:style w:type="paragraph" w:customStyle="1" w:styleId="notedraft">
    <w:name w:val="note(draft)"/>
    <w:aliases w:val="nd"/>
    <w:basedOn w:val="OPCParaBase"/>
    <w:rsid w:val="00573300"/>
    <w:pPr>
      <w:spacing w:before="240" w:line="240" w:lineRule="auto"/>
      <w:ind w:left="284" w:hanging="284"/>
    </w:pPr>
    <w:rPr>
      <w:i/>
      <w:sz w:val="24"/>
    </w:rPr>
  </w:style>
  <w:style w:type="paragraph" w:customStyle="1" w:styleId="notemargin">
    <w:name w:val="note(margin)"/>
    <w:aliases w:val="nm"/>
    <w:basedOn w:val="OPCParaBase"/>
    <w:rsid w:val="00573300"/>
    <w:pPr>
      <w:tabs>
        <w:tab w:val="left" w:pos="709"/>
      </w:tabs>
      <w:spacing w:before="122" w:line="198" w:lineRule="exact"/>
      <w:ind w:left="709" w:hanging="709"/>
    </w:pPr>
    <w:rPr>
      <w:sz w:val="18"/>
    </w:rPr>
  </w:style>
  <w:style w:type="paragraph" w:customStyle="1" w:styleId="notepara">
    <w:name w:val="note(para)"/>
    <w:aliases w:val="na"/>
    <w:basedOn w:val="OPCParaBase"/>
    <w:rsid w:val="00573300"/>
    <w:pPr>
      <w:spacing w:before="40" w:line="198" w:lineRule="exact"/>
      <w:ind w:left="2354" w:hanging="369"/>
    </w:pPr>
    <w:rPr>
      <w:sz w:val="18"/>
    </w:rPr>
  </w:style>
  <w:style w:type="paragraph" w:customStyle="1" w:styleId="noteParlAmend">
    <w:name w:val="note(ParlAmend)"/>
    <w:aliases w:val="npp"/>
    <w:basedOn w:val="OPCParaBase"/>
    <w:next w:val="ParlAmend"/>
    <w:rsid w:val="00573300"/>
    <w:pPr>
      <w:spacing w:line="240" w:lineRule="auto"/>
      <w:jc w:val="right"/>
    </w:pPr>
    <w:rPr>
      <w:rFonts w:ascii="Arial" w:hAnsi="Arial"/>
      <w:b/>
      <w:i/>
    </w:rPr>
  </w:style>
  <w:style w:type="paragraph" w:customStyle="1" w:styleId="notetext">
    <w:name w:val="note(text)"/>
    <w:aliases w:val="n"/>
    <w:basedOn w:val="OPCParaBase"/>
    <w:rsid w:val="00573300"/>
    <w:pPr>
      <w:spacing w:before="122" w:line="198" w:lineRule="exact"/>
      <w:ind w:left="1985" w:hanging="851"/>
    </w:pPr>
    <w:rPr>
      <w:sz w:val="18"/>
    </w:rPr>
  </w:style>
  <w:style w:type="paragraph" w:customStyle="1" w:styleId="Page1">
    <w:name w:val="Page1"/>
    <w:basedOn w:val="OPCParaBase"/>
    <w:rsid w:val="00573300"/>
    <w:pPr>
      <w:spacing w:before="5600" w:line="240" w:lineRule="auto"/>
    </w:pPr>
    <w:rPr>
      <w:b/>
      <w:sz w:val="32"/>
    </w:rPr>
  </w:style>
  <w:style w:type="paragraph" w:customStyle="1" w:styleId="PageBreak">
    <w:name w:val="PageBreak"/>
    <w:aliases w:val="pb"/>
    <w:basedOn w:val="OPCParaBase"/>
    <w:rsid w:val="00573300"/>
    <w:pPr>
      <w:spacing w:line="240" w:lineRule="auto"/>
    </w:pPr>
    <w:rPr>
      <w:sz w:val="10"/>
    </w:rPr>
  </w:style>
  <w:style w:type="paragraph" w:customStyle="1" w:styleId="paragraphsub">
    <w:name w:val="paragraph(sub)"/>
    <w:aliases w:val="aa"/>
    <w:basedOn w:val="OPCParaBase"/>
    <w:rsid w:val="00573300"/>
    <w:pPr>
      <w:tabs>
        <w:tab w:val="right" w:pos="1985"/>
      </w:tabs>
      <w:spacing w:before="40" w:line="240" w:lineRule="auto"/>
      <w:ind w:left="2098" w:hanging="2098"/>
    </w:pPr>
  </w:style>
  <w:style w:type="paragraph" w:customStyle="1" w:styleId="paragraphsub-sub">
    <w:name w:val="paragraph(sub-sub)"/>
    <w:aliases w:val="aaa"/>
    <w:basedOn w:val="OPCParaBase"/>
    <w:rsid w:val="00573300"/>
    <w:pPr>
      <w:tabs>
        <w:tab w:val="right" w:pos="2722"/>
      </w:tabs>
      <w:spacing w:before="40" w:line="240" w:lineRule="auto"/>
      <w:ind w:left="2835" w:hanging="2835"/>
    </w:pPr>
  </w:style>
  <w:style w:type="paragraph" w:customStyle="1" w:styleId="paragraph">
    <w:name w:val="paragraph"/>
    <w:aliases w:val="a"/>
    <w:basedOn w:val="OPCParaBase"/>
    <w:rsid w:val="00573300"/>
    <w:pPr>
      <w:tabs>
        <w:tab w:val="right" w:pos="1531"/>
      </w:tabs>
      <w:spacing w:before="40" w:line="240" w:lineRule="auto"/>
      <w:ind w:left="1644" w:hanging="1644"/>
    </w:pPr>
  </w:style>
  <w:style w:type="paragraph" w:customStyle="1" w:styleId="ParlAmend">
    <w:name w:val="ParlAmend"/>
    <w:aliases w:val="pp"/>
    <w:basedOn w:val="OPCParaBase"/>
    <w:rsid w:val="00573300"/>
    <w:pPr>
      <w:spacing w:before="240" w:line="240" w:lineRule="atLeast"/>
      <w:ind w:hanging="567"/>
    </w:pPr>
    <w:rPr>
      <w:sz w:val="24"/>
    </w:rPr>
  </w:style>
  <w:style w:type="paragraph" w:customStyle="1" w:styleId="Penalty">
    <w:name w:val="Penalty"/>
    <w:basedOn w:val="OPCParaBase"/>
    <w:rsid w:val="00573300"/>
    <w:pPr>
      <w:tabs>
        <w:tab w:val="left" w:pos="2977"/>
      </w:tabs>
      <w:spacing w:before="180" w:line="240" w:lineRule="auto"/>
      <w:ind w:left="1985" w:hanging="851"/>
    </w:pPr>
  </w:style>
  <w:style w:type="paragraph" w:customStyle="1" w:styleId="Portfolio">
    <w:name w:val="Portfolio"/>
    <w:basedOn w:val="OPCParaBase"/>
    <w:rsid w:val="00573300"/>
    <w:pPr>
      <w:spacing w:line="240" w:lineRule="auto"/>
    </w:pPr>
    <w:rPr>
      <w:i/>
      <w:sz w:val="20"/>
    </w:rPr>
  </w:style>
  <w:style w:type="paragraph" w:customStyle="1" w:styleId="Preamble">
    <w:name w:val="Preamble"/>
    <w:basedOn w:val="OPCParaBase"/>
    <w:next w:val="Normal"/>
    <w:rsid w:val="005733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3300"/>
    <w:pPr>
      <w:spacing w:line="240" w:lineRule="auto"/>
    </w:pPr>
    <w:rPr>
      <w:i/>
      <w:sz w:val="20"/>
    </w:rPr>
  </w:style>
  <w:style w:type="paragraph" w:customStyle="1" w:styleId="Session">
    <w:name w:val="Session"/>
    <w:basedOn w:val="OPCParaBase"/>
    <w:rsid w:val="00573300"/>
    <w:pPr>
      <w:spacing w:line="240" w:lineRule="auto"/>
    </w:pPr>
    <w:rPr>
      <w:sz w:val="28"/>
    </w:rPr>
  </w:style>
  <w:style w:type="paragraph" w:customStyle="1" w:styleId="Sponsor">
    <w:name w:val="Sponsor"/>
    <w:basedOn w:val="OPCParaBase"/>
    <w:rsid w:val="00573300"/>
    <w:pPr>
      <w:spacing w:line="240" w:lineRule="auto"/>
    </w:pPr>
    <w:rPr>
      <w:i/>
    </w:rPr>
  </w:style>
  <w:style w:type="paragraph" w:customStyle="1" w:styleId="Subitem">
    <w:name w:val="Subitem"/>
    <w:aliases w:val="iss"/>
    <w:basedOn w:val="OPCParaBase"/>
    <w:rsid w:val="00573300"/>
    <w:pPr>
      <w:spacing w:before="180" w:line="240" w:lineRule="auto"/>
      <w:ind w:left="709" w:hanging="709"/>
    </w:pPr>
  </w:style>
  <w:style w:type="paragraph" w:customStyle="1" w:styleId="SubitemHead">
    <w:name w:val="SubitemHead"/>
    <w:aliases w:val="issh"/>
    <w:basedOn w:val="OPCParaBase"/>
    <w:rsid w:val="005733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3300"/>
    <w:pPr>
      <w:spacing w:before="40" w:line="240" w:lineRule="auto"/>
      <w:ind w:left="1134"/>
    </w:pPr>
  </w:style>
  <w:style w:type="paragraph" w:customStyle="1" w:styleId="SubsectionHead">
    <w:name w:val="SubsectionHead"/>
    <w:aliases w:val="ssh"/>
    <w:basedOn w:val="OPCParaBase"/>
    <w:next w:val="subsection"/>
    <w:rsid w:val="00573300"/>
    <w:pPr>
      <w:keepNext/>
      <w:keepLines/>
      <w:spacing w:before="240" w:line="240" w:lineRule="auto"/>
      <w:ind w:left="1134"/>
    </w:pPr>
    <w:rPr>
      <w:i/>
    </w:rPr>
  </w:style>
  <w:style w:type="paragraph" w:customStyle="1" w:styleId="Tablea">
    <w:name w:val="Table(a)"/>
    <w:aliases w:val="ta"/>
    <w:basedOn w:val="OPCParaBase"/>
    <w:rsid w:val="00573300"/>
    <w:pPr>
      <w:spacing w:before="60" w:line="240" w:lineRule="auto"/>
      <w:ind w:left="284" w:hanging="284"/>
    </w:pPr>
    <w:rPr>
      <w:sz w:val="20"/>
    </w:rPr>
  </w:style>
  <w:style w:type="paragraph" w:customStyle="1" w:styleId="TableAA">
    <w:name w:val="Table(AA)"/>
    <w:aliases w:val="taaa"/>
    <w:basedOn w:val="OPCParaBase"/>
    <w:rsid w:val="005733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33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3300"/>
    <w:pPr>
      <w:spacing w:before="60" w:line="240" w:lineRule="atLeast"/>
    </w:pPr>
    <w:rPr>
      <w:sz w:val="20"/>
    </w:rPr>
  </w:style>
  <w:style w:type="paragraph" w:customStyle="1" w:styleId="TLPBoxTextnote">
    <w:name w:val="TLPBoxText(note"/>
    <w:aliases w:val="right)"/>
    <w:basedOn w:val="OPCParaBase"/>
    <w:rsid w:val="005733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330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73300"/>
    <w:pPr>
      <w:spacing w:before="122" w:line="198" w:lineRule="exact"/>
      <w:ind w:left="1985" w:hanging="851"/>
      <w:jc w:val="right"/>
    </w:pPr>
    <w:rPr>
      <w:sz w:val="18"/>
    </w:rPr>
  </w:style>
  <w:style w:type="paragraph" w:customStyle="1" w:styleId="TLPTableBullet">
    <w:name w:val="TLPTableBullet"/>
    <w:aliases w:val="ttb"/>
    <w:basedOn w:val="OPCParaBase"/>
    <w:rsid w:val="00573300"/>
    <w:pPr>
      <w:spacing w:line="240" w:lineRule="exact"/>
      <w:ind w:left="284" w:hanging="284"/>
    </w:pPr>
    <w:rPr>
      <w:sz w:val="20"/>
    </w:rPr>
  </w:style>
  <w:style w:type="paragraph" w:styleId="TOC1">
    <w:name w:val="toc 1"/>
    <w:basedOn w:val="OPCParaBase"/>
    <w:next w:val="Normal"/>
    <w:uiPriority w:val="39"/>
    <w:unhideWhenUsed/>
    <w:rsid w:val="00573300"/>
    <w:pPr>
      <w:spacing w:line="240" w:lineRule="auto"/>
    </w:pPr>
    <w:rPr>
      <w:sz w:val="24"/>
    </w:rPr>
  </w:style>
  <w:style w:type="paragraph" w:styleId="TOC2">
    <w:name w:val="toc 2"/>
    <w:basedOn w:val="OPCParaBase"/>
    <w:next w:val="Normal"/>
    <w:uiPriority w:val="39"/>
    <w:unhideWhenUsed/>
    <w:rsid w:val="0057330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7330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7330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73300"/>
    <w:pPr>
      <w:spacing w:line="240" w:lineRule="auto"/>
      <w:ind w:left="958"/>
    </w:pPr>
    <w:rPr>
      <w:sz w:val="24"/>
    </w:rPr>
  </w:style>
  <w:style w:type="paragraph" w:styleId="TOC6">
    <w:name w:val="toc 6"/>
    <w:basedOn w:val="OPCParaBase"/>
    <w:next w:val="Normal"/>
    <w:uiPriority w:val="39"/>
    <w:semiHidden/>
    <w:unhideWhenUsed/>
    <w:rsid w:val="00573300"/>
    <w:pPr>
      <w:spacing w:line="240" w:lineRule="auto"/>
      <w:ind w:left="1202"/>
    </w:pPr>
    <w:rPr>
      <w:sz w:val="24"/>
    </w:rPr>
  </w:style>
  <w:style w:type="paragraph" w:styleId="TOC7">
    <w:name w:val="toc 7"/>
    <w:basedOn w:val="OPCParaBase"/>
    <w:next w:val="Normal"/>
    <w:uiPriority w:val="39"/>
    <w:semiHidden/>
    <w:unhideWhenUsed/>
    <w:rsid w:val="00573300"/>
    <w:pPr>
      <w:spacing w:line="240" w:lineRule="auto"/>
      <w:ind w:left="1440"/>
    </w:pPr>
    <w:rPr>
      <w:sz w:val="24"/>
    </w:rPr>
  </w:style>
  <w:style w:type="paragraph" w:styleId="TOC8">
    <w:name w:val="toc 8"/>
    <w:basedOn w:val="OPCParaBase"/>
    <w:next w:val="Normal"/>
    <w:uiPriority w:val="39"/>
    <w:semiHidden/>
    <w:unhideWhenUsed/>
    <w:rsid w:val="00573300"/>
    <w:pPr>
      <w:spacing w:line="240" w:lineRule="auto"/>
      <w:ind w:left="1678"/>
    </w:pPr>
    <w:rPr>
      <w:sz w:val="24"/>
    </w:rPr>
  </w:style>
  <w:style w:type="paragraph" w:styleId="TOC9">
    <w:name w:val="toc 9"/>
    <w:basedOn w:val="OPCParaBase"/>
    <w:next w:val="Normal"/>
    <w:uiPriority w:val="39"/>
    <w:unhideWhenUsed/>
    <w:rsid w:val="00573300"/>
    <w:pPr>
      <w:spacing w:line="240" w:lineRule="auto"/>
      <w:ind w:left="1922"/>
    </w:pPr>
    <w:rPr>
      <w:sz w:val="24"/>
    </w:rPr>
  </w:style>
  <w:style w:type="paragraph" w:customStyle="1" w:styleId="TofSectsGroupHeading">
    <w:name w:val="TofSects(GroupHeading)"/>
    <w:basedOn w:val="OPCParaBase"/>
    <w:next w:val="TofSectsSection"/>
    <w:rsid w:val="00573300"/>
    <w:pPr>
      <w:keepLines/>
      <w:spacing w:before="240" w:after="120" w:line="240" w:lineRule="auto"/>
      <w:ind w:left="794"/>
    </w:pPr>
    <w:rPr>
      <w:b/>
      <w:kern w:val="28"/>
      <w:sz w:val="20"/>
    </w:rPr>
  </w:style>
  <w:style w:type="paragraph" w:customStyle="1" w:styleId="TofSectsHeading">
    <w:name w:val="TofSects(Heading)"/>
    <w:basedOn w:val="OPCParaBase"/>
    <w:rsid w:val="00573300"/>
    <w:pPr>
      <w:spacing w:before="240" w:after="120" w:line="240" w:lineRule="auto"/>
    </w:pPr>
    <w:rPr>
      <w:b/>
      <w:sz w:val="24"/>
    </w:rPr>
  </w:style>
  <w:style w:type="paragraph" w:customStyle="1" w:styleId="TofSectsSection">
    <w:name w:val="TofSects(Section)"/>
    <w:basedOn w:val="OPCParaBase"/>
    <w:rsid w:val="00573300"/>
    <w:pPr>
      <w:keepLines/>
      <w:spacing w:before="40" w:line="240" w:lineRule="auto"/>
      <w:ind w:left="1588" w:hanging="794"/>
    </w:pPr>
    <w:rPr>
      <w:kern w:val="28"/>
      <w:sz w:val="18"/>
    </w:rPr>
  </w:style>
  <w:style w:type="paragraph" w:customStyle="1" w:styleId="TofSectsSubdiv">
    <w:name w:val="TofSects(Subdiv)"/>
    <w:basedOn w:val="OPCParaBase"/>
    <w:rsid w:val="00573300"/>
    <w:pPr>
      <w:keepLines/>
      <w:spacing w:before="80" w:line="240" w:lineRule="auto"/>
      <w:ind w:left="1588" w:hanging="794"/>
    </w:pPr>
    <w:rPr>
      <w:kern w:val="28"/>
    </w:rPr>
  </w:style>
  <w:style w:type="paragraph" w:customStyle="1" w:styleId="WRStyle">
    <w:name w:val="WR Style"/>
    <w:aliases w:val="WR"/>
    <w:basedOn w:val="OPCParaBase"/>
    <w:rsid w:val="00573300"/>
    <w:pPr>
      <w:spacing w:before="240" w:line="240" w:lineRule="auto"/>
      <w:ind w:left="284" w:hanging="284"/>
    </w:pPr>
    <w:rPr>
      <w:b/>
      <w:i/>
      <w:kern w:val="28"/>
      <w:sz w:val="24"/>
    </w:rPr>
  </w:style>
  <w:style w:type="paragraph" w:customStyle="1" w:styleId="Body">
    <w:name w:val="Body"/>
    <w:aliases w:val="b"/>
    <w:basedOn w:val="OPCParaBase"/>
    <w:rsid w:val="00573300"/>
    <w:pPr>
      <w:spacing w:before="240" w:line="240" w:lineRule="auto"/>
    </w:pPr>
    <w:rPr>
      <w:sz w:val="24"/>
    </w:rPr>
  </w:style>
  <w:style w:type="paragraph" w:customStyle="1" w:styleId="BodyNum">
    <w:name w:val="BodyNum"/>
    <w:aliases w:val="b1"/>
    <w:basedOn w:val="OPCParaBase"/>
    <w:rsid w:val="00573300"/>
    <w:pPr>
      <w:numPr>
        <w:numId w:val="13"/>
      </w:numPr>
      <w:spacing w:before="240" w:line="240" w:lineRule="auto"/>
    </w:pPr>
    <w:rPr>
      <w:sz w:val="24"/>
    </w:rPr>
  </w:style>
  <w:style w:type="paragraph" w:customStyle="1" w:styleId="BodyPara">
    <w:name w:val="BodyPara"/>
    <w:aliases w:val="ba"/>
    <w:basedOn w:val="OPCParaBase"/>
    <w:rsid w:val="00573300"/>
    <w:pPr>
      <w:numPr>
        <w:ilvl w:val="1"/>
        <w:numId w:val="13"/>
      </w:numPr>
      <w:spacing w:before="240" w:line="240" w:lineRule="auto"/>
    </w:pPr>
    <w:rPr>
      <w:sz w:val="24"/>
    </w:rPr>
  </w:style>
  <w:style w:type="paragraph" w:customStyle="1" w:styleId="BodyParaBullet">
    <w:name w:val="BodyParaBullet"/>
    <w:aliases w:val="bpb"/>
    <w:basedOn w:val="OPCParaBase"/>
    <w:rsid w:val="0057330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73300"/>
    <w:pPr>
      <w:numPr>
        <w:ilvl w:val="3"/>
        <w:numId w:val="13"/>
      </w:numPr>
      <w:spacing w:before="240" w:line="240" w:lineRule="auto"/>
    </w:pPr>
    <w:rPr>
      <w:sz w:val="24"/>
    </w:rPr>
  </w:style>
  <w:style w:type="numbering" w:customStyle="1" w:styleId="OPCBodyList">
    <w:name w:val="OPCBodyList"/>
    <w:uiPriority w:val="99"/>
    <w:rsid w:val="00573300"/>
    <w:pPr>
      <w:numPr>
        <w:numId w:val="13"/>
      </w:numPr>
    </w:pPr>
  </w:style>
  <w:style w:type="paragraph" w:customStyle="1" w:styleId="Head1">
    <w:name w:val="Head 1"/>
    <w:aliases w:val="1"/>
    <w:basedOn w:val="OPCParaBase"/>
    <w:next w:val="BodyNum"/>
    <w:rsid w:val="0057330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7330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7330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7330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7330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73300"/>
    <w:pPr>
      <w:spacing w:before="122" w:line="198" w:lineRule="exact"/>
      <w:ind w:left="2353" w:hanging="709"/>
    </w:pPr>
    <w:rPr>
      <w:sz w:val="18"/>
    </w:rPr>
  </w:style>
  <w:style w:type="paragraph" w:styleId="Footer">
    <w:name w:val="footer"/>
    <w:link w:val="FooterChar"/>
    <w:rsid w:val="005733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3300"/>
    <w:rPr>
      <w:rFonts w:eastAsia="Times New Roman" w:cs="Times New Roman"/>
      <w:sz w:val="22"/>
      <w:szCs w:val="24"/>
      <w:lang w:eastAsia="en-AU"/>
    </w:rPr>
  </w:style>
  <w:style w:type="character" w:styleId="PageNumber">
    <w:name w:val="page number"/>
    <w:basedOn w:val="DefaultParagraphFont"/>
    <w:rsid w:val="00573300"/>
  </w:style>
  <w:style w:type="paragraph" w:styleId="BalloonText">
    <w:name w:val="Balloon Text"/>
    <w:basedOn w:val="Normal"/>
    <w:link w:val="BalloonTextChar"/>
    <w:uiPriority w:val="99"/>
    <w:semiHidden/>
    <w:unhideWhenUsed/>
    <w:rsid w:val="005733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00"/>
    <w:rPr>
      <w:rFonts w:ascii="Tahoma" w:hAnsi="Tahoma" w:cs="Tahoma"/>
      <w:sz w:val="16"/>
      <w:szCs w:val="16"/>
    </w:rPr>
  </w:style>
  <w:style w:type="paragraph" w:customStyle="1" w:styleId="Issued">
    <w:name w:val="Issued"/>
    <w:basedOn w:val="Body"/>
    <w:rsid w:val="00573300"/>
    <w:pPr>
      <w:spacing w:before="120"/>
    </w:pPr>
    <w:rPr>
      <w:b/>
      <w:sz w:val="28"/>
    </w:rPr>
  </w:style>
  <w:style w:type="paragraph" w:customStyle="1" w:styleId="Release">
    <w:name w:val="Release"/>
    <w:basedOn w:val="Body"/>
    <w:rsid w:val="00573300"/>
    <w:rPr>
      <w:b/>
    </w:rPr>
  </w:style>
  <w:style w:type="paragraph" w:customStyle="1" w:styleId="NoteDraftingDirection">
    <w:name w:val="Note Drafting Direction"/>
    <w:basedOn w:val="OPCParaBase"/>
    <w:rsid w:val="00573300"/>
    <w:pPr>
      <w:spacing w:before="120"/>
      <w:ind w:left="1134" w:hanging="1134"/>
    </w:pPr>
    <w:rPr>
      <w:sz w:val="18"/>
    </w:rPr>
  </w:style>
  <w:style w:type="paragraph" w:customStyle="1" w:styleId="FreeForm">
    <w:name w:val="FreeForm"/>
    <w:rsid w:val="00573300"/>
    <w:rPr>
      <w:rFonts w:ascii="Arial" w:hAnsi="Arial"/>
      <w:sz w:val="22"/>
    </w:rPr>
  </w:style>
  <w:style w:type="paragraph" w:customStyle="1" w:styleId="SOText">
    <w:name w:val="SO Text"/>
    <w:aliases w:val="sot"/>
    <w:link w:val="SOTextChar"/>
    <w:rsid w:val="005733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3300"/>
    <w:rPr>
      <w:sz w:val="22"/>
    </w:rPr>
  </w:style>
  <w:style w:type="paragraph" w:customStyle="1" w:styleId="SOTextNote">
    <w:name w:val="SO TextNote"/>
    <w:aliases w:val="sont"/>
    <w:basedOn w:val="SOText"/>
    <w:qFormat/>
    <w:rsid w:val="00573300"/>
    <w:pPr>
      <w:spacing w:before="122" w:line="198" w:lineRule="exact"/>
      <w:ind w:left="1843" w:hanging="709"/>
    </w:pPr>
    <w:rPr>
      <w:sz w:val="18"/>
    </w:rPr>
  </w:style>
  <w:style w:type="paragraph" w:customStyle="1" w:styleId="SOPara">
    <w:name w:val="SO Para"/>
    <w:aliases w:val="soa"/>
    <w:basedOn w:val="SOText"/>
    <w:link w:val="SOParaChar"/>
    <w:qFormat/>
    <w:rsid w:val="00573300"/>
    <w:pPr>
      <w:tabs>
        <w:tab w:val="right" w:pos="1786"/>
      </w:tabs>
      <w:spacing w:before="40"/>
      <w:ind w:left="2070" w:hanging="936"/>
    </w:pPr>
  </w:style>
  <w:style w:type="character" w:customStyle="1" w:styleId="SOParaChar">
    <w:name w:val="SO Para Char"/>
    <w:aliases w:val="soa Char"/>
    <w:basedOn w:val="DefaultParagraphFont"/>
    <w:link w:val="SOPara"/>
    <w:rsid w:val="00573300"/>
    <w:rPr>
      <w:sz w:val="22"/>
    </w:rPr>
  </w:style>
  <w:style w:type="paragraph" w:customStyle="1" w:styleId="FileName">
    <w:name w:val="FileName"/>
    <w:basedOn w:val="Normal"/>
    <w:rsid w:val="00573300"/>
  </w:style>
  <w:style w:type="paragraph" w:customStyle="1" w:styleId="TableHeading">
    <w:name w:val="TableHeading"/>
    <w:aliases w:val="th"/>
    <w:basedOn w:val="OPCParaBase"/>
    <w:next w:val="Tabletext"/>
    <w:rsid w:val="00573300"/>
    <w:pPr>
      <w:keepNext/>
      <w:spacing w:before="60" w:line="240" w:lineRule="atLeast"/>
    </w:pPr>
    <w:rPr>
      <w:b/>
      <w:sz w:val="20"/>
    </w:rPr>
  </w:style>
  <w:style w:type="paragraph" w:customStyle="1" w:styleId="SOHeadBold">
    <w:name w:val="SO HeadBold"/>
    <w:aliases w:val="sohb"/>
    <w:basedOn w:val="SOText"/>
    <w:next w:val="SOText"/>
    <w:link w:val="SOHeadBoldChar"/>
    <w:qFormat/>
    <w:rsid w:val="00573300"/>
    <w:rPr>
      <w:b/>
    </w:rPr>
  </w:style>
  <w:style w:type="character" w:customStyle="1" w:styleId="SOHeadBoldChar">
    <w:name w:val="SO HeadBold Char"/>
    <w:aliases w:val="sohb Char"/>
    <w:basedOn w:val="DefaultParagraphFont"/>
    <w:link w:val="SOHeadBold"/>
    <w:rsid w:val="00573300"/>
    <w:rPr>
      <w:b/>
      <w:sz w:val="22"/>
    </w:rPr>
  </w:style>
  <w:style w:type="paragraph" w:customStyle="1" w:styleId="SOHeadItalic">
    <w:name w:val="SO HeadItalic"/>
    <w:aliases w:val="sohi"/>
    <w:basedOn w:val="SOText"/>
    <w:next w:val="SOText"/>
    <w:link w:val="SOHeadItalicChar"/>
    <w:qFormat/>
    <w:rsid w:val="00573300"/>
    <w:rPr>
      <w:i/>
    </w:rPr>
  </w:style>
  <w:style w:type="character" w:customStyle="1" w:styleId="SOHeadItalicChar">
    <w:name w:val="SO HeadItalic Char"/>
    <w:aliases w:val="sohi Char"/>
    <w:basedOn w:val="DefaultParagraphFont"/>
    <w:link w:val="SOHeadItalic"/>
    <w:rsid w:val="00573300"/>
    <w:rPr>
      <w:i/>
      <w:sz w:val="22"/>
    </w:rPr>
  </w:style>
  <w:style w:type="paragraph" w:customStyle="1" w:styleId="SOBullet">
    <w:name w:val="SO Bullet"/>
    <w:aliases w:val="sotb"/>
    <w:basedOn w:val="SOText"/>
    <w:link w:val="SOBulletChar"/>
    <w:qFormat/>
    <w:rsid w:val="00573300"/>
    <w:pPr>
      <w:ind w:left="1559" w:hanging="425"/>
    </w:pPr>
  </w:style>
  <w:style w:type="character" w:customStyle="1" w:styleId="SOBulletChar">
    <w:name w:val="SO Bullet Char"/>
    <w:aliases w:val="sotb Char"/>
    <w:basedOn w:val="DefaultParagraphFont"/>
    <w:link w:val="SOBullet"/>
    <w:rsid w:val="00573300"/>
    <w:rPr>
      <w:sz w:val="22"/>
    </w:rPr>
  </w:style>
  <w:style w:type="paragraph" w:customStyle="1" w:styleId="SOBulletNote">
    <w:name w:val="SO BulletNote"/>
    <w:aliases w:val="sonb"/>
    <w:basedOn w:val="SOTextNote"/>
    <w:link w:val="SOBulletNoteChar"/>
    <w:qFormat/>
    <w:rsid w:val="00573300"/>
    <w:pPr>
      <w:tabs>
        <w:tab w:val="left" w:pos="1560"/>
      </w:tabs>
      <w:ind w:left="2268" w:hanging="1134"/>
    </w:pPr>
  </w:style>
  <w:style w:type="character" w:customStyle="1" w:styleId="SOBulletNoteChar">
    <w:name w:val="SO BulletNote Char"/>
    <w:aliases w:val="sonb Char"/>
    <w:basedOn w:val="DefaultParagraphFont"/>
    <w:link w:val="SOBulletNote"/>
    <w:rsid w:val="00573300"/>
    <w:rPr>
      <w:sz w:val="18"/>
    </w:rPr>
  </w:style>
  <w:style w:type="paragraph" w:customStyle="1" w:styleId="SubPartCASA">
    <w:name w:val="SubPart(CASA)"/>
    <w:aliases w:val="csp"/>
    <w:basedOn w:val="OPCParaBase"/>
    <w:next w:val="ActHead3"/>
    <w:rsid w:val="00573300"/>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D02B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300"/>
    <w:pPr>
      <w:spacing w:line="260" w:lineRule="atLeast"/>
    </w:pPr>
    <w:rPr>
      <w:sz w:val="22"/>
    </w:rPr>
  </w:style>
  <w:style w:type="character" w:default="1" w:styleId="DefaultParagraphFont">
    <w:name w:val="Default Paragraph Font"/>
    <w:uiPriority w:val="1"/>
    <w:semiHidden/>
    <w:unhideWhenUsed/>
    <w:rsid w:val="00573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3300"/>
  </w:style>
  <w:style w:type="character" w:customStyle="1" w:styleId="OPCCharBase">
    <w:name w:val="OPCCharBase"/>
    <w:uiPriority w:val="1"/>
    <w:qFormat/>
    <w:rsid w:val="00573300"/>
  </w:style>
  <w:style w:type="paragraph" w:customStyle="1" w:styleId="OPCParaBase">
    <w:name w:val="OPCParaBase"/>
    <w:qFormat/>
    <w:rsid w:val="00573300"/>
    <w:pPr>
      <w:spacing w:line="260" w:lineRule="atLeast"/>
    </w:pPr>
    <w:rPr>
      <w:rFonts w:eastAsia="Times New Roman" w:cs="Times New Roman"/>
      <w:sz w:val="22"/>
      <w:lang w:eastAsia="en-AU"/>
    </w:rPr>
  </w:style>
  <w:style w:type="paragraph" w:customStyle="1" w:styleId="ShortT">
    <w:name w:val="ShortT"/>
    <w:basedOn w:val="OPCParaBase"/>
    <w:next w:val="Normal"/>
    <w:qFormat/>
    <w:rsid w:val="00573300"/>
    <w:pPr>
      <w:spacing w:line="240" w:lineRule="auto"/>
    </w:pPr>
    <w:rPr>
      <w:b/>
      <w:sz w:val="40"/>
    </w:rPr>
  </w:style>
  <w:style w:type="paragraph" w:customStyle="1" w:styleId="ActHead1">
    <w:name w:val="ActHead 1"/>
    <w:aliases w:val="c"/>
    <w:basedOn w:val="OPCParaBase"/>
    <w:next w:val="Normal"/>
    <w:qFormat/>
    <w:rsid w:val="005733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33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33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33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33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33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33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33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33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3300"/>
  </w:style>
  <w:style w:type="paragraph" w:customStyle="1" w:styleId="Blocks">
    <w:name w:val="Blocks"/>
    <w:aliases w:val="bb"/>
    <w:basedOn w:val="OPCParaBase"/>
    <w:qFormat/>
    <w:rsid w:val="00573300"/>
    <w:pPr>
      <w:spacing w:line="240" w:lineRule="auto"/>
    </w:pPr>
    <w:rPr>
      <w:sz w:val="24"/>
    </w:rPr>
  </w:style>
  <w:style w:type="paragraph" w:customStyle="1" w:styleId="BoxText">
    <w:name w:val="BoxText"/>
    <w:aliases w:val="bt"/>
    <w:basedOn w:val="OPCParaBase"/>
    <w:rsid w:val="005733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3300"/>
    <w:rPr>
      <w:b/>
    </w:rPr>
  </w:style>
  <w:style w:type="paragraph" w:customStyle="1" w:styleId="BoxHeadItalic">
    <w:name w:val="BoxHeadItalic"/>
    <w:aliases w:val="bhi"/>
    <w:basedOn w:val="BoxText"/>
    <w:next w:val="Normal"/>
    <w:qFormat/>
    <w:rsid w:val="00573300"/>
    <w:rPr>
      <w:i/>
    </w:rPr>
  </w:style>
  <w:style w:type="paragraph" w:customStyle="1" w:styleId="BoxList">
    <w:name w:val="BoxList"/>
    <w:aliases w:val="bl"/>
    <w:basedOn w:val="BoxText"/>
    <w:qFormat/>
    <w:rsid w:val="00573300"/>
    <w:pPr>
      <w:ind w:left="1559" w:hanging="425"/>
    </w:pPr>
  </w:style>
  <w:style w:type="paragraph" w:customStyle="1" w:styleId="BoxNote">
    <w:name w:val="BoxNote"/>
    <w:aliases w:val="bn"/>
    <w:basedOn w:val="BoxText"/>
    <w:qFormat/>
    <w:rsid w:val="00573300"/>
    <w:pPr>
      <w:tabs>
        <w:tab w:val="left" w:pos="1985"/>
      </w:tabs>
      <w:spacing w:before="122" w:line="198" w:lineRule="exact"/>
      <w:ind w:left="2948" w:hanging="1814"/>
    </w:pPr>
    <w:rPr>
      <w:sz w:val="18"/>
    </w:rPr>
  </w:style>
  <w:style w:type="paragraph" w:customStyle="1" w:styleId="BoxPara">
    <w:name w:val="BoxPara"/>
    <w:aliases w:val="bp"/>
    <w:basedOn w:val="BoxText"/>
    <w:qFormat/>
    <w:rsid w:val="00573300"/>
    <w:pPr>
      <w:tabs>
        <w:tab w:val="right" w:pos="2268"/>
      </w:tabs>
      <w:ind w:left="2552" w:hanging="1418"/>
    </w:pPr>
  </w:style>
  <w:style w:type="paragraph" w:customStyle="1" w:styleId="BoxStep">
    <w:name w:val="BoxStep"/>
    <w:aliases w:val="bs"/>
    <w:basedOn w:val="BoxText"/>
    <w:qFormat/>
    <w:rsid w:val="00573300"/>
    <w:pPr>
      <w:ind w:left="1985" w:hanging="851"/>
    </w:pPr>
  </w:style>
  <w:style w:type="character" w:customStyle="1" w:styleId="CharAmPartNo">
    <w:name w:val="CharAmPartNo"/>
    <w:basedOn w:val="OPCCharBase"/>
    <w:uiPriority w:val="1"/>
    <w:qFormat/>
    <w:rsid w:val="00573300"/>
  </w:style>
  <w:style w:type="character" w:customStyle="1" w:styleId="CharAmPartText">
    <w:name w:val="CharAmPartText"/>
    <w:basedOn w:val="OPCCharBase"/>
    <w:uiPriority w:val="1"/>
    <w:qFormat/>
    <w:rsid w:val="00573300"/>
  </w:style>
  <w:style w:type="character" w:customStyle="1" w:styleId="CharAmSchNo">
    <w:name w:val="CharAmSchNo"/>
    <w:basedOn w:val="OPCCharBase"/>
    <w:uiPriority w:val="1"/>
    <w:qFormat/>
    <w:rsid w:val="00573300"/>
  </w:style>
  <w:style w:type="character" w:customStyle="1" w:styleId="CharAmSchText">
    <w:name w:val="CharAmSchText"/>
    <w:basedOn w:val="OPCCharBase"/>
    <w:uiPriority w:val="1"/>
    <w:qFormat/>
    <w:rsid w:val="00573300"/>
  </w:style>
  <w:style w:type="character" w:customStyle="1" w:styleId="CharBoldItalic">
    <w:name w:val="CharBoldItalic"/>
    <w:basedOn w:val="OPCCharBase"/>
    <w:uiPriority w:val="1"/>
    <w:qFormat/>
    <w:rsid w:val="00573300"/>
    <w:rPr>
      <w:b/>
      <w:i/>
    </w:rPr>
  </w:style>
  <w:style w:type="character" w:customStyle="1" w:styleId="CharChapNo">
    <w:name w:val="CharChapNo"/>
    <w:basedOn w:val="OPCCharBase"/>
    <w:uiPriority w:val="1"/>
    <w:qFormat/>
    <w:rsid w:val="00573300"/>
  </w:style>
  <w:style w:type="character" w:customStyle="1" w:styleId="CharChapText">
    <w:name w:val="CharChapText"/>
    <w:basedOn w:val="OPCCharBase"/>
    <w:uiPriority w:val="1"/>
    <w:qFormat/>
    <w:rsid w:val="00573300"/>
  </w:style>
  <w:style w:type="character" w:customStyle="1" w:styleId="CharDivNo">
    <w:name w:val="CharDivNo"/>
    <w:basedOn w:val="OPCCharBase"/>
    <w:uiPriority w:val="1"/>
    <w:qFormat/>
    <w:rsid w:val="00573300"/>
  </w:style>
  <w:style w:type="character" w:customStyle="1" w:styleId="CharDivText">
    <w:name w:val="CharDivText"/>
    <w:basedOn w:val="OPCCharBase"/>
    <w:uiPriority w:val="1"/>
    <w:qFormat/>
    <w:rsid w:val="00573300"/>
  </w:style>
  <w:style w:type="character" w:customStyle="1" w:styleId="CharItalic">
    <w:name w:val="CharItalic"/>
    <w:basedOn w:val="OPCCharBase"/>
    <w:uiPriority w:val="1"/>
    <w:qFormat/>
    <w:rsid w:val="00573300"/>
    <w:rPr>
      <w:i/>
    </w:rPr>
  </w:style>
  <w:style w:type="character" w:customStyle="1" w:styleId="CharPartNo">
    <w:name w:val="CharPartNo"/>
    <w:basedOn w:val="OPCCharBase"/>
    <w:uiPriority w:val="1"/>
    <w:qFormat/>
    <w:rsid w:val="00573300"/>
  </w:style>
  <w:style w:type="character" w:customStyle="1" w:styleId="CharPartText">
    <w:name w:val="CharPartText"/>
    <w:basedOn w:val="OPCCharBase"/>
    <w:uiPriority w:val="1"/>
    <w:qFormat/>
    <w:rsid w:val="00573300"/>
  </w:style>
  <w:style w:type="character" w:customStyle="1" w:styleId="CharSectno">
    <w:name w:val="CharSectno"/>
    <w:basedOn w:val="OPCCharBase"/>
    <w:uiPriority w:val="1"/>
    <w:qFormat/>
    <w:rsid w:val="00573300"/>
  </w:style>
  <w:style w:type="character" w:customStyle="1" w:styleId="CharSubdNo">
    <w:name w:val="CharSubdNo"/>
    <w:basedOn w:val="OPCCharBase"/>
    <w:uiPriority w:val="1"/>
    <w:qFormat/>
    <w:rsid w:val="00573300"/>
  </w:style>
  <w:style w:type="character" w:customStyle="1" w:styleId="CharSubdText">
    <w:name w:val="CharSubdText"/>
    <w:basedOn w:val="OPCCharBase"/>
    <w:uiPriority w:val="1"/>
    <w:qFormat/>
    <w:rsid w:val="00573300"/>
  </w:style>
  <w:style w:type="paragraph" w:customStyle="1" w:styleId="CTA--">
    <w:name w:val="CTA --"/>
    <w:basedOn w:val="OPCParaBase"/>
    <w:next w:val="Normal"/>
    <w:rsid w:val="00573300"/>
    <w:pPr>
      <w:spacing w:before="60" w:line="240" w:lineRule="atLeast"/>
      <w:ind w:left="142" w:hanging="142"/>
    </w:pPr>
    <w:rPr>
      <w:sz w:val="20"/>
    </w:rPr>
  </w:style>
  <w:style w:type="paragraph" w:customStyle="1" w:styleId="CTA-">
    <w:name w:val="CTA -"/>
    <w:basedOn w:val="OPCParaBase"/>
    <w:rsid w:val="00573300"/>
    <w:pPr>
      <w:spacing w:before="60" w:line="240" w:lineRule="atLeast"/>
      <w:ind w:left="85" w:hanging="85"/>
    </w:pPr>
    <w:rPr>
      <w:sz w:val="20"/>
    </w:rPr>
  </w:style>
  <w:style w:type="paragraph" w:customStyle="1" w:styleId="CTA---">
    <w:name w:val="CTA ---"/>
    <w:basedOn w:val="OPCParaBase"/>
    <w:next w:val="Normal"/>
    <w:rsid w:val="00573300"/>
    <w:pPr>
      <w:spacing w:before="60" w:line="240" w:lineRule="atLeast"/>
      <w:ind w:left="198" w:hanging="198"/>
    </w:pPr>
    <w:rPr>
      <w:sz w:val="20"/>
    </w:rPr>
  </w:style>
  <w:style w:type="paragraph" w:customStyle="1" w:styleId="CTA----">
    <w:name w:val="CTA ----"/>
    <w:basedOn w:val="OPCParaBase"/>
    <w:next w:val="Normal"/>
    <w:rsid w:val="00573300"/>
    <w:pPr>
      <w:spacing w:before="60" w:line="240" w:lineRule="atLeast"/>
      <w:ind w:left="255" w:hanging="255"/>
    </w:pPr>
    <w:rPr>
      <w:sz w:val="20"/>
    </w:rPr>
  </w:style>
  <w:style w:type="paragraph" w:customStyle="1" w:styleId="CTA1a">
    <w:name w:val="CTA 1(a)"/>
    <w:basedOn w:val="OPCParaBase"/>
    <w:rsid w:val="00573300"/>
    <w:pPr>
      <w:tabs>
        <w:tab w:val="right" w:pos="414"/>
      </w:tabs>
      <w:spacing w:before="40" w:line="240" w:lineRule="atLeast"/>
      <w:ind w:left="675" w:hanging="675"/>
    </w:pPr>
    <w:rPr>
      <w:sz w:val="20"/>
    </w:rPr>
  </w:style>
  <w:style w:type="paragraph" w:customStyle="1" w:styleId="CTA1ai">
    <w:name w:val="CTA 1(a)(i)"/>
    <w:basedOn w:val="OPCParaBase"/>
    <w:rsid w:val="00573300"/>
    <w:pPr>
      <w:tabs>
        <w:tab w:val="right" w:pos="1004"/>
      </w:tabs>
      <w:spacing w:before="40" w:line="240" w:lineRule="atLeast"/>
      <w:ind w:left="1253" w:hanging="1253"/>
    </w:pPr>
    <w:rPr>
      <w:sz w:val="20"/>
    </w:rPr>
  </w:style>
  <w:style w:type="paragraph" w:customStyle="1" w:styleId="CTA2a">
    <w:name w:val="CTA 2(a)"/>
    <w:basedOn w:val="OPCParaBase"/>
    <w:rsid w:val="00573300"/>
    <w:pPr>
      <w:tabs>
        <w:tab w:val="right" w:pos="482"/>
      </w:tabs>
      <w:spacing w:before="40" w:line="240" w:lineRule="atLeast"/>
      <w:ind w:left="748" w:hanging="748"/>
    </w:pPr>
    <w:rPr>
      <w:sz w:val="20"/>
    </w:rPr>
  </w:style>
  <w:style w:type="paragraph" w:customStyle="1" w:styleId="CTA2ai">
    <w:name w:val="CTA 2(a)(i)"/>
    <w:basedOn w:val="OPCParaBase"/>
    <w:rsid w:val="00573300"/>
    <w:pPr>
      <w:tabs>
        <w:tab w:val="right" w:pos="1089"/>
      </w:tabs>
      <w:spacing w:before="40" w:line="240" w:lineRule="atLeast"/>
      <w:ind w:left="1327" w:hanging="1327"/>
    </w:pPr>
    <w:rPr>
      <w:sz w:val="20"/>
    </w:rPr>
  </w:style>
  <w:style w:type="paragraph" w:customStyle="1" w:styleId="CTA3a">
    <w:name w:val="CTA 3(a)"/>
    <w:basedOn w:val="OPCParaBase"/>
    <w:rsid w:val="00573300"/>
    <w:pPr>
      <w:tabs>
        <w:tab w:val="right" w:pos="556"/>
      </w:tabs>
      <w:spacing w:before="40" w:line="240" w:lineRule="atLeast"/>
      <w:ind w:left="805" w:hanging="805"/>
    </w:pPr>
    <w:rPr>
      <w:sz w:val="20"/>
    </w:rPr>
  </w:style>
  <w:style w:type="paragraph" w:customStyle="1" w:styleId="CTA3ai">
    <w:name w:val="CTA 3(a)(i)"/>
    <w:basedOn w:val="OPCParaBase"/>
    <w:rsid w:val="00573300"/>
    <w:pPr>
      <w:tabs>
        <w:tab w:val="right" w:pos="1140"/>
      </w:tabs>
      <w:spacing w:before="40" w:line="240" w:lineRule="atLeast"/>
      <w:ind w:left="1361" w:hanging="1361"/>
    </w:pPr>
    <w:rPr>
      <w:sz w:val="20"/>
    </w:rPr>
  </w:style>
  <w:style w:type="paragraph" w:customStyle="1" w:styleId="CTA4a">
    <w:name w:val="CTA 4(a)"/>
    <w:basedOn w:val="OPCParaBase"/>
    <w:rsid w:val="00573300"/>
    <w:pPr>
      <w:tabs>
        <w:tab w:val="right" w:pos="624"/>
      </w:tabs>
      <w:spacing w:before="40" w:line="240" w:lineRule="atLeast"/>
      <w:ind w:left="873" w:hanging="873"/>
    </w:pPr>
    <w:rPr>
      <w:sz w:val="20"/>
    </w:rPr>
  </w:style>
  <w:style w:type="paragraph" w:customStyle="1" w:styleId="CTA4ai">
    <w:name w:val="CTA 4(a)(i)"/>
    <w:basedOn w:val="OPCParaBase"/>
    <w:rsid w:val="00573300"/>
    <w:pPr>
      <w:tabs>
        <w:tab w:val="right" w:pos="1213"/>
      </w:tabs>
      <w:spacing w:before="40" w:line="240" w:lineRule="atLeast"/>
      <w:ind w:left="1452" w:hanging="1452"/>
    </w:pPr>
    <w:rPr>
      <w:sz w:val="20"/>
    </w:rPr>
  </w:style>
  <w:style w:type="paragraph" w:customStyle="1" w:styleId="CTACAPS">
    <w:name w:val="CTA CAPS"/>
    <w:basedOn w:val="OPCParaBase"/>
    <w:rsid w:val="00573300"/>
    <w:pPr>
      <w:spacing w:before="60" w:line="240" w:lineRule="atLeast"/>
    </w:pPr>
    <w:rPr>
      <w:sz w:val="20"/>
    </w:rPr>
  </w:style>
  <w:style w:type="paragraph" w:customStyle="1" w:styleId="CTAright">
    <w:name w:val="CTA right"/>
    <w:basedOn w:val="OPCParaBase"/>
    <w:rsid w:val="00573300"/>
    <w:pPr>
      <w:spacing w:before="60" w:line="240" w:lineRule="auto"/>
      <w:jc w:val="right"/>
    </w:pPr>
    <w:rPr>
      <w:sz w:val="20"/>
    </w:rPr>
  </w:style>
  <w:style w:type="paragraph" w:customStyle="1" w:styleId="subsection">
    <w:name w:val="subsection"/>
    <w:aliases w:val="ss"/>
    <w:basedOn w:val="OPCParaBase"/>
    <w:rsid w:val="00573300"/>
    <w:pPr>
      <w:tabs>
        <w:tab w:val="right" w:pos="1021"/>
      </w:tabs>
      <w:spacing w:before="180" w:line="240" w:lineRule="auto"/>
      <w:ind w:left="1134" w:hanging="1134"/>
    </w:pPr>
  </w:style>
  <w:style w:type="paragraph" w:customStyle="1" w:styleId="Definition">
    <w:name w:val="Definition"/>
    <w:aliases w:val="dd"/>
    <w:basedOn w:val="OPCParaBase"/>
    <w:rsid w:val="00573300"/>
    <w:pPr>
      <w:spacing w:before="180" w:line="240" w:lineRule="auto"/>
      <w:ind w:left="1134"/>
    </w:pPr>
  </w:style>
  <w:style w:type="paragraph" w:customStyle="1" w:styleId="ETAsubitem">
    <w:name w:val="ETA(subitem)"/>
    <w:basedOn w:val="OPCParaBase"/>
    <w:rsid w:val="00573300"/>
    <w:pPr>
      <w:tabs>
        <w:tab w:val="right" w:pos="340"/>
      </w:tabs>
      <w:spacing w:before="60" w:line="240" w:lineRule="auto"/>
      <w:ind w:left="454" w:hanging="454"/>
    </w:pPr>
    <w:rPr>
      <w:sz w:val="20"/>
    </w:rPr>
  </w:style>
  <w:style w:type="paragraph" w:customStyle="1" w:styleId="ETApara">
    <w:name w:val="ETA(para)"/>
    <w:basedOn w:val="OPCParaBase"/>
    <w:rsid w:val="00573300"/>
    <w:pPr>
      <w:tabs>
        <w:tab w:val="right" w:pos="754"/>
      </w:tabs>
      <w:spacing w:before="60" w:line="240" w:lineRule="auto"/>
      <w:ind w:left="828" w:hanging="828"/>
    </w:pPr>
    <w:rPr>
      <w:sz w:val="20"/>
    </w:rPr>
  </w:style>
  <w:style w:type="paragraph" w:customStyle="1" w:styleId="ETAsubpara">
    <w:name w:val="ETA(subpara)"/>
    <w:basedOn w:val="OPCParaBase"/>
    <w:rsid w:val="00573300"/>
    <w:pPr>
      <w:tabs>
        <w:tab w:val="right" w:pos="1083"/>
      </w:tabs>
      <w:spacing w:before="60" w:line="240" w:lineRule="auto"/>
      <w:ind w:left="1191" w:hanging="1191"/>
    </w:pPr>
    <w:rPr>
      <w:sz w:val="20"/>
    </w:rPr>
  </w:style>
  <w:style w:type="paragraph" w:customStyle="1" w:styleId="ETAsub-subpara">
    <w:name w:val="ETA(sub-subpara)"/>
    <w:basedOn w:val="OPCParaBase"/>
    <w:rsid w:val="00573300"/>
    <w:pPr>
      <w:tabs>
        <w:tab w:val="right" w:pos="1412"/>
      </w:tabs>
      <w:spacing w:before="60" w:line="240" w:lineRule="auto"/>
      <w:ind w:left="1525" w:hanging="1525"/>
    </w:pPr>
    <w:rPr>
      <w:sz w:val="20"/>
    </w:rPr>
  </w:style>
  <w:style w:type="paragraph" w:customStyle="1" w:styleId="Formula">
    <w:name w:val="Formula"/>
    <w:basedOn w:val="OPCParaBase"/>
    <w:rsid w:val="00573300"/>
    <w:pPr>
      <w:spacing w:line="240" w:lineRule="auto"/>
      <w:ind w:left="1134"/>
    </w:pPr>
    <w:rPr>
      <w:sz w:val="20"/>
    </w:rPr>
  </w:style>
  <w:style w:type="paragraph" w:styleId="Header">
    <w:name w:val="header"/>
    <w:basedOn w:val="OPCParaBase"/>
    <w:link w:val="HeaderChar"/>
    <w:unhideWhenUsed/>
    <w:rsid w:val="005733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3300"/>
    <w:rPr>
      <w:rFonts w:eastAsia="Times New Roman" w:cs="Times New Roman"/>
      <w:sz w:val="16"/>
      <w:lang w:eastAsia="en-AU"/>
    </w:rPr>
  </w:style>
  <w:style w:type="paragraph" w:customStyle="1" w:styleId="House">
    <w:name w:val="House"/>
    <w:basedOn w:val="OPCParaBase"/>
    <w:rsid w:val="00573300"/>
    <w:pPr>
      <w:spacing w:line="240" w:lineRule="auto"/>
    </w:pPr>
    <w:rPr>
      <w:sz w:val="28"/>
    </w:rPr>
  </w:style>
  <w:style w:type="paragraph" w:customStyle="1" w:styleId="Item">
    <w:name w:val="Item"/>
    <w:aliases w:val="i"/>
    <w:basedOn w:val="OPCParaBase"/>
    <w:next w:val="ItemHead"/>
    <w:rsid w:val="00573300"/>
    <w:pPr>
      <w:keepLines/>
      <w:spacing w:before="80" w:line="240" w:lineRule="auto"/>
      <w:ind w:left="709"/>
    </w:pPr>
  </w:style>
  <w:style w:type="paragraph" w:customStyle="1" w:styleId="ItemHead">
    <w:name w:val="ItemHead"/>
    <w:aliases w:val="ih"/>
    <w:basedOn w:val="OPCParaBase"/>
    <w:next w:val="Item"/>
    <w:rsid w:val="00573300"/>
    <w:pPr>
      <w:keepLines/>
      <w:spacing w:before="220" w:line="240" w:lineRule="auto"/>
      <w:ind w:left="709" w:hanging="709"/>
    </w:pPr>
    <w:rPr>
      <w:rFonts w:ascii="Arial" w:hAnsi="Arial"/>
      <w:b/>
      <w:kern w:val="28"/>
      <w:sz w:val="24"/>
    </w:rPr>
  </w:style>
  <w:style w:type="paragraph" w:customStyle="1" w:styleId="LongT">
    <w:name w:val="LongT"/>
    <w:basedOn w:val="OPCParaBase"/>
    <w:rsid w:val="00573300"/>
    <w:pPr>
      <w:spacing w:line="240" w:lineRule="auto"/>
    </w:pPr>
    <w:rPr>
      <w:b/>
      <w:sz w:val="32"/>
    </w:rPr>
  </w:style>
  <w:style w:type="paragraph" w:customStyle="1" w:styleId="notedraft">
    <w:name w:val="note(draft)"/>
    <w:aliases w:val="nd"/>
    <w:basedOn w:val="OPCParaBase"/>
    <w:rsid w:val="00573300"/>
    <w:pPr>
      <w:spacing w:before="240" w:line="240" w:lineRule="auto"/>
      <w:ind w:left="284" w:hanging="284"/>
    </w:pPr>
    <w:rPr>
      <w:i/>
      <w:sz w:val="24"/>
    </w:rPr>
  </w:style>
  <w:style w:type="paragraph" w:customStyle="1" w:styleId="notemargin">
    <w:name w:val="note(margin)"/>
    <w:aliases w:val="nm"/>
    <w:basedOn w:val="OPCParaBase"/>
    <w:rsid w:val="00573300"/>
    <w:pPr>
      <w:tabs>
        <w:tab w:val="left" w:pos="709"/>
      </w:tabs>
      <w:spacing w:before="122" w:line="198" w:lineRule="exact"/>
      <w:ind w:left="709" w:hanging="709"/>
    </w:pPr>
    <w:rPr>
      <w:sz w:val="18"/>
    </w:rPr>
  </w:style>
  <w:style w:type="paragraph" w:customStyle="1" w:styleId="notepara">
    <w:name w:val="note(para)"/>
    <w:aliases w:val="na"/>
    <w:basedOn w:val="OPCParaBase"/>
    <w:rsid w:val="00573300"/>
    <w:pPr>
      <w:spacing w:before="40" w:line="198" w:lineRule="exact"/>
      <w:ind w:left="2354" w:hanging="369"/>
    </w:pPr>
    <w:rPr>
      <w:sz w:val="18"/>
    </w:rPr>
  </w:style>
  <w:style w:type="paragraph" w:customStyle="1" w:styleId="noteParlAmend">
    <w:name w:val="note(ParlAmend)"/>
    <w:aliases w:val="npp"/>
    <w:basedOn w:val="OPCParaBase"/>
    <w:next w:val="ParlAmend"/>
    <w:rsid w:val="00573300"/>
    <w:pPr>
      <w:spacing w:line="240" w:lineRule="auto"/>
      <w:jc w:val="right"/>
    </w:pPr>
    <w:rPr>
      <w:rFonts w:ascii="Arial" w:hAnsi="Arial"/>
      <w:b/>
      <w:i/>
    </w:rPr>
  </w:style>
  <w:style w:type="paragraph" w:customStyle="1" w:styleId="notetext">
    <w:name w:val="note(text)"/>
    <w:aliases w:val="n"/>
    <w:basedOn w:val="OPCParaBase"/>
    <w:rsid w:val="00573300"/>
    <w:pPr>
      <w:spacing w:before="122" w:line="198" w:lineRule="exact"/>
      <w:ind w:left="1985" w:hanging="851"/>
    </w:pPr>
    <w:rPr>
      <w:sz w:val="18"/>
    </w:rPr>
  </w:style>
  <w:style w:type="paragraph" w:customStyle="1" w:styleId="Page1">
    <w:name w:val="Page1"/>
    <w:basedOn w:val="OPCParaBase"/>
    <w:rsid w:val="00573300"/>
    <w:pPr>
      <w:spacing w:before="5600" w:line="240" w:lineRule="auto"/>
    </w:pPr>
    <w:rPr>
      <w:b/>
      <w:sz w:val="32"/>
    </w:rPr>
  </w:style>
  <w:style w:type="paragraph" w:customStyle="1" w:styleId="PageBreak">
    <w:name w:val="PageBreak"/>
    <w:aliases w:val="pb"/>
    <w:basedOn w:val="OPCParaBase"/>
    <w:rsid w:val="00573300"/>
    <w:pPr>
      <w:spacing w:line="240" w:lineRule="auto"/>
    </w:pPr>
    <w:rPr>
      <w:sz w:val="10"/>
    </w:rPr>
  </w:style>
  <w:style w:type="paragraph" w:customStyle="1" w:styleId="paragraphsub">
    <w:name w:val="paragraph(sub)"/>
    <w:aliases w:val="aa"/>
    <w:basedOn w:val="OPCParaBase"/>
    <w:rsid w:val="00573300"/>
    <w:pPr>
      <w:tabs>
        <w:tab w:val="right" w:pos="1985"/>
      </w:tabs>
      <w:spacing w:before="40" w:line="240" w:lineRule="auto"/>
      <w:ind w:left="2098" w:hanging="2098"/>
    </w:pPr>
  </w:style>
  <w:style w:type="paragraph" w:customStyle="1" w:styleId="paragraphsub-sub">
    <w:name w:val="paragraph(sub-sub)"/>
    <w:aliases w:val="aaa"/>
    <w:basedOn w:val="OPCParaBase"/>
    <w:rsid w:val="00573300"/>
    <w:pPr>
      <w:tabs>
        <w:tab w:val="right" w:pos="2722"/>
      </w:tabs>
      <w:spacing w:before="40" w:line="240" w:lineRule="auto"/>
      <w:ind w:left="2835" w:hanging="2835"/>
    </w:pPr>
  </w:style>
  <w:style w:type="paragraph" w:customStyle="1" w:styleId="paragraph">
    <w:name w:val="paragraph"/>
    <w:aliases w:val="a"/>
    <w:basedOn w:val="OPCParaBase"/>
    <w:rsid w:val="00573300"/>
    <w:pPr>
      <w:tabs>
        <w:tab w:val="right" w:pos="1531"/>
      </w:tabs>
      <w:spacing w:before="40" w:line="240" w:lineRule="auto"/>
      <w:ind w:left="1644" w:hanging="1644"/>
    </w:pPr>
  </w:style>
  <w:style w:type="paragraph" w:customStyle="1" w:styleId="ParlAmend">
    <w:name w:val="ParlAmend"/>
    <w:aliases w:val="pp"/>
    <w:basedOn w:val="OPCParaBase"/>
    <w:rsid w:val="00573300"/>
    <w:pPr>
      <w:spacing w:before="240" w:line="240" w:lineRule="atLeast"/>
      <w:ind w:hanging="567"/>
    </w:pPr>
    <w:rPr>
      <w:sz w:val="24"/>
    </w:rPr>
  </w:style>
  <w:style w:type="paragraph" w:customStyle="1" w:styleId="Penalty">
    <w:name w:val="Penalty"/>
    <w:basedOn w:val="OPCParaBase"/>
    <w:rsid w:val="00573300"/>
    <w:pPr>
      <w:tabs>
        <w:tab w:val="left" w:pos="2977"/>
      </w:tabs>
      <w:spacing w:before="180" w:line="240" w:lineRule="auto"/>
      <w:ind w:left="1985" w:hanging="851"/>
    </w:pPr>
  </w:style>
  <w:style w:type="paragraph" w:customStyle="1" w:styleId="Portfolio">
    <w:name w:val="Portfolio"/>
    <w:basedOn w:val="OPCParaBase"/>
    <w:rsid w:val="00573300"/>
    <w:pPr>
      <w:spacing w:line="240" w:lineRule="auto"/>
    </w:pPr>
    <w:rPr>
      <w:i/>
      <w:sz w:val="20"/>
    </w:rPr>
  </w:style>
  <w:style w:type="paragraph" w:customStyle="1" w:styleId="Preamble">
    <w:name w:val="Preamble"/>
    <w:basedOn w:val="OPCParaBase"/>
    <w:next w:val="Normal"/>
    <w:rsid w:val="005733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3300"/>
    <w:pPr>
      <w:spacing w:line="240" w:lineRule="auto"/>
    </w:pPr>
    <w:rPr>
      <w:i/>
      <w:sz w:val="20"/>
    </w:rPr>
  </w:style>
  <w:style w:type="paragraph" w:customStyle="1" w:styleId="Session">
    <w:name w:val="Session"/>
    <w:basedOn w:val="OPCParaBase"/>
    <w:rsid w:val="00573300"/>
    <w:pPr>
      <w:spacing w:line="240" w:lineRule="auto"/>
    </w:pPr>
    <w:rPr>
      <w:sz w:val="28"/>
    </w:rPr>
  </w:style>
  <w:style w:type="paragraph" w:customStyle="1" w:styleId="Sponsor">
    <w:name w:val="Sponsor"/>
    <w:basedOn w:val="OPCParaBase"/>
    <w:rsid w:val="00573300"/>
    <w:pPr>
      <w:spacing w:line="240" w:lineRule="auto"/>
    </w:pPr>
    <w:rPr>
      <w:i/>
    </w:rPr>
  </w:style>
  <w:style w:type="paragraph" w:customStyle="1" w:styleId="Subitem">
    <w:name w:val="Subitem"/>
    <w:aliases w:val="iss"/>
    <w:basedOn w:val="OPCParaBase"/>
    <w:rsid w:val="00573300"/>
    <w:pPr>
      <w:spacing w:before="180" w:line="240" w:lineRule="auto"/>
      <w:ind w:left="709" w:hanging="709"/>
    </w:pPr>
  </w:style>
  <w:style w:type="paragraph" w:customStyle="1" w:styleId="SubitemHead">
    <w:name w:val="SubitemHead"/>
    <w:aliases w:val="issh"/>
    <w:basedOn w:val="OPCParaBase"/>
    <w:rsid w:val="005733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3300"/>
    <w:pPr>
      <w:spacing w:before="40" w:line="240" w:lineRule="auto"/>
      <w:ind w:left="1134"/>
    </w:pPr>
  </w:style>
  <w:style w:type="paragraph" w:customStyle="1" w:styleId="SubsectionHead">
    <w:name w:val="SubsectionHead"/>
    <w:aliases w:val="ssh"/>
    <w:basedOn w:val="OPCParaBase"/>
    <w:next w:val="subsection"/>
    <w:rsid w:val="00573300"/>
    <w:pPr>
      <w:keepNext/>
      <w:keepLines/>
      <w:spacing w:before="240" w:line="240" w:lineRule="auto"/>
      <w:ind w:left="1134"/>
    </w:pPr>
    <w:rPr>
      <w:i/>
    </w:rPr>
  </w:style>
  <w:style w:type="paragraph" w:customStyle="1" w:styleId="Tablea">
    <w:name w:val="Table(a)"/>
    <w:aliases w:val="ta"/>
    <w:basedOn w:val="OPCParaBase"/>
    <w:rsid w:val="00573300"/>
    <w:pPr>
      <w:spacing w:before="60" w:line="240" w:lineRule="auto"/>
      <w:ind w:left="284" w:hanging="284"/>
    </w:pPr>
    <w:rPr>
      <w:sz w:val="20"/>
    </w:rPr>
  </w:style>
  <w:style w:type="paragraph" w:customStyle="1" w:styleId="TableAA">
    <w:name w:val="Table(AA)"/>
    <w:aliases w:val="taaa"/>
    <w:basedOn w:val="OPCParaBase"/>
    <w:rsid w:val="005733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33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3300"/>
    <w:pPr>
      <w:spacing w:before="60" w:line="240" w:lineRule="atLeast"/>
    </w:pPr>
    <w:rPr>
      <w:sz w:val="20"/>
    </w:rPr>
  </w:style>
  <w:style w:type="paragraph" w:customStyle="1" w:styleId="TLPBoxTextnote">
    <w:name w:val="TLPBoxText(note"/>
    <w:aliases w:val="right)"/>
    <w:basedOn w:val="OPCParaBase"/>
    <w:rsid w:val="005733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330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73300"/>
    <w:pPr>
      <w:spacing w:before="122" w:line="198" w:lineRule="exact"/>
      <w:ind w:left="1985" w:hanging="851"/>
      <w:jc w:val="right"/>
    </w:pPr>
    <w:rPr>
      <w:sz w:val="18"/>
    </w:rPr>
  </w:style>
  <w:style w:type="paragraph" w:customStyle="1" w:styleId="TLPTableBullet">
    <w:name w:val="TLPTableBullet"/>
    <w:aliases w:val="ttb"/>
    <w:basedOn w:val="OPCParaBase"/>
    <w:rsid w:val="00573300"/>
    <w:pPr>
      <w:spacing w:line="240" w:lineRule="exact"/>
      <w:ind w:left="284" w:hanging="284"/>
    </w:pPr>
    <w:rPr>
      <w:sz w:val="20"/>
    </w:rPr>
  </w:style>
  <w:style w:type="paragraph" w:styleId="TOC1">
    <w:name w:val="toc 1"/>
    <w:basedOn w:val="OPCParaBase"/>
    <w:next w:val="Normal"/>
    <w:uiPriority w:val="39"/>
    <w:unhideWhenUsed/>
    <w:rsid w:val="00573300"/>
    <w:pPr>
      <w:spacing w:line="240" w:lineRule="auto"/>
    </w:pPr>
    <w:rPr>
      <w:sz w:val="24"/>
    </w:rPr>
  </w:style>
  <w:style w:type="paragraph" w:styleId="TOC2">
    <w:name w:val="toc 2"/>
    <w:basedOn w:val="OPCParaBase"/>
    <w:next w:val="Normal"/>
    <w:uiPriority w:val="39"/>
    <w:unhideWhenUsed/>
    <w:rsid w:val="0057330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7330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7330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573300"/>
    <w:pPr>
      <w:spacing w:line="240" w:lineRule="auto"/>
      <w:ind w:left="958"/>
    </w:pPr>
    <w:rPr>
      <w:sz w:val="24"/>
    </w:rPr>
  </w:style>
  <w:style w:type="paragraph" w:styleId="TOC6">
    <w:name w:val="toc 6"/>
    <w:basedOn w:val="OPCParaBase"/>
    <w:next w:val="Normal"/>
    <w:uiPriority w:val="39"/>
    <w:semiHidden/>
    <w:unhideWhenUsed/>
    <w:rsid w:val="00573300"/>
    <w:pPr>
      <w:spacing w:line="240" w:lineRule="auto"/>
      <w:ind w:left="1202"/>
    </w:pPr>
    <w:rPr>
      <w:sz w:val="24"/>
    </w:rPr>
  </w:style>
  <w:style w:type="paragraph" w:styleId="TOC7">
    <w:name w:val="toc 7"/>
    <w:basedOn w:val="OPCParaBase"/>
    <w:next w:val="Normal"/>
    <w:uiPriority w:val="39"/>
    <w:semiHidden/>
    <w:unhideWhenUsed/>
    <w:rsid w:val="00573300"/>
    <w:pPr>
      <w:spacing w:line="240" w:lineRule="auto"/>
      <w:ind w:left="1440"/>
    </w:pPr>
    <w:rPr>
      <w:sz w:val="24"/>
    </w:rPr>
  </w:style>
  <w:style w:type="paragraph" w:styleId="TOC8">
    <w:name w:val="toc 8"/>
    <w:basedOn w:val="OPCParaBase"/>
    <w:next w:val="Normal"/>
    <w:uiPriority w:val="39"/>
    <w:semiHidden/>
    <w:unhideWhenUsed/>
    <w:rsid w:val="00573300"/>
    <w:pPr>
      <w:spacing w:line="240" w:lineRule="auto"/>
      <w:ind w:left="1678"/>
    </w:pPr>
    <w:rPr>
      <w:sz w:val="24"/>
    </w:rPr>
  </w:style>
  <w:style w:type="paragraph" w:styleId="TOC9">
    <w:name w:val="toc 9"/>
    <w:basedOn w:val="OPCParaBase"/>
    <w:next w:val="Normal"/>
    <w:uiPriority w:val="39"/>
    <w:unhideWhenUsed/>
    <w:rsid w:val="00573300"/>
    <w:pPr>
      <w:spacing w:line="240" w:lineRule="auto"/>
      <w:ind w:left="1922"/>
    </w:pPr>
    <w:rPr>
      <w:sz w:val="24"/>
    </w:rPr>
  </w:style>
  <w:style w:type="paragraph" w:customStyle="1" w:styleId="TofSectsGroupHeading">
    <w:name w:val="TofSects(GroupHeading)"/>
    <w:basedOn w:val="OPCParaBase"/>
    <w:next w:val="TofSectsSection"/>
    <w:rsid w:val="00573300"/>
    <w:pPr>
      <w:keepLines/>
      <w:spacing w:before="240" w:after="120" w:line="240" w:lineRule="auto"/>
      <w:ind w:left="794"/>
    </w:pPr>
    <w:rPr>
      <w:b/>
      <w:kern w:val="28"/>
      <w:sz w:val="20"/>
    </w:rPr>
  </w:style>
  <w:style w:type="paragraph" w:customStyle="1" w:styleId="TofSectsHeading">
    <w:name w:val="TofSects(Heading)"/>
    <w:basedOn w:val="OPCParaBase"/>
    <w:rsid w:val="00573300"/>
    <w:pPr>
      <w:spacing w:before="240" w:after="120" w:line="240" w:lineRule="auto"/>
    </w:pPr>
    <w:rPr>
      <w:b/>
      <w:sz w:val="24"/>
    </w:rPr>
  </w:style>
  <w:style w:type="paragraph" w:customStyle="1" w:styleId="TofSectsSection">
    <w:name w:val="TofSects(Section)"/>
    <w:basedOn w:val="OPCParaBase"/>
    <w:rsid w:val="00573300"/>
    <w:pPr>
      <w:keepLines/>
      <w:spacing w:before="40" w:line="240" w:lineRule="auto"/>
      <w:ind w:left="1588" w:hanging="794"/>
    </w:pPr>
    <w:rPr>
      <w:kern w:val="28"/>
      <w:sz w:val="18"/>
    </w:rPr>
  </w:style>
  <w:style w:type="paragraph" w:customStyle="1" w:styleId="TofSectsSubdiv">
    <w:name w:val="TofSects(Subdiv)"/>
    <w:basedOn w:val="OPCParaBase"/>
    <w:rsid w:val="00573300"/>
    <w:pPr>
      <w:keepLines/>
      <w:spacing w:before="80" w:line="240" w:lineRule="auto"/>
      <w:ind w:left="1588" w:hanging="794"/>
    </w:pPr>
    <w:rPr>
      <w:kern w:val="28"/>
    </w:rPr>
  </w:style>
  <w:style w:type="paragraph" w:customStyle="1" w:styleId="WRStyle">
    <w:name w:val="WR Style"/>
    <w:aliases w:val="WR"/>
    <w:basedOn w:val="OPCParaBase"/>
    <w:rsid w:val="00573300"/>
    <w:pPr>
      <w:spacing w:before="240" w:line="240" w:lineRule="auto"/>
      <w:ind w:left="284" w:hanging="284"/>
    </w:pPr>
    <w:rPr>
      <w:b/>
      <w:i/>
      <w:kern w:val="28"/>
      <w:sz w:val="24"/>
    </w:rPr>
  </w:style>
  <w:style w:type="paragraph" w:customStyle="1" w:styleId="Body">
    <w:name w:val="Body"/>
    <w:aliases w:val="b"/>
    <w:basedOn w:val="OPCParaBase"/>
    <w:rsid w:val="00573300"/>
    <w:pPr>
      <w:spacing w:before="240" w:line="240" w:lineRule="auto"/>
    </w:pPr>
    <w:rPr>
      <w:sz w:val="24"/>
    </w:rPr>
  </w:style>
  <w:style w:type="paragraph" w:customStyle="1" w:styleId="BodyNum">
    <w:name w:val="BodyNum"/>
    <w:aliases w:val="b1"/>
    <w:basedOn w:val="OPCParaBase"/>
    <w:rsid w:val="00573300"/>
    <w:pPr>
      <w:numPr>
        <w:numId w:val="13"/>
      </w:numPr>
      <w:spacing w:before="240" w:line="240" w:lineRule="auto"/>
    </w:pPr>
    <w:rPr>
      <w:sz w:val="24"/>
    </w:rPr>
  </w:style>
  <w:style w:type="paragraph" w:customStyle="1" w:styleId="BodyPara">
    <w:name w:val="BodyPara"/>
    <w:aliases w:val="ba"/>
    <w:basedOn w:val="OPCParaBase"/>
    <w:rsid w:val="00573300"/>
    <w:pPr>
      <w:numPr>
        <w:ilvl w:val="1"/>
        <w:numId w:val="13"/>
      </w:numPr>
      <w:spacing w:before="240" w:line="240" w:lineRule="auto"/>
    </w:pPr>
    <w:rPr>
      <w:sz w:val="24"/>
    </w:rPr>
  </w:style>
  <w:style w:type="paragraph" w:customStyle="1" w:styleId="BodyParaBullet">
    <w:name w:val="BodyParaBullet"/>
    <w:aliases w:val="bpb"/>
    <w:basedOn w:val="OPCParaBase"/>
    <w:rsid w:val="0057330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73300"/>
    <w:pPr>
      <w:numPr>
        <w:ilvl w:val="3"/>
        <w:numId w:val="13"/>
      </w:numPr>
      <w:spacing w:before="240" w:line="240" w:lineRule="auto"/>
    </w:pPr>
    <w:rPr>
      <w:sz w:val="24"/>
    </w:rPr>
  </w:style>
  <w:style w:type="numbering" w:customStyle="1" w:styleId="OPCBodyList">
    <w:name w:val="OPCBodyList"/>
    <w:uiPriority w:val="99"/>
    <w:rsid w:val="00573300"/>
    <w:pPr>
      <w:numPr>
        <w:numId w:val="13"/>
      </w:numPr>
    </w:pPr>
  </w:style>
  <w:style w:type="paragraph" w:customStyle="1" w:styleId="Head1">
    <w:name w:val="Head 1"/>
    <w:aliases w:val="1"/>
    <w:basedOn w:val="OPCParaBase"/>
    <w:next w:val="BodyNum"/>
    <w:rsid w:val="0057330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7330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7330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57330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57330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73300"/>
    <w:pPr>
      <w:spacing w:before="122" w:line="198" w:lineRule="exact"/>
      <w:ind w:left="2353" w:hanging="709"/>
    </w:pPr>
    <w:rPr>
      <w:sz w:val="18"/>
    </w:rPr>
  </w:style>
  <w:style w:type="paragraph" w:styleId="Footer">
    <w:name w:val="footer"/>
    <w:link w:val="FooterChar"/>
    <w:rsid w:val="005733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3300"/>
    <w:rPr>
      <w:rFonts w:eastAsia="Times New Roman" w:cs="Times New Roman"/>
      <w:sz w:val="22"/>
      <w:szCs w:val="24"/>
      <w:lang w:eastAsia="en-AU"/>
    </w:rPr>
  </w:style>
  <w:style w:type="character" w:styleId="PageNumber">
    <w:name w:val="page number"/>
    <w:basedOn w:val="DefaultParagraphFont"/>
    <w:rsid w:val="00573300"/>
  </w:style>
  <w:style w:type="paragraph" w:styleId="BalloonText">
    <w:name w:val="Balloon Text"/>
    <w:basedOn w:val="Normal"/>
    <w:link w:val="BalloonTextChar"/>
    <w:uiPriority w:val="99"/>
    <w:semiHidden/>
    <w:unhideWhenUsed/>
    <w:rsid w:val="005733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00"/>
    <w:rPr>
      <w:rFonts w:ascii="Tahoma" w:hAnsi="Tahoma" w:cs="Tahoma"/>
      <w:sz w:val="16"/>
      <w:szCs w:val="16"/>
    </w:rPr>
  </w:style>
  <w:style w:type="paragraph" w:customStyle="1" w:styleId="Issued">
    <w:name w:val="Issued"/>
    <w:basedOn w:val="Body"/>
    <w:rsid w:val="00573300"/>
    <w:pPr>
      <w:spacing w:before="120"/>
    </w:pPr>
    <w:rPr>
      <w:b/>
      <w:sz w:val="28"/>
    </w:rPr>
  </w:style>
  <w:style w:type="paragraph" w:customStyle="1" w:styleId="Release">
    <w:name w:val="Release"/>
    <w:basedOn w:val="Body"/>
    <w:rsid w:val="00573300"/>
    <w:rPr>
      <w:b/>
    </w:rPr>
  </w:style>
  <w:style w:type="paragraph" w:customStyle="1" w:styleId="NoteDraftingDirection">
    <w:name w:val="Note Drafting Direction"/>
    <w:basedOn w:val="OPCParaBase"/>
    <w:rsid w:val="00573300"/>
    <w:pPr>
      <w:spacing w:before="120"/>
      <w:ind w:left="1134" w:hanging="1134"/>
    </w:pPr>
    <w:rPr>
      <w:sz w:val="18"/>
    </w:rPr>
  </w:style>
  <w:style w:type="paragraph" w:customStyle="1" w:styleId="FreeForm">
    <w:name w:val="FreeForm"/>
    <w:rsid w:val="00573300"/>
    <w:rPr>
      <w:rFonts w:ascii="Arial" w:hAnsi="Arial"/>
      <w:sz w:val="22"/>
    </w:rPr>
  </w:style>
  <w:style w:type="paragraph" w:customStyle="1" w:styleId="SOText">
    <w:name w:val="SO Text"/>
    <w:aliases w:val="sot"/>
    <w:link w:val="SOTextChar"/>
    <w:rsid w:val="005733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3300"/>
    <w:rPr>
      <w:sz w:val="22"/>
    </w:rPr>
  </w:style>
  <w:style w:type="paragraph" w:customStyle="1" w:styleId="SOTextNote">
    <w:name w:val="SO TextNote"/>
    <w:aliases w:val="sont"/>
    <w:basedOn w:val="SOText"/>
    <w:qFormat/>
    <w:rsid w:val="00573300"/>
    <w:pPr>
      <w:spacing w:before="122" w:line="198" w:lineRule="exact"/>
      <w:ind w:left="1843" w:hanging="709"/>
    </w:pPr>
    <w:rPr>
      <w:sz w:val="18"/>
    </w:rPr>
  </w:style>
  <w:style w:type="paragraph" w:customStyle="1" w:styleId="SOPara">
    <w:name w:val="SO Para"/>
    <w:aliases w:val="soa"/>
    <w:basedOn w:val="SOText"/>
    <w:link w:val="SOParaChar"/>
    <w:qFormat/>
    <w:rsid w:val="00573300"/>
    <w:pPr>
      <w:tabs>
        <w:tab w:val="right" w:pos="1786"/>
      </w:tabs>
      <w:spacing w:before="40"/>
      <w:ind w:left="2070" w:hanging="936"/>
    </w:pPr>
  </w:style>
  <w:style w:type="character" w:customStyle="1" w:styleId="SOParaChar">
    <w:name w:val="SO Para Char"/>
    <w:aliases w:val="soa Char"/>
    <w:basedOn w:val="DefaultParagraphFont"/>
    <w:link w:val="SOPara"/>
    <w:rsid w:val="00573300"/>
    <w:rPr>
      <w:sz w:val="22"/>
    </w:rPr>
  </w:style>
  <w:style w:type="paragraph" w:customStyle="1" w:styleId="FileName">
    <w:name w:val="FileName"/>
    <w:basedOn w:val="Normal"/>
    <w:rsid w:val="00573300"/>
  </w:style>
  <w:style w:type="paragraph" w:customStyle="1" w:styleId="TableHeading">
    <w:name w:val="TableHeading"/>
    <w:aliases w:val="th"/>
    <w:basedOn w:val="OPCParaBase"/>
    <w:next w:val="Tabletext"/>
    <w:rsid w:val="00573300"/>
    <w:pPr>
      <w:keepNext/>
      <w:spacing w:before="60" w:line="240" w:lineRule="atLeast"/>
    </w:pPr>
    <w:rPr>
      <w:b/>
      <w:sz w:val="20"/>
    </w:rPr>
  </w:style>
  <w:style w:type="paragraph" w:customStyle="1" w:styleId="SOHeadBold">
    <w:name w:val="SO HeadBold"/>
    <w:aliases w:val="sohb"/>
    <w:basedOn w:val="SOText"/>
    <w:next w:val="SOText"/>
    <w:link w:val="SOHeadBoldChar"/>
    <w:qFormat/>
    <w:rsid w:val="00573300"/>
    <w:rPr>
      <w:b/>
    </w:rPr>
  </w:style>
  <w:style w:type="character" w:customStyle="1" w:styleId="SOHeadBoldChar">
    <w:name w:val="SO HeadBold Char"/>
    <w:aliases w:val="sohb Char"/>
    <w:basedOn w:val="DefaultParagraphFont"/>
    <w:link w:val="SOHeadBold"/>
    <w:rsid w:val="00573300"/>
    <w:rPr>
      <w:b/>
      <w:sz w:val="22"/>
    </w:rPr>
  </w:style>
  <w:style w:type="paragraph" w:customStyle="1" w:styleId="SOHeadItalic">
    <w:name w:val="SO HeadItalic"/>
    <w:aliases w:val="sohi"/>
    <w:basedOn w:val="SOText"/>
    <w:next w:val="SOText"/>
    <w:link w:val="SOHeadItalicChar"/>
    <w:qFormat/>
    <w:rsid w:val="00573300"/>
    <w:rPr>
      <w:i/>
    </w:rPr>
  </w:style>
  <w:style w:type="character" w:customStyle="1" w:styleId="SOHeadItalicChar">
    <w:name w:val="SO HeadItalic Char"/>
    <w:aliases w:val="sohi Char"/>
    <w:basedOn w:val="DefaultParagraphFont"/>
    <w:link w:val="SOHeadItalic"/>
    <w:rsid w:val="00573300"/>
    <w:rPr>
      <w:i/>
      <w:sz w:val="22"/>
    </w:rPr>
  </w:style>
  <w:style w:type="paragraph" w:customStyle="1" w:styleId="SOBullet">
    <w:name w:val="SO Bullet"/>
    <w:aliases w:val="sotb"/>
    <w:basedOn w:val="SOText"/>
    <w:link w:val="SOBulletChar"/>
    <w:qFormat/>
    <w:rsid w:val="00573300"/>
    <w:pPr>
      <w:ind w:left="1559" w:hanging="425"/>
    </w:pPr>
  </w:style>
  <w:style w:type="character" w:customStyle="1" w:styleId="SOBulletChar">
    <w:name w:val="SO Bullet Char"/>
    <w:aliases w:val="sotb Char"/>
    <w:basedOn w:val="DefaultParagraphFont"/>
    <w:link w:val="SOBullet"/>
    <w:rsid w:val="00573300"/>
    <w:rPr>
      <w:sz w:val="22"/>
    </w:rPr>
  </w:style>
  <w:style w:type="paragraph" w:customStyle="1" w:styleId="SOBulletNote">
    <w:name w:val="SO BulletNote"/>
    <w:aliases w:val="sonb"/>
    <w:basedOn w:val="SOTextNote"/>
    <w:link w:val="SOBulletNoteChar"/>
    <w:qFormat/>
    <w:rsid w:val="00573300"/>
    <w:pPr>
      <w:tabs>
        <w:tab w:val="left" w:pos="1560"/>
      </w:tabs>
      <w:ind w:left="2268" w:hanging="1134"/>
    </w:pPr>
  </w:style>
  <w:style w:type="character" w:customStyle="1" w:styleId="SOBulletNoteChar">
    <w:name w:val="SO BulletNote Char"/>
    <w:aliases w:val="sonb Char"/>
    <w:basedOn w:val="DefaultParagraphFont"/>
    <w:link w:val="SOBulletNote"/>
    <w:rsid w:val="00573300"/>
    <w:rPr>
      <w:sz w:val="18"/>
    </w:rPr>
  </w:style>
  <w:style w:type="paragraph" w:customStyle="1" w:styleId="SubPartCASA">
    <w:name w:val="SubPart(CASA)"/>
    <w:aliases w:val="csp"/>
    <w:basedOn w:val="OPCParaBase"/>
    <w:next w:val="ActHead3"/>
    <w:rsid w:val="00573300"/>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D02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7CEC-64A0-48A2-85EB-67AD252A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5</Pages>
  <Words>1673</Words>
  <Characters>8890</Characters>
  <Application>Microsoft Office Word</Application>
  <DocSecurity>0</DocSecurity>
  <Lines>184</Lines>
  <Paragraphs>82</Paragraphs>
  <ScaleCrop>false</ScaleCrop>
  <HeadingPairs>
    <vt:vector size="2" baseType="variant">
      <vt:variant>
        <vt:lpstr>Title</vt:lpstr>
      </vt:variant>
      <vt:variant>
        <vt:i4>1</vt:i4>
      </vt:variant>
    </vt:vector>
  </HeadingPairs>
  <TitlesOfParts>
    <vt:vector size="1" baseType="lpstr">
      <vt:lpstr>DRAFT Drafting Direction No. 4.1 Dealings with instructors</vt:lpstr>
    </vt:vector>
  </TitlesOfParts>
  <Company>Office of Parliamentary Counsel</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4.1 Dealings with instructors</dc:title>
  <dc:subject/>
  <dc:creator>Janis Dogan</dc:creator>
  <cp:keywords/>
  <dc:description/>
  <cp:lastModifiedBy>Fletcherm</cp:lastModifiedBy>
  <cp:revision>4</cp:revision>
  <cp:lastPrinted>2020-03-25T04:43:00Z</cp:lastPrinted>
  <dcterms:created xsi:type="dcterms:W3CDTF">2020-07-16T04:10:00Z</dcterms:created>
  <dcterms:modified xsi:type="dcterms:W3CDTF">2020-07-16T04:10:00Z</dcterms:modified>
  <cp:category>Other - FPC and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y fmtid="{D5CDD505-2E9C-101B-9397-08002B2CF9AE}" pid="8193" name="TrimID">
    <vt:lpwstr>PC:D20/9874</vt:lpwstr>
  </property>
</Properties>
</file>