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A0C8" w14:textId="4B16BB65" w:rsidR="005C108E" w:rsidRPr="004C254B" w:rsidRDefault="005C108E" w:rsidP="004C254B">
      <w:pPr>
        <w:pStyle w:val="Head1"/>
      </w:pPr>
      <w:r w:rsidRPr="004C254B">
        <w:t>Drafting Direction No. 4.1</w:t>
      </w:r>
      <w:r w:rsidRPr="004C254B">
        <w:br/>
        <w:t>Dealings with instructors</w:t>
      </w:r>
    </w:p>
    <w:p w14:paraId="6EF6BC9F" w14:textId="77777777" w:rsidR="00704E38" w:rsidRDefault="00A75E00" w:rsidP="00704E38">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14:paraId="0AAF00CC" w14:textId="46F67130" w:rsidR="00BA1CC9" w:rsidRDefault="00BA1CC9" w:rsidP="00BA1CC9">
      <w:pPr>
        <w:pStyle w:val="Release"/>
      </w:pPr>
      <w:r>
        <w:t xml:space="preserve">Document release </w:t>
      </w:r>
      <w:r w:rsidR="00352BB5">
        <w:t>5.</w:t>
      </w:r>
      <w:r w:rsidR="009261DE">
        <w:t>2</w:t>
      </w:r>
    </w:p>
    <w:p w14:paraId="76BE4E46" w14:textId="0A363DE9" w:rsidR="00BA1CC9" w:rsidRPr="00F81530" w:rsidRDefault="00BA1CC9" w:rsidP="00BA1CC9">
      <w:pPr>
        <w:pStyle w:val="Issued"/>
      </w:pPr>
      <w:r>
        <w:t xml:space="preserve">Reissued </w:t>
      </w:r>
      <w:r w:rsidR="009261DE">
        <w:t>March 2025</w:t>
      </w:r>
    </w:p>
    <w:p w14:paraId="7DCDCE29" w14:textId="77777777" w:rsidR="00BA1CC9" w:rsidRDefault="00BA1CC9" w:rsidP="00BA1CC9"/>
    <w:p w14:paraId="5B6AE91D" w14:textId="77777777" w:rsidR="005C108E" w:rsidRPr="004C254B" w:rsidRDefault="005C108E" w:rsidP="005C108E">
      <w:pPr>
        <w:rPr>
          <w:sz w:val="32"/>
        </w:rPr>
      </w:pPr>
      <w:r w:rsidRPr="004C254B">
        <w:rPr>
          <w:sz w:val="32"/>
        </w:rPr>
        <w:t>Contents</w:t>
      </w:r>
    </w:p>
    <w:p w14:paraId="2F7DDEDE" w14:textId="62B067F0" w:rsidR="00FF486B" w:rsidRDefault="006C7B48">
      <w:pPr>
        <w:pStyle w:val="TOC2"/>
        <w:rPr>
          <w:rFonts w:asciiTheme="minorHAnsi" w:eastAsiaTheme="minorEastAsia" w:hAnsiTheme="minorHAnsi" w:cstheme="minorBidi"/>
          <w:b w:val="0"/>
          <w:sz w:val="22"/>
          <w:szCs w:val="22"/>
        </w:rPr>
      </w:pPr>
      <w:r>
        <w:fldChar w:fldCharType="begin"/>
      </w:r>
      <w:r>
        <w:instrText xml:space="preserve"> TOC \o "2-9" </w:instrText>
      </w:r>
      <w:r>
        <w:fldChar w:fldCharType="separate"/>
      </w:r>
      <w:r w:rsidR="00FF486B">
        <w:t>Part 1—Introduction</w:t>
      </w:r>
      <w:r w:rsidR="00FF486B">
        <w:tab/>
      </w:r>
      <w:r w:rsidR="00FF486B">
        <w:fldChar w:fldCharType="begin"/>
      </w:r>
      <w:r w:rsidR="00FF486B">
        <w:instrText xml:space="preserve"> PAGEREF _Toc162951193 \h </w:instrText>
      </w:r>
      <w:r w:rsidR="00FF486B">
        <w:fldChar w:fldCharType="separate"/>
      </w:r>
      <w:r w:rsidR="00672BED">
        <w:t>2</w:t>
      </w:r>
      <w:r w:rsidR="00FF486B">
        <w:fldChar w:fldCharType="end"/>
      </w:r>
    </w:p>
    <w:p w14:paraId="0ADBC29E" w14:textId="4FD6C220" w:rsidR="00FF486B" w:rsidRDefault="00FF486B">
      <w:pPr>
        <w:pStyle w:val="TOC2"/>
        <w:rPr>
          <w:rFonts w:asciiTheme="minorHAnsi" w:eastAsiaTheme="minorEastAsia" w:hAnsiTheme="minorHAnsi" w:cstheme="minorBidi"/>
          <w:b w:val="0"/>
          <w:sz w:val="22"/>
          <w:szCs w:val="22"/>
        </w:rPr>
      </w:pPr>
      <w:r>
        <w:t>Part 2—Making contact with instructors when you receive instructions</w:t>
      </w:r>
      <w:r>
        <w:tab/>
      </w:r>
      <w:r>
        <w:fldChar w:fldCharType="begin"/>
      </w:r>
      <w:r>
        <w:instrText xml:space="preserve"> PAGEREF _Toc162951194 \h </w:instrText>
      </w:r>
      <w:r>
        <w:fldChar w:fldCharType="separate"/>
      </w:r>
      <w:r w:rsidR="00672BED">
        <w:t>2</w:t>
      </w:r>
      <w:r>
        <w:fldChar w:fldCharType="end"/>
      </w:r>
    </w:p>
    <w:p w14:paraId="2BC5E451" w14:textId="0811FE99" w:rsidR="00FF486B" w:rsidRDefault="00FF486B">
      <w:pPr>
        <w:pStyle w:val="TOC2"/>
        <w:rPr>
          <w:rFonts w:asciiTheme="minorHAnsi" w:eastAsiaTheme="minorEastAsia" w:hAnsiTheme="minorHAnsi" w:cstheme="minorBidi"/>
          <w:b w:val="0"/>
          <w:sz w:val="22"/>
          <w:szCs w:val="22"/>
        </w:rPr>
      </w:pPr>
      <w:r>
        <w:t>Part 3—“Vetting” of explanatory memoranda, explanatory statements or second reading speeches</w:t>
      </w:r>
      <w:r>
        <w:tab/>
      </w:r>
      <w:r>
        <w:fldChar w:fldCharType="begin"/>
      </w:r>
      <w:r>
        <w:instrText xml:space="preserve"> PAGEREF _Toc162951195 \h </w:instrText>
      </w:r>
      <w:r>
        <w:fldChar w:fldCharType="separate"/>
      </w:r>
      <w:r w:rsidR="00672BED">
        <w:t>2</w:t>
      </w:r>
      <w:r>
        <w:fldChar w:fldCharType="end"/>
      </w:r>
    </w:p>
    <w:p w14:paraId="61D4C4C0" w14:textId="62957039" w:rsidR="00FF486B" w:rsidRDefault="00FF486B">
      <w:pPr>
        <w:pStyle w:val="TOC2"/>
        <w:rPr>
          <w:rFonts w:asciiTheme="minorHAnsi" w:eastAsiaTheme="minorEastAsia" w:hAnsiTheme="minorHAnsi" w:cstheme="minorBidi"/>
          <w:b w:val="0"/>
          <w:sz w:val="22"/>
          <w:szCs w:val="22"/>
        </w:rPr>
      </w:pPr>
      <w:r>
        <w:t>Part 4—Disputes with instructors over content of drafts</w:t>
      </w:r>
      <w:r>
        <w:tab/>
      </w:r>
      <w:r>
        <w:fldChar w:fldCharType="begin"/>
      </w:r>
      <w:r>
        <w:instrText xml:space="preserve"> PAGEREF _Toc162951196 \h </w:instrText>
      </w:r>
      <w:r>
        <w:fldChar w:fldCharType="separate"/>
      </w:r>
      <w:r w:rsidR="00672BED">
        <w:t>2</w:t>
      </w:r>
      <w:r>
        <w:fldChar w:fldCharType="end"/>
      </w:r>
    </w:p>
    <w:p w14:paraId="3A8CE4F9" w14:textId="6A5F498C" w:rsidR="00FF486B" w:rsidRDefault="00FF486B">
      <w:pPr>
        <w:pStyle w:val="TOC2"/>
        <w:rPr>
          <w:rFonts w:asciiTheme="minorHAnsi" w:eastAsiaTheme="minorEastAsia" w:hAnsiTheme="minorHAnsi" w:cstheme="minorBidi"/>
          <w:b w:val="0"/>
          <w:sz w:val="22"/>
          <w:szCs w:val="22"/>
        </w:rPr>
      </w:pPr>
      <w:r>
        <w:t>Part 5—Senate Standing Committee for the Scrutiny of Bills</w:t>
      </w:r>
      <w:r>
        <w:tab/>
      </w:r>
      <w:r>
        <w:fldChar w:fldCharType="begin"/>
      </w:r>
      <w:r>
        <w:instrText xml:space="preserve"> PAGEREF _Toc162951197 \h </w:instrText>
      </w:r>
      <w:r>
        <w:fldChar w:fldCharType="separate"/>
      </w:r>
      <w:r w:rsidR="00672BED">
        <w:t>3</w:t>
      </w:r>
      <w:r>
        <w:fldChar w:fldCharType="end"/>
      </w:r>
    </w:p>
    <w:p w14:paraId="4A38FB86" w14:textId="51B2ED48" w:rsidR="00FF486B" w:rsidRDefault="00FF486B">
      <w:pPr>
        <w:pStyle w:val="TOC3"/>
        <w:rPr>
          <w:rFonts w:asciiTheme="minorHAnsi" w:eastAsiaTheme="minorEastAsia" w:hAnsiTheme="minorHAnsi" w:cstheme="minorBidi"/>
          <w:sz w:val="22"/>
          <w:szCs w:val="22"/>
        </w:rPr>
      </w:pPr>
      <w:r>
        <w:t>Scrutiny principles</w:t>
      </w:r>
      <w:r>
        <w:tab/>
      </w:r>
      <w:r>
        <w:fldChar w:fldCharType="begin"/>
      </w:r>
      <w:r>
        <w:instrText xml:space="preserve"> PAGEREF _Toc162951198 \h </w:instrText>
      </w:r>
      <w:r>
        <w:fldChar w:fldCharType="separate"/>
      </w:r>
      <w:r w:rsidR="00672BED">
        <w:t>3</w:t>
      </w:r>
      <w:r>
        <w:fldChar w:fldCharType="end"/>
      </w:r>
    </w:p>
    <w:p w14:paraId="07162012" w14:textId="0A52E791" w:rsidR="00FF486B" w:rsidRDefault="00FF486B">
      <w:pPr>
        <w:pStyle w:val="TOC3"/>
        <w:rPr>
          <w:rFonts w:asciiTheme="minorHAnsi" w:eastAsiaTheme="minorEastAsia" w:hAnsiTheme="minorHAnsi" w:cstheme="minorBidi"/>
          <w:sz w:val="22"/>
          <w:szCs w:val="22"/>
        </w:rPr>
      </w:pPr>
      <w:r>
        <w:t>General rule making powers</w:t>
      </w:r>
      <w:r>
        <w:tab/>
      </w:r>
      <w:r>
        <w:fldChar w:fldCharType="begin"/>
      </w:r>
      <w:r>
        <w:instrText xml:space="preserve"> PAGEREF _Toc162951199 \h </w:instrText>
      </w:r>
      <w:r>
        <w:fldChar w:fldCharType="separate"/>
      </w:r>
      <w:r w:rsidR="00672BED">
        <w:t>4</w:t>
      </w:r>
      <w:r>
        <w:fldChar w:fldCharType="end"/>
      </w:r>
    </w:p>
    <w:p w14:paraId="76D90497" w14:textId="3A828ABD" w:rsidR="00FF486B" w:rsidRDefault="00FF486B">
      <w:pPr>
        <w:pStyle w:val="TOC2"/>
        <w:rPr>
          <w:rFonts w:asciiTheme="minorHAnsi" w:eastAsiaTheme="minorEastAsia" w:hAnsiTheme="minorHAnsi" w:cstheme="minorBidi"/>
          <w:b w:val="0"/>
          <w:sz w:val="22"/>
          <w:szCs w:val="22"/>
        </w:rPr>
      </w:pPr>
      <w:r>
        <w:t>Part 6—Senate Standing Committee for the Scrutiny of Delegated Legislation</w:t>
      </w:r>
      <w:r>
        <w:tab/>
      </w:r>
      <w:r>
        <w:fldChar w:fldCharType="begin"/>
      </w:r>
      <w:r>
        <w:instrText xml:space="preserve"> PAGEREF _Toc162951200 \h </w:instrText>
      </w:r>
      <w:r>
        <w:fldChar w:fldCharType="separate"/>
      </w:r>
      <w:r w:rsidR="00672BED">
        <w:t>5</w:t>
      </w:r>
      <w:r>
        <w:fldChar w:fldCharType="end"/>
      </w:r>
    </w:p>
    <w:p w14:paraId="7E91FB94" w14:textId="5B3F9EB5" w:rsidR="00FF486B" w:rsidRDefault="00FF486B">
      <w:pPr>
        <w:pStyle w:val="TOC2"/>
        <w:rPr>
          <w:rFonts w:asciiTheme="minorHAnsi" w:eastAsiaTheme="minorEastAsia" w:hAnsiTheme="minorHAnsi" w:cstheme="minorBidi"/>
          <w:b w:val="0"/>
          <w:sz w:val="22"/>
          <w:szCs w:val="22"/>
        </w:rPr>
      </w:pPr>
      <w:r>
        <w:t>Part 7—Other matters relating to explanatory statements</w:t>
      </w:r>
      <w:r>
        <w:tab/>
      </w:r>
      <w:r>
        <w:fldChar w:fldCharType="begin"/>
      </w:r>
      <w:r>
        <w:instrText xml:space="preserve"> PAGEREF _Toc162951201 \h </w:instrText>
      </w:r>
      <w:r>
        <w:fldChar w:fldCharType="separate"/>
      </w:r>
      <w:r w:rsidR="00672BED">
        <w:t>6</w:t>
      </w:r>
      <w:r>
        <w:fldChar w:fldCharType="end"/>
      </w:r>
    </w:p>
    <w:p w14:paraId="416D5E2B" w14:textId="77777777" w:rsidR="005C108E" w:rsidRPr="00A03AC1" w:rsidRDefault="006C7B48" w:rsidP="006C7B48">
      <w:r>
        <w:fldChar w:fldCharType="end"/>
      </w:r>
    </w:p>
    <w:p w14:paraId="1BC265C6" w14:textId="77777777" w:rsidR="005C108E" w:rsidRPr="004C254B" w:rsidRDefault="005C108E" w:rsidP="004C254B">
      <w:pPr>
        <w:pStyle w:val="Head2"/>
      </w:pPr>
      <w:r w:rsidRPr="004C254B">
        <w:br w:type="page"/>
      </w:r>
      <w:bookmarkStart w:id="0" w:name="_Toc162951193"/>
      <w:r w:rsidR="00A27D20">
        <w:lastRenderedPageBreak/>
        <w:t>Part 1</w:t>
      </w:r>
      <w:r w:rsidRPr="004C254B">
        <w:t>—Introduction</w:t>
      </w:r>
      <w:bookmarkEnd w:id="0"/>
    </w:p>
    <w:p w14:paraId="0BC721B8" w14:textId="77777777" w:rsidR="005C108E" w:rsidRDefault="005C108E" w:rsidP="0073487C">
      <w:pPr>
        <w:pStyle w:val="BodyNum"/>
      </w:pPr>
      <w:r w:rsidRPr="004C254B">
        <w:t>This Direction deals with a number of matters relating to</w:t>
      </w:r>
      <w:r w:rsidR="003E6581">
        <w:t xml:space="preserve"> our dealings with instructors.</w:t>
      </w:r>
    </w:p>
    <w:p w14:paraId="71653993" w14:textId="77777777" w:rsidR="005C108E" w:rsidRPr="004C254B" w:rsidRDefault="00A27D20" w:rsidP="004C254B">
      <w:pPr>
        <w:pStyle w:val="Head2"/>
      </w:pPr>
      <w:bookmarkStart w:id="1" w:name="_Toc162951194"/>
      <w:r>
        <w:t>Part 2</w:t>
      </w:r>
      <w:r w:rsidR="005C108E" w:rsidRPr="004C254B">
        <w:t>—Making contact with instructors when you receive instructions</w:t>
      </w:r>
      <w:bookmarkEnd w:id="1"/>
    </w:p>
    <w:p w14:paraId="535EC346" w14:textId="77777777" w:rsidR="005C108E" w:rsidRPr="004C254B" w:rsidRDefault="00F0155C" w:rsidP="0073487C">
      <w:pPr>
        <w:pStyle w:val="BodyNum"/>
      </w:pPr>
      <w:r>
        <w:t>On receipt of instructions, you should phone the instructor</w:t>
      </w:r>
      <w:r w:rsidR="00E95BC4">
        <w:t>s</w:t>
      </w:r>
      <w:r w:rsidRPr="004C254B">
        <w:t>.</w:t>
      </w:r>
    </w:p>
    <w:p w14:paraId="75762C78" w14:textId="77777777" w:rsidR="005C108E" w:rsidRPr="004C254B" w:rsidRDefault="00F0155C" w:rsidP="0073487C">
      <w:pPr>
        <w:pStyle w:val="BodyNum"/>
      </w:pPr>
      <w:r>
        <w:t xml:space="preserve">If you are not able to start work </w:t>
      </w:r>
      <w:r w:rsidRPr="004C254B">
        <w:t>on the instructions within a couple of days</w:t>
      </w:r>
      <w:r>
        <w:t>, you should let</w:t>
      </w:r>
      <w:r w:rsidRPr="004C254B">
        <w:t xml:space="preserve"> your instructors know when you are likely to be able to </w:t>
      </w:r>
      <w:r>
        <w:t>start work on the instructions.</w:t>
      </w:r>
    </w:p>
    <w:p w14:paraId="5194E1D7" w14:textId="77777777" w:rsidR="005C108E" w:rsidRPr="004C254B" w:rsidRDefault="00A27D20" w:rsidP="004C254B">
      <w:pPr>
        <w:pStyle w:val="Head2"/>
      </w:pPr>
      <w:bookmarkStart w:id="2" w:name="_Toc162951195"/>
      <w:r>
        <w:t>Part 3</w:t>
      </w:r>
      <w:r w:rsidR="005C108E" w:rsidRPr="004C254B">
        <w:t>—“Vetting” of explanatory memoranda</w:t>
      </w:r>
      <w:r w:rsidR="00661927">
        <w:t>, explanatory statements</w:t>
      </w:r>
      <w:r w:rsidR="005C108E" w:rsidRPr="004C254B">
        <w:t xml:space="preserve"> or second reading speeches</w:t>
      </w:r>
      <w:bookmarkEnd w:id="2"/>
    </w:p>
    <w:p w14:paraId="57A8E4D3" w14:textId="77777777" w:rsidR="005C108E" w:rsidRPr="004C254B" w:rsidRDefault="005C108E" w:rsidP="0073487C">
      <w:pPr>
        <w:pStyle w:val="BodyNum"/>
      </w:pPr>
      <w:r w:rsidRPr="004C254B">
        <w:t xml:space="preserve">Sometimes requests are made to </w:t>
      </w:r>
      <w:r w:rsidR="00844EA8">
        <w:t>OPC</w:t>
      </w:r>
      <w:r w:rsidR="00DE63D5">
        <w:t xml:space="preserve"> to</w:t>
      </w:r>
      <w:r w:rsidRPr="004C254B">
        <w:t xml:space="preserve"> “vet” an explanatory memorandum</w:t>
      </w:r>
      <w:r w:rsidR="00DE63D5">
        <w:t>, an explanatory statement</w:t>
      </w:r>
      <w:r w:rsidRPr="004C254B">
        <w:t xml:space="preserve"> or a second reading speech. </w:t>
      </w:r>
      <w:r w:rsidR="00DE63D5" w:rsidRPr="004C254B">
        <w:t xml:space="preserve">If you receive such a request, you should inform the person making the request that the “vetting” of </w:t>
      </w:r>
      <w:r w:rsidR="00DE63D5">
        <w:t>explanatory memoranda, explanatory statements</w:t>
      </w:r>
      <w:r w:rsidR="00DE63D5" w:rsidRPr="004C254B">
        <w:t xml:space="preserve"> or second reading speech</w:t>
      </w:r>
      <w:r w:rsidR="00DE63D5">
        <w:t>es</w:t>
      </w:r>
      <w:r w:rsidR="00DE63D5" w:rsidRPr="004C254B">
        <w:t xml:space="preserve"> is not one of </w:t>
      </w:r>
      <w:r w:rsidR="00844EA8">
        <w:t>OPC</w:t>
      </w:r>
      <w:r w:rsidR="00DE63D5">
        <w:t>’s</w:t>
      </w:r>
      <w:r w:rsidR="00DE63D5" w:rsidRPr="004C254B">
        <w:t xml:space="preserve"> functions.</w:t>
      </w:r>
      <w:r w:rsidR="00105994">
        <w:t xml:space="preserve"> Y</w:t>
      </w:r>
      <w:r w:rsidR="00DE63D5" w:rsidRPr="004C254B">
        <w:t xml:space="preserve">our instructors are expected to know what the </w:t>
      </w:r>
      <w:r w:rsidR="00DE63D5">
        <w:t>draft</w:t>
      </w:r>
      <w:r w:rsidR="00DE63D5" w:rsidRPr="004C254B">
        <w:t xml:space="preserve"> is intended to achieve and should therefore be able to determine whether </w:t>
      </w:r>
      <w:r w:rsidR="00232341" w:rsidRPr="004C254B">
        <w:t>an explanatory memorandum</w:t>
      </w:r>
      <w:r w:rsidR="00232341">
        <w:t>, an explanatory statement</w:t>
      </w:r>
      <w:r w:rsidR="00232341" w:rsidRPr="004C254B">
        <w:t xml:space="preserve"> or a second reading speech</w:t>
      </w:r>
      <w:r w:rsidR="00DE63D5" w:rsidRPr="004C254B">
        <w:t xml:space="preserve"> prepared in relation to </w:t>
      </w:r>
      <w:r w:rsidR="00DE63D5">
        <w:t xml:space="preserve">the draft </w:t>
      </w:r>
      <w:r w:rsidR="00DE63D5" w:rsidRPr="004C254B">
        <w:t xml:space="preserve">accurately reflects the substance of the </w:t>
      </w:r>
      <w:r w:rsidR="00DE63D5">
        <w:t>draft</w:t>
      </w:r>
      <w:r w:rsidR="00DE63D5" w:rsidRPr="004C254B">
        <w:t>.</w:t>
      </w:r>
    </w:p>
    <w:p w14:paraId="055F45D4" w14:textId="77777777" w:rsidR="005C108E" w:rsidRPr="004C254B" w:rsidRDefault="005C108E" w:rsidP="0073487C">
      <w:pPr>
        <w:pStyle w:val="BodyNum"/>
      </w:pPr>
      <w:r w:rsidRPr="004C254B">
        <w:t xml:space="preserve">However, sometimes your instructors may be concerned about whether a particular passage in </w:t>
      </w:r>
      <w:r w:rsidR="00183706" w:rsidRPr="004C254B">
        <w:t>an explanatory memorandum</w:t>
      </w:r>
      <w:r w:rsidR="00183706">
        <w:t>, an explanatory statement</w:t>
      </w:r>
      <w:r w:rsidR="00183706" w:rsidRPr="004C254B">
        <w:t xml:space="preserve"> or a second reading speech</w:t>
      </w:r>
      <w:r w:rsidRPr="004C254B">
        <w:t xml:space="preserve"> accurately summarises a technical provision of </w:t>
      </w:r>
      <w:r w:rsidR="00183706">
        <w:t>the draft</w:t>
      </w:r>
      <w:r w:rsidRPr="004C254B">
        <w:t>. You should assist your instructors in this respect if time and resources are available having regard to your other commitments.</w:t>
      </w:r>
    </w:p>
    <w:p w14:paraId="33067AF5" w14:textId="77777777" w:rsidR="005C108E" w:rsidRPr="004C254B" w:rsidRDefault="00A27D20" w:rsidP="004C254B">
      <w:pPr>
        <w:pStyle w:val="Head2"/>
      </w:pPr>
      <w:bookmarkStart w:id="3" w:name="_Toc162951196"/>
      <w:r>
        <w:t>Part 4</w:t>
      </w:r>
      <w:r w:rsidR="005C108E" w:rsidRPr="004C254B">
        <w:t>—Disputes with instructors over content</w:t>
      </w:r>
      <w:r w:rsidR="00105994">
        <w:t xml:space="preserve"> of drafts</w:t>
      </w:r>
      <w:bookmarkEnd w:id="3"/>
    </w:p>
    <w:p w14:paraId="1AA7D189" w14:textId="77777777" w:rsidR="005C108E" w:rsidRPr="004C254B" w:rsidRDefault="005C108E" w:rsidP="0073487C">
      <w:pPr>
        <w:pStyle w:val="BodyNum"/>
      </w:pPr>
      <w:bookmarkStart w:id="4" w:name="_Ref439933017"/>
      <w:r w:rsidRPr="004C254B">
        <w:t xml:space="preserve">In the course of drafting </w:t>
      </w:r>
      <w:r w:rsidR="00183706">
        <w:t>legislation</w:t>
      </w:r>
      <w:r w:rsidRPr="004C254B">
        <w:t>, you may sometimes receive a request from a Minister, a member of the staff of a Minister or a person in the instructing Department or agency:</w:t>
      </w:r>
      <w:bookmarkEnd w:id="4"/>
    </w:p>
    <w:p w14:paraId="331E4804" w14:textId="77777777" w:rsidR="005C108E" w:rsidRPr="004C254B" w:rsidRDefault="005C108E" w:rsidP="0073487C">
      <w:pPr>
        <w:pStyle w:val="BodyPara"/>
      </w:pPr>
      <w:r w:rsidRPr="004C254B">
        <w:t xml:space="preserve">for the inclusion in the </w:t>
      </w:r>
      <w:r w:rsidR="00183706">
        <w:t>draft</w:t>
      </w:r>
      <w:r w:rsidRPr="004C254B">
        <w:t xml:space="preserve"> of a provision that you consider, for any reason, should not be included in the </w:t>
      </w:r>
      <w:r w:rsidR="00183706">
        <w:t>draft</w:t>
      </w:r>
      <w:r w:rsidRPr="004C254B">
        <w:t xml:space="preserve"> or should not be included in the terms requested; or</w:t>
      </w:r>
    </w:p>
    <w:p w14:paraId="2BBD93BA" w14:textId="77777777" w:rsidR="005C108E" w:rsidRPr="004C254B" w:rsidRDefault="005C108E" w:rsidP="0073487C">
      <w:pPr>
        <w:pStyle w:val="BodyPara"/>
      </w:pPr>
      <w:r w:rsidRPr="004C254B">
        <w:t>for the non</w:t>
      </w:r>
      <w:r w:rsidR="00906356">
        <w:noBreakHyphen/>
      </w:r>
      <w:r w:rsidRPr="004C254B">
        <w:t xml:space="preserve">inclusion in, or deletion from, the </w:t>
      </w:r>
      <w:r w:rsidR="00183706">
        <w:t>draft</w:t>
      </w:r>
      <w:r w:rsidRPr="004C254B">
        <w:t xml:space="preserve"> of a provision that you consider should be included or retained in the </w:t>
      </w:r>
      <w:r w:rsidR="00183706">
        <w:t>draft</w:t>
      </w:r>
      <w:r w:rsidRPr="004C254B">
        <w:t>; or</w:t>
      </w:r>
    </w:p>
    <w:p w14:paraId="22D90AFB" w14:textId="77777777" w:rsidR="005C108E" w:rsidRPr="004C254B" w:rsidRDefault="005C108E" w:rsidP="0073487C">
      <w:pPr>
        <w:pStyle w:val="BodyPara"/>
      </w:pPr>
      <w:r w:rsidRPr="004C254B">
        <w:t xml:space="preserve">for the making of an alteration to a provision in the </w:t>
      </w:r>
      <w:r w:rsidR="00183706">
        <w:t>draft</w:t>
      </w:r>
      <w:r w:rsidRPr="004C254B">
        <w:t xml:space="preserve"> that you consider should not be made.</w:t>
      </w:r>
    </w:p>
    <w:p w14:paraId="7B8712CD" w14:textId="77777777" w:rsidR="005C108E" w:rsidRPr="004C254B" w:rsidRDefault="005C108E" w:rsidP="0073487C">
      <w:pPr>
        <w:pStyle w:val="BodyNum"/>
      </w:pPr>
      <w:r w:rsidRPr="004C254B">
        <w:t xml:space="preserve">If a request is made and pressed, you should raise the matter with </w:t>
      </w:r>
      <w:r w:rsidR="00C879F1">
        <w:t>the head drafter</w:t>
      </w:r>
      <w:r w:rsidR="00183706">
        <w:t xml:space="preserve"> promptly</w:t>
      </w:r>
      <w:r w:rsidRPr="004C254B">
        <w:t>.</w:t>
      </w:r>
    </w:p>
    <w:p w14:paraId="07E93797" w14:textId="77777777" w:rsidR="005C108E" w:rsidRPr="004C254B" w:rsidRDefault="00A27D20" w:rsidP="008F6772">
      <w:pPr>
        <w:pStyle w:val="Head2"/>
      </w:pPr>
      <w:bookmarkStart w:id="5" w:name="_Toc162951197"/>
      <w:r>
        <w:lastRenderedPageBreak/>
        <w:t>Part 5</w:t>
      </w:r>
      <w:r w:rsidR="005C108E" w:rsidRPr="004C254B">
        <w:t>—</w:t>
      </w:r>
      <w:r w:rsidR="001D4363" w:rsidRPr="00473682">
        <w:t>Senate Standing Committee</w:t>
      </w:r>
      <w:r w:rsidR="001D4363">
        <w:t xml:space="preserve"> for the</w:t>
      </w:r>
      <w:r w:rsidR="005C108E" w:rsidRPr="004C254B">
        <w:t xml:space="preserve"> Scrutiny of Bills</w:t>
      </w:r>
      <w:bookmarkEnd w:id="5"/>
    </w:p>
    <w:p w14:paraId="19064BBD" w14:textId="77777777" w:rsidR="00306A42" w:rsidRPr="00306A42" w:rsidRDefault="00306A42" w:rsidP="00306A42">
      <w:pPr>
        <w:pStyle w:val="Head3"/>
      </w:pPr>
      <w:bookmarkStart w:id="6" w:name="_Toc162951198"/>
      <w:r>
        <w:t>Scrutiny principles</w:t>
      </w:r>
      <w:bookmarkEnd w:id="6"/>
    </w:p>
    <w:p w14:paraId="219447C3" w14:textId="77777777" w:rsidR="00254C28" w:rsidRDefault="00EE4635" w:rsidP="00A15370">
      <w:pPr>
        <w:pStyle w:val="BodyNum"/>
      </w:pPr>
      <w:r>
        <w:t>T</w:t>
      </w:r>
      <w:r w:rsidR="008006C8">
        <w:t xml:space="preserve">he Senate </w:t>
      </w:r>
      <w:r w:rsidR="002511F3">
        <w:t xml:space="preserve">Standing Committee for the </w:t>
      </w:r>
      <w:r w:rsidR="008006C8">
        <w:t>Scru</w:t>
      </w:r>
      <w:r w:rsidR="00977B58">
        <w:t>tin</w:t>
      </w:r>
      <w:r w:rsidR="008006C8">
        <w:t xml:space="preserve">y of Bills </w:t>
      </w:r>
      <w:r w:rsidR="00651785">
        <w:t xml:space="preserve">examines </w:t>
      </w:r>
      <w:r w:rsidR="00344D44">
        <w:t xml:space="preserve">all </w:t>
      </w:r>
      <w:r w:rsidR="00651785">
        <w:t>Bills</w:t>
      </w:r>
      <w:r w:rsidR="0038707F">
        <w:t xml:space="preserve"> </w:t>
      </w:r>
      <w:r w:rsidR="00651785">
        <w:t xml:space="preserve">against </w:t>
      </w:r>
      <w:r w:rsidR="006C7C07">
        <w:t>the Committee’s scrutiny principles</w:t>
      </w:r>
      <w:r w:rsidR="00321BD5">
        <w:t xml:space="preserve"> and </w:t>
      </w:r>
      <w:r w:rsidR="0038707F">
        <w:t>expects</w:t>
      </w:r>
      <w:r w:rsidR="003F7E6D">
        <w:t xml:space="preserve"> explanatory memorand</w:t>
      </w:r>
      <w:r w:rsidR="009000A8">
        <w:t>a</w:t>
      </w:r>
      <w:r w:rsidR="00194A85">
        <w:t xml:space="preserve"> to </w:t>
      </w:r>
      <w:r w:rsidR="00137EB3">
        <w:t>set out</w:t>
      </w:r>
      <w:r w:rsidR="009B170C">
        <w:t xml:space="preserve"> reasons for any provisions</w:t>
      </w:r>
      <w:r w:rsidR="00F86C17">
        <w:t xml:space="preserve"> that </w:t>
      </w:r>
      <w:r w:rsidR="008A12C7">
        <w:t>are</w:t>
      </w:r>
      <w:r w:rsidR="00F86C17">
        <w:t xml:space="preserve"> </w:t>
      </w:r>
      <w:r w:rsidR="0038707F">
        <w:t xml:space="preserve">inconsistent with </w:t>
      </w:r>
      <w:r w:rsidR="002A7CC9">
        <w:t>those</w:t>
      </w:r>
      <w:r w:rsidR="00F42C31">
        <w:t xml:space="preserve"> principles. </w:t>
      </w:r>
      <w:r w:rsidR="00777887">
        <w:t>The Committee monitors</w:t>
      </w:r>
      <w:r w:rsidR="008006C8">
        <w:t xml:space="preserve"> the number of </w:t>
      </w:r>
      <w:r w:rsidR="00A1420E">
        <w:t>times</w:t>
      </w:r>
      <w:r w:rsidR="001E722D">
        <w:t xml:space="preserve"> </w:t>
      </w:r>
      <w:r w:rsidR="00CB28E0">
        <w:t>it</w:t>
      </w:r>
      <w:r w:rsidR="001E722D">
        <w:t xml:space="preserve"> comment</w:t>
      </w:r>
      <w:r w:rsidR="00777887">
        <w:t>s</w:t>
      </w:r>
      <w:r w:rsidR="001E722D">
        <w:t xml:space="preserve"> on </w:t>
      </w:r>
      <w:r w:rsidR="008A12C7">
        <w:t xml:space="preserve">such </w:t>
      </w:r>
      <w:r w:rsidR="001E722D">
        <w:t>provisions</w:t>
      </w:r>
      <w:r w:rsidR="00A15370">
        <w:t>,</w:t>
      </w:r>
      <w:r w:rsidR="001E722D">
        <w:t xml:space="preserve"> </w:t>
      </w:r>
      <w:r w:rsidR="00BC6944">
        <w:t xml:space="preserve">and </w:t>
      </w:r>
      <w:r w:rsidR="00874548">
        <w:t xml:space="preserve">has </w:t>
      </w:r>
      <w:r w:rsidR="00A1420E">
        <w:t xml:space="preserve">on occasion </w:t>
      </w:r>
      <w:r w:rsidR="00CD516E">
        <w:t>met with</w:t>
      </w:r>
      <w:r w:rsidR="00E00F28">
        <w:t xml:space="preserve"> OPC to discuss OPC’s role in advising instructors</w:t>
      </w:r>
      <w:r w:rsidR="0021382A">
        <w:t xml:space="preserve"> that</w:t>
      </w:r>
      <w:r w:rsidR="00E00F28">
        <w:t xml:space="preserve"> such </w:t>
      </w:r>
      <w:r w:rsidR="0021382A">
        <w:t xml:space="preserve">provisions </w:t>
      </w:r>
      <w:r w:rsidR="00CD516E">
        <w:t>should be fully</w:t>
      </w:r>
      <w:r w:rsidR="0021382A">
        <w:t xml:space="preserve"> </w:t>
      </w:r>
      <w:r w:rsidR="00E06977">
        <w:t xml:space="preserve">explained </w:t>
      </w:r>
      <w:r w:rsidR="002A7CC9">
        <w:t xml:space="preserve">and justified </w:t>
      </w:r>
      <w:r w:rsidR="00E06977">
        <w:t>in the explanatory memorandum.</w:t>
      </w:r>
    </w:p>
    <w:p w14:paraId="5091BCDC" w14:textId="77777777" w:rsidR="00B0325E" w:rsidRDefault="00B0325E" w:rsidP="0073487C">
      <w:pPr>
        <w:pStyle w:val="BodyNum"/>
      </w:pPr>
      <w:r>
        <w:t xml:space="preserve">In June 2023, a number of OPC drafters formed a working group to consider what more OPC could be doing to ensure instructing agencies </w:t>
      </w:r>
      <w:r w:rsidR="001421FE">
        <w:t xml:space="preserve">remain alert </w:t>
      </w:r>
      <w:r w:rsidR="00951979">
        <w:t xml:space="preserve">throughout the drafting process </w:t>
      </w:r>
      <w:r w:rsidR="001421FE">
        <w:t>to th</w:t>
      </w:r>
      <w:r>
        <w:t xml:space="preserve">e Committee’s expectations in relation to its scrutiny principles </w:t>
      </w:r>
      <w:r w:rsidR="00F34FE2">
        <w:t>and to ensure these deliberations, including any departure from the scrutiny principles, a</w:t>
      </w:r>
      <w:r>
        <w:t xml:space="preserve">re </w:t>
      </w:r>
      <w:r w:rsidR="00C56B7E">
        <w:t>adequately</w:t>
      </w:r>
      <w:r>
        <w:t xml:space="preserve"> </w:t>
      </w:r>
      <w:r w:rsidR="00F34FE2">
        <w:t xml:space="preserve">explained and justified in the </w:t>
      </w:r>
      <w:r>
        <w:t>explanatory memorand</w:t>
      </w:r>
      <w:r w:rsidR="00500C98">
        <w:t>u</w:t>
      </w:r>
      <w:r w:rsidR="00793C35">
        <w:t>m</w:t>
      </w:r>
      <w:r>
        <w:t>.</w:t>
      </w:r>
      <w:r w:rsidR="00186341">
        <w:t xml:space="preserve"> The working group </w:t>
      </w:r>
      <w:r w:rsidR="002019DA">
        <w:t xml:space="preserve">conducted a review of </w:t>
      </w:r>
      <w:r w:rsidR="007878F1">
        <w:t xml:space="preserve">the Committee’s </w:t>
      </w:r>
      <w:r w:rsidR="002019DA">
        <w:t xml:space="preserve">recent Scrutiny Digests and </w:t>
      </w:r>
      <w:r w:rsidR="00186341">
        <w:t xml:space="preserve">found that most of the </w:t>
      </w:r>
      <w:r w:rsidR="008F6772">
        <w:t>Committee’s adverse comments related to matters that are either</w:t>
      </w:r>
      <w:r w:rsidR="00306A42">
        <w:t>:</w:t>
      </w:r>
    </w:p>
    <w:p w14:paraId="02072688" w14:textId="77777777" w:rsidR="00306A42" w:rsidRDefault="00637674" w:rsidP="00637674">
      <w:pPr>
        <w:pStyle w:val="BodyPara"/>
      </w:pPr>
      <w:r>
        <w:t xml:space="preserve">formally referred by OPC to </w:t>
      </w:r>
      <w:r w:rsidR="00AF60A4">
        <w:t xml:space="preserve">other </w:t>
      </w:r>
      <w:r>
        <w:t xml:space="preserve">Commonwealth agencies </w:t>
      </w:r>
      <w:r w:rsidR="00880F56">
        <w:t xml:space="preserve">in accordance with Drafting </w:t>
      </w:r>
      <w:r w:rsidR="00906356">
        <w:t>Direction 4</w:t>
      </w:r>
      <w:r w:rsidR="00880F56">
        <w:t>.2</w:t>
      </w:r>
      <w:r w:rsidR="00AF60A4">
        <w:t>, to ensure the matters are being systematically considered from a whole</w:t>
      </w:r>
      <w:r w:rsidR="00906356">
        <w:noBreakHyphen/>
      </w:r>
      <w:r w:rsidR="00AF60A4">
        <w:t>of</w:t>
      </w:r>
      <w:r w:rsidR="00906356">
        <w:noBreakHyphen/>
      </w:r>
      <w:r w:rsidR="00AF60A4">
        <w:t>government perspective; or</w:t>
      </w:r>
    </w:p>
    <w:p w14:paraId="675DE461" w14:textId="77777777" w:rsidR="00AF60A4" w:rsidRPr="00637674" w:rsidRDefault="00AF60A4" w:rsidP="00FE45B4">
      <w:pPr>
        <w:pStyle w:val="BodyPara"/>
      </w:pPr>
      <w:r>
        <w:t xml:space="preserve">routinely </w:t>
      </w:r>
      <w:r w:rsidR="00A951DF">
        <w:t>flagged</w:t>
      </w:r>
      <w:r>
        <w:t xml:space="preserve"> </w:t>
      </w:r>
      <w:r w:rsidR="00761C14">
        <w:t xml:space="preserve">by </w:t>
      </w:r>
      <w:r w:rsidR="0003174A">
        <w:t>OPC</w:t>
      </w:r>
      <w:r w:rsidR="00761C14">
        <w:t xml:space="preserve"> </w:t>
      </w:r>
      <w:r w:rsidR="00740C93">
        <w:t xml:space="preserve">with the instructing agency in accordance with longstanding OPC practice to </w:t>
      </w:r>
      <w:r w:rsidR="002D5376">
        <w:t>include in draft Bills</w:t>
      </w:r>
      <w:r w:rsidR="00740C93">
        <w:t xml:space="preserve"> </w:t>
      </w:r>
      <w:r w:rsidR="00761C14">
        <w:t>drafter</w:t>
      </w:r>
      <w:r w:rsidR="00AF5A31">
        <w:t>’s</w:t>
      </w:r>
      <w:r w:rsidR="00761C14">
        <w:t xml:space="preserve"> note</w:t>
      </w:r>
      <w:r w:rsidR="00D32931">
        <w:t>s</w:t>
      </w:r>
      <w:r w:rsidR="002D5376">
        <w:t xml:space="preserve"> advising</w:t>
      </w:r>
      <w:r w:rsidR="00D47AFB">
        <w:t xml:space="preserve"> </w:t>
      </w:r>
      <w:r w:rsidR="00DC4ADA">
        <w:t>the instructing agency</w:t>
      </w:r>
      <w:r w:rsidR="00D47AFB">
        <w:t xml:space="preserve"> to </w:t>
      </w:r>
      <w:r w:rsidR="00397CB7">
        <w:t xml:space="preserve">explain and </w:t>
      </w:r>
      <w:r w:rsidR="00D47AFB">
        <w:t>justify in</w:t>
      </w:r>
      <w:r w:rsidR="00D47AFB" w:rsidRPr="0003174A">
        <w:t xml:space="preserve"> the explanatory memorandum</w:t>
      </w:r>
      <w:r w:rsidR="002D5376">
        <w:t xml:space="preserve"> </w:t>
      </w:r>
      <w:r w:rsidR="0055655A">
        <w:t>a</w:t>
      </w:r>
      <w:r w:rsidR="00931CF3">
        <w:t>ny</w:t>
      </w:r>
      <w:r w:rsidR="0055655A">
        <w:t xml:space="preserve"> provision </w:t>
      </w:r>
      <w:r w:rsidR="00FE45B4">
        <w:t xml:space="preserve">the </w:t>
      </w:r>
      <w:r w:rsidR="00536318">
        <w:t>drafter is aware</w:t>
      </w:r>
      <w:r w:rsidR="00584C13">
        <w:t xml:space="preserve"> is</w:t>
      </w:r>
      <w:r w:rsidR="0003174A" w:rsidRPr="0003174A">
        <w:t xml:space="preserve"> likely to be of interest to the Committee.</w:t>
      </w:r>
    </w:p>
    <w:p w14:paraId="180F4731" w14:textId="77777777" w:rsidR="00CC0373" w:rsidRDefault="00F46BA4" w:rsidP="0073487C">
      <w:pPr>
        <w:pStyle w:val="BodyNum"/>
      </w:pPr>
      <w:bookmarkStart w:id="7" w:name="_Ref147748976"/>
      <w:r>
        <w:t>While t</w:t>
      </w:r>
      <w:r w:rsidRPr="00F46BA4">
        <w:t xml:space="preserve">he content of explanatory materials </w:t>
      </w:r>
      <w:r>
        <w:t>remains</w:t>
      </w:r>
      <w:r w:rsidRPr="00F46BA4">
        <w:t xml:space="preserve"> the responsibility of the sponsoring agency</w:t>
      </w:r>
      <w:r>
        <w:t>,</w:t>
      </w:r>
      <w:r w:rsidR="002B18C2">
        <w:t xml:space="preserve"> </w:t>
      </w:r>
      <w:r w:rsidR="006C0E42">
        <w:t xml:space="preserve">to assist with improving the quality </w:t>
      </w:r>
      <w:r>
        <w:t xml:space="preserve">of </w:t>
      </w:r>
      <w:r w:rsidR="00E61B3C">
        <w:t xml:space="preserve">those materials, </w:t>
      </w:r>
      <w:r w:rsidR="003C7DA1">
        <w:t>you</w:t>
      </w:r>
      <w:r w:rsidR="00E61B3C">
        <w:t xml:space="preserve"> should:</w:t>
      </w:r>
      <w:bookmarkEnd w:id="7"/>
    </w:p>
    <w:p w14:paraId="1D2AE723" w14:textId="77777777" w:rsidR="00E61B3C" w:rsidRDefault="002F189A" w:rsidP="00E61B3C">
      <w:pPr>
        <w:pStyle w:val="BodyPara"/>
      </w:pPr>
      <w:r>
        <w:t xml:space="preserve">continue to </w:t>
      </w:r>
      <w:r w:rsidR="0008769D">
        <w:t>use drafter</w:t>
      </w:r>
      <w:r w:rsidR="00A34774">
        <w:t>’s</w:t>
      </w:r>
      <w:r w:rsidR="0008769D">
        <w:t xml:space="preserve"> notes to </w:t>
      </w:r>
      <w:r w:rsidR="005A2C4F">
        <w:t xml:space="preserve">alert your instructors </w:t>
      </w:r>
      <w:r w:rsidR="0008769D">
        <w:t>to</w:t>
      </w:r>
      <w:r>
        <w:t xml:space="preserve"> </w:t>
      </w:r>
      <w:r w:rsidR="00253DB4">
        <w:t xml:space="preserve">any </w:t>
      </w:r>
      <w:r w:rsidR="0008769D">
        <w:t>requested provisions that</w:t>
      </w:r>
      <w:r w:rsidR="003C7DA1">
        <w:t xml:space="preserve"> </w:t>
      </w:r>
      <w:r w:rsidR="00E42E4D">
        <w:t xml:space="preserve">you </w:t>
      </w:r>
      <w:r w:rsidR="003C7DA1">
        <w:t xml:space="preserve">are </w:t>
      </w:r>
      <w:r>
        <w:t xml:space="preserve">aware </w:t>
      </w:r>
      <w:r w:rsidR="00F633B5">
        <w:t>are</w:t>
      </w:r>
      <w:r>
        <w:t xml:space="preserve"> likely to be of interest to the Committee</w:t>
      </w:r>
      <w:r w:rsidR="0008769D">
        <w:t xml:space="preserve"> and advise your instructors to set out clearly in the explanatory memorandum the reasons for such provisions</w:t>
      </w:r>
      <w:r>
        <w:t>; and</w:t>
      </w:r>
    </w:p>
    <w:p w14:paraId="11F1F65F" w14:textId="77777777" w:rsidR="003F0761" w:rsidRDefault="002F189A" w:rsidP="00E23F15">
      <w:pPr>
        <w:pStyle w:val="BodyPara"/>
      </w:pPr>
      <w:r>
        <w:t>retain th</w:t>
      </w:r>
      <w:r w:rsidR="00953AC8">
        <w:t>e</w:t>
      </w:r>
      <w:r>
        <w:t xml:space="preserve">se </w:t>
      </w:r>
      <w:r w:rsidR="00B9678D">
        <w:t>drafter</w:t>
      </w:r>
      <w:r w:rsidR="00A34774">
        <w:t>’s</w:t>
      </w:r>
      <w:r w:rsidR="00B9678D">
        <w:t xml:space="preserve"> </w:t>
      </w:r>
      <w:r>
        <w:t>notes</w:t>
      </w:r>
      <w:r w:rsidR="00D14278">
        <w:t xml:space="preserve"> </w:t>
      </w:r>
      <w:r w:rsidR="00E272D7">
        <w:t xml:space="preserve">until a near final version </w:t>
      </w:r>
      <w:r w:rsidR="00352F3C">
        <w:t>of the draft</w:t>
      </w:r>
      <w:r w:rsidR="00D14278">
        <w:t xml:space="preserve"> Bill</w:t>
      </w:r>
      <w:r w:rsidR="00352F3C">
        <w:t>.</w:t>
      </w:r>
    </w:p>
    <w:p w14:paraId="0A854706" w14:textId="77777777" w:rsidR="00E23F15" w:rsidRDefault="003C7DA1" w:rsidP="0073487C">
      <w:pPr>
        <w:pStyle w:val="BodyNum"/>
      </w:pPr>
      <w:r>
        <w:t>You</w:t>
      </w:r>
      <w:r w:rsidR="00E23F15">
        <w:t xml:space="preserve"> can retain the drafter</w:t>
      </w:r>
      <w:r w:rsidR="00A34774">
        <w:t>’s</w:t>
      </w:r>
      <w:r w:rsidR="00E23F15">
        <w:t xml:space="preserve"> notes </w:t>
      </w:r>
      <w:r w:rsidR="00D609A7">
        <w:t xml:space="preserve">in any manner you consider appropriate </w:t>
      </w:r>
      <w:r w:rsidR="00E23F15">
        <w:t>(for example, throughout the body of the Bill or grouped in a single location).</w:t>
      </w:r>
    </w:p>
    <w:p w14:paraId="3602609C" w14:textId="77777777" w:rsidR="00DD3A20" w:rsidRDefault="00D609A7" w:rsidP="0073487C">
      <w:pPr>
        <w:pStyle w:val="BodyNum"/>
      </w:pPr>
      <w:r>
        <w:t>Y</w:t>
      </w:r>
      <w:r w:rsidR="00833B13">
        <w:t>ou</w:t>
      </w:r>
      <w:r w:rsidR="00DD3A20">
        <w:t xml:space="preserve"> should include </w:t>
      </w:r>
      <w:r w:rsidR="0081042E">
        <w:t>the following</w:t>
      </w:r>
      <w:r w:rsidR="00DD3A20">
        <w:t xml:space="preserve"> standard drafter</w:t>
      </w:r>
      <w:r w:rsidR="00A34774">
        <w:t>’s</w:t>
      </w:r>
      <w:r w:rsidR="00DD3A20">
        <w:t xml:space="preserve"> note</w:t>
      </w:r>
      <w:r w:rsidR="0081042E">
        <w:t xml:space="preserve"> at the beginning of </w:t>
      </w:r>
      <w:r w:rsidR="00833B13">
        <w:t>your</w:t>
      </w:r>
      <w:r w:rsidR="0081042E">
        <w:t xml:space="preserve"> draft (also available under the standard provisions macro)</w:t>
      </w:r>
      <w:r>
        <w:t xml:space="preserve"> to remind instructing agencies of the Committee’s srutiny principles and their responsibility to address scrutiny concerns in </w:t>
      </w:r>
      <w:r w:rsidR="00AE0E6C">
        <w:t xml:space="preserve">the </w:t>
      </w:r>
      <w:r>
        <w:t>explanatory memorand</w:t>
      </w:r>
      <w:r w:rsidR="00AE0E6C">
        <w:t>um</w:t>
      </w:r>
      <w:r w:rsidR="0081042E">
        <w:t>:</w:t>
      </w:r>
    </w:p>
    <w:p w14:paraId="144119B1" w14:textId="4BE95E63" w:rsidR="005C108E" w:rsidRPr="001E36B2" w:rsidRDefault="0081042E" w:rsidP="001E36B2">
      <w:pPr>
        <w:pStyle w:val="notedraft"/>
        <w:spacing w:after="240"/>
        <w:rPr>
          <w:i w:val="0"/>
        </w:rPr>
      </w:pPr>
      <w:r>
        <w:t xml:space="preserve">[Instructors: The Senate Scrutiny of Bills Committee has issued </w:t>
      </w:r>
      <w:hyperlink r:id="rId8" w:history="1">
        <w:r w:rsidRPr="00E853DD">
          <w:rPr>
            <w:rStyle w:val="Hyperlink"/>
          </w:rPr>
          <w:t xml:space="preserve">Guidelines </w:t>
        </w:r>
      </w:hyperlink>
      <w:r>
        <w:t xml:space="preserve">on provisions that raise scrutiny concerns for the Committee. When preparing your </w:t>
      </w:r>
      <w:r w:rsidR="00BF7F31">
        <w:t>explanatory memorandum</w:t>
      </w:r>
      <w:r>
        <w:t xml:space="preserve"> you should use the checklists in the Guidelines and ensure that any provisions likely to raise scrutiny concerns are thoroughly explained. Where possible, we will aim to draw your attention to provisions that may raise scrutiny concerns, however it </w:t>
      </w:r>
      <w:r>
        <w:lastRenderedPageBreak/>
        <w:t>remains your responsibility to identify and keep track of possible scrutiny concerns. We suggest that you maintain a record of such issues raised throughout the drafting process.]</w:t>
      </w:r>
    </w:p>
    <w:p w14:paraId="208346B0" w14:textId="77777777" w:rsidR="004536CB" w:rsidRDefault="004536CB" w:rsidP="004536CB">
      <w:pPr>
        <w:pStyle w:val="BodyNum"/>
      </w:pPr>
      <w:r w:rsidRPr="004536CB">
        <w:t xml:space="preserve">In the </w:t>
      </w:r>
      <w:r w:rsidR="00D929F1">
        <w:t xml:space="preserve">context of a </w:t>
      </w:r>
      <w:r w:rsidR="00C300B7">
        <w:t xml:space="preserve">past </w:t>
      </w:r>
      <w:r w:rsidR="00D929F1">
        <w:t>meeting with OPC</w:t>
      </w:r>
      <w:r w:rsidRPr="004536CB">
        <w:t xml:space="preserve">, </w:t>
      </w:r>
      <w:r w:rsidR="00C300B7">
        <w:t>one</w:t>
      </w:r>
      <w:r w:rsidRPr="004536CB">
        <w:t xml:space="preserve"> member of the Committee</w:t>
      </w:r>
      <w:r>
        <w:t xml:space="preserve"> </w:t>
      </w:r>
      <w:r w:rsidR="00C300B7">
        <w:t xml:space="preserve">also </w:t>
      </w:r>
      <w:r w:rsidRPr="004536CB">
        <w:t>suggested that explanatory memoranda should more clearly identify the “mischief” being addressed by particular Bills. You may consider suggesting this to your instructors in appropriate cases.</w:t>
      </w:r>
    </w:p>
    <w:p w14:paraId="673B87EE" w14:textId="77777777" w:rsidR="00BC0A2A" w:rsidRDefault="00BC0A2A" w:rsidP="00BC0A2A">
      <w:pPr>
        <w:pStyle w:val="BodyNum"/>
      </w:pPr>
      <w:r>
        <w:t xml:space="preserve">You should </w:t>
      </w:r>
      <w:r w:rsidR="00A94B53">
        <w:t xml:space="preserve">also </w:t>
      </w:r>
      <w:r>
        <w:t xml:space="preserve">check the Committee’s </w:t>
      </w:r>
      <w:r w:rsidR="00392BBB">
        <w:t>Scrutiny</w:t>
      </w:r>
      <w:r>
        <w:t xml:space="preserve"> Digests to see what comments they have made on Bills you have drafted. If the Committee has made a comment, you should contact the instructors </w:t>
      </w:r>
      <w:r w:rsidR="00CC242E">
        <w:t xml:space="preserve">to </w:t>
      </w:r>
      <w:r w:rsidR="00723DFB">
        <w:t>offer</w:t>
      </w:r>
      <w:r>
        <w:t xml:space="preserve"> assistance in preparing the response. You should not wait for the instructors to contact you.</w:t>
      </w:r>
    </w:p>
    <w:p w14:paraId="71DAA5ED" w14:textId="77777777" w:rsidR="00BC0A2A" w:rsidRPr="00BC0A2A" w:rsidRDefault="00BC0A2A" w:rsidP="00BC0A2A">
      <w:pPr>
        <w:pStyle w:val="Head3"/>
      </w:pPr>
      <w:bookmarkStart w:id="8" w:name="_Toc162951199"/>
      <w:r>
        <w:t>General rule making powers</w:t>
      </w:r>
      <w:bookmarkEnd w:id="8"/>
    </w:p>
    <w:p w14:paraId="6C1C6796" w14:textId="18C7F2C5" w:rsidR="00BC0A2A" w:rsidRDefault="007201F9" w:rsidP="00BC0A2A">
      <w:pPr>
        <w:pStyle w:val="BodyNum"/>
      </w:pPr>
      <w:r>
        <w:t>T</w:t>
      </w:r>
      <w:r w:rsidR="00BC0A2A">
        <w:t xml:space="preserve">he Committee </w:t>
      </w:r>
      <w:r>
        <w:t xml:space="preserve">has been </w:t>
      </w:r>
      <w:r w:rsidR="00BC0A2A">
        <w:t>commenting on any Bill that include</w:t>
      </w:r>
      <w:r>
        <w:t>s</w:t>
      </w:r>
      <w:r w:rsidR="00BC0A2A">
        <w:t xml:space="preserve"> a general rule making power</w:t>
      </w:r>
      <w:r>
        <w:t xml:space="preserve"> (rather than </w:t>
      </w:r>
      <w:r w:rsidR="0059576D">
        <w:t xml:space="preserve">a </w:t>
      </w:r>
      <w:r>
        <w:t>general regulation making power)</w:t>
      </w:r>
      <w:r w:rsidR="00BC0A2A">
        <w:t>.</w:t>
      </w:r>
      <w:r w:rsidR="00083347">
        <w:t xml:space="preserve"> </w:t>
      </w:r>
      <w:r w:rsidR="000F6F36">
        <w:t xml:space="preserve">Without limiting paragraph </w:t>
      </w:r>
      <w:r w:rsidR="00DE4AF0">
        <w:fldChar w:fldCharType="begin"/>
      </w:r>
      <w:r w:rsidR="00DE4AF0">
        <w:instrText xml:space="preserve"> REF _Ref147748976 \r \h </w:instrText>
      </w:r>
      <w:r w:rsidR="00DE4AF0">
        <w:fldChar w:fldCharType="separate"/>
      </w:r>
      <w:r w:rsidR="00672BED">
        <w:t>10</w:t>
      </w:r>
      <w:r w:rsidR="00DE4AF0">
        <w:fldChar w:fldCharType="end"/>
      </w:r>
      <w:r w:rsidR="000F6F36">
        <w:t>, if</w:t>
      </w:r>
      <w:r w:rsidR="00083347">
        <w:t xml:space="preserve"> you include such a provision you should advise your instructors to set out clearly in the </w:t>
      </w:r>
      <w:r w:rsidR="00083347" w:rsidRPr="004C254B">
        <w:t>explanatory memorandum t</w:t>
      </w:r>
      <w:r w:rsidR="00083347">
        <w:t xml:space="preserve">he reasons for providing for rules rather than regulations. You may wish to </w:t>
      </w:r>
      <w:r w:rsidR="0098352E">
        <w:t xml:space="preserve">suggest that the instructors use </w:t>
      </w:r>
      <w:r w:rsidR="00083347">
        <w:t>the following precedent (</w:t>
      </w:r>
      <w:r w:rsidR="00287727">
        <w:t>adapted from</w:t>
      </w:r>
      <w:r w:rsidR="00083347">
        <w:t xml:space="preserve"> </w:t>
      </w:r>
      <w:r w:rsidR="002F5CAA">
        <w:t xml:space="preserve">the response to the </w:t>
      </w:r>
      <w:r w:rsidR="0098352E">
        <w:t>C</w:t>
      </w:r>
      <w:r w:rsidR="002F5CAA">
        <w:t>ommittee’s request relating to the Product Emission Standards Bill 2017</w:t>
      </w:r>
      <w:r w:rsidR="00083347">
        <w:t xml:space="preserve">, set out in </w:t>
      </w:r>
      <w:r w:rsidR="002F5CAA">
        <w:t>Committee’s Scrutiny Digest 10 of 2017</w:t>
      </w:r>
      <w:r w:rsidR="00083347">
        <w:t>)</w:t>
      </w:r>
      <w:r w:rsidR="00BC0A2A">
        <w:t>.</w:t>
      </w:r>
    </w:p>
    <w:p w14:paraId="18BED450" w14:textId="77777777" w:rsidR="00BC0A2A" w:rsidRPr="00BC0A2A" w:rsidRDefault="00BC0A2A" w:rsidP="00BC0A2A">
      <w:pPr>
        <w:pStyle w:val="BoxText"/>
      </w:pPr>
      <w:r w:rsidRPr="00BC0A2A">
        <w:t xml:space="preserve">The Bill enables rules to be made which will </w:t>
      </w:r>
      <w:r w:rsidR="00824DE2" w:rsidRPr="00824DE2">
        <w:rPr>
          <w:i/>
        </w:rPr>
        <w:t xml:space="preserve">[insert a brief description of what the rules will do, e.g. “specify </w:t>
      </w:r>
      <w:r w:rsidRPr="00824DE2">
        <w:rPr>
          <w:i/>
        </w:rPr>
        <w:t>the types of products to be regulated under the framework and how those products are to be regulated</w:t>
      </w:r>
      <w:r w:rsidR="00824DE2" w:rsidRPr="00824DE2">
        <w:rPr>
          <w:i/>
        </w:rPr>
        <w:t>”]</w:t>
      </w:r>
      <w:r w:rsidRPr="00BC0A2A">
        <w:t>. Specifying these matters in rules rather than regulations accords with the Office of Parliamentary Counsel</w:t>
      </w:r>
      <w:r w:rsidR="00DE4848">
        <w:t>’</w:t>
      </w:r>
      <w:r w:rsidRPr="00BC0A2A">
        <w:t xml:space="preserve">s Drafting Direction No. 3.8 – Subordinate Legislation. </w:t>
      </w:r>
      <w:r w:rsidR="00305752">
        <w:t>T</w:t>
      </w:r>
      <w:r w:rsidRPr="00BC0A2A">
        <w:t xml:space="preserve">hat Drafting Direction </w:t>
      </w:r>
      <w:r w:rsidR="005E370B">
        <w:t>provides that</w:t>
      </w:r>
      <w:r w:rsidR="00A5159C">
        <w:t xml:space="preserve">, if legislation is to provide for the making of legislative instruments, </w:t>
      </w:r>
      <w:r w:rsidR="00A5159C" w:rsidRPr="009849F1">
        <w:t>OPC’s starting point is that</w:t>
      </w:r>
      <w:r w:rsidR="00A5159C">
        <w:t xml:space="preserve"> the instruments should not be regulations unless there is a good reason for regulations to be used</w:t>
      </w:r>
      <w:r w:rsidRPr="00BC0A2A">
        <w:t>.</w:t>
      </w:r>
    </w:p>
    <w:p w14:paraId="6BE3CD69" w14:textId="77777777" w:rsidR="00BC0A2A" w:rsidRPr="00BC0A2A" w:rsidRDefault="00BC0A2A" w:rsidP="00BC0A2A">
      <w:pPr>
        <w:pStyle w:val="BoxText"/>
      </w:pPr>
      <w:r w:rsidRPr="00BC0A2A">
        <w:t xml:space="preserve">Consistent </w:t>
      </w:r>
      <w:r w:rsidR="00A5159C">
        <w:t xml:space="preserve">with </w:t>
      </w:r>
      <w:r w:rsidRPr="00BC0A2A">
        <w:t>th</w:t>
      </w:r>
      <w:r w:rsidR="00134B40">
        <w:t>at</w:t>
      </w:r>
      <w:r w:rsidRPr="00BC0A2A">
        <w:t xml:space="preserve"> Drafting Direction, the approach of including </w:t>
      </w:r>
      <w:r w:rsidR="0075125F">
        <w:t xml:space="preserve">elements of the </w:t>
      </w:r>
      <w:r w:rsidR="0075125F" w:rsidRPr="0075125F">
        <w:rPr>
          <w:i/>
        </w:rPr>
        <w:t xml:space="preserve">[insert a general description of </w:t>
      </w:r>
      <w:r w:rsidR="00134B40">
        <w:rPr>
          <w:i/>
        </w:rPr>
        <w:t xml:space="preserve">the </w:t>
      </w:r>
      <w:r w:rsidR="0075125F" w:rsidRPr="0075125F">
        <w:rPr>
          <w:i/>
        </w:rPr>
        <w:t>new legislation, e.g. “</w:t>
      </w:r>
      <w:r w:rsidRPr="0075125F">
        <w:rPr>
          <w:i/>
        </w:rPr>
        <w:t>new emissions standards framework</w:t>
      </w:r>
      <w:r w:rsidR="0075125F" w:rsidRPr="0075125F">
        <w:rPr>
          <w:i/>
        </w:rPr>
        <w:t>”]</w:t>
      </w:r>
      <w:r w:rsidRPr="00BC0A2A">
        <w:t xml:space="preserve"> in rules (rather than regulations) has a number of advantages including:</w:t>
      </w:r>
    </w:p>
    <w:p w14:paraId="1D4C38DF" w14:textId="77777777" w:rsidR="00BC0A2A" w:rsidRDefault="00BC0A2A" w:rsidP="00BC0A2A">
      <w:pPr>
        <w:pStyle w:val="BoxPara"/>
      </w:pPr>
      <w:r>
        <w:tab/>
      </w:r>
      <w:r w:rsidRPr="00BC0A2A">
        <w:t>(a)</w:t>
      </w:r>
      <w:r>
        <w:tab/>
      </w:r>
      <w:r w:rsidRPr="00BC0A2A">
        <w:t xml:space="preserve">it </w:t>
      </w:r>
      <w:r w:rsidR="00036C40" w:rsidRPr="00BC0A2A">
        <w:t>facilitates the use of a single type of legislative instrument</w:t>
      </w:r>
      <w:r w:rsidR="00036C40">
        <w:t xml:space="preserve"> (or a reduced number of types of instruments) under</w:t>
      </w:r>
      <w:r w:rsidR="00036C40" w:rsidRPr="00BC0A2A">
        <w:t xml:space="preserve"> the Bill</w:t>
      </w:r>
      <w:r w:rsidR="00036C40">
        <w:t xml:space="preserve"> and </w:t>
      </w:r>
      <w:r w:rsidR="00036C40" w:rsidRPr="00964BB4">
        <w:t xml:space="preserve">enables the number and content of the legislative instruments under the </w:t>
      </w:r>
      <w:r w:rsidR="00036C40">
        <w:t>Bill</w:t>
      </w:r>
      <w:r w:rsidR="00036C40" w:rsidRPr="00964BB4">
        <w:t xml:space="preserve"> to be rationalised</w:t>
      </w:r>
      <w:r w:rsidRPr="00BC0A2A">
        <w:t>, thereby reducing the complexity otherwise imposed on the regulated community if these matters were to be prescribed across a number of different types of instruments;</w:t>
      </w:r>
    </w:p>
    <w:p w14:paraId="102E8314" w14:textId="77777777" w:rsidR="00BC0A2A" w:rsidRPr="00BC0A2A" w:rsidRDefault="00BC0A2A" w:rsidP="00BC0A2A">
      <w:pPr>
        <w:pStyle w:val="BoxPara"/>
      </w:pPr>
      <w:r>
        <w:tab/>
      </w:r>
      <w:r w:rsidRPr="00BC0A2A">
        <w:t>(b)</w:t>
      </w:r>
      <w:r>
        <w:tab/>
      </w:r>
      <w:r w:rsidRPr="00BC0A2A">
        <w:t>it simplifies the language and structure of the provisions in the Bill that provide the authority for the legislative instruments; and</w:t>
      </w:r>
    </w:p>
    <w:p w14:paraId="6367555A" w14:textId="77777777" w:rsidR="00BC0A2A" w:rsidRPr="00BC0A2A" w:rsidRDefault="00BC0A2A" w:rsidP="00BC0A2A">
      <w:pPr>
        <w:pStyle w:val="BoxPara"/>
      </w:pPr>
      <w:r>
        <w:tab/>
      </w:r>
      <w:r w:rsidR="00D51279">
        <w:t>(c)</w:t>
      </w:r>
      <w:r>
        <w:tab/>
      </w:r>
      <w:r w:rsidRPr="00BC0A2A">
        <w:t>it shortens the Bill.</w:t>
      </w:r>
    </w:p>
    <w:p w14:paraId="0E425BA7" w14:textId="77777777" w:rsidR="00BC0A2A" w:rsidRPr="00BC0A2A" w:rsidRDefault="00BC0A2A" w:rsidP="00BC0A2A">
      <w:pPr>
        <w:pStyle w:val="BoxText"/>
      </w:pPr>
      <w:r w:rsidRPr="00BC0A2A">
        <w:t>Due to these advantages, the Drafting Direction states that drafters should adopt this approach where appropriate.</w:t>
      </w:r>
    </w:p>
    <w:p w14:paraId="22C2D61C" w14:textId="77777777" w:rsidR="00BC0A2A" w:rsidRPr="00BC0A2A" w:rsidRDefault="00305752" w:rsidP="00BC0A2A">
      <w:pPr>
        <w:pStyle w:val="BoxText"/>
      </w:pPr>
      <w:r>
        <w:t>T</w:t>
      </w:r>
      <w:r w:rsidR="00BC0A2A" w:rsidRPr="00BC0A2A">
        <w:t xml:space="preserve">he Drafting Direction states that matters such as compliance and enforcement, the imposition of taxes, setting amounts to be appropriated, and amendments to the text of an </w:t>
      </w:r>
      <w:r w:rsidR="00BC0A2A" w:rsidRPr="00BC0A2A">
        <w:lastRenderedPageBreak/>
        <w:t xml:space="preserve">Act, should be included in regulations unless there is a strong justification otherwise. The Bill does not enable the rules to provide for any of the types of matters listed. This is clarified by clause </w:t>
      </w:r>
      <w:r w:rsidR="00083347" w:rsidRPr="0075125F">
        <w:rPr>
          <w:i/>
        </w:rPr>
        <w:t xml:space="preserve">[insert </w:t>
      </w:r>
      <w:r w:rsidR="0075125F" w:rsidRPr="0075125F">
        <w:rPr>
          <w:i/>
        </w:rPr>
        <w:t>number of relevant provision</w:t>
      </w:r>
      <w:r w:rsidR="00083347" w:rsidRPr="0075125F">
        <w:rPr>
          <w:i/>
        </w:rPr>
        <w:t>]</w:t>
      </w:r>
      <w:r w:rsidR="00BC0A2A" w:rsidRPr="00BC0A2A">
        <w:t xml:space="preserve"> of the Bill, which specifically prevents the rules from including these types of matters. As rules made under the Bill cannot provide for these types of matters, it is appropriate that the elements of the </w:t>
      </w:r>
      <w:r w:rsidR="00846344" w:rsidRPr="0075125F">
        <w:rPr>
          <w:i/>
        </w:rPr>
        <w:t xml:space="preserve">[insert a general description of </w:t>
      </w:r>
      <w:r w:rsidR="00134B40">
        <w:rPr>
          <w:i/>
        </w:rPr>
        <w:t xml:space="preserve">the </w:t>
      </w:r>
      <w:r w:rsidR="00846344" w:rsidRPr="0075125F">
        <w:rPr>
          <w:i/>
        </w:rPr>
        <w:t>new legislation, e.g. “emissions standards framework”</w:t>
      </w:r>
      <w:r w:rsidR="00846344">
        <w:rPr>
          <w:i/>
        </w:rPr>
        <w:t>]</w:t>
      </w:r>
      <w:r w:rsidR="00BC0A2A" w:rsidRPr="00BC0A2A">
        <w:t xml:space="preserve"> be prescribed in rules rather than regulations.</w:t>
      </w:r>
    </w:p>
    <w:p w14:paraId="279CABBE" w14:textId="77777777" w:rsidR="00BC0A2A" w:rsidRPr="00BC0A2A" w:rsidRDefault="00BC0A2A" w:rsidP="00BC0A2A">
      <w:pPr>
        <w:pStyle w:val="BoxText"/>
      </w:pPr>
      <w:r w:rsidRPr="00BC0A2A">
        <w:t xml:space="preserve">In addition, clause </w:t>
      </w:r>
      <w:r w:rsidR="00083347" w:rsidRPr="0075125F">
        <w:rPr>
          <w:i/>
        </w:rPr>
        <w:t xml:space="preserve">[insert </w:t>
      </w:r>
      <w:r w:rsidR="0075125F">
        <w:rPr>
          <w:i/>
        </w:rPr>
        <w:t>number of relevant provision</w:t>
      </w:r>
      <w:r w:rsidR="00083347" w:rsidRPr="0075125F">
        <w:rPr>
          <w:i/>
        </w:rPr>
        <w:t>]</w:t>
      </w:r>
      <w:r w:rsidRPr="00BC0A2A">
        <w:t xml:space="preserve"> clarifies that the rules made under the Bill are a legislative instrument for the purposes of the </w:t>
      </w:r>
      <w:r w:rsidRPr="00C86AD9">
        <w:rPr>
          <w:i/>
        </w:rPr>
        <w:t>Legislation Act 2003</w:t>
      </w:r>
      <w:r w:rsidRPr="00BC0A2A">
        <w:t xml:space="preserve">. Pursuant to </w:t>
      </w:r>
      <w:r w:rsidR="00A27D20">
        <w:t>sections 3</w:t>
      </w:r>
      <w:r w:rsidRPr="00BC0A2A">
        <w:t xml:space="preserve">8 and 39 of that Act, all legislative instruments and their explanatory statements must be tabled in both Houses of the Parliament within 6 sitting days of the date of registration of the instrument on the Federal Register of Legislation. Once tabled, the rules will be subject to the same level of Parliamentary scrutiny as regulations (including consideration by the Senate Standing Committee </w:t>
      </w:r>
      <w:r w:rsidR="009923A7">
        <w:t>for the Scrutiny of Delegated Legislation</w:t>
      </w:r>
      <w:r w:rsidRPr="00BC0A2A">
        <w:t xml:space="preserve">), and a motion to disallow the rules may be moved in either House of the Parliament within 15 sitting days of the date the rules are tabled (see </w:t>
      </w:r>
      <w:r w:rsidR="00A27D20">
        <w:t>section 4</w:t>
      </w:r>
      <w:r w:rsidRPr="00BC0A2A">
        <w:t xml:space="preserve">2 of the </w:t>
      </w:r>
      <w:r w:rsidRPr="00C86AD9">
        <w:rPr>
          <w:i/>
        </w:rPr>
        <w:t>Legislation Act 2003</w:t>
      </w:r>
      <w:r w:rsidRPr="00BC0A2A">
        <w:t>).</w:t>
      </w:r>
    </w:p>
    <w:p w14:paraId="40755B02" w14:textId="77777777" w:rsidR="00B262A5" w:rsidRPr="00B262A5" w:rsidRDefault="00A27D20" w:rsidP="00D14F7C">
      <w:pPr>
        <w:pStyle w:val="Head2"/>
      </w:pPr>
      <w:bookmarkStart w:id="9" w:name="_Toc162951200"/>
      <w:r>
        <w:t>Part 6</w:t>
      </w:r>
      <w:r w:rsidR="00B262A5">
        <w:t>—</w:t>
      </w:r>
      <w:r w:rsidR="00B262A5" w:rsidRPr="00473682">
        <w:t xml:space="preserve">Senate Standing Committee </w:t>
      </w:r>
      <w:r w:rsidR="009923A7">
        <w:t>for the Scrutiny of Delegated Legislation</w:t>
      </w:r>
      <w:bookmarkEnd w:id="9"/>
    </w:p>
    <w:p w14:paraId="71314466" w14:textId="77777777" w:rsidR="00DE5068" w:rsidRPr="00DE5068" w:rsidRDefault="00DE5068" w:rsidP="00DE5068">
      <w:pPr>
        <w:pStyle w:val="BodyNum"/>
      </w:pPr>
      <w:r w:rsidRPr="00DE5068">
        <w:t>The Senate Standing Committee for the Scrutiny of Delegated Legislation (</w:t>
      </w:r>
      <w:r w:rsidRPr="00DE5068">
        <w:rPr>
          <w:b/>
          <w:bCs/>
          <w:i/>
          <w:iCs/>
        </w:rPr>
        <w:t>SDLC</w:t>
      </w:r>
      <w:r w:rsidRPr="00DE5068">
        <w:t>) examines all legislative instruments against the Committee’s scrutiny principles and expects explanatory statements to set out:</w:t>
      </w:r>
    </w:p>
    <w:p w14:paraId="0A19F3BF" w14:textId="77777777" w:rsidR="00DE5068" w:rsidRPr="00DE5068" w:rsidRDefault="00DE5068" w:rsidP="00930A95">
      <w:pPr>
        <w:pStyle w:val="BodyPara"/>
      </w:pPr>
      <w:r w:rsidRPr="00DE5068">
        <w:t>reasons for any provisions that are inconsistent with those principles; and</w:t>
      </w:r>
    </w:p>
    <w:p w14:paraId="20A88F13" w14:textId="77777777" w:rsidR="00DE5068" w:rsidRPr="00DE5068" w:rsidRDefault="00DE5068" w:rsidP="00930A95">
      <w:pPr>
        <w:pStyle w:val="BodyPara"/>
      </w:pPr>
      <w:r w:rsidRPr="00DE5068">
        <w:t>information about particular matters.</w:t>
      </w:r>
    </w:p>
    <w:p w14:paraId="7D859794" w14:textId="389828DD" w:rsidR="00DE5068" w:rsidRPr="00DE5068" w:rsidRDefault="00DE5068" w:rsidP="00DE5068">
      <w:pPr>
        <w:pStyle w:val="BodyNum"/>
      </w:pPr>
      <w:r w:rsidRPr="00DE5068">
        <w:t xml:space="preserve">See the SDLC’s </w:t>
      </w:r>
      <w:hyperlink r:id="rId9" w:history="1">
        <w:r w:rsidRPr="00DE5068">
          <w:rPr>
            <w:rStyle w:val="Hyperlink"/>
          </w:rPr>
          <w:t>Guidelines</w:t>
        </w:r>
      </w:hyperlink>
      <w:r w:rsidRPr="00DE5068">
        <w:t xml:space="preserve"> for details of the SDLC’s work practices, scrutiny principles and expectations for the content of explanatory statements.</w:t>
      </w:r>
    </w:p>
    <w:p w14:paraId="0914F424" w14:textId="77777777" w:rsidR="00DE5068" w:rsidRPr="00DE5068" w:rsidRDefault="00DE5068" w:rsidP="00DE5068">
      <w:pPr>
        <w:pStyle w:val="BodyNum"/>
      </w:pPr>
      <w:r w:rsidRPr="00DE5068">
        <w:t>While the content of explanatory statements remains the responsibility of the sponsoring agency, to assist with improving the quality of those statements, you should:</w:t>
      </w:r>
    </w:p>
    <w:p w14:paraId="03E6C7CC" w14:textId="77777777" w:rsidR="00DE5068" w:rsidRPr="00DE5068" w:rsidRDefault="00DE5068" w:rsidP="00930A95">
      <w:pPr>
        <w:pStyle w:val="BodyPara"/>
      </w:pPr>
      <w:r w:rsidRPr="00DE5068">
        <w:t>continue to use drafter’s notes to alert your instructors to any requested provisions that you are aware are likely to be of interest to the SDLC and advise your instructors to set out clearly in the explanatory statement the reasons for such provisions; and</w:t>
      </w:r>
    </w:p>
    <w:p w14:paraId="478B91DC" w14:textId="77777777" w:rsidR="00DE5068" w:rsidRPr="00DE5068" w:rsidRDefault="00DE5068" w:rsidP="00930A95">
      <w:pPr>
        <w:pStyle w:val="BodyPara"/>
      </w:pPr>
      <w:r w:rsidRPr="00DE5068">
        <w:t>retain these drafter’s notes until a near final version of the draft instrument.</w:t>
      </w:r>
    </w:p>
    <w:p w14:paraId="506779F7" w14:textId="77777777" w:rsidR="00DE5068" w:rsidRPr="00DE5068" w:rsidRDefault="00DE5068" w:rsidP="00DE5068">
      <w:pPr>
        <w:pStyle w:val="BodyNum"/>
      </w:pPr>
      <w:r w:rsidRPr="00DE5068">
        <w:t>You can retain the drafter’s notes in any manner you consider appropriate (for example, throughout the body of the instrument or grouped in a single location).</w:t>
      </w:r>
    </w:p>
    <w:p w14:paraId="2CBED8CA" w14:textId="77777777" w:rsidR="00DE5068" w:rsidRPr="00DE5068" w:rsidRDefault="00DE5068" w:rsidP="00DE5068">
      <w:pPr>
        <w:pStyle w:val="BodyNum"/>
      </w:pPr>
      <w:r w:rsidRPr="00DE5068">
        <w:t>You should include the following standard drafter’s note at the beginning of your draft (also available under the standard provisions macro) to remind instructing agencies of the SDLC’s scrutiny principles and their responsibility to address scrutiny concerns in the explanatory statement:</w:t>
      </w:r>
    </w:p>
    <w:p w14:paraId="308F91FA" w14:textId="6ACABAD6" w:rsidR="00DE5068" w:rsidRPr="00DE5068" w:rsidRDefault="00DE5068" w:rsidP="00650FED">
      <w:pPr>
        <w:pStyle w:val="notedraft"/>
      </w:pPr>
      <w:r w:rsidRPr="00DE5068">
        <w:lastRenderedPageBreak/>
        <w:t xml:space="preserve">[Instructors: The Senate Scrutiny of Delegated Legislation Committee has issued </w:t>
      </w:r>
      <w:hyperlink r:id="rId10" w:history="1">
        <w:r w:rsidRPr="00DE5068">
          <w:rPr>
            <w:rStyle w:val="Hyperlink"/>
            <w:iCs/>
          </w:rPr>
          <w:t>Guidelines</w:t>
        </w:r>
      </w:hyperlink>
      <w:r w:rsidRPr="00DE5068">
        <w:t xml:space="preserve"> on provisions that raise scrutiny concerns for the Committee. When preparing your explanatory statement you should use the checklists in the Guidelines and ensure that any provisions likely to raise scrutiny concerns are thoroughly explained. Where possible, we will aim to draw your attention to provisions that may raise scrutiny concerns, however it remains your responsibility to identify and keep track of possible scrutiny concerns. We suggest that you maintain a record of such issues raised throughout the drafting process.]</w:t>
      </w:r>
    </w:p>
    <w:p w14:paraId="0EE0006F" w14:textId="77777777" w:rsidR="00DE5068" w:rsidRPr="00DE5068" w:rsidRDefault="00DE5068" w:rsidP="00DE5068">
      <w:pPr>
        <w:pStyle w:val="BodyNum"/>
      </w:pPr>
      <w:r w:rsidRPr="00DE5068">
        <w:t>See also Drafting Direction No. 3.8 on Subordinate Legislation for a drafting note relating to explaining when the necessary or convenient power is being relied on.</w:t>
      </w:r>
    </w:p>
    <w:p w14:paraId="427D6948" w14:textId="7546B013" w:rsidR="00DE5068" w:rsidRPr="00DE5068" w:rsidRDefault="00DE5068" w:rsidP="00DE5068">
      <w:pPr>
        <w:pStyle w:val="BodyNum"/>
      </w:pPr>
      <w:r w:rsidRPr="00DE5068">
        <w:t xml:space="preserve">You should also check the SDLC’s </w:t>
      </w:r>
      <w:hyperlink r:id="rId11" w:history="1">
        <w:r w:rsidRPr="00DE5068">
          <w:rPr>
            <w:rStyle w:val="Hyperlink"/>
          </w:rPr>
          <w:t>Index of instruments</w:t>
        </w:r>
      </w:hyperlink>
      <w:r w:rsidRPr="00DE5068">
        <w:t xml:space="preserve"> to see if the SDLC has raised a concern about an instrument you have drafted. If the SDLC has raised a concern, you should contact the instructors to offer assistance in preparing the response. You should not wait for the instructors to contact you.</w:t>
      </w:r>
    </w:p>
    <w:p w14:paraId="603CC985" w14:textId="77777777" w:rsidR="00DE5068" w:rsidRPr="00DE5068" w:rsidRDefault="00DE5068" w:rsidP="00650FED">
      <w:pPr>
        <w:pStyle w:val="Head2"/>
      </w:pPr>
      <w:bookmarkStart w:id="10" w:name="_Toc162951201"/>
      <w:r w:rsidRPr="00DE5068">
        <w:t>Part 7—Other matters relating to explanatory statements</w:t>
      </w:r>
      <w:bookmarkEnd w:id="10"/>
    </w:p>
    <w:p w14:paraId="170BCF68" w14:textId="77777777" w:rsidR="00DE5068" w:rsidRPr="00DE5068" w:rsidRDefault="00DE5068" w:rsidP="00DE5068">
      <w:pPr>
        <w:pStyle w:val="BodyNum"/>
      </w:pPr>
      <w:r w:rsidRPr="00DE5068">
        <w:t xml:space="preserve">Section 15J of the </w:t>
      </w:r>
      <w:r w:rsidRPr="00DE5068">
        <w:rPr>
          <w:i/>
          <w:iCs/>
        </w:rPr>
        <w:t>Legislation Act 2003</w:t>
      </w:r>
      <w:r w:rsidRPr="00DE5068">
        <w:t xml:space="preserve"> sets out the legislative requirements that explanatory statements for legislative instruments must meet. You may consider adding a line to the standard drafters note above reminding instructors to ensure that explanatory statements comply with section 15J.</w:t>
      </w:r>
    </w:p>
    <w:p w14:paraId="3B208553" w14:textId="77777777" w:rsidR="00905C15" w:rsidRDefault="00DE5068" w:rsidP="00CC02F5">
      <w:pPr>
        <w:pStyle w:val="BodyNum"/>
      </w:pPr>
      <w:r w:rsidRPr="00DE5068">
        <w:t xml:space="preserve">If you are working on multiple related instruments, it may also be useful to note that under subsection 15(4) of the </w:t>
      </w:r>
      <w:r w:rsidRPr="00DE5068">
        <w:rPr>
          <w:i/>
          <w:iCs/>
        </w:rPr>
        <w:t>Legislation Act 2003</w:t>
      </w:r>
      <w:r w:rsidRPr="00DE5068">
        <w:t xml:space="preserve">, a single explanatory statement may relate to one or more legislative instruments. For an example of an explanatory statement that relates to multiple instruments, see the explanatory statement for a collection of determinations of first points of entry under the </w:t>
      </w:r>
      <w:r w:rsidRPr="00DE5068">
        <w:rPr>
          <w:i/>
          <w:iCs/>
        </w:rPr>
        <w:t>Biosecurity Act 2015</w:t>
      </w:r>
      <w:r w:rsidRPr="00DE5068">
        <w:t xml:space="preserve"> (see </w:t>
      </w:r>
      <w:r w:rsidRPr="00DE5068">
        <w:rPr>
          <w:i/>
          <w:iCs/>
        </w:rPr>
        <w:t>Biosecurity (First Point of Entry—Port of Albany) Determination 2019</w:t>
      </w:r>
      <w:r w:rsidRPr="00DE5068">
        <w:t>, F2019L01593)</w:t>
      </w:r>
      <w:r w:rsidR="00CC02F5">
        <w:t>.</w:t>
      </w:r>
    </w:p>
    <w:p w14:paraId="69A791FF" w14:textId="77777777" w:rsidR="005C108E" w:rsidRPr="004C254B" w:rsidRDefault="005C108E" w:rsidP="004C254B">
      <w:pPr>
        <w:pStyle w:val="Body"/>
      </w:pPr>
    </w:p>
    <w:p w14:paraId="5C98E377" w14:textId="77777777" w:rsidR="005C108E" w:rsidRPr="004C254B" w:rsidRDefault="00DE4848" w:rsidP="005C108E">
      <w:pPr>
        <w:pStyle w:val="Blocks"/>
      </w:pPr>
      <w:r>
        <w:t>Meredith Leigh</w:t>
      </w:r>
    </w:p>
    <w:p w14:paraId="705B216C" w14:textId="77777777" w:rsidR="005C108E" w:rsidRPr="004C254B" w:rsidRDefault="005C108E" w:rsidP="005C108E">
      <w:pPr>
        <w:pStyle w:val="Blocks"/>
      </w:pPr>
      <w:r w:rsidRPr="004C254B">
        <w:t>First Parliamentary Counsel</w:t>
      </w:r>
    </w:p>
    <w:p w14:paraId="731E1A3A" w14:textId="77777777" w:rsidR="005C108E" w:rsidRDefault="00FF486B" w:rsidP="005C108E">
      <w:pPr>
        <w:pStyle w:val="Blocks"/>
      </w:pPr>
      <w:r>
        <w:t>2</w:t>
      </w:r>
      <w:r w:rsidR="00906356">
        <w:t> </w:t>
      </w:r>
      <w:r w:rsidR="008A3E86">
        <w:t>April</w:t>
      </w:r>
      <w:r w:rsidR="009923A7">
        <w:t xml:space="preserve"> 202</w:t>
      </w:r>
      <w:r w:rsidR="00CC02F5">
        <w:t>4</w:t>
      </w:r>
    </w:p>
    <w:p w14:paraId="64E115C9" w14:textId="77777777" w:rsidR="004C254B" w:rsidRPr="004C254B" w:rsidRDefault="004C254B" w:rsidP="004C254B">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4C254B" w:rsidRPr="004C254B" w14:paraId="675E5862" w14:textId="77777777" w:rsidTr="009923A7">
        <w:trPr>
          <w:tblHeader/>
        </w:trPr>
        <w:tc>
          <w:tcPr>
            <w:tcW w:w="9027" w:type="dxa"/>
            <w:gridSpan w:val="3"/>
            <w:tcBorders>
              <w:top w:val="single" w:sz="12" w:space="0" w:color="auto"/>
              <w:bottom w:val="single" w:sz="6" w:space="0" w:color="auto"/>
            </w:tcBorders>
            <w:shd w:val="clear" w:color="auto" w:fill="auto"/>
          </w:tcPr>
          <w:p w14:paraId="2A0D9D75" w14:textId="77777777" w:rsidR="004C254B" w:rsidRPr="004C254B" w:rsidRDefault="004C254B" w:rsidP="00306A42">
            <w:pPr>
              <w:pStyle w:val="Tabletext"/>
              <w:keepNext/>
              <w:rPr>
                <w:b/>
              </w:rPr>
            </w:pPr>
            <w:r w:rsidRPr="004C254B">
              <w:rPr>
                <w:b/>
              </w:rPr>
              <w:t>Document History</w:t>
            </w:r>
          </w:p>
        </w:tc>
      </w:tr>
      <w:tr w:rsidR="004C254B" w:rsidRPr="004C254B" w14:paraId="4BA5812F" w14:textId="77777777" w:rsidTr="009923A7">
        <w:trPr>
          <w:tblHeader/>
        </w:trPr>
        <w:tc>
          <w:tcPr>
            <w:tcW w:w="3009" w:type="dxa"/>
            <w:tcBorders>
              <w:top w:val="single" w:sz="6" w:space="0" w:color="auto"/>
              <w:bottom w:val="single" w:sz="12" w:space="0" w:color="auto"/>
            </w:tcBorders>
            <w:shd w:val="clear" w:color="auto" w:fill="auto"/>
          </w:tcPr>
          <w:p w14:paraId="2971A15D" w14:textId="77777777" w:rsidR="004C254B" w:rsidRPr="004C254B" w:rsidRDefault="004C254B" w:rsidP="004C254B">
            <w:pPr>
              <w:pStyle w:val="Tabletext"/>
              <w:keepNext/>
              <w:rPr>
                <w:b/>
              </w:rPr>
            </w:pPr>
            <w:r>
              <w:rPr>
                <w:b/>
              </w:rPr>
              <w:t>Release</w:t>
            </w:r>
          </w:p>
        </w:tc>
        <w:tc>
          <w:tcPr>
            <w:tcW w:w="3009" w:type="dxa"/>
            <w:tcBorders>
              <w:top w:val="single" w:sz="6" w:space="0" w:color="auto"/>
              <w:bottom w:val="single" w:sz="12" w:space="0" w:color="auto"/>
            </w:tcBorders>
            <w:shd w:val="clear" w:color="auto" w:fill="auto"/>
          </w:tcPr>
          <w:p w14:paraId="074826A2" w14:textId="77777777" w:rsidR="004C254B" w:rsidRPr="004C254B" w:rsidRDefault="004C254B" w:rsidP="00306A42">
            <w:pPr>
              <w:pStyle w:val="Tabletext"/>
              <w:keepNext/>
              <w:rPr>
                <w:b/>
              </w:rPr>
            </w:pPr>
            <w:r w:rsidRPr="004C254B">
              <w:rPr>
                <w:b/>
              </w:rPr>
              <w:t>Release date</w:t>
            </w:r>
          </w:p>
        </w:tc>
        <w:tc>
          <w:tcPr>
            <w:tcW w:w="3009" w:type="dxa"/>
            <w:tcBorders>
              <w:top w:val="single" w:sz="6" w:space="0" w:color="auto"/>
              <w:bottom w:val="single" w:sz="12" w:space="0" w:color="auto"/>
            </w:tcBorders>
            <w:shd w:val="clear" w:color="auto" w:fill="auto"/>
          </w:tcPr>
          <w:p w14:paraId="75FED104" w14:textId="77777777" w:rsidR="004C254B" w:rsidRPr="004C254B" w:rsidRDefault="004C254B" w:rsidP="00306A42">
            <w:pPr>
              <w:pStyle w:val="Tabletext"/>
              <w:keepNext/>
              <w:rPr>
                <w:b/>
              </w:rPr>
            </w:pPr>
            <w:r w:rsidRPr="004C254B">
              <w:rPr>
                <w:b/>
              </w:rPr>
              <w:t>Document number</w:t>
            </w:r>
          </w:p>
        </w:tc>
      </w:tr>
      <w:tr w:rsidR="004C254B" w:rsidRPr="004C254B" w14:paraId="07600C54" w14:textId="77777777" w:rsidTr="009923A7">
        <w:tc>
          <w:tcPr>
            <w:tcW w:w="3009" w:type="dxa"/>
            <w:tcBorders>
              <w:top w:val="single" w:sz="12" w:space="0" w:color="auto"/>
            </w:tcBorders>
            <w:shd w:val="clear" w:color="auto" w:fill="auto"/>
          </w:tcPr>
          <w:p w14:paraId="2759D64C" w14:textId="77777777" w:rsidR="004C254B" w:rsidRPr="004C254B" w:rsidRDefault="004C254B" w:rsidP="00306A42">
            <w:pPr>
              <w:pStyle w:val="Tabletext"/>
            </w:pPr>
            <w:r w:rsidRPr="004C254B">
              <w:t>1.0</w:t>
            </w:r>
          </w:p>
        </w:tc>
        <w:tc>
          <w:tcPr>
            <w:tcW w:w="3009" w:type="dxa"/>
            <w:tcBorders>
              <w:top w:val="single" w:sz="12" w:space="0" w:color="auto"/>
            </w:tcBorders>
            <w:shd w:val="clear" w:color="auto" w:fill="auto"/>
          </w:tcPr>
          <w:p w14:paraId="3C7EDC81" w14:textId="77777777" w:rsidR="004C254B" w:rsidRPr="004C254B" w:rsidRDefault="00A27D20" w:rsidP="00306A42">
            <w:pPr>
              <w:pStyle w:val="Tabletext"/>
            </w:pPr>
            <w:r>
              <w:t>1 May</w:t>
            </w:r>
            <w:r w:rsidR="004C254B" w:rsidRPr="004C254B">
              <w:t xml:space="preserve"> 2006</w:t>
            </w:r>
          </w:p>
        </w:tc>
        <w:tc>
          <w:tcPr>
            <w:tcW w:w="3009" w:type="dxa"/>
            <w:tcBorders>
              <w:top w:val="single" w:sz="12" w:space="0" w:color="auto"/>
            </w:tcBorders>
            <w:shd w:val="clear" w:color="auto" w:fill="auto"/>
          </w:tcPr>
          <w:p w14:paraId="69DE11DC" w14:textId="77777777" w:rsidR="004C254B" w:rsidRPr="004C254B" w:rsidRDefault="004C254B" w:rsidP="00306A42">
            <w:pPr>
              <w:pStyle w:val="Tabletext"/>
            </w:pPr>
            <w:r w:rsidRPr="004C254B">
              <w:t>s06rd390.v01.doc</w:t>
            </w:r>
          </w:p>
        </w:tc>
      </w:tr>
      <w:tr w:rsidR="004C254B" w:rsidRPr="004C254B" w14:paraId="76CC06AF" w14:textId="77777777" w:rsidTr="009923A7">
        <w:tc>
          <w:tcPr>
            <w:tcW w:w="3009" w:type="dxa"/>
            <w:shd w:val="clear" w:color="auto" w:fill="auto"/>
          </w:tcPr>
          <w:p w14:paraId="0AC5991B" w14:textId="77777777" w:rsidR="004C254B" w:rsidRPr="004C254B" w:rsidRDefault="004C254B" w:rsidP="00306A42">
            <w:pPr>
              <w:pStyle w:val="Tabletext"/>
            </w:pPr>
            <w:r w:rsidRPr="004C254B">
              <w:t>2.0</w:t>
            </w:r>
          </w:p>
        </w:tc>
        <w:tc>
          <w:tcPr>
            <w:tcW w:w="3009" w:type="dxa"/>
            <w:shd w:val="clear" w:color="auto" w:fill="auto"/>
          </w:tcPr>
          <w:p w14:paraId="598F6930" w14:textId="77777777" w:rsidR="004C254B" w:rsidRPr="004C254B" w:rsidRDefault="00A27D20" w:rsidP="00306A42">
            <w:pPr>
              <w:pStyle w:val="Tabletext"/>
            </w:pPr>
            <w:r>
              <w:t>2 May</w:t>
            </w:r>
            <w:r w:rsidR="004C254B" w:rsidRPr="004C254B">
              <w:t xml:space="preserve"> 2007</w:t>
            </w:r>
          </w:p>
        </w:tc>
        <w:tc>
          <w:tcPr>
            <w:tcW w:w="3009" w:type="dxa"/>
            <w:shd w:val="clear" w:color="auto" w:fill="auto"/>
          </w:tcPr>
          <w:p w14:paraId="6DC3421B" w14:textId="77777777" w:rsidR="004C254B" w:rsidRPr="004C254B" w:rsidRDefault="004C254B" w:rsidP="00306A42">
            <w:pPr>
              <w:pStyle w:val="Tabletext"/>
            </w:pPr>
            <w:r w:rsidRPr="004C254B">
              <w:t>s06rd390.v03.doc</w:t>
            </w:r>
          </w:p>
        </w:tc>
      </w:tr>
      <w:tr w:rsidR="003F0F42" w:rsidRPr="004C254B" w14:paraId="671E685B" w14:textId="77777777" w:rsidTr="009923A7">
        <w:tc>
          <w:tcPr>
            <w:tcW w:w="3009" w:type="dxa"/>
            <w:shd w:val="clear" w:color="auto" w:fill="auto"/>
          </w:tcPr>
          <w:p w14:paraId="0C29519A" w14:textId="77777777" w:rsidR="003F0F42" w:rsidRPr="004C254B" w:rsidRDefault="003F0F42" w:rsidP="00306A42">
            <w:pPr>
              <w:pStyle w:val="Tabletext"/>
            </w:pPr>
            <w:r>
              <w:t>3.0</w:t>
            </w:r>
          </w:p>
        </w:tc>
        <w:tc>
          <w:tcPr>
            <w:tcW w:w="3009" w:type="dxa"/>
            <w:shd w:val="clear" w:color="auto" w:fill="auto"/>
          </w:tcPr>
          <w:p w14:paraId="282C3552" w14:textId="77777777" w:rsidR="003F0F42" w:rsidRPr="004C254B" w:rsidRDefault="00A27D20" w:rsidP="00306A42">
            <w:pPr>
              <w:pStyle w:val="Tabletext"/>
            </w:pPr>
            <w:r>
              <w:t>2 October</w:t>
            </w:r>
            <w:r w:rsidR="003F0F42">
              <w:t xml:space="preserve"> 2012</w:t>
            </w:r>
          </w:p>
        </w:tc>
        <w:tc>
          <w:tcPr>
            <w:tcW w:w="3009" w:type="dxa"/>
            <w:shd w:val="clear" w:color="auto" w:fill="auto"/>
          </w:tcPr>
          <w:p w14:paraId="4306635B" w14:textId="77777777" w:rsidR="003F0F42" w:rsidRPr="004C254B" w:rsidRDefault="003F0F42" w:rsidP="00306A42">
            <w:pPr>
              <w:pStyle w:val="Tabletext"/>
            </w:pPr>
            <w:r w:rsidRPr="004C254B">
              <w:t>s06rd390.v</w:t>
            </w:r>
            <w:r>
              <w:t>14</w:t>
            </w:r>
            <w:r w:rsidRPr="004C254B">
              <w:t>.doc</w:t>
            </w:r>
            <w:r>
              <w:t>x</w:t>
            </w:r>
          </w:p>
        </w:tc>
      </w:tr>
      <w:tr w:rsidR="00C02B9A" w:rsidRPr="004C254B" w14:paraId="13D0E8A6" w14:textId="77777777" w:rsidTr="009923A7">
        <w:tc>
          <w:tcPr>
            <w:tcW w:w="3009" w:type="dxa"/>
            <w:shd w:val="clear" w:color="auto" w:fill="auto"/>
          </w:tcPr>
          <w:p w14:paraId="14966425" w14:textId="77777777" w:rsidR="00C02B9A" w:rsidRPr="004C254B" w:rsidRDefault="00370CBD" w:rsidP="00370CBD">
            <w:pPr>
              <w:pStyle w:val="Tabletext"/>
            </w:pPr>
            <w:r>
              <w:t>3</w:t>
            </w:r>
            <w:r w:rsidR="00C02B9A">
              <w:t>.</w:t>
            </w:r>
            <w:r>
              <w:t>1</w:t>
            </w:r>
          </w:p>
        </w:tc>
        <w:tc>
          <w:tcPr>
            <w:tcW w:w="3009" w:type="dxa"/>
            <w:shd w:val="clear" w:color="auto" w:fill="auto"/>
          </w:tcPr>
          <w:p w14:paraId="688CA74C" w14:textId="77777777" w:rsidR="00C02B9A" w:rsidRPr="004C254B" w:rsidRDefault="00A27D20" w:rsidP="00E426F6">
            <w:pPr>
              <w:pStyle w:val="Tabletext"/>
            </w:pPr>
            <w:r>
              <w:t>29 February</w:t>
            </w:r>
            <w:r w:rsidR="00E426F6">
              <w:t xml:space="preserve"> </w:t>
            </w:r>
            <w:r w:rsidR="003F0F42">
              <w:t>2016</w:t>
            </w:r>
          </w:p>
        </w:tc>
        <w:tc>
          <w:tcPr>
            <w:tcW w:w="3009" w:type="dxa"/>
            <w:shd w:val="clear" w:color="auto" w:fill="auto"/>
          </w:tcPr>
          <w:p w14:paraId="76FAEFDD" w14:textId="77777777" w:rsidR="00C02B9A" w:rsidRPr="004C254B" w:rsidRDefault="00C02B9A" w:rsidP="009154CD">
            <w:pPr>
              <w:pStyle w:val="Tabletext"/>
            </w:pPr>
            <w:r w:rsidRPr="004C254B">
              <w:t>s06rd390.v</w:t>
            </w:r>
            <w:r w:rsidR="009154CD">
              <w:t>18</w:t>
            </w:r>
            <w:r w:rsidRPr="004C254B">
              <w:t>.doc</w:t>
            </w:r>
            <w:r>
              <w:t>x</w:t>
            </w:r>
          </w:p>
        </w:tc>
      </w:tr>
      <w:tr w:rsidR="009923A7" w:rsidRPr="004C254B" w14:paraId="7A5BCB7B" w14:textId="77777777" w:rsidTr="009923A7">
        <w:tc>
          <w:tcPr>
            <w:tcW w:w="3009" w:type="dxa"/>
            <w:tcBorders>
              <w:bottom w:val="single" w:sz="2" w:space="0" w:color="auto"/>
            </w:tcBorders>
            <w:shd w:val="clear" w:color="auto" w:fill="auto"/>
          </w:tcPr>
          <w:p w14:paraId="5079E96B" w14:textId="77777777" w:rsidR="009923A7" w:rsidRDefault="009923A7" w:rsidP="00370CBD">
            <w:pPr>
              <w:pStyle w:val="Tabletext"/>
            </w:pPr>
            <w:r>
              <w:t>4.0</w:t>
            </w:r>
          </w:p>
        </w:tc>
        <w:tc>
          <w:tcPr>
            <w:tcW w:w="3009" w:type="dxa"/>
            <w:tcBorders>
              <w:bottom w:val="single" w:sz="2" w:space="0" w:color="auto"/>
            </w:tcBorders>
            <w:shd w:val="clear" w:color="auto" w:fill="auto"/>
          </w:tcPr>
          <w:p w14:paraId="6FFC81CA" w14:textId="77777777" w:rsidR="009923A7" w:rsidRDefault="00A27D20" w:rsidP="007732BD">
            <w:pPr>
              <w:pStyle w:val="Tabletext"/>
            </w:pPr>
            <w:r>
              <w:t>28 May</w:t>
            </w:r>
            <w:r w:rsidR="009923A7">
              <w:t xml:space="preserve"> 2019</w:t>
            </w:r>
          </w:p>
        </w:tc>
        <w:tc>
          <w:tcPr>
            <w:tcW w:w="3009" w:type="dxa"/>
            <w:tcBorders>
              <w:bottom w:val="single" w:sz="2" w:space="0" w:color="auto"/>
            </w:tcBorders>
            <w:shd w:val="clear" w:color="auto" w:fill="auto"/>
          </w:tcPr>
          <w:p w14:paraId="450C0D01" w14:textId="77777777" w:rsidR="009923A7" w:rsidRPr="004C254B" w:rsidRDefault="009923A7" w:rsidP="001C7F72">
            <w:pPr>
              <w:pStyle w:val="Tabletext"/>
            </w:pPr>
            <w:r w:rsidRPr="004C254B">
              <w:t>s06rd390.v</w:t>
            </w:r>
            <w:r>
              <w:t>25</w:t>
            </w:r>
            <w:r w:rsidRPr="004C254B">
              <w:t>.doc</w:t>
            </w:r>
            <w:r>
              <w:t>x</w:t>
            </w:r>
          </w:p>
        </w:tc>
      </w:tr>
      <w:tr w:rsidR="007732BD" w:rsidRPr="004C254B" w14:paraId="3B14881E" w14:textId="77777777" w:rsidTr="00DE4848">
        <w:tc>
          <w:tcPr>
            <w:tcW w:w="3009" w:type="dxa"/>
            <w:tcBorders>
              <w:top w:val="single" w:sz="2" w:space="0" w:color="auto"/>
              <w:bottom w:val="single" w:sz="2" w:space="0" w:color="auto"/>
            </w:tcBorders>
            <w:shd w:val="clear" w:color="auto" w:fill="auto"/>
          </w:tcPr>
          <w:p w14:paraId="2E9A3202" w14:textId="77777777" w:rsidR="007732BD" w:rsidRDefault="009923A7" w:rsidP="00370CBD">
            <w:pPr>
              <w:pStyle w:val="Tabletext"/>
            </w:pPr>
            <w:r>
              <w:t>4.1</w:t>
            </w:r>
          </w:p>
        </w:tc>
        <w:tc>
          <w:tcPr>
            <w:tcW w:w="3009" w:type="dxa"/>
            <w:tcBorders>
              <w:top w:val="single" w:sz="2" w:space="0" w:color="auto"/>
              <w:bottom w:val="single" w:sz="2" w:space="0" w:color="auto"/>
            </w:tcBorders>
            <w:shd w:val="clear" w:color="auto" w:fill="auto"/>
          </w:tcPr>
          <w:p w14:paraId="6C7D482C" w14:textId="77777777" w:rsidR="007732BD" w:rsidRDefault="00573300" w:rsidP="007732BD">
            <w:pPr>
              <w:pStyle w:val="Tabletext"/>
            </w:pPr>
            <w:r>
              <w:t>16 July</w:t>
            </w:r>
            <w:r w:rsidR="009923A7">
              <w:t xml:space="preserve"> 2020</w:t>
            </w:r>
          </w:p>
        </w:tc>
        <w:tc>
          <w:tcPr>
            <w:tcW w:w="3009" w:type="dxa"/>
            <w:tcBorders>
              <w:top w:val="single" w:sz="2" w:space="0" w:color="auto"/>
              <w:bottom w:val="single" w:sz="2" w:space="0" w:color="auto"/>
            </w:tcBorders>
            <w:shd w:val="clear" w:color="auto" w:fill="auto"/>
          </w:tcPr>
          <w:p w14:paraId="1D46AAD6" w14:textId="77777777" w:rsidR="007732BD" w:rsidRPr="004C254B" w:rsidRDefault="006C7B48" w:rsidP="006C7B48">
            <w:pPr>
              <w:pStyle w:val="Tabletext"/>
            </w:pPr>
            <w:r w:rsidRPr="004C254B">
              <w:t>s06rd390.v</w:t>
            </w:r>
            <w:r>
              <w:t>34</w:t>
            </w:r>
            <w:r w:rsidRPr="004C254B">
              <w:t>.doc</w:t>
            </w:r>
            <w:r>
              <w:t>x</w:t>
            </w:r>
          </w:p>
        </w:tc>
      </w:tr>
      <w:tr w:rsidR="00DE4848" w:rsidRPr="004C254B" w14:paraId="310853D9" w14:textId="77777777" w:rsidTr="00CC02F5">
        <w:tc>
          <w:tcPr>
            <w:tcW w:w="3009" w:type="dxa"/>
            <w:tcBorders>
              <w:top w:val="single" w:sz="2" w:space="0" w:color="auto"/>
              <w:bottom w:val="single" w:sz="2" w:space="0" w:color="auto"/>
            </w:tcBorders>
            <w:shd w:val="clear" w:color="auto" w:fill="auto"/>
          </w:tcPr>
          <w:p w14:paraId="1DB6BF77" w14:textId="77777777" w:rsidR="00DE4848" w:rsidRDefault="00352BB5" w:rsidP="00370CBD">
            <w:pPr>
              <w:pStyle w:val="Tabletext"/>
            </w:pPr>
            <w:r>
              <w:t>5.0</w:t>
            </w:r>
          </w:p>
        </w:tc>
        <w:tc>
          <w:tcPr>
            <w:tcW w:w="3009" w:type="dxa"/>
            <w:tcBorders>
              <w:top w:val="single" w:sz="2" w:space="0" w:color="auto"/>
              <w:bottom w:val="single" w:sz="2" w:space="0" w:color="auto"/>
            </w:tcBorders>
            <w:shd w:val="clear" w:color="auto" w:fill="auto"/>
          </w:tcPr>
          <w:p w14:paraId="06DC0689" w14:textId="77777777" w:rsidR="00DE4848" w:rsidRDefault="00906356" w:rsidP="007732BD">
            <w:pPr>
              <w:pStyle w:val="Tabletext"/>
            </w:pPr>
            <w:r>
              <w:t>18 December</w:t>
            </w:r>
            <w:r w:rsidR="00352BB5">
              <w:t xml:space="preserve"> 2023</w:t>
            </w:r>
          </w:p>
        </w:tc>
        <w:tc>
          <w:tcPr>
            <w:tcW w:w="3009" w:type="dxa"/>
            <w:tcBorders>
              <w:top w:val="single" w:sz="2" w:space="0" w:color="auto"/>
              <w:bottom w:val="single" w:sz="2" w:space="0" w:color="auto"/>
            </w:tcBorders>
            <w:shd w:val="clear" w:color="auto" w:fill="auto"/>
          </w:tcPr>
          <w:p w14:paraId="41F36221" w14:textId="77777777" w:rsidR="00DE4848" w:rsidRPr="004C254B" w:rsidRDefault="00352BB5" w:rsidP="006C7B48">
            <w:pPr>
              <w:pStyle w:val="Tabletext"/>
            </w:pPr>
            <w:r>
              <w:t>s06rd390.v</w:t>
            </w:r>
            <w:r w:rsidR="0070706C">
              <w:t>40</w:t>
            </w:r>
            <w:r>
              <w:t>.docx</w:t>
            </w:r>
          </w:p>
        </w:tc>
      </w:tr>
      <w:tr w:rsidR="00CC02F5" w:rsidRPr="004C254B" w14:paraId="56DDD437" w14:textId="77777777" w:rsidTr="009261DE">
        <w:tc>
          <w:tcPr>
            <w:tcW w:w="3009" w:type="dxa"/>
            <w:tcBorders>
              <w:top w:val="single" w:sz="2" w:space="0" w:color="auto"/>
              <w:bottom w:val="single" w:sz="2" w:space="0" w:color="auto"/>
            </w:tcBorders>
            <w:shd w:val="clear" w:color="auto" w:fill="auto"/>
          </w:tcPr>
          <w:p w14:paraId="278566BA" w14:textId="77777777" w:rsidR="00CC02F5" w:rsidRDefault="00CC02F5" w:rsidP="00370CBD">
            <w:pPr>
              <w:pStyle w:val="Tabletext"/>
            </w:pPr>
            <w:r>
              <w:t>5.1</w:t>
            </w:r>
          </w:p>
        </w:tc>
        <w:tc>
          <w:tcPr>
            <w:tcW w:w="3009" w:type="dxa"/>
            <w:tcBorders>
              <w:top w:val="single" w:sz="2" w:space="0" w:color="auto"/>
              <w:bottom w:val="single" w:sz="2" w:space="0" w:color="auto"/>
            </w:tcBorders>
            <w:shd w:val="clear" w:color="auto" w:fill="auto"/>
          </w:tcPr>
          <w:p w14:paraId="43C2BE91" w14:textId="77777777" w:rsidR="00CC02F5" w:rsidRDefault="00FF486B" w:rsidP="007732BD">
            <w:pPr>
              <w:pStyle w:val="Tabletext"/>
            </w:pPr>
            <w:r>
              <w:t>2</w:t>
            </w:r>
            <w:r w:rsidR="008A3E86">
              <w:t xml:space="preserve"> April 2024</w:t>
            </w:r>
          </w:p>
        </w:tc>
        <w:tc>
          <w:tcPr>
            <w:tcW w:w="3009" w:type="dxa"/>
            <w:tcBorders>
              <w:top w:val="single" w:sz="2" w:space="0" w:color="auto"/>
              <w:bottom w:val="single" w:sz="2" w:space="0" w:color="auto"/>
            </w:tcBorders>
            <w:shd w:val="clear" w:color="auto" w:fill="auto"/>
          </w:tcPr>
          <w:p w14:paraId="2115A814" w14:textId="77777777" w:rsidR="00CC02F5" w:rsidRDefault="00CC02F5" w:rsidP="006C7B48">
            <w:pPr>
              <w:pStyle w:val="Tabletext"/>
            </w:pPr>
            <w:r>
              <w:t>s06rd390.v</w:t>
            </w:r>
            <w:r w:rsidR="00FF486B">
              <w:t>4</w:t>
            </w:r>
            <w:r w:rsidR="00F74834">
              <w:t>4</w:t>
            </w:r>
            <w:r>
              <w:t>.docx</w:t>
            </w:r>
          </w:p>
        </w:tc>
      </w:tr>
      <w:tr w:rsidR="009261DE" w:rsidRPr="004C254B" w14:paraId="38BAECF1" w14:textId="77777777" w:rsidTr="009923A7">
        <w:tc>
          <w:tcPr>
            <w:tcW w:w="3009" w:type="dxa"/>
            <w:tcBorders>
              <w:top w:val="single" w:sz="2" w:space="0" w:color="auto"/>
              <w:bottom w:val="single" w:sz="12" w:space="0" w:color="auto"/>
            </w:tcBorders>
            <w:shd w:val="clear" w:color="auto" w:fill="auto"/>
          </w:tcPr>
          <w:p w14:paraId="49C14747" w14:textId="24F935B2" w:rsidR="009261DE" w:rsidRDefault="009261DE" w:rsidP="00370CBD">
            <w:pPr>
              <w:pStyle w:val="Tabletext"/>
            </w:pPr>
            <w:r>
              <w:t>5.2</w:t>
            </w:r>
          </w:p>
        </w:tc>
        <w:tc>
          <w:tcPr>
            <w:tcW w:w="3009" w:type="dxa"/>
            <w:tcBorders>
              <w:top w:val="single" w:sz="2" w:space="0" w:color="auto"/>
              <w:bottom w:val="single" w:sz="12" w:space="0" w:color="auto"/>
            </w:tcBorders>
            <w:shd w:val="clear" w:color="auto" w:fill="auto"/>
          </w:tcPr>
          <w:p w14:paraId="16D83E72" w14:textId="6BB1217F" w:rsidR="009261DE" w:rsidRDefault="009261DE" w:rsidP="007732BD">
            <w:pPr>
              <w:pStyle w:val="Tabletext"/>
            </w:pPr>
            <w:r>
              <w:t>18 March 2025</w:t>
            </w:r>
          </w:p>
        </w:tc>
        <w:tc>
          <w:tcPr>
            <w:tcW w:w="3009" w:type="dxa"/>
            <w:tcBorders>
              <w:top w:val="single" w:sz="2" w:space="0" w:color="auto"/>
              <w:bottom w:val="single" w:sz="12" w:space="0" w:color="auto"/>
            </w:tcBorders>
            <w:shd w:val="clear" w:color="auto" w:fill="auto"/>
          </w:tcPr>
          <w:p w14:paraId="00E0521E" w14:textId="6A43177D" w:rsidR="009261DE" w:rsidRDefault="009261DE" w:rsidP="006C7B48">
            <w:pPr>
              <w:pStyle w:val="Tabletext"/>
            </w:pPr>
            <w:r>
              <w:t>s06rd390.v4</w:t>
            </w:r>
            <w:r w:rsidR="00082883">
              <w:t>6</w:t>
            </w:r>
            <w:r>
              <w:t>.docx</w:t>
            </w:r>
          </w:p>
        </w:tc>
      </w:tr>
    </w:tbl>
    <w:p w14:paraId="172330BA" w14:textId="77777777" w:rsidR="00022FB8" w:rsidRPr="00022FB8" w:rsidRDefault="004C254B" w:rsidP="00022FB8">
      <w:pPr>
        <w:pStyle w:val="notemargin"/>
      </w:pPr>
      <w:r w:rsidRPr="004C254B">
        <w:t>Note:</w:t>
      </w:r>
      <w:r w:rsidRPr="004C254B">
        <w:tab/>
        <w:t>Before the issue of the current series of Drafting Directions, this Drafting Direction was known as Drafting Direction No. 20 of 2005.</w:t>
      </w:r>
    </w:p>
    <w:sectPr w:rsidR="00022FB8" w:rsidRPr="00022FB8" w:rsidSect="00A30FF9">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EC91F" w14:textId="77777777" w:rsidR="003F7E6D" w:rsidRDefault="003F7E6D" w:rsidP="00A34568">
      <w:pPr>
        <w:spacing w:line="240" w:lineRule="auto"/>
      </w:pPr>
      <w:r>
        <w:separator/>
      </w:r>
    </w:p>
  </w:endnote>
  <w:endnote w:type="continuationSeparator" w:id="0">
    <w:p w14:paraId="07D8563F" w14:textId="77777777" w:rsidR="003F7E6D" w:rsidRDefault="003F7E6D"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902F" w14:textId="6D2531A1" w:rsidR="003F7E6D" w:rsidRDefault="003F7E6D" w:rsidP="00A30FF9">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r>
      <w:rPr>
        <w:sz w:val="16"/>
      </w:rPr>
      <w:t xml:space="preserve"> </w:t>
    </w:r>
    <w:r>
      <w:rPr>
        <w:sz w:val="16"/>
      </w:rPr>
      <w:tab/>
      <w:t>[</w:t>
    </w:r>
    <w:r w:rsidR="009D446D">
      <w:rPr>
        <w:noProof/>
        <w:sz w:val="16"/>
      </w:rPr>
      <w:t>s06rd390.v46.docx</w:t>
    </w:r>
    <w:r>
      <w:rPr>
        <w:sz w:val="16"/>
      </w:rPr>
      <w:t>] [</w:t>
    </w:r>
    <w:r w:rsidR="009D446D">
      <w:rPr>
        <w:noProof/>
        <w:sz w:val="16"/>
      </w:rPr>
      <w:t>18 Mar 2025</w:t>
    </w:r>
    <w:r>
      <w:rPr>
        <w:sz w:val="16"/>
      </w:rPr>
      <w:t>] [</w:t>
    </w:r>
    <w:r w:rsidR="009D446D">
      <w:rPr>
        <w:noProof/>
        <w:sz w:val="16"/>
      </w:rPr>
      <w:t>11:59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6776" w14:textId="43D8E290" w:rsidR="003F7E6D" w:rsidRPr="00672BED" w:rsidRDefault="003F7E6D" w:rsidP="00A30FF9">
    <w:pPr>
      <w:tabs>
        <w:tab w:val="right" w:pos="8931"/>
      </w:tabs>
      <w:rPr>
        <w:sz w:val="16"/>
        <w:lang w:val="pt-BR"/>
      </w:rPr>
    </w:pPr>
    <w:r w:rsidRPr="00672BED">
      <w:rPr>
        <w:sz w:val="16"/>
        <w:lang w:val="pt-BR"/>
      </w:rPr>
      <w:t>[</w:t>
    </w:r>
    <w:r w:rsidR="009D446D" w:rsidRPr="00672BED">
      <w:rPr>
        <w:noProof/>
        <w:sz w:val="16"/>
        <w:lang w:val="pt-BR"/>
      </w:rPr>
      <w:t>s06rd390.v46.docx</w:t>
    </w:r>
    <w:r w:rsidRPr="00672BED">
      <w:rPr>
        <w:sz w:val="16"/>
        <w:lang w:val="pt-BR"/>
      </w:rPr>
      <w:t>] [</w:t>
    </w:r>
    <w:r w:rsidR="009D446D" w:rsidRPr="00672BED">
      <w:rPr>
        <w:noProof/>
        <w:sz w:val="16"/>
        <w:lang w:val="pt-BR"/>
      </w:rPr>
      <w:t>18 Mar 2025</w:t>
    </w:r>
    <w:r w:rsidRPr="00672BED">
      <w:rPr>
        <w:sz w:val="16"/>
        <w:lang w:val="pt-BR"/>
      </w:rPr>
      <w:t>] [</w:t>
    </w:r>
    <w:r w:rsidR="009D446D" w:rsidRPr="00672BED">
      <w:rPr>
        <w:noProof/>
        <w:sz w:val="16"/>
        <w:lang w:val="pt-BR"/>
      </w:rPr>
      <w:t>11:59 AM</w:t>
    </w:r>
    <w:r w:rsidRPr="00672BED">
      <w:rPr>
        <w:sz w:val="16"/>
        <w:lang w:val="pt-BR"/>
      </w:rPr>
      <w:t>]</w:t>
    </w:r>
    <w:r w:rsidRPr="00672BED">
      <w:rPr>
        <w:sz w:val="16"/>
        <w:lang w:val="pt-BR"/>
      </w:rPr>
      <w:tab/>
    </w:r>
    <w:r w:rsidRPr="00672BED">
      <w:rPr>
        <w:sz w:val="20"/>
        <w:lang w:val="pt-BR"/>
      </w:rPr>
      <w:t xml:space="preserve">Page </w:t>
    </w:r>
    <w:r>
      <w:rPr>
        <w:rStyle w:val="PageNumber"/>
        <w:sz w:val="20"/>
      </w:rPr>
      <w:fldChar w:fldCharType="begin"/>
    </w:r>
    <w:r w:rsidRPr="00672BED">
      <w:rPr>
        <w:rStyle w:val="PageNumber"/>
        <w:sz w:val="20"/>
        <w:lang w:val="pt-BR"/>
      </w:rPr>
      <w:instrText xml:space="preserve"> PAGE </w:instrText>
    </w:r>
    <w:r>
      <w:rPr>
        <w:rStyle w:val="PageNumber"/>
        <w:sz w:val="20"/>
      </w:rPr>
      <w:fldChar w:fldCharType="separate"/>
    </w:r>
    <w:r w:rsidRPr="00672BED">
      <w:rPr>
        <w:rStyle w:val="PageNumber"/>
        <w:noProof/>
        <w:sz w:val="20"/>
        <w:lang w:val="pt-BR"/>
      </w:rPr>
      <w:t>5</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F225" w14:textId="62BCC3D4" w:rsidR="003F7E6D" w:rsidRPr="00672BED" w:rsidRDefault="003F7E6D" w:rsidP="00A30FF9">
    <w:pPr>
      <w:tabs>
        <w:tab w:val="right" w:pos="8931"/>
      </w:tabs>
      <w:rPr>
        <w:lang w:val="pt-BR"/>
      </w:rPr>
    </w:pPr>
    <w:r w:rsidRPr="00672BED">
      <w:rPr>
        <w:sz w:val="16"/>
        <w:lang w:val="pt-BR"/>
      </w:rPr>
      <w:t>[</w:t>
    </w:r>
    <w:r w:rsidR="009D446D" w:rsidRPr="00672BED">
      <w:rPr>
        <w:noProof/>
        <w:sz w:val="16"/>
        <w:lang w:val="pt-BR"/>
      </w:rPr>
      <w:t>s06rd390.v46.docx</w:t>
    </w:r>
    <w:r w:rsidRPr="00672BED">
      <w:rPr>
        <w:sz w:val="16"/>
        <w:lang w:val="pt-BR"/>
      </w:rPr>
      <w:t>] [</w:t>
    </w:r>
    <w:r w:rsidR="009D446D" w:rsidRPr="00672BED">
      <w:rPr>
        <w:noProof/>
        <w:sz w:val="16"/>
        <w:lang w:val="pt-BR"/>
      </w:rPr>
      <w:t>18 Mar 2025</w:t>
    </w:r>
    <w:r w:rsidRPr="00672BED">
      <w:rPr>
        <w:sz w:val="16"/>
        <w:lang w:val="pt-BR"/>
      </w:rPr>
      <w:t>] [</w:t>
    </w:r>
    <w:r w:rsidR="009D446D" w:rsidRPr="00672BED">
      <w:rPr>
        <w:noProof/>
        <w:sz w:val="16"/>
        <w:lang w:val="pt-BR"/>
      </w:rPr>
      <w:t>11:59 AM</w:t>
    </w:r>
    <w:r w:rsidRPr="00672BED">
      <w:rPr>
        <w:sz w:val="16"/>
        <w:lang w:val="pt-BR"/>
      </w:rPr>
      <w:t>]</w:t>
    </w:r>
    <w:r w:rsidRPr="00672BED">
      <w:rPr>
        <w:lang w:val="pt-BR"/>
      </w:rPr>
      <w:tab/>
    </w:r>
    <w:r w:rsidRPr="00672BED">
      <w:rPr>
        <w:sz w:val="20"/>
        <w:lang w:val="pt-BR"/>
      </w:rPr>
      <w:t xml:space="preserve">Page </w:t>
    </w:r>
    <w:r>
      <w:rPr>
        <w:rStyle w:val="PageNumber"/>
        <w:sz w:val="20"/>
      </w:rPr>
      <w:fldChar w:fldCharType="begin"/>
    </w:r>
    <w:r w:rsidRPr="00672BED">
      <w:rPr>
        <w:rStyle w:val="PageNumber"/>
        <w:sz w:val="20"/>
        <w:lang w:val="pt-BR"/>
      </w:rPr>
      <w:instrText xml:space="preserve"> PAGE </w:instrText>
    </w:r>
    <w:r>
      <w:rPr>
        <w:rStyle w:val="PageNumber"/>
        <w:sz w:val="20"/>
      </w:rPr>
      <w:fldChar w:fldCharType="separate"/>
    </w:r>
    <w:r w:rsidRPr="00672BED">
      <w:rPr>
        <w:rStyle w:val="PageNumber"/>
        <w:noProof/>
        <w:sz w:val="20"/>
        <w:lang w:val="pt-BR"/>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A3F47" w14:textId="77777777" w:rsidR="003F7E6D" w:rsidRDefault="003F7E6D" w:rsidP="00A34568">
      <w:pPr>
        <w:spacing w:line="240" w:lineRule="auto"/>
      </w:pPr>
      <w:r>
        <w:separator/>
      </w:r>
    </w:p>
  </w:footnote>
  <w:footnote w:type="continuationSeparator" w:id="0">
    <w:p w14:paraId="337CB930" w14:textId="77777777" w:rsidR="003F7E6D" w:rsidRDefault="003F7E6D"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4AD9" w14:textId="4FE68AD0" w:rsidR="003F7E6D" w:rsidRDefault="003F7E6D" w:rsidP="00A30FF9">
    <w:pPr>
      <w:pStyle w:val="Header"/>
    </w:pPr>
    <w:r>
      <w:rPr>
        <w:rStyle w:val="PageNumber"/>
      </w:rPr>
      <w:fldChar w:fldCharType="begin"/>
    </w:r>
    <w:r>
      <w:rPr>
        <w:rStyle w:val="PageNumber"/>
      </w:rPr>
      <w:instrText xml:space="preserve"> STYLEREF "Head 1" </w:instrText>
    </w:r>
    <w:r>
      <w:rPr>
        <w:rStyle w:val="PageNumber"/>
      </w:rPr>
      <w:fldChar w:fldCharType="separate"/>
    </w:r>
    <w:r w:rsidR="005E6CF4">
      <w:rPr>
        <w:rStyle w:val="PageNumber"/>
        <w:noProof/>
      </w:rPr>
      <w:t>Drafting Direction No. 4.1</w:t>
    </w:r>
    <w:r w:rsidR="005E6CF4">
      <w:rPr>
        <w:rStyle w:val="PageNumber"/>
        <w:noProof/>
      </w:rPr>
      <w:br/>
      <w:t>Dealings with instructors</w:t>
    </w:r>
    <w:r>
      <w:rPr>
        <w:rStyle w:val="PageNumber"/>
      </w:rPr>
      <w:fldChar w:fldCharType="end"/>
    </w:r>
  </w:p>
  <w:p w14:paraId="2F2137E8" w14:textId="77777777" w:rsidR="003F7E6D" w:rsidRDefault="003F7E6D" w:rsidP="00A30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EAB7" w14:textId="6305B130" w:rsidR="003F7E6D" w:rsidRDefault="003F7E6D" w:rsidP="00A30FF9">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5E6CF4">
      <w:rPr>
        <w:rStyle w:val="PageNumber"/>
        <w:noProof/>
      </w:rPr>
      <w:t>Drafting Direction No. 4.1</w:t>
    </w:r>
    <w:r w:rsidR="005E6CF4">
      <w:rPr>
        <w:rStyle w:val="PageNumber"/>
        <w:noProof/>
      </w:rPr>
      <w:br/>
      <w:t>Dealings with instructors</w:t>
    </w:r>
    <w:r>
      <w:rPr>
        <w:rStyle w:val="PageNumber"/>
      </w:rPr>
      <w:fldChar w:fldCharType="end"/>
    </w:r>
  </w:p>
  <w:p w14:paraId="183D373D" w14:textId="77777777" w:rsidR="003F7E6D" w:rsidRDefault="003F7E6D" w:rsidP="00A30FF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4F22" w14:textId="5DF9AA08" w:rsidR="003F7E6D" w:rsidRDefault="003F7E6D" w:rsidP="00A30FF9">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5E6CF4">
      <w:rPr>
        <w:rStyle w:val="PageNumber"/>
        <w:noProof/>
      </w:rPr>
      <w:t>Drafting Direction No. 4.1</w:t>
    </w:r>
    <w:r w:rsidR="005E6CF4">
      <w:rPr>
        <w:rStyle w:val="PageNumber"/>
        <w:noProof/>
      </w:rPr>
      <w:br/>
      <w:t>Dealings with instructors</w:t>
    </w:r>
    <w:r>
      <w:rPr>
        <w:rStyle w:val="PageNumber"/>
      </w:rPr>
      <w:fldChar w:fldCharType="end"/>
    </w:r>
  </w:p>
  <w:p w14:paraId="3B3F8F3D" w14:textId="77777777" w:rsidR="003F7E6D" w:rsidRDefault="003F7E6D" w:rsidP="00A30FF9">
    <w:pPr>
      <w:pStyle w:val="Header"/>
      <w:spacing w:before="240" w:after="600"/>
      <w:jc w:val="center"/>
      <w:rPr>
        <w:b/>
        <w:caps/>
        <w:sz w:val="36"/>
        <w:lang w:val="en-US"/>
      </w:rPr>
    </w:pPr>
    <w:r>
      <w:rPr>
        <w:b/>
        <w:caps/>
        <w:sz w:val="36"/>
        <w:lang w:val="en-US"/>
      </w:rPr>
      <w:t>Parliamentary Counsel</w:t>
    </w:r>
  </w:p>
  <w:p w14:paraId="1066E05E" w14:textId="77777777" w:rsidR="003F7E6D" w:rsidRDefault="003F7E6D" w:rsidP="00A30FF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7759368">
    <w:abstractNumId w:val="9"/>
  </w:num>
  <w:num w:numId="2" w16cid:durableId="1416197521">
    <w:abstractNumId w:val="7"/>
  </w:num>
  <w:num w:numId="3" w16cid:durableId="200939925">
    <w:abstractNumId w:val="6"/>
  </w:num>
  <w:num w:numId="4" w16cid:durableId="240455316">
    <w:abstractNumId w:val="5"/>
  </w:num>
  <w:num w:numId="5" w16cid:durableId="547686524">
    <w:abstractNumId w:val="4"/>
  </w:num>
  <w:num w:numId="6" w16cid:durableId="1169516685">
    <w:abstractNumId w:val="8"/>
  </w:num>
  <w:num w:numId="7" w16cid:durableId="1596204044">
    <w:abstractNumId w:val="3"/>
  </w:num>
  <w:num w:numId="8" w16cid:durableId="1609656012">
    <w:abstractNumId w:val="2"/>
  </w:num>
  <w:num w:numId="9" w16cid:durableId="153496853">
    <w:abstractNumId w:val="1"/>
  </w:num>
  <w:num w:numId="10" w16cid:durableId="1446076899">
    <w:abstractNumId w:val="0"/>
  </w:num>
  <w:num w:numId="11" w16cid:durableId="1733650770">
    <w:abstractNumId w:val="11"/>
  </w:num>
  <w:num w:numId="12" w16cid:durableId="168717495">
    <w:abstractNumId w:val="12"/>
  </w:num>
  <w:num w:numId="13" w16cid:durableId="328600267">
    <w:abstractNumId w:val="10"/>
  </w:num>
  <w:num w:numId="14" w16cid:durableId="90957910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8E"/>
    <w:rsid w:val="00003545"/>
    <w:rsid w:val="000136AF"/>
    <w:rsid w:val="00022FB8"/>
    <w:rsid w:val="0003174A"/>
    <w:rsid w:val="00032AFE"/>
    <w:rsid w:val="00034B28"/>
    <w:rsid w:val="00036C40"/>
    <w:rsid w:val="00056743"/>
    <w:rsid w:val="000614BF"/>
    <w:rsid w:val="00063EC1"/>
    <w:rsid w:val="00082883"/>
    <w:rsid w:val="00083347"/>
    <w:rsid w:val="000848CA"/>
    <w:rsid w:val="0008769D"/>
    <w:rsid w:val="000C4440"/>
    <w:rsid w:val="000C4AA5"/>
    <w:rsid w:val="000D05EF"/>
    <w:rsid w:val="000E30D4"/>
    <w:rsid w:val="000F6F36"/>
    <w:rsid w:val="00105994"/>
    <w:rsid w:val="0010745C"/>
    <w:rsid w:val="00134B40"/>
    <w:rsid w:val="00136C88"/>
    <w:rsid w:val="00137EB3"/>
    <w:rsid w:val="001421FE"/>
    <w:rsid w:val="00150BDD"/>
    <w:rsid w:val="00151A55"/>
    <w:rsid w:val="00166C2F"/>
    <w:rsid w:val="00171C2C"/>
    <w:rsid w:val="00183706"/>
    <w:rsid w:val="00186341"/>
    <w:rsid w:val="00186E1E"/>
    <w:rsid w:val="001939E1"/>
    <w:rsid w:val="00194A85"/>
    <w:rsid w:val="00195382"/>
    <w:rsid w:val="001B4B81"/>
    <w:rsid w:val="001B4E98"/>
    <w:rsid w:val="001C125F"/>
    <w:rsid w:val="001C69C4"/>
    <w:rsid w:val="001C7F72"/>
    <w:rsid w:val="001D1D95"/>
    <w:rsid w:val="001D4363"/>
    <w:rsid w:val="001D50FA"/>
    <w:rsid w:val="001E3590"/>
    <w:rsid w:val="001E36B2"/>
    <w:rsid w:val="001E722D"/>
    <w:rsid w:val="001E7407"/>
    <w:rsid w:val="001F1DC4"/>
    <w:rsid w:val="001F2BC0"/>
    <w:rsid w:val="001F4B92"/>
    <w:rsid w:val="002019DA"/>
    <w:rsid w:val="00206AAD"/>
    <w:rsid w:val="0021382A"/>
    <w:rsid w:val="002316FA"/>
    <w:rsid w:val="00232341"/>
    <w:rsid w:val="002367E5"/>
    <w:rsid w:val="002437E6"/>
    <w:rsid w:val="002511F3"/>
    <w:rsid w:val="00253D1B"/>
    <w:rsid w:val="00253DB4"/>
    <w:rsid w:val="00254C28"/>
    <w:rsid w:val="00256AF7"/>
    <w:rsid w:val="00286570"/>
    <w:rsid w:val="00287727"/>
    <w:rsid w:val="00295FBA"/>
    <w:rsid w:val="00296886"/>
    <w:rsid w:val="002970D7"/>
    <w:rsid w:val="00297ECB"/>
    <w:rsid w:val="002A22CD"/>
    <w:rsid w:val="002A7CC9"/>
    <w:rsid w:val="002B18C2"/>
    <w:rsid w:val="002B4367"/>
    <w:rsid w:val="002B74D5"/>
    <w:rsid w:val="002D043A"/>
    <w:rsid w:val="002D5376"/>
    <w:rsid w:val="002E446C"/>
    <w:rsid w:val="002F189A"/>
    <w:rsid w:val="002F2A56"/>
    <w:rsid w:val="002F5CAA"/>
    <w:rsid w:val="0030303D"/>
    <w:rsid w:val="00304F9D"/>
    <w:rsid w:val="00305752"/>
    <w:rsid w:val="00306A42"/>
    <w:rsid w:val="00307ECF"/>
    <w:rsid w:val="00310C4A"/>
    <w:rsid w:val="00321BD5"/>
    <w:rsid w:val="00326116"/>
    <w:rsid w:val="00331EAE"/>
    <w:rsid w:val="003443C9"/>
    <w:rsid w:val="00344D44"/>
    <w:rsid w:val="0034792A"/>
    <w:rsid w:val="00351F12"/>
    <w:rsid w:val="00352350"/>
    <w:rsid w:val="00352B0F"/>
    <w:rsid w:val="00352BB5"/>
    <w:rsid w:val="00352F3C"/>
    <w:rsid w:val="00360FB0"/>
    <w:rsid w:val="003703C6"/>
    <w:rsid w:val="00370CBD"/>
    <w:rsid w:val="00376C20"/>
    <w:rsid w:val="00382777"/>
    <w:rsid w:val="0038707F"/>
    <w:rsid w:val="00392BBB"/>
    <w:rsid w:val="00397CB7"/>
    <w:rsid w:val="003A30BA"/>
    <w:rsid w:val="003B5735"/>
    <w:rsid w:val="003C66A7"/>
    <w:rsid w:val="003C7DA1"/>
    <w:rsid w:val="003D0BFE"/>
    <w:rsid w:val="003D5700"/>
    <w:rsid w:val="003E6581"/>
    <w:rsid w:val="003F0761"/>
    <w:rsid w:val="003F0F42"/>
    <w:rsid w:val="003F7E6D"/>
    <w:rsid w:val="004116CD"/>
    <w:rsid w:val="0041651F"/>
    <w:rsid w:val="00416DD9"/>
    <w:rsid w:val="00424CA9"/>
    <w:rsid w:val="00425807"/>
    <w:rsid w:val="0044291A"/>
    <w:rsid w:val="00451A64"/>
    <w:rsid w:val="004536CB"/>
    <w:rsid w:val="004653F8"/>
    <w:rsid w:val="00466C1A"/>
    <w:rsid w:val="004965BB"/>
    <w:rsid w:val="00496F97"/>
    <w:rsid w:val="004B670F"/>
    <w:rsid w:val="004C254B"/>
    <w:rsid w:val="004D6B18"/>
    <w:rsid w:val="004E144C"/>
    <w:rsid w:val="004E4DD8"/>
    <w:rsid w:val="00500C98"/>
    <w:rsid w:val="0050587D"/>
    <w:rsid w:val="0051013B"/>
    <w:rsid w:val="00516B8D"/>
    <w:rsid w:val="005260E2"/>
    <w:rsid w:val="00531767"/>
    <w:rsid w:val="00536318"/>
    <w:rsid w:val="00536543"/>
    <w:rsid w:val="005371B6"/>
    <w:rsid w:val="005379F7"/>
    <w:rsid w:val="00537FBC"/>
    <w:rsid w:val="00543CCD"/>
    <w:rsid w:val="00545E28"/>
    <w:rsid w:val="0055655A"/>
    <w:rsid w:val="0056008B"/>
    <w:rsid w:val="00565C19"/>
    <w:rsid w:val="00573300"/>
    <w:rsid w:val="005736B8"/>
    <w:rsid w:val="00574479"/>
    <w:rsid w:val="00577ED6"/>
    <w:rsid w:val="00583082"/>
    <w:rsid w:val="00584811"/>
    <w:rsid w:val="00584C13"/>
    <w:rsid w:val="00594161"/>
    <w:rsid w:val="00594749"/>
    <w:rsid w:val="0059576D"/>
    <w:rsid w:val="0059734E"/>
    <w:rsid w:val="005A2C4F"/>
    <w:rsid w:val="005B1019"/>
    <w:rsid w:val="005B11CC"/>
    <w:rsid w:val="005B40C1"/>
    <w:rsid w:val="005C0549"/>
    <w:rsid w:val="005C108E"/>
    <w:rsid w:val="005C2625"/>
    <w:rsid w:val="005E1A1E"/>
    <w:rsid w:val="005E370B"/>
    <w:rsid w:val="005E5A10"/>
    <w:rsid w:val="005E6CF4"/>
    <w:rsid w:val="005F0F58"/>
    <w:rsid w:val="00600219"/>
    <w:rsid w:val="006132AA"/>
    <w:rsid w:val="006207A3"/>
    <w:rsid w:val="00630464"/>
    <w:rsid w:val="00636CC7"/>
    <w:rsid w:val="00637674"/>
    <w:rsid w:val="006429D9"/>
    <w:rsid w:val="00650F19"/>
    <w:rsid w:val="00650FED"/>
    <w:rsid w:val="00651785"/>
    <w:rsid w:val="00653BA4"/>
    <w:rsid w:val="00661927"/>
    <w:rsid w:val="00672BED"/>
    <w:rsid w:val="00675AAF"/>
    <w:rsid w:val="00677CC2"/>
    <w:rsid w:val="00680C59"/>
    <w:rsid w:val="00680F77"/>
    <w:rsid w:val="0069022A"/>
    <w:rsid w:val="0069207B"/>
    <w:rsid w:val="006920AD"/>
    <w:rsid w:val="006942CA"/>
    <w:rsid w:val="006A61C3"/>
    <w:rsid w:val="006A7C08"/>
    <w:rsid w:val="006B5520"/>
    <w:rsid w:val="006C0E42"/>
    <w:rsid w:val="006C7B48"/>
    <w:rsid w:val="006C7C07"/>
    <w:rsid w:val="006C7F8C"/>
    <w:rsid w:val="006D5A5C"/>
    <w:rsid w:val="006F359C"/>
    <w:rsid w:val="00704E38"/>
    <w:rsid w:val="0070706C"/>
    <w:rsid w:val="007201F9"/>
    <w:rsid w:val="00723DFB"/>
    <w:rsid w:val="00724297"/>
    <w:rsid w:val="007276BC"/>
    <w:rsid w:val="00731E00"/>
    <w:rsid w:val="00733990"/>
    <w:rsid w:val="0073487C"/>
    <w:rsid w:val="00740C93"/>
    <w:rsid w:val="0075125F"/>
    <w:rsid w:val="00753BAF"/>
    <w:rsid w:val="00761C14"/>
    <w:rsid w:val="007715C9"/>
    <w:rsid w:val="007732BD"/>
    <w:rsid w:val="00774EDD"/>
    <w:rsid w:val="007757EC"/>
    <w:rsid w:val="00777887"/>
    <w:rsid w:val="007878F1"/>
    <w:rsid w:val="00791CDB"/>
    <w:rsid w:val="00793C35"/>
    <w:rsid w:val="007B25D1"/>
    <w:rsid w:val="007B5578"/>
    <w:rsid w:val="007C082C"/>
    <w:rsid w:val="007C699A"/>
    <w:rsid w:val="008006C8"/>
    <w:rsid w:val="0080356B"/>
    <w:rsid w:val="0081042E"/>
    <w:rsid w:val="00824DE2"/>
    <w:rsid w:val="00832B2F"/>
    <w:rsid w:val="00833B13"/>
    <w:rsid w:val="00844EA8"/>
    <w:rsid w:val="00846344"/>
    <w:rsid w:val="00856A31"/>
    <w:rsid w:val="008743D9"/>
    <w:rsid w:val="00874548"/>
    <w:rsid w:val="008754D0"/>
    <w:rsid w:val="008772DB"/>
    <w:rsid w:val="00880F56"/>
    <w:rsid w:val="008A12C7"/>
    <w:rsid w:val="008A3E86"/>
    <w:rsid w:val="008A4A72"/>
    <w:rsid w:val="008E058C"/>
    <w:rsid w:val="008E3B8C"/>
    <w:rsid w:val="008F08E6"/>
    <w:rsid w:val="008F6772"/>
    <w:rsid w:val="009000A8"/>
    <w:rsid w:val="009006B4"/>
    <w:rsid w:val="0090372C"/>
    <w:rsid w:val="00905C15"/>
    <w:rsid w:val="00906356"/>
    <w:rsid w:val="009154CD"/>
    <w:rsid w:val="009261DE"/>
    <w:rsid w:val="00930A95"/>
    <w:rsid w:val="00931CF3"/>
    <w:rsid w:val="00935514"/>
    <w:rsid w:val="0094622F"/>
    <w:rsid w:val="0095048B"/>
    <w:rsid w:val="00951979"/>
    <w:rsid w:val="00953AC8"/>
    <w:rsid w:val="0095773F"/>
    <w:rsid w:val="00963493"/>
    <w:rsid w:val="00964BB4"/>
    <w:rsid w:val="00972706"/>
    <w:rsid w:val="00977B58"/>
    <w:rsid w:val="0098352E"/>
    <w:rsid w:val="0098710D"/>
    <w:rsid w:val="009923A7"/>
    <w:rsid w:val="0099781F"/>
    <w:rsid w:val="009A3ECB"/>
    <w:rsid w:val="009A6B1B"/>
    <w:rsid w:val="009B170C"/>
    <w:rsid w:val="009B1A91"/>
    <w:rsid w:val="009B3640"/>
    <w:rsid w:val="009C7441"/>
    <w:rsid w:val="009D446D"/>
    <w:rsid w:val="009D4B4D"/>
    <w:rsid w:val="009E22C9"/>
    <w:rsid w:val="009F3FDF"/>
    <w:rsid w:val="009F586F"/>
    <w:rsid w:val="00A03AC1"/>
    <w:rsid w:val="00A1420E"/>
    <w:rsid w:val="00A15370"/>
    <w:rsid w:val="00A171F2"/>
    <w:rsid w:val="00A231E2"/>
    <w:rsid w:val="00A27D20"/>
    <w:rsid w:val="00A30FF9"/>
    <w:rsid w:val="00A326A2"/>
    <w:rsid w:val="00A34568"/>
    <w:rsid w:val="00A34774"/>
    <w:rsid w:val="00A5159C"/>
    <w:rsid w:val="00A53F70"/>
    <w:rsid w:val="00A64912"/>
    <w:rsid w:val="00A70A74"/>
    <w:rsid w:val="00A75E00"/>
    <w:rsid w:val="00A819E0"/>
    <w:rsid w:val="00A9040B"/>
    <w:rsid w:val="00A92F0C"/>
    <w:rsid w:val="00A94B53"/>
    <w:rsid w:val="00A951DF"/>
    <w:rsid w:val="00A95A9A"/>
    <w:rsid w:val="00AA5F38"/>
    <w:rsid w:val="00AC7605"/>
    <w:rsid w:val="00AD3665"/>
    <w:rsid w:val="00AD5641"/>
    <w:rsid w:val="00AE0E6C"/>
    <w:rsid w:val="00AF2E30"/>
    <w:rsid w:val="00AF5A31"/>
    <w:rsid w:val="00AF60A4"/>
    <w:rsid w:val="00AF61EE"/>
    <w:rsid w:val="00AF638D"/>
    <w:rsid w:val="00B0325E"/>
    <w:rsid w:val="00B2524F"/>
    <w:rsid w:val="00B262A5"/>
    <w:rsid w:val="00B31219"/>
    <w:rsid w:val="00B33B3C"/>
    <w:rsid w:val="00B34FA3"/>
    <w:rsid w:val="00B40932"/>
    <w:rsid w:val="00B41341"/>
    <w:rsid w:val="00B46A73"/>
    <w:rsid w:val="00B5013F"/>
    <w:rsid w:val="00B75F4E"/>
    <w:rsid w:val="00B8202B"/>
    <w:rsid w:val="00B9678D"/>
    <w:rsid w:val="00BA1CC9"/>
    <w:rsid w:val="00BB27FC"/>
    <w:rsid w:val="00BC0A2A"/>
    <w:rsid w:val="00BC6944"/>
    <w:rsid w:val="00BE28C2"/>
    <w:rsid w:val="00BE6001"/>
    <w:rsid w:val="00BE719A"/>
    <w:rsid w:val="00BE720A"/>
    <w:rsid w:val="00BF7F31"/>
    <w:rsid w:val="00C02B9A"/>
    <w:rsid w:val="00C0772C"/>
    <w:rsid w:val="00C300B7"/>
    <w:rsid w:val="00C41E75"/>
    <w:rsid w:val="00C42BF8"/>
    <w:rsid w:val="00C50043"/>
    <w:rsid w:val="00C56B7E"/>
    <w:rsid w:val="00C57F77"/>
    <w:rsid w:val="00C61CDD"/>
    <w:rsid w:val="00C717C5"/>
    <w:rsid w:val="00C7573B"/>
    <w:rsid w:val="00C818A1"/>
    <w:rsid w:val="00C82B21"/>
    <w:rsid w:val="00C84C32"/>
    <w:rsid w:val="00C86AD9"/>
    <w:rsid w:val="00C879F1"/>
    <w:rsid w:val="00C87FA6"/>
    <w:rsid w:val="00C92F8A"/>
    <w:rsid w:val="00CA4D84"/>
    <w:rsid w:val="00CA693D"/>
    <w:rsid w:val="00CB28E0"/>
    <w:rsid w:val="00CC02F5"/>
    <w:rsid w:val="00CC0373"/>
    <w:rsid w:val="00CC242E"/>
    <w:rsid w:val="00CC539F"/>
    <w:rsid w:val="00CC705B"/>
    <w:rsid w:val="00CD516E"/>
    <w:rsid w:val="00CD5603"/>
    <w:rsid w:val="00CF0BB2"/>
    <w:rsid w:val="00D02B15"/>
    <w:rsid w:val="00D02F56"/>
    <w:rsid w:val="00D13441"/>
    <w:rsid w:val="00D14278"/>
    <w:rsid w:val="00D14F7C"/>
    <w:rsid w:val="00D20F90"/>
    <w:rsid w:val="00D21BF1"/>
    <w:rsid w:val="00D25535"/>
    <w:rsid w:val="00D31ADA"/>
    <w:rsid w:val="00D32931"/>
    <w:rsid w:val="00D34B35"/>
    <w:rsid w:val="00D47AFB"/>
    <w:rsid w:val="00D51279"/>
    <w:rsid w:val="00D54BD1"/>
    <w:rsid w:val="00D57C9E"/>
    <w:rsid w:val="00D609A7"/>
    <w:rsid w:val="00D7090F"/>
    <w:rsid w:val="00D70DFB"/>
    <w:rsid w:val="00D7591B"/>
    <w:rsid w:val="00D766DF"/>
    <w:rsid w:val="00D77AE1"/>
    <w:rsid w:val="00D819B4"/>
    <w:rsid w:val="00D81D88"/>
    <w:rsid w:val="00D8682F"/>
    <w:rsid w:val="00D929F1"/>
    <w:rsid w:val="00DA316E"/>
    <w:rsid w:val="00DA3F33"/>
    <w:rsid w:val="00DC2833"/>
    <w:rsid w:val="00DC4ADA"/>
    <w:rsid w:val="00DD3A20"/>
    <w:rsid w:val="00DE4133"/>
    <w:rsid w:val="00DE4848"/>
    <w:rsid w:val="00DE4AF0"/>
    <w:rsid w:val="00DE5068"/>
    <w:rsid w:val="00DE63D5"/>
    <w:rsid w:val="00DF5F4F"/>
    <w:rsid w:val="00E00F28"/>
    <w:rsid w:val="00E031A2"/>
    <w:rsid w:val="00E06977"/>
    <w:rsid w:val="00E1051C"/>
    <w:rsid w:val="00E23F15"/>
    <w:rsid w:val="00E25FA7"/>
    <w:rsid w:val="00E272D7"/>
    <w:rsid w:val="00E362D6"/>
    <w:rsid w:val="00E426F6"/>
    <w:rsid w:val="00E42E4D"/>
    <w:rsid w:val="00E51349"/>
    <w:rsid w:val="00E5411C"/>
    <w:rsid w:val="00E61B3C"/>
    <w:rsid w:val="00E74DC7"/>
    <w:rsid w:val="00E853DD"/>
    <w:rsid w:val="00E95BC4"/>
    <w:rsid w:val="00EA669F"/>
    <w:rsid w:val="00EB09FD"/>
    <w:rsid w:val="00EC6C30"/>
    <w:rsid w:val="00EC6CB0"/>
    <w:rsid w:val="00ED6E94"/>
    <w:rsid w:val="00EE3F89"/>
    <w:rsid w:val="00EE4635"/>
    <w:rsid w:val="00EF2E3A"/>
    <w:rsid w:val="00EF48D7"/>
    <w:rsid w:val="00EF4D4B"/>
    <w:rsid w:val="00EF50A2"/>
    <w:rsid w:val="00F0155C"/>
    <w:rsid w:val="00F04811"/>
    <w:rsid w:val="00F078DC"/>
    <w:rsid w:val="00F14F0A"/>
    <w:rsid w:val="00F17CAE"/>
    <w:rsid w:val="00F23E5F"/>
    <w:rsid w:val="00F26C34"/>
    <w:rsid w:val="00F34FE2"/>
    <w:rsid w:val="00F377BD"/>
    <w:rsid w:val="00F42C31"/>
    <w:rsid w:val="00F46BA4"/>
    <w:rsid w:val="00F51269"/>
    <w:rsid w:val="00F633B5"/>
    <w:rsid w:val="00F74834"/>
    <w:rsid w:val="00F812AB"/>
    <w:rsid w:val="00F86C17"/>
    <w:rsid w:val="00F875A6"/>
    <w:rsid w:val="00F927E0"/>
    <w:rsid w:val="00FB25B3"/>
    <w:rsid w:val="00FB30FC"/>
    <w:rsid w:val="00FD1E7E"/>
    <w:rsid w:val="00FD43FA"/>
    <w:rsid w:val="00FE2138"/>
    <w:rsid w:val="00FE45B4"/>
    <w:rsid w:val="00FF1886"/>
    <w:rsid w:val="00FF486B"/>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19C5E2F"/>
  <w15:docId w15:val="{A43B717D-CF40-42DD-9D78-5EB6848B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6356"/>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06356"/>
  </w:style>
  <w:style w:type="paragraph" w:customStyle="1" w:styleId="OPCParaBase">
    <w:name w:val="OPCParaBase"/>
    <w:qFormat/>
    <w:rsid w:val="00906356"/>
    <w:pPr>
      <w:spacing w:line="260" w:lineRule="atLeast"/>
    </w:pPr>
    <w:rPr>
      <w:rFonts w:eastAsia="Times New Roman" w:cs="Times New Roman"/>
      <w:sz w:val="22"/>
      <w:lang w:eastAsia="en-AU"/>
    </w:rPr>
  </w:style>
  <w:style w:type="paragraph" w:customStyle="1" w:styleId="ShortT">
    <w:name w:val="ShortT"/>
    <w:basedOn w:val="OPCParaBase"/>
    <w:next w:val="Normal"/>
    <w:qFormat/>
    <w:rsid w:val="00906356"/>
    <w:pPr>
      <w:spacing w:line="240" w:lineRule="auto"/>
    </w:pPr>
    <w:rPr>
      <w:b/>
      <w:sz w:val="40"/>
    </w:rPr>
  </w:style>
  <w:style w:type="paragraph" w:customStyle="1" w:styleId="ActHead1">
    <w:name w:val="ActHead 1"/>
    <w:aliases w:val="c"/>
    <w:basedOn w:val="OPCParaBase"/>
    <w:next w:val="Normal"/>
    <w:qFormat/>
    <w:rsid w:val="009063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63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63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63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63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63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63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63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63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6356"/>
  </w:style>
  <w:style w:type="paragraph" w:customStyle="1" w:styleId="Blocks">
    <w:name w:val="Blocks"/>
    <w:aliases w:val="bb"/>
    <w:basedOn w:val="OPCParaBase"/>
    <w:qFormat/>
    <w:rsid w:val="00906356"/>
    <w:pPr>
      <w:spacing w:line="240" w:lineRule="auto"/>
    </w:pPr>
    <w:rPr>
      <w:sz w:val="24"/>
    </w:rPr>
  </w:style>
  <w:style w:type="paragraph" w:customStyle="1" w:styleId="BoxText">
    <w:name w:val="BoxText"/>
    <w:aliases w:val="bt"/>
    <w:basedOn w:val="OPCParaBase"/>
    <w:rsid w:val="009063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6356"/>
    <w:rPr>
      <w:b/>
    </w:rPr>
  </w:style>
  <w:style w:type="paragraph" w:customStyle="1" w:styleId="BoxHeadItalic">
    <w:name w:val="BoxHeadItalic"/>
    <w:aliases w:val="bhi"/>
    <w:basedOn w:val="BoxText"/>
    <w:next w:val="Normal"/>
    <w:qFormat/>
    <w:rsid w:val="00906356"/>
    <w:rPr>
      <w:i/>
    </w:rPr>
  </w:style>
  <w:style w:type="paragraph" w:customStyle="1" w:styleId="BoxList">
    <w:name w:val="BoxList"/>
    <w:aliases w:val="bl"/>
    <w:basedOn w:val="BoxText"/>
    <w:qFormat/>
    <w:rsid w:val="00906356"/>
    <w:pPr>
      <w:ind w:left="1559" w:hanging="425"/>
    </w:pPr>
  </w:style>
  <w:style w:type="paragraph" w:customStyle="1" w:styleId="BoxNote">
    <w:name w:val="BoxNote"/>
    <w:aliases w:val="bn"/>
    <w:basedOn w:val="BoxText"/>
    <w:qFormat/>
    <w:rsid w:val="00906356"/>
    <w:pPr>
      <w:tabs>
        <w:tab w:val="left" w:pos="1985"/>
      </w:tabs>
      <w:spacing w:before="122" w:line="198" w:lineRule="exact"/>
      <w:ind w:left="2948" w:hanging="1814"/>
    </w:pPr>
    <w:rPr>
      <w:sz w:val="18"/>
    </w:rPr>
  </w:style>
  <w:style w:type="paragraph" w:customStyle="1" w:styleId="BoxPara">
    <w:name w:val="BoxPara"/>
    <w:aliases w:val="bp"/>
    <w:basedOn w:val="BoxText"/>
    <w:qFormat/>
    <w:rsid w:val="00906356"/>
    <w:pPr>
      <w:tabs>
        <w:tab w:val="right" w:pos="2268"/>
      </w:tabs>
      <w:ind w:left="2552" w:hanging="1418"/>
    </w:pPr>
  </w:style>
  <w:style w:type="paragraph" w:customStyle="1" w:styleId="BoxStep">
    <w:name w:val="BoxStep"/>
    <w:aliases w:val="bs"/>
    <w:basedOn w:val="BoxText"/>
    <w:qFormat/>
    <w:rsid w:val="00906356"/>
    <w:pPr>
      <w:ind w:left="1985" w:hanging="851"/>
    </w:pPr>
  </w:style>
  <w:style w:type="character" w:customStyle="1" w:styleId="CharAmPartNo">
    <w:name w:val="CharAmPartNo"/>
    <w:basedOn w:val="OPCCharBase"/>
    <w:uiPriority w:val="1"/>
    <w:qFormat/>
    <w:rsid w:val="00906356"/>
  </w:style>
  <w:style w:type="character" w:customStyle="1" w:styleId="CharAmPartText">
    <w:name w:val="CharAmPartText"/>
    <w:basedOn w:val="OPCCharBase"/>
    <w:uiPriority w:val="1"/>
    <w:qFormat/>
    <w:rsid w:val="00906356"/>
  </w:style>
  <w:style w:type="character" w:customStyle="1" w:styleId="CharAmSchNo">
    <w:name w:val="CharAmSchNo"/>
    <w:basedOn w:val="OPCCharBase"/>
    <w:uiPriority w:val="1"/>
    <w:qFormat/>
    <w:rsid w:val="00906356"/>
  </w:style>
  <w:style w:type="character" w:customStyle="1" w:styleId="CharAmSchText">
    <w:name w:val="CharAmSchText"/>
    <w:basedOn w:val="OPCCharBase"/>
    <w:uiPriority w:val="1"/>
    <w:qFormat/>
    <w:rsid w:val="00906356"/>
  </w:style>
  <w:style w:type="character" w:customStyle="1" w:styleId="CharBoldItalic">
    <w:name w:val="CharBoldItalic"/>
    <w:basedOn w:val="OPCCharBase"/>
    <w:uiPriority w:val="1"/>
    <w:qFormat/>
    <w:rsid w:val="00906356"/>
    <w:rPr>
      <w:b/>
      <w:i/>
    </w:rPr>
  </w:style>
  <w:style w:type="character" w:customStyle="1" w:styleId="CharChapNo">
    <w:name w:val="CharChapNo"/>
    <w:basedOn w:val="OPCCharBase"/>
    <w:uiPriority w:val="1"/>
    <w:qFormat/>
    <w:rsid w:val="00906356"/>
  </w:style>
  <w:style w:type="character" w:customStyle="1" w:styleId="CharChapText">
    <w:name w:val="CharChapText"/>
    <w:basedOn w:val="OPCCharBase"/>
    <w:uiPriority w:val="1"/>
    <w:qFormat/>
    <w:rsid w:val="00906356"/>
  </w:style>
  <w:style w:type="character" w:customStyle="1" w:styleId="CharDivNo">
    <w:name w:val="CharDivNo"/>
    <w:basedOn w:val="OPCCharBase"/>
    <w:uiPriority w:val="1"/>
    <w:qFormat/>
    <w:rsid w:val="00906356"/>
  </w:style>
  <w:style w:type="character" w:customStyle="1" w:styleId="CharDivText">
    <w:name w:val="CharDivText"/>
    <w:basedOn w:val="OPCCharBase"/>
    <w:uiPriority w:val="1"/>
    <w:qFormat/>
    <w:rsid w:val="00906356"/>
  </w:style>
  <w:style w:type="character" w:customStyle="1" w:styleId="CharItalic">
    <w:name w:val="CharItalic"/>
    <w:basedOn w:val="OPCCharBase"/>
    <w:uiPriority w:val="1"/>
    <w:qFormat/>
    <w:rsid w:val="00906356"/>
    <w:rPr>
      <w:i/>
    </w:rPr>
  </w:style>
  <w:style w:type="character" w:customStyle="1" w:styleId="CharPartNo">
    <w:name w:val="CharPartNo"/>
    <w:basedOn w:val="OPCCharBase"/>
    <w:uiPriority w:val="1"/>
    <w:qFormat/>
    <w:rsid w:val="00906356"/>
  </w:style>
  <w:style w:type="character" w:customStyle="1" w:styleId="CharPartText">
    <w:name w:val="CharPartText"/>
    <w:basedOn w:val="OPCCharBase"/>
    <w:uiPriority w:val="1"/>
    <w:qFormat/>
    <w:rsid w:val="00906356"/>
  </w:style>
  <w:style w:type="character" w:customStyle="1" w:styleId="CharSectno">
    <w:name w:val="CharSectno"/>
    <w:basedOn w:val="OPCCharBase"/>
    <w:uiPriority w:val="1"/>
    <w:qFormat/>
    <w:rsid w:val="00906356"/>
  </w:style>
  <w:style w:type="character" w:customStyle="1" w:styleId="CharSubdNo">
    <w:name w:val="CharSubdNo"/>
    <w:basedOn w:val="OPCCharBase"/>
    <w:uiPriority w:val="1"/>
    <w:qFormat/>
    <w:rsid w:val="00906356"/>
  </w:style>
  <w:style w:type="character" w:customStyle="1" w:styleId="CharSubdText">
    <w:name w:val="CharSubdText"/>
    <w:basedOn w:val="OPCCharBase"/>
    <w:uiPriority w:val="1"/>
    <w:qFormat/>
    <w:rsid w:val="00906356"/>
  </w:style>
  <w:style w:type="paragraph" w:customStyle="1" w:styleId="CTA--">
    <w:name w:val="CTA --"/>
    <w:basedOn w:val="OPCParaBase"/>
    <w:next w:val="Normal"/>
    <w:rsid w:val="00906356"/>
    <w:pPr>
      <w:spacing w:before="60" w:line="240" w:lineRule="atLeast"/>
      <w:ind w:left="142" w:hanging="142"/>
    </w:pPr>
    <w:rPr>
      <w:sz w:val="20"/>
    </w:rPr>
  </w:style>
  <w:style w:type="paragraph" w:customStyle="1" w:styleId="CTA-">
    <w:name w:val="CTA -"/>
    <w:basedOn w:val="OPCParaBase"/>
    <w:rsid w:val="00906356"/>
    <w:pPr>
      <w:spacing w:before="60" w:line="240" w:lineRule="atLeast"/>
      <w:ind w:left="85" w:hanging="85"/>
    </w:pPr>
    <w:rPr>
      <w:sz w:val="20"/>
    </w:rPr>
  </w:style>
  <w:style w:type="paragraph" w:customStyle="1" w:styleId="CTA---">
    <w:name w:val="CTA ---"/>
    <w:basedOn w:val="OPCParaBase"/>
    <w:next w:val="Normal"/>
    <w:rsid w:val="00906356"/>
    <w:pPr>
      <w:spacing w:before="60" w:line="240" w:lineRule="atLeast"/>
      <w:ind w:left="198" w:hanging="198"/>
    </w:pPr>
    <w:rPr>
      <w:sz w:val="20"/>
    </w:rPr>
  </w:style>
  <w:style w:type="paragraph" w:customStyle="1" w:styleId="CTA----">
    <w:name w:val="CTA ----"/>
    <w:basedOn w:val="OPCParaBase"/>
    <w:next w:val="Normal"/>
    <w:rsid w:val="00906356"/>
    <w:pPr>
      <w:spacing w:before="60" w:line="240" w:lineRule="atLeast"/>
      <w:ind w:left="255" w:hanging="255"/>
    </w:pPr>
    <w:rPr>
      <w:sz w:val="20"/>
    </w:rPr>
  </w:style>
  <w:style w:type="paragraph" w:customStyle="1" w:styleId="CTA1a">
    <w:name w:val="CTA 1(a)"/>
    <w:basedOn w:val="OPCParaBase"/>
    <w:rsid w:val="00906356"/>
    <w:pPr>
      <w:tabs>
        <w:tab w:val="right" w:pos="414"/>
      </w:tabs>
      <w:spacing w:before="40" w:line="240" w:lineRule="atLeast"/>
      <w:ind w:left="675" w:hanging="675"/>
    </w:pPr>
    <w:rPr>
      <w:sz w:val="20"/>
    </w:rPr>
  </w:style>
  <w:style w:type="paragraph" w:customStyle="1" w:styleId="CTA1ai">
    <w:name w:val="CTA 1(a)(i)"/>
    <w:basedOn w:val="OPCParaBase"/>
    <w:rsid w:val="00906356"/>
    <w:pPr>
      <w:tabs>
        <w:tab w:val="right" w:pos="1004"/>
      </w:tabs>
      <w:spacing w:before="40" w:line="240" w:lineRule="atLeast"/>
      <w:ind w:left="1253" w:hanging="1253"/>
    </w:pPr>
    <w:rPr>
      <w:sz w:val="20"/>
    </w:rPr>
  </w:style>
  <w:style w:type="paragraph" w:customStyle="1" w:styleId="CTA2a">
    <w:name w:val="CTA 2(a)"/>
    <w:basedOn w:val="OPCParaBase"/>
    <w:rsid w:val="00906356"/>
    <w:pPr>
      <w:tabs>
        <w:tab w:val="right" w:pos="482"/>
      </w:tabs>
      <w:spacing w:before="40" w:line="240" w:lineRule="atLeast"/>
      <w:ind w:left="748" w:hanging="748"/>
    </w:pPr>
    <w:rPr>
      <w:sz w:val="20"/>
    </w:rPr>
  </w:style>
  <w:style w:type="paragraph" w:customStyle="1" w:styleId="CTA2ai">
    <w:name w:val="CTA 2(a)(i)"/>
    <w:basedOn w:val="OPCParaBase"/>
    <w:rsid w:val="00906356"/>
    <w:pPr>
      <w:tabs>
        <w:tab w:val="right" w:pos="1089"/>
      </w:tabs>
      <w:spacing w:before="40" w:line="240" w:lineRule="atLeast"/>
      <w:ind w:left="1327" w:hanging="1327"/>
    </w:pPr>
    <w:rPr>
      <w:sz w:val="20"/>
    </w:rPr>
  </w:style>
  <w:style w:type="paragraph" w:customStyle="1" w:styleId="CTA3a">
    <w:name w:val="CTA 3(a)"/>
    <w:basedOn w:val="OPCParaBase"/>
    <w:rsid w:val="00906356"/>
    <w:pPr>
      <w:tabs>
        <w:tab w:val="right" w:pos="556"/>
      </w:tabs>
      <w:spacing w:before="40" w:line="240" w:lineRule="atLeast"/>
      <w:ind w:left="805" w:hanging="805"/>
    </w:pPr>
    <w:rPr>
      <w:sz w:val="20"/>
    </w:rPr>
  </w:style>
  <w:style w:type="paragraph" w:customStyle="1" w:styleId="CTA3ai">
    <w:name w:val="CTA 3(a)(i)"/>
    <w:basedOn w:val="OPCParaBase"/>
    <w:rsid w:val="00906356"/>
    <w:pPr>
      <w:tabs>
        <w:tab w:val="right" w:pos="1140"/>
      </w:tabs>
      <w:spacing w:before="40" w:line="240" w:lineRule="atLeast"/>
      <w:ind w:left="1361" w:hanging="1361"/>
    </w:pPr>
    <w:rPr>
      <w:sz w:val="20"/>
    </w:rPr>
  </w:style>
  <w:style w:type="paragraph" w:customStyle="1" w:styleId="CTA4a">
    <w:name w:val="CTA 4(a)"/>
    <w:basedOn w:val="OPCParaBase"/>
    <w:rsid w:val="00906356"/>
    <w:pPr>
      <w:tabs>
        <w:tab w:val="right" w:pos="624"/>
      </w:tabs>
      <w:spacing w:before="40" w:line="240" w:lineRule="atLeast"/>
      <w:ind w:left="873" w:hanging="873"/>
    </w:pPr>
    <w:rPr>
      <w:sz w:val="20"/>
    </w:rPr>
  </w:style>
  <w:style w:type="paragraph" w:customStyle="1" w:styleId="CTA4ai">
    <w:name w:val="CTA 4(a)(i)"/>
    <w:basedOn w:val="OPCParaBase"/>
    <w:rsid w:val="00906356"/>
    <w:pPr>
      <w:tabs>
        <w:tab w:val="right" w:pos="1213"/>
      </w:tabs>
      <w:spacing w:before="40" w:line="240" w:lineRule="atLeast"/>
      <w:ind w:left="1452" w:hanging="1452"/>
    </w:pPr>
    <w:rPr>
      <w:sz w:val="20"/>
    </w:rPr>
  </w:style>
  <w:style w:type="paragraph" w:customStyle="1" w:styleId="CTACAPS">
    <w:name w:val="CTA CAPS"/>
    <w:basedOn w:val="OPCParaBase"/>
    <w:rsid w:val="00906356"/>
    <w:pPr>
      <w:spacing w:before="60" w:line="240" w:lineRule="atLeast"/>
    </w:pPr>
    <w:rPr>
      <w:sz w:val="20"/>
    </w:rPr>
  </w:style>
  <w:style w:type="paragraph" w:customStyle="1" w:styleId="CTAright">
    <w:name w:val="CTA right"/>
    <w:basedOn w:val="OPCParaBase"/>
    <w:rsid w:val="00906356"/>
    <w:pPr>
      <w:spacing w:before="60" w:line="240" w:lineRule="auto"/>
      <w:jc w:val="right"/>
    </w:pPr>
    <w:rPr>
      <w:sz w:val="20"/>
    </w:rPr>
  </w:style>
  <w:style w:type="paragraph" w:customStyle="1" w:styleId="subsection">
    <w:name w:val="subsection"/>
    <w:aliases w:val="ss"/>
    <w:basedOn w:val="OPCParaBase"/>
    <w:rsid w:val="00906356"/>
    <w:pPr>
      <w:tabs>
        <w:tab w:val="right" w:pos="1021"/>
      </w:tabs>
      <w:spacing w:before="180" w:line="240" w:lineRule="auto"/>
      <w:ind w:left="1134" w:hanging="1134"/>
    </w:pPr>
  </w:style>
  <w:style w:type="paragraph" w:customStyle="1" w:styleId="Definition">
    <w:name w:val="Definition"/>
    <w:aliases w:val="dd"/>
    <w:basedOn w:val="OPCParaBase"/>
    <w:rsid w:val="00906356"/>
    <w:pPr>
      <w:spacing w:before="180" w:line="240" w:lineRule="auto"/>
      <w:ind w:left="1134"/>
    </w:pPr>
  </w:style>
  <w:style w:type="paragraph" w:customStyle="1" w:styleId="ETAsubitem">
    <w:name w:val="ETA(subitem)"/>
    <w:basedOn w:val="OPCParaBase"/>
    <w:rsid w:val="00906356"/>
    <w:pPr>
      <w:tabs>
        <w:tab w:val="right" w:pos="340"/>
      </w:tabs>
      <w:spacing w:before="60" w:line="240" w:lineRule="auto"/>
      <w:ind w:left="454" w:hanging="454"/>
    </w:pPr>
    <w:rPr>
      <w:sz w:val="20"/>
    </w:rPr>
  </w:style>
  <w:style w:type="paragraph" w:customStyle="1" w:styleId="ETApara">
    <w:name w:val="ETA(para)"/>
    <w:basedOn w:val="OPCParaBase"/>
    <w:rsid w:val="00906356"/>
    <w:pPr>
      <w:tabs>
        <w:tab w:val="right" w:pos="754"/>
      </w:tabs>
      <w:spacing w:before="60" w:line="240" w:lineRule="auto"/>
      <w:ind w:left="828" w:hanging="828"/>
    </w:pPr>
    <w:rPr>
      <w:sz w:val="20"/>
    </w:rPr>
  </w:style>
  <w:style w:type="paragraph" w:customStyle="1" w:styleId="ETAsubpara">
    <w:name w:val="ETA(subpara)"/>
    <w:basedOn w:val="OPCParaBase"/>
    <w:rsid w:val="00906356"/>
    <w:pPr>
      <w:tabs>
        <w:tab w:val="right" w:pos="1083"/>
      </w:tabs>
      <w:spacing w:before="60" w:line="240" w:lineRule="auto"/>
      <w:ind w:left="1191" w:hanging="1191"/>
    </w:pPr>
    <w:rPr>
      <w:sz w:val="20"/>
    </w:rPr>
  </w:style>
  <w:style w:type="paragraph" w:customStyle="1" w:styleId="ETAsub-subpara">
    <w:name w:val="ETA(sub-subpara)"/>
    <w:basedOn w:val="OPCParaBase"/>
    <w:rsid w:val="00906356"/>
    <w:pPr>
      <w:tabs>
        <w:tab w:val="right" w:pos="1412"/>
      </w:tabs>
      <w:spacing w:before="60" w:line="240" w:lineRule="auto"/>
      <w:ind w:left="1525" w:hanging="1525"/>
    </w:pPr>
    <w:rPr>
      <w:sz w:val="20"/>
    </w:rPr>
  </w:style>
  <w:style w:type="paragraph" w:customStyle="1" w:styleId="Formula">
    <w:name w:val="Formula"/>
    <w:basedOn w:val="OPCParaBase"/>
    <w:rsid w:val="00906356"/>
    <w:pPr>
      <w:spacing w:line="240" w:lineRule="auto"/>
      <w:ind w:left="1134"/>
    </w:pPr>
    <w:rPr>
      <w:sz w:val="20"/>
    </w:rPr>
  </w:style>
  <w:style w:type="paragraph" w:styleId="Header">
    <w:name w:val="header"/>
    <w:basedOn w:val="OPCParaBase"/>
    <w:link w:val="HeaderChar"/>
    <w:unhideWhenUsed/>
    <w:rsid w:val="009063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6356"/>
    <w:rPr>
      <w:rFonts w:eastAsia="Times New Roman" w:cs="Times New Roman"/>
      <w:sz w:val="16"/>
      <w:lang w:eastAsia="en-AU"/>
    </w:rPr>
  </w:style>
  <w:style w:type="paragraph" w:customStyle="1" w:styleId="House">
    <w:name w:val="House"/>
    <w:basedOn w:val="OPCParaBase"/>
    <w:rsid w:val="00906356"/>
    <w:pPr>
      <w:spacing w:line="240" w:lineRule="auto"/>
    </w:pPr>
    <w:rPr>
      <w:sz w:val="28"/>
    </w:rPr>
  </w:style>
  <w:style w:type="paragraph" w:customStyle="1" w:styleId="Item">
    <w:name w:val="Item"/>
    <w:aliases w:val="i"/>
    <w:basedOn w:val="OPCParaBase"/>
    <w:next w:val="ItemHead"/>
    <w:rsid w:val="00906356"/>
    <w:pPr>
      <w:keepLines/>
      <w:spacing w:before="80" w:line="240" w:lineRule="auto"/>
      <w:ind w:left="709"/>
    </w:pPr>
  </w:style>
  <w:style w:type="paragraph" w:customStyle="1" w:styleId="ItemHead">
    <w:name w:val="ItemHead"/>
    <w:aliases w:val="ih"/>
    <w:basedOn w:val="OPCParaBase"/>
    <w:next w:val="Item"/>
    <w:rsid w:val="00906356"/>
    <w:pPr>
      <w:keepLines/>
      <w:spacing w:before="220" w:line="240" w:lineRule="auto"/>
      <w:ind w:left="709" w:hanging="709"/>
    </w:pPr>
    <w:rPr>
      <w:rFonts w:ascii="Arial" w:hAnsi="Arial"/>
      <w:b/>
      <w:kern w:val="28"/>
      <w:sz w:val="24"/>
    </w:rPr>
  </w:style>
  <w:style w:type="paragraph" w:customStyle="1" w:styleId="LongT">
    <w:name w:val="LongT"/>
    <w:basedOn w:val="OPCParaBase"/>
    <w:rsid w:val="00906356"/>
    <w:pPr>
      <w:spacing w:line="240" w:lineRule="auto"/>
    </w:pPr>
    <w:rPr>
      <w:b/>
      <w:sz w:val="32"/>
    </w:rPr>
  </w:style>
  <w:style w:type="paragraph" w:customStyle="1" w:styleId="notedraft">
    <w:name w:val="note(draft)"/>
    <w:aliases w:val="nd"/>
    <w:basedOn w:val="OPCParaBase"/>
    <w:rsid w:val="00906356"/>
    <w:pPr>
      <w:spacing w:before="240" w:line="240" w:lineRule="auto"/>
      <w:ind w:left="284" w:hanging="284"/>
    </w:pPr>
    <w:rPr>
      <w:i/>
      <w:sz w:val="24"/>
    </w:rPr>
  </w:style>
  <w:style w:type="paragraph" w:customStyle="1" w:styleId="notemargin">
    <w:name w:val="note(margin)"/>
    <w:aliases w:val="nm"/>
    <w:basedOn w:val="OPCParaBase"/>
    <w:rsid w:val="00906356"/>
    <w:pPr>
      <w:tabs>
        <w:tab w:val="left" w:pos="709"/>
      </w:tabs>
      <w:spacing w:before="122" w:line="198" w:lineRule="exact"/>
      <w:ind w:left="709" w:hanging="709"/>
    </w:pPr>
    <w:rPr>
      <w:sz w:val="18"/>
    </w:rPr>
  </w:style>
  <w:style w:type="paragraph" w:customStyle="1" w:styleId="notepara">
    <w:name w:val="note(para)"/>
    <w:aliases w:val="na"/>
    <w:basedOn w:val="OPCParaBase"/>
    <w:rsid w:val="00906356"/>
    <w:pPr>
      <w:spacing w:before="40" w:line="198" w:lineRule="exact"/>
      <w:ind w:left="2354" w:hanging="369"/>
    </w:pPr>
    <w:rPr>
      <w:sz w:val="18"/>
    </w:rPr>
  </w:style>
  <w:style w:type="paragraph" w:customStyle="1" w:styleId="noteParlAmend">
    <w:name w:val="note(ParlAmend)"/>
    <w:aliases w:val="npp"/>
    <w:basedOn w:val="OPCParaBase"/>
    <w:next w:val="ParlAmend"/>
    <w:rsid w:val="00906356"/>
    <w:pPr>
      <w:spacing w:line="240" w:lineRule="auto"/>
      <w:jc w:val="right"/>
    </w:pPr>
    <w:rPr>
      <w:rFonts w:ascii="Arial" w:hAnsi="Arial"/>
      <w:b/>
      <w:i/>
    </w:rPr>
  </w:style>
  <w:style w:type="paragraph" w:customStyle="1" w:styleId="notetext">
    <w:name w:val="note(text)"/>
    <w:aliases w:val="n"/>
    <w:basedOn w:val="OPCParaBase"/>
    <w:rsid w:val="00906356"/>
    <w:pPr>
      <w:spacing w:before="122" w:line="198" w:lineRule="exact"/>
      <w:ind w:left="1985" w:hanging="851"/>
    </w:pPr>
    <w:rPr>
      <w:sz w:val="18"/>
    </w:rPr>
  </w:style>
  <w:style w:type="paragraph" w:customStyle="1" w:styleId="Page1">
    <w:name w:val="Page1"/>
    <w:basedOn w:val="OPCParaBase"/>
    <w:rsid w:val="00906356"/>
    <w:pPr>
      <w:spacing w:before="5600" w:line="240" w:lineRule="auto"/>
    </w:pPr>
    <w:rPr>
      <w:b/>
      <w:sz w:val="32"/>
    </w:rPr>
  </w:style>
  <w:style w:type="paragraph" w:customStyle="1" w:styleId="PageBreak">
    <w:name w:val="PageBreak"/>
    <w:aliases w:val="pb"/>
    <w:basedOn w:val="OPCParaBase"/>
    <w:rsid w:val="00906356"/>
    <w:pPr>
      <w:spacing w:line="240" w:lineRule="auto"/>
    </w:pPr>
    <w:rPr>
      <w:sz w:val="10"/>
    </w:rPr>
  </w:style>
  <w:style w:type="paragraph" w:customStyle="1" w:styleId="paragraphsub">
    <w:name w:val="paragraph(sub)"/>
    <w:aliases w:val="aa"/>
    <w:basedOn w:val="OPCParaBase"/>
    <w:rsid w:val="00906356"/>
    <w:pPr>
      <w:tabs>
        <w:tab w:val="right" w:pos="1985"/>
      </w:tabs>
      <w:spacing w:before="40" w:line="240" w:lineRule="auto"/>
      <w:ind w:left="2098" w:hanging="2098"/>
    </w:pPr>
  </w:style>
  <w:style w:type="paragraph" w:customStyle="1" w:styleId="paragraphsub-sub">
    <w:name w:val="paragraph(sub-sub)"/>
    <w:aliases w:val="aaa"/>
    <w:basedOn w:val="OPCParaBase"/>
    <w:rsid w:val="00906356"/>
    <w:pPr>
      <w:tabs>
        <w:tab w:val="right" w:pos="2722"/>
      </w:tabs>
      <w:spacing w:before="40" w:line="240" w:lineRule="auto"/>
      <w:ind w:left="2835" w:hanging="2835"/>
    </w:pPr>
  </w:style>
  <w:style w:type="paragraph" w:customStyle="1" w:styleId="paragraph">
    <w:name w:val="paragraph"/>
    <w:aliases w:val="a"/>
    <w:basedOn w:val="OPCParaBase"/>
    <w:rsid w:val="00906356"/>
    <w:pPr>
      <w:tabs>
        <w:tab w:val="right" w:pos="1531"/>
      </w:tabs>
      <w:spacing w:before="40" w:line="240" w:lineRule="auto"/>
      <w:ind w:left="1644" w:hanging="1644"/>
    </w:pPr>
  </w:style>
  <w:style w:type="paragraph" w:customStyle="1" w:styleId="ParlAmend">
    <w:name w:val="ParlAmend"/>
    <w:aliases w:val="pp"/>
    <w:basedOn w:val="OPCParaBase"/>
    <w:rsid w:val="00906356"/>
    <w:pPr>
      <w:spacing w:before="240" w:line="240" w:lineRule="atLeast"/>
      <w:ind w:hanging="567"/>
    </w:pPr>
    <w:rPr>
      <w:sz w:val="24"/>
    </w:rPr>
  </w:style>
  <w:style w:type="paragraph" w:customStyle="1" w:styleId="Penalty">
    <w:name w:val="Penalty"/>
    <w:basedOn w:val="OPCParaBase"/>
    <w:rsid w:val="00906356"/>
    <w:pPr>
      <w:tabs>
        <w:tab w:val="left" w:pos="2977"/>
      </w:tabs>
      <w:spacing w:before="180" w:line="240" w:lineRule="auto"/>
      <w:ind w:left="1985" w:hanging="851"/>
    </w:pPr>
  </w:style>
  <w:style w:type="paragraph" w:customStyle="1" w:styleId="Portfolio">
    <w:name w:val="Portfolio"/>
    <w:basedOn w:val="OPCParaBase"/>
    <w:rsid w:val="00906356"/>
    <w:pPr>
      <w:spacing w:line="240" w:lineRule="auto"/>
    </w:pPr>
    <w:rPr>
      <w:i/>
      <w:sz w:val="20"/>
    </w:rPr>
  </w:style>
  <w:style w:type="paragraph" w:customStyle="1" w:styleId="Preamble">
    <w:name w:val="Preamble"/>
    <w:basedOn w:val="OPCParaBase"/>
    <w:next w:val="Normal"/>
    <w:rsid w:val="009063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6356"/>
    <w:pPr>
      <w:spacing w:line="240" w:lineRule="auto"/>
    </w:pPr>
    <w:rPr>
      <w:i/>
      <w:sz w:val="20"/>
    </w:rPr>
  </w:style>
  <w:style w:type="paragraph" w:customStyle="1" w:styleId="Session">
    <w:name w:val="Session"/>
    <w:basedOn w:val="OPCParaBase"/>
    <w:rsid w:val="00906356"/>
    <w:pPr>
      <w:spacing w:line="240" w:lineRule="auto"/>
    </w:pPr>
    <w:rPr>
      <w:sz w:val="28"/>
    </w:rPr>
  </w:style>
  <w:style w:type="paragraph" w:customStyle="1" w:styleId="Sponsor">
    <w:name w:val="Sponsor"/>
    <w:basedOn w:val="OPCParaBase"/>
    <w:rsid w:val="00906356"/>
    <w:pPr>
      <w:spacing w:line="240" w:lineRule="auto"/>
    </w:pPr>
    <w:rPr>
      <w:i/>
    </w:rPr>
  </w:style>
  <w:style w:type="paragraph" w:customStyle="1" w:styleId="Subitem">
    <w:name w:val="Subitem"/>
    <w:aliases w:val="iss"/>
    <w:basedOn w:val="OPCParaBase"/>
    <w:rsid w:val="00906356"/>
    <w:pPr>
      <w:spacing w:before="180" w:line="240" w:lineRule="auto"/>
      <w:ind w:left="709" w:hanging="709"/>
    </w:pPr>
  </w:style>
  <w:style w:type="paragraph" w:customStyle="1" w:styleId="SubitemHead">
    <w:name w:val="SubitemHead"/>
    <w:aliases w:val="issh"/>
    <w:basedOn w:val="OPCParaBase"/>
    <w:rsid w:val="009063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6356"/>
    <w:pPr>
      <w:spacing w:before="40" w:line="240" w:lineRule="auto"/>
      <w:ind w:left="1134"/>
    </w:pPr>
  </w:style>
  <w:style w:type="paragraph" w:customStyle="1" w:styleId="SubsectionHead">
    <w:name w:val="SubsectionHead"/>
    <w:aliases w:val="ssh"/>
    <w:basedOn w:val="OPCParaBase"/>
    <w:next w:val="subsection"/>
    <w:rsid w:val="00906356"/>
    <w:pPr>
      <w:keepNext/>
      <w:keepLines/>
      <w:spacing w:before="240" w:line="240" w:lineRule="auto"/>
      <w:ind w:left="1134"/>
    </w:pPr>
    <w:rPr>
      <w:i/>
    </w:rPr>
  </w:style>
  <w:style w:type="paragraph" w:customStyle="1" w:styleId="Tablea">
    <w:name w:val="Table(a)"/>
    <w:aliases w:val="ta"/>
    <w:basedOn w:val="OPCParaBase"/>
    <w:rsid w:val="00906356"/>
    <w:pPr>
      <w:spacing w:before="60" w:line="240" w:lineRule="auto"/>
      <w:ind w:left="284" w:hanging="284"/>
    </w:pPr>
    <w:rPr>
      <w:sz w:val="20"/>
    </w:rPr>
  </w:style>
  <w:style w:type="paragraph" w:customStyle="1" w:styleId="TableAA">
    <w:name w:val="Table(AA)"/>
    <w:aliases w:val="taaa"/>
    <w:basedOn w:val="OPCParaBase"/>
    <w:rsid w:val="009063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63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6356"/>
    <w:pPr>
      <w:spacing w:before="60" w:line="240" w:lineRule="atLeast"/>
    </w:pPr>
    <w:rPr>
      <w:sz w:val="20"/>
    </w:rPr>
  </w:style>
  <w:style w:type="paragraph" w:customStyle="1" w:styleId="TLPBoxTextnote">
    <w:name w:val="TLPBoxText(note"/>
    <w:aliases w:val="right)"/>
    <w:basedOn w:val="OPCParaBase"/>
    <w:rsid w:val="009063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6356"/>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06356"/>
    <w:pPr>
      <w:spacing w:before="122" w:line="198" w:lineRule="exact"/>
      <w:ind w:left="1985" w:hanging="851"/>
      <w:jc w:val="right"/>
    </w:pPr>
    <w:rPr>
      <w:sz w:val="18"/>
    </w:rPr>
  </w:style>
  <w:style w:type="paragraph" w:customStyle="1" w:styleId="TLPTableBullet">
    <w:name w:val="TLPTableBullet"/>
    <w:aliases w:val="ttb"/>
    <w:basedOn w:val="OPCParaBase"/>
    <w:rsid w:val="00906356"/>
    <w:pPr>
      <w:spacing w:line="240" w:lineRule="exact"/>
      <w:ind w:left="284" w:hanging="284"/>
    </w:pPr>
    <w:rPr>
      <w:sz w:val="20"/>
    </w:rPr>
  </w:style>
  <w:style w:type="paragraph" w:styleId="TOC1">
    <w:name w:val="toc 1"/>
    <w:basedOn w:val="OPCParaBase"/>
    <w:next w:val="Normal"/>
    <w:uiPriority w:val="39"/>
    <w:unhideWhenUsed/>
    <w:rsid w:val="00906356"/>
    <w:pPr>
      <w:spacing w:line="240" w:lineRule="auto"/>
    </w:pPr>
    <w:rPr>
      <w:sz w:val="24"/>
    </w:rPr>
  </w:style>
  <w:style w:type="paragraph" w:styleId="TOC2">
    <w:name w:val="toc 2"/>
    <w:basedOn w:val="OPCParaBase"/>
    <w:next w:val="Normal"/>
    <w:uiPriority w:val="39"/>
    <w:unhideWhenUsed/>
    <w:rsid w:val="00906356"/>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06356"/>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06356"/>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906356"/>
    <w:pPr>
      <w:spacing w:line="240" w:lineRule="auto"/>
      <w:ind w:left="958"/>
    </w:pPr>
    <w:rPr>
      <w:sz w:val="24"/>
    </w:rPr>
  </w:style>
  <w:style w:type="paragraph" w:styleId="TOC6">
    <w:name w:val="toc 6"/>
    <w:basedOn w:val="OPCParaBase"/>
    <w:next w:val="Normal"/>
    <w:uiPriority w:val="39"/>
    <w:semiHidden/>
    <w:unhideWhenUsed/>
    <w:rsid w:val="00906356"/>
    <w:pPr>
      <w:spacing w:line="240" w:lineRule="auto"/>
      <w:ind w:left="1202"/>
    </w:pPr>
    <w:rPr>
      <w:sz w:val="24"/>
    </w:rPr>
  </w:style>
  <w:style w:type="paragraph" w:styleId="TOC7">
    <w:name w:val="toc 7"/>
    <w:basedOn w:val="OPCParaBase"/>
    <w:next w:val="Normal"/>
    <w:uiPriority w:val="39"/>
    <w:semiHidden/>
    <w:unhideWhenUsed/>
    <w:rsid w:val="00906356"/>
    <w:pPr>
      <w:spacing w:line="240" w:lineRule="auto"/>
      <w:ind w:left="1440"/>
    </w:pPr>
    <w:rPr>
      <w:sz w:val="24"/>
    </w:rPr>
  </w:style>
  <w:style w:type="paragraph" w:styleId="TOC8">
    <w:name w:val="toc 8"/>
    <w:basedOn w:val="OPCParaBase"/>
    <w:next w:val="Normal"/>
    <w:uiPriority w:val="39"/>
    <w:semiHidden/>
    <w:unhideWhenUsed/>
    <w:rsid w:val="00906356"/>
    <w:pPr>
      <w:spacing w:line="240" w:lineRule="auto"/>
      <w:ind w:left="1678"/>
    </w:pPr>
    <w:rPr>
      <w:sz w:val="24"/>
    </w:rPr>
  </w:style>
  <w:style w:type="paragraph" w:styleId="TOC9">
    <w:name w:val="toc 9"/>
    <w:basedOn w:val="OPCParaBase"/>
    <w:next w:val="Normal"/>
    <w:uiPriority w:val="39"/>
    <w:unhideWhenUsed/>
    <w:rsid w:val="00906356"/>
    <w:pPr>
      <w:spacing w:line="240" w:lineRule="auto"/>
      <w:ind w:left="1922"/>
    </w:pPr>
    <w:rPr>
      <w:sz w:val="24"/>
    </w:rPr>
  </w:style>
  <w:style w:type="paragraph" w:customStyle="1" w:styleId="TofSectsGroupHeading">
    <w:name w:val="TofSects(GroupHeading)"/>
    <w:basedOn w:val="OPCParaBase"/>
    <w:next w:val="TofSectsSection"/>
    <w:rsid w:val="00906356"/>
    <w:pPr>
      <w:keepLines/>
      <w:spacing w:before="240" w:after="120" w:line="240" w:lineRule="auto"/>
      <w:ind w:left="794"/>
    </w:pPr>
    <w:rPr>
      <w:b/>
      <w:kern w:val="28"/>
      <w:sz w:val="20"/>
    </w:rPr>
  </w:style>
  <w:style w:type="paragraph" w:customStyle="1" w:styleId="TofSectsHeading">
    <w:name w:val="TofSects(Heading)"/>
    <w:basedOn w:val="OPCParaBase"/>
    <w:rsid w:val="00906356"/>
    <w:pPr>
      <w:spacing w:before="240" w:after="120" w:line="240" w:lineRule="auto"/>
    </w:pPr>
    <w:rPr>
      <w:b/>
      <w:sz w:val="24"/>
    </w:rPr>
  </w:style>
  <w:style w:type="paragraph" w:customStyle="1" w:styleId="TofSectsSection">
    <w:name w:val="TofSects(Section)"/>
    <w:basedOn w:val="OPCParaBase"/>
    <w:rsid w:val="00906356"/>
    <w:pPr>
      <w:keepLines/>
      <w:spacing w:before="40" w:line="240" w:lineRule="auto"/>
      <w:ind w:left="1588" w:hanging="794"/>
    </w:pPr>
    <w:rPr>
      <w:kern w:val="28"/>
      <w:sz w:val="18"/>
    </w:rPr>
  </w:style>
  <w:style w:type="paragraph" w:customStyle="1" w:styleId="TofSectsSubdiv">
    <w:name w:val="TofSects(Subdiv)"/>
    <w:basedOn w:val="OPCParaBase"/>
    <w:rsid w:val="00906356"/>
    <w:pPr>
      <w:keepLines/>
      <w:spacing w:before="80" w:line="240" w:lineRule="auto"/>
      <w:ind w:left="1588" w:hanging="794"/>
    </w:pPr>
    <w:rPr>
      <w:kern w:val="28"/>
    </w:rPr>
  </w:style>
  <w:style w:type="paragraph" w:customStyle="1" w:styleId="WRStyle">
    <w:name w:val="WR Style"/>
    <w:aliases w:val="WR"/>
    <w:basedOn w:val="OPCParaBase"/>
    <w:rsid w:val="00906356"/>
    <w:pPr>
      <w:spacing w:before="240" w:line="240" w:lineRule="auto"/>
      <w:ind w:left="284" w:hanging="284"/>
    </w:pPr>
    <w:rPr>
      <w:b/>
      <w:i/>
      <w:kern w:val="28"/>
      <w:sz w:val="24"/>
    </w:rPr>
  </w:style>
  <w:style w:type="paragraph" w:customStyle="1" w:styleId="Body">
    <w:name w:val="Body"/>
    <w:aliases w:val="b"/>
    <w:basedOn w:val="OPCParaBase"/>
    <w:rsid w:val="00906356"/>
    <w:pPr>
      <w:spacing w:before="240" w:line="240" w:lineRule="auto"/>
    </w:pPr>
    <w:rPr>
      <w:sz w:val="24"/>
    </w:rPr>
  </w:style>
  <w:style w:type="paragraph" w:customStyle="1" w:styleId="BodyNum">
    <w:name w:val="BodyNum"/>
    <w:aliases w:val="b1"/>
    <w:basedOn w:val="OPCParaBase"/>
    <w:rsid w:val="00906356"/>
    <w:pPr>
      <w:numPr>
        <w:numId w:val="13"/>
      </w:numPr>
      <w:spacing w:before="240" w:line="240" w:lineRule="auto"/>
    </w:pPr>
    <w:rPr>
      <w:sz w:val="24"/>
    </w:rPr>
  </w:style>
  <w:style w:type="paragraph" w:customStyle="1" w:styleId="BodyPara">
    <w:name w:val="BodyPara"/>
    <w:aliases w:val="ba"/>
    <w:basedOn w:val="OPCParaBase"/>
    <w:rsid w:val="00906356"/>
    <w:pPr>
      <w:numPr>
        <w:ilvl w:val="1"/>
        <w:numId w:val="13"/>
      </w:numPr>
      <w:spacing w:before="240" w:line="240" w:lineRule="auto"/>
    </w:pPr>
    <w:rPr>
      <w:sz w:val="24"/>
    </w:rPr>
  </w:style>
  <w:style w:type="paragraph" w:customStyle="1" w:styleId="BodyParaBullet">
    <w:name w:val="BodyParaBullet"/>
    <w:aliases w:val="bpb"/>
    <w:basedOn w:val="OPCParaBase"/>
    <w:rsid w:val="00906356"/>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06356"/>
    <w:pPr>
      <w:numPr>
        <w:ilvl w:val="3"/>
        <w:numId w:val="13"/>
      </w:numPr>
      <w:spacing w:before="240" w:line="240" w:lineRule="auto"/>
    </w:pPr>
    <w:rPr>
      <w:sz w:val="24"/>
    </w:rPr>
  </w:style>
  <w:style w:type="numbering" w:customStyle="1" w:styleId="OPCBodyList">
    <w:name w:val="OPCBodyList"/>
    <w:uiPriority w:val="99"/>
    <w:rsid w:val="00906356"/>
    <w:pPr>
      <w:numPr>
        <w:numId w:val="13"/>
      </w:numPr>
    </w:pPr>
  </w:style>
  <w:style w:type="paragraph" w:customStyle="1" w:styleId="Head1">
    <w:name w:val="Head 1"/>
    <w:aliases w:val="1"/>
    <w:basedOn w:val="OPCParaBase"/>
    <w:next w:val="BodyNum"/>
    <w:rsid w:val="0090635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0635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0635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0635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0635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06356"/>
    <w:pPr>
      <w:spacing w:before="122" w:line="198" w:lineRule="exact"/>
      <w:ind w:left="2353" w:hanging="709"/>
    </w:pPr>
    <w:rPr>
      <w:sz w:val="18"/>
    </w:rPr>
  </w:style>
  <w:style w:type="paragraph" w:styleId="Footer">
    <w:name w:val="footer"/>
    <w:link w:val="FooterChar"/>
    <w:rsid w:val="009063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6356"/>
    <w:rPr>
      <w:rFonts w:eastAsia="Times New Roman" w:cs="Times New Roman"/>
      <w:sz w:val="22"/>
      <w:szCs w:val="24"/>
      <w:lang w:eastAsia="en-AU"/>
    </w:rPr>
  </w:style>
  <w:style w:type="character" w:styleId="PageNumber">
    <w:name w:val="page number"/>
    <w:basedOn w:val="DefaultParagraphFont"/>
    <w:rsid w:val="00906356"/>
  </w:style>
  <w:style w:type="paragraph" w:styleId="BalloonText">
    <w:name w:val="Balloon Text"/>
    <w:basedOn w:val="Normal"/>
    <w:link w:val="BalloonTextChar"/>
    <w:uiPriority w:val="99"/>
    <w:semiHidden/>
    <w:unhideWhenUsed/>
    <w:rsid w:val="00906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356"/>
    <w:rPr>
      <w:rFonts w:ascii="Tahoma" w:hAnsi="Tahoma" w:cs="Tahoma"/>
      <w:sz w:val="16"/>
      <w:szCs w:val="16"/>
    </w:rPr>
  </w:style>
  <w:style w:type="paragraph" w:customStyle="1" w:styleId="Issued">
    <w:name w:val="Issued"/>
    <w:basedOn w:val="Body"/>
    <w:rsid w:val="00906356"/>
    <w:pPr>
      <w:spacing w:before="120"/>
    </w:pPr>
    <w:rPr>
      <w:b/>
      <w:sz w:val="28"/>
    </w:rPr>
  </w:style>
  <w:style w:type="paragraph" w:customStyle="1" w:styleId="Release">
    <w:name w:val="Release"/>
    <w:basedOn w:val="Body"/>
    <w:rsid w:val="00906356"/>
    <w:rPr>
      <w:b/>
    </w:rPr>
  </w:style>
  <w:style w:type="paragraph" w:customStyle="1" w:styleId="NoteDraftingDirection">
    <w:name w:val="Note Drafting Direction"/>
    <w:basedOn w:val="OPCParaBase"/>
    <w:rsid w:val="00906356"/>
    <w:pPr>
      <w:spacing w:before="120"/>
      <w:ind w:left="1134" w:hanging="1134"/>
    </w:pPr>
    <w:rPr>
      <w:sz w:val="18"/>
    </w:rPr>
  </w:style>
  <w:style w:type="paragraph" w:customStyle="1" w:styleId="FreeForm">
    <w:name w:val="FreeForm"/>
    <w:rsid w:val="00906356"/>
    <w:rPr>
      <w:rFonts w:ascii="Arial" w:hAnsi="Arial"/>
      <w:sz w:val="22"/>
    </w:rPr>
  </w:style>
  <w:style w:type="paragraph" w:customStyle="1" w:styleId="SOText">
    <w:name w:val="SO Text"/>
    <w:aliases w:val="sot"/>
    <w:link w:val="SOTextChar"/>
    <w:rsid w:val="009063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06356"/>
    <w:rPr>
      <w:sz w:val="22"/>
    </w:rPr>
  </w:style>
  <w:style w:type="paragraph" w:customStyle="1" w:styleId="SOTextNote">
    <w:name w:val="SO TextNote"/>
    <w:aliases w:val="sont"/>
    <w:basedOn w:val="SOText"/>
    <w:qFormat/>
    <w:rsid w:val="00906356"/>
    <w:pPr>
      <w:spacing w:before="122" w:line="198" w:lineRule="exact"/>
      <w:ind w:left="1843" w:hanging="709"/>
    </w:pPr>
    <w:rPr>
      <w:sz w:val="18"/>
    </w:rPr>
  </w:style>
  <w:style w:type="paragraph" w:customStyle="1" w:styleId="SOPara">
    <w:name w:val="SO Para"/>
    <w:aliases w:val="soa"/>
    <w:basedOn w:val="SOText"/>
    <w:link w:val="SOParaChar"/>
    <w:qFormat/>
    <w:rsid w:val="00906356"/>
    <w:pPr>
      <w:tabs>
        <w:tab w:val="right" w:pos="1786"/>
      </w:tabs>
      <w:spacing w:before="40"/>
      <w:ind w:left="2070" w:hanging="936"/>
    </w:pPr>
  </w:style>
  <w:style w:type="character" w:customStyle="1" w:styleId="SOParaChar">
    <w:name w:val="SO Para Char"/>
    <w:aliases w:val="soa Char"/>
    <w:basedOn w:val="DefaultParagraphFont"/>
    <w:link w:val="SOPara"/>
    <w:rsid w:val="00906356"/>
    <w:rPr>
      <w:sz w:val="22"/>
    </w:rPr>
  </w:style>
  <w:style w:type="paragraph" w:customStyle="1" w:styleId="FileName">
    <w:name w:val="FileName"/>
    <w:basedOn w:val="Normal"/>
    <w:rsid w:val="00906356"/>
  </w:style>
  <w:style w:type="paragraph" w:customStyle="1" w:styleId="TableHeading">
    <w:name w:val="TableHeading"/>
    <w:aliases w:val="th"/>
    <w:basedOn w:val="OPCParaBase"/>
    <w:next w:val="Tabletext"/>
    <w:rsid w:val="00906356"/>
    <w:pPr>
      <w:keepNext/>
      <w:spacing w:before="60" w:line="240" w:lineRule="atLeast"/>
    </w:pPr>
    <w:rPr>
      <w:b/>
      <w:sz w:val="20"/>
    </w:rPr>
  </w:style>
  <w:style w:type="paragraph" w:customStyle="1" w:styleId="SOHeadBold">
    <w:name w:val="SO HeadBold"/>
    <w:aliases w:val="sohb"/>
    <w:basedOn w:val="SOText"/>
    <w:next w:val="SOText"/>
    <w:link w:val="SOHeadBoldChar"/>
    <w:qFormat/>
    <w:rsid w:val="00906356"/>
    <w:rPr>
      <w:b/>
    </w:rPr>
  </w:style>
  <w:style w:type="character" w:customStyle="1" w:styleId="SOHeadBoldChar">
    <w:name w:val="SO HeadBold Char"/>
    <w:aliases w:val="sohb Char"/>
    <w:basedOn w:val="DefaultParagraphFont"/>
    <w:link w:val="SOHeadBold"/>
    <w:rsid w:val="00906356"/>
    <w:rPr>
      <w:b/>
      <w:sz w:val="22"/>
    </w:rPr>
  </w:style>
  <w:style w:type="paragraph" w:customStyle="1" w:styleId="SOHeadItalic">
    <w:name w:val="SO HeadItalic"/>
    <w:aliases w:val="sohi"/>
    <w:basedOn w:val="SOText"/>
    <w:next w:val="SOText"/>
    <w:link w:val="SOHeadItalicChar"/>
    <w:qFormat/>
    <w:rsid w:val="00906356"/>
    <w:rPr>
      <w:i/>
    </w:rPr>
  </w:style>
  <w:style w:type="character" w:customStyle="1" w:styleId="SOHeadItalicChar">
    <w:name w:val="SO HeadItalic Char"/>
    <w:aliases w:val="sohi Char"/>
    <w:basedOn w:val="DefaultParagraphFont"/>
    <w:link w:val="SOHeadItalic"/>
    <w:rsid w:val="00906356"/>
    <w:rPr>
      <w:i/>
      <w:sz w:val="22"/>
    </w:rPr>
  </w:style>
  <w:style w:type="paragraph" w:customStyle="1" w:styleId="SOBullet">
    <w:name w:val="SO Bullet"/>
    <w:aliases w:val="sotb"/>
    <w:basedOn w:val="SOText"/>
    <w:link w:val="SOBulletChar"/>
    <w:qFormat/>
    <w:rsid w:val="00906356"/>
    <w:pPr>
      <w:ind w:left="1559" w:hanging="425"/>
    </w:pPr>
  </w:style>
  <w:style w:type="character" w:customStyle="1" w:styleId="SOBulletChar">
    <w:name w:val="SO Bullet Char"/>
    <w:aliases w:val="sotb Char"/>
    <w:basedOn w:val="DefaultParagraphFont"/>
    <w:link w:val="SOBullet"/>
    <w:rsid w:val="00906356"/>
    <w:rPr>
      <w:sz w:val="22"/>
    </w:rPr>
  </w:style>
  <w:style w:type="paragraph" w:customStyle="1" w:styleId="SOBulletNote">
    <w:name w:val="SO BulletNote"/>
    <w:aliases w:val="sonb"/>
    <w:basedOn w:val="SOTextNote"/>
    <w:link w:val="SOBulletNoteChar"/>
    <w:qFormat/>
    <w:rsid w:val="00906356"/>
    <w:pPr>
      <w:tabs>
        <w:tab w:val="left" w:pos="1560"/>
      </w:tabs>
      <w:ind w:left="2268" w:hanging="1134"/>
    </w:pPr>
  </w:style>
  <w:style w:type="character" w:customStyle="1" w:styleId="SOBulletNoteChar">
    <w:name w:val="SO BulletNote Char"/>
    <w:aliases w:val="sonb Char"/>
    <w:basedOn w:val="DefaultParagraphFont"/>
    <w:link w:val="SOBulletNote"/>
    <w:rsid w:val="00906356"/>
    <w:rPr>
      <w:sz w:val="18"/>
    </w:rPr>
  </w:style>
  <w:style w:type="paragraph" w:customStyle="1" w:styleId="SubPartCASA">
    <w:name w:val="SubPart(CASA)"/>
    <w:aliases w:val="csp"/>
    <w:basedOn w:val="OPCParaBase"/>
    <w:next w:val="ActHead3"/>
    <w:rsid w:val="00906356"/>
    <w:pPr>
      <w:keepNext/>
      <w:keepLines/>
      <w:spacing w:before="280"/>
      <w:ind w:left="1134" w:hanging="1134"/>
      <w:outlineLvl w:val="1"/>
    </w:pPr>
    <w:rPr>
      <w:b/>
      <w:kern w:val="28"/>
      <w:sz w:val="32"/>
    </w:rPr>
  </w:style>
  <w:style w:type="character" w:styleId="Hyperlink">
    <w:name w:val="Hyperlink"/>
    <w:basedOn w:val="DefaultParagraphFont"/>
    <w:uiPriority w:val="99"/>
    <w:unhideWhenUsed/>
    <w:rsid w:val="00D02B15"/>
    <w:rPr>
      <w:color w:val="0000FF"/>
      <w:u w:val="single"/>
    </w:rPr>
  </w:style>
  <w:style w:type="character" w:styleId="UnresolvedMention">
    <w:name w:val="Unresolved Mention"/>
    <w:basedOn w:val="DefaultParagraphFont"/>
    <w:uiPriority w:val="99"/>
    <w:semiHidden/>
    <w:unhideWhenUsed/>
    <w:rsid w:val="0081042E"/>
    <w:rPr>
      <w:color w:val="605E5C"/>
      <w:shd w:val="clear" w:color="auto" w:fill="E1DFDD"/>
    </w:rPr>
  </w:style>
  <w:style w:type="character" w:styleId="FollowedHyperlink">
    <w:name w:val="FollowedHyperlink"/>
    <w:basedOn w:val="DefaultParagraphFont"/>
    <w:uiPriority w:val="99"/>
    <w:semiHidden/>
    <w:unhideWhenUsed/>
    <w:rsid w:val="00650FED"/>
    <w:rPr>
      <w:color w:val="800080" w:themeColor="followedHyperlink"/>
      <w:u w:val="single"/>
    </w:rPr>
  </w:style>
  <w:style w:type="character" w:styleId="CommentReference">
    <w:name w:val="annotation reference"/>
    <w:basedOn w:val="DefaultParagraphFont"/>
    <w:uiPriority w:val="99"/>
    <w:semiHidden/>
    <w:unhideWhenUsed/>
    <w:rsid w:val="00E853DD"/>
    <w:rPr>
      <w:sz w:val="16"/>
      <w:szCs w:val="16"/>
    </w:rPr>
  </w:style>
  <w:style w:type="paragraph" w:styleId="CommentText">
    <w:name w:val="annotation text"/>
    <w:basedOn w:val="Normal"/>
    <w:link w:val="CommentTextChar"/>
    <w:uiPriority w:val="99"/>
    <w:semiHidden/>
    <w:unhideWhenUsed/>
    <w:rsid w:val="00E853DD"/>
    <w:pPr>
      <w:spacing w:line="240" w:lineRule="auto"/>
    </w:pPr>
    <w:rPr>
      <w:sz w:val="20"/>
    </w:rPr>
  </w:style>
  <w:style w:type="character" w:customStyle="1" w:styleId="CommentTextChar">
    <w:name w:val="Comment Text Char"/>
    <w:basedOn w:val="DefaultParagraphFont"/>
    <w:link w:val="CommentText"/>
    <w:uiPriority w:val="99"/>
    <w:semiHidden/>
    <w:rsid w:val="00E853DD"/>
  </w:style>
  <w:style w:type="paragraph" w:styleId="CommentSubject">
    <w:name w:val="annotation subject"/>
    <w:basedOn w:val="CommentText"/>
    <w:next w:val="CommentText"/>
    <w:link w:val="CommentSubjectChar"/>
    <w:uiPriority w:val="99"/>
    <w:semiHidden/>
    <w:unhideWhenUsed/>
    <w:rsid w:val="00E853DD"/>
    <w:rPr>
      <w:b/>
      <w:bCs/>
    </w:rPr>
  </w:style>
  <w:style w:type="character" w:customStyle="1" w:styleId="CommentSubjectChar">
    <w:name w:val="Comment Subject Char"/>
    <w:basedOn w:val="CommentTextChar"/>
    <w:link w:val="CommentSubject"/>
    <w:uiPriority w:val="99"/>
    <w:semiHidden/>
    <w:rsid w:val="00E85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62124">
      <w:bodyDiv w:val="1"/>
      <w:marLeft w:val="0"/>
      <w:marRight w:val="0"/>
      <w:marTop w:val="0"/>
      <w:marBottom w:val="0"/>
      <w:divBdr>
        <w:top w:val="none" w:sz="0" w:space="0" w:color="auto"/>
        <w:left w:val="none" w:sz="0" w:space="0" w:color="auto"/>
        <w:bottom w:val="none" w:sz="0" w:space="0" w:color="auto"/>
        <w:right w:val="none" w:sz="0" w:space="0" w:color="auto"/>
      </w:divBdr>
    </w:div>
    <w:div w:id="612786976">
      <w:bodyDiv w:val="1"/>
      <w:marLeft w:val="0"/>
      <w:marRight w:val="0"/>
      <w:marTop w:val="0"/>
      <w:marBottom w:val="0"/>
      <w:divBdr>
        <w:top w:val="none" w:sz="0" w:space="0" w:color="auto"/>
        <w:left w:val="none" w:sz="0" w:space="0" w:color="auto"/>
        <w:bottom w:val="none" w:sz="0" w:space="0" w:color="auto"/>
        <w:right w:val="none" w:sz="0" w:space="0" w:color="auto"/>
      </w:divBdr>
    </w:div>
    <w:div w:id="1023170868">
      <w:bodyDiv w:val="1"/>
      <w:marLeft w:val="0"/>
      <w:marRight w:val="0"/>
      <w:marTop w:val="0"/>
      <w:marBottom w:val="0"/>
      <w:divBdr>
        <w:top w:val="none" w:sz="0" w:space="0" w:color="auto"/>
        <w:left w:val="none" w:sz="0" w:space="0" w:color="auto"/>
        <w:bottom w:val="none" w:sz="0" w:space="0" w:color="auto"/>
        <w:right w:val="none" w:sz="0" w:space="0" w:color="auto"/>
      </w:divBdr>
    </w:div>
    <w:div w:id="1127432145">
      <w:bodyDiv w:val="1"/>
      <w:marLeft w:val="0"/>
      <w:marRight w:val="0"/>
      <w:marTop w:val="0"/>
      <w:marBottom w:val="0"/>
      <w:divBdr>
        <w:top w:val="none" w:sz="0" w:space="0" w:color="auto"/>
        <w:left w:val="none" w:sz="0" w:space="0" w:color="auto"/>
        <w:bottom w:val="none" w:sz="0" w:space="0" w:color="auto"/>
        <w:right w:val="none" w:sz="0" w:space="0" w:color="auto"/>
      </w:divBdr>
    </w:div>
    <w:div w:id="18309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Committee_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Parliamentary_Business/Committees/Senate/Scrutiny_of_Delegated_Legislation/Ind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h.gov.au/Parliamentary_Business/Committees/Senate/Scrutiny_of_Delegated_Legislation/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Guidelin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EB5B-BD0D-4124-A39E-FC2E7214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16</TotalTime>
  <Pages>6</Pages>
  <Words>2423</Words>
  <Characters>13040</Characters>
  <Application>Microsoft Office Word</Application>
  <DocSecurity>12</DocSecurity>
  <Lines>255</Lines>
  <Paragraphs>127</Paragraphs>
  <ScaleCrop>false</ScaleCrop>
  <HeadingPairs>
    <vt:vector size="2" baseType="variant">
      <vt:variant>
        <vt:lpstr>Title</vt:lpstr>
      </vt:variant>
      <vt:variant>
        <vt:i4>1</vt:i4>
      </vt:variant>
    </vt:vector>
  </HeadingPairs>
  <TitlesOfParts>
    <vt:vector size="1" baseType="lpstr">
      <vt:lpstr>Drafting Direction No. 4.1 Dealings with instructors</vt:lpstr>
    </vt:vector>
  </TitlesOfParts>
  <Company>Office of Parliamentary Counsel</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4.1 Dealings with instructors</dc:title>
  <dc:subject/>
  <dc:creator>Janis Dogan</dc:creator>
  <cp:keywords/>
  <dc:description/>
  <cp:lastModifiedBy>Berryman, Elentari</cp:lastModifiedBy>
  <cp:revision>2</cp:revision>
  <cp:lastPrinted>2020-03-25T04:43:00Z</cp:lastPrinted>
  <dcterms:created xsi:type="dcterms:W3CDTF">2025-03-18T01:18:00Z</dcterms:created>
  <dcterms:modified xsi:type="dcterms:W3CDTF">2025-03-18T01:18:00Z</dcterms:modified>
  <cp:category>Other - Removed security markings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PC:D25/3169</vt:lpwstr>
  </property>
</Properties>
</file>