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C0876" w14:textId="2EE92C19" w:rsidR="00F56924" w:rsidRPr="009A3735" w:rsidRDefault="00F56924" w:rsidP="009A3735">
      <w:pPr>
        <w:pStyle w:val="Head1"/>
      </w:pPr>
      <w:r w:rsidRPr="009A3735">
        <w:t>Drafting Direction No. 1.3</w:t>
      </w:r>
      <w:r w:rsidRPr="009A3735">
        <w:br/>
        <w:t>Commencement provisions</w:t>
      </w:r>
    </w:p>
    <w:p w14:paraId="6D2D78A5" w14:textId="77777777" w:rsidR="00F56924" w:rsidRDefault="007073C3" w:rsidP="00F56924">
      <w:pPr>
        <w:pStyle w:val="notemargin"/>
      </w:pPr>
      <w:r w:rsidRPr="009A3735">
        <w:t>Note:</w:t>
      </w:r>
      <w:r w:rsidRPr="009A3735">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w:t>
      </w:r>
    </w:p>
    <w:p w14:paraId="047A53B9" w14:textId="3A5BABC4" w:rsidR="00F56924" w:rsidRPr="009A3735" w:rsidRDefault="00F56924" w:rsidP="00F56924">
      <w:pPr>
        <w:pStyle w:val="Release"/>
      </w:pPr>
      <w:r w:rsidRPr="009A3735">
        <w:t xml:space="preserve">Document release </w:t>
      </w:r>
      <w:r w:rsidR="00015B0B" w:rsidRPr="0076438D">
        <w:t>5.</w:t>
      </w:r>
      <w:r w:rsidR="00A33EC1">
        <w:t>4</w:t>
      </w:r>
    </w:p>
    <w:p w14:paraId="63EA8465" w14:textId="25D1995B" w:rsidR="00F56924" w:rsidRPr="006E4739" w:rsidRDefault="00F56924" w:rsidP="00F56924">
      <w:pPr>
        <w:pStyle w:val="Issued"/>
      </w:pPr>
      <w:r w:rsidRPr="009A3735">
        <w:t xml:space="preserve">Reissued </w:t>
      </w:r>
      <w:r w:rsidR="006E4739">
        <w:t>13 May 2025</w:t>
      </w:r>
    </w:p>
    <w:p w14:paraId="36E60CA1" w14:textId="77777777" w:rsidR="00F56924" w:rsidRPr="009A3735" w:rsidRDefault="00F56924" w:rsidP="00F56924"/>
    <w:p w14:paraId="327F5295" w14:textId="77777777" w:rsidR="00F56924" w:rsidRPr="009A3735" w:rsidRDefault="00F56924" w:rsidP="00F56924">
      <w:pPr>
        <w:rPr>
          <w:sz w:val="32"/>
        </w:rPr>
      </w:pPr>
      <w:r w:rsidRPr="009A3735">
        <w:rPr>
          <w:sz w:val="32"/>
        </w:rPr>
        <w:t>Contents</w:t>
      </w:r>
    </w:p>
    <w:p w14:paraId="19C98B00" w14:textId="40C84D6E" w:rsidR="00A33EC1" w:rsidRDefault="000C2DCC">
      <w:pPr>
        <w:pStyle w:val="TOC2"/>
        <w:rPr>
          <w:rFonts w:asciiTheme="minorHAnsi" w:eastAsiaTheme="minorEastAsia" w:hAnsiTheme="minorHAnsi" w:cstheme="minorBidi"/>
          <w:b w:val="0"/>
          <w:kern w:val="2"/>
          <w:szCs w:val="24"/>
          <w14:ligatures w14:val="standardContextual"/>
        </w:rPr>
      </w:pPr>
      <w:r w:rsidRPr="00A33EC1">
        <w:rPr>
          <w:sz w:val="18"/>
        </w:rPr>
        <w:fldChar w:fldCharType="begin"/>
      </w:r>
      <w:r>
        <w:rPr>
          <w:sz w:val="18"/>
        </w:rPr>
        <w:instrText xml:space="preserve"> TOC \o "2-9" </w:instrText>
      </w:r>
      <w:r w:rsidRPr="00A33EC1">
        <w:rPr>
          <w:sz w:val="18"/>
        </w:rPr>
        <w:fldChar w:fldCharType="separate"/>
      </w:r>
      <w:r w:rsidR="00A33EC1">
        <w:t>Part 1—Introduction</w:t>
      </w:r>
      <w:r w:rsidR="00A33EC1" w:rsidRPr="00A33EC1">
        <w:rPr>
          <w:b w:val="0"/>
          <w:sz w:val="20"/>
        </w:rPr>
        <w:tab/>
      </w:r>
      <w:r w:rsidR="00A33EC1" w:rsidRPr="00A33EC1">
        <w:rPr>
          <w:b w:val="0"/>
          <w:sz w:val="20"/>
        </w:rPr>
        <w:fldChar w:fldCharType="begin"/>
      </w:r>
      <w:r w:rsidR="00A33EC1" w:rsidRPr="00A33EC1">
        <w:rPr>
          <w:b w:val="0"/>
          <w:sz w:val="20"/>
        </w:rPr>
        <w:instrText xml:space="preserve"> PAGEREF _Toc195188216 \h </w:instrText>
      </w:r>
      <w:r w:rsidR="00A33EC1" w:rsidRPr="00A33EC1">
        <w:rPr>
          <w:b w:val="0"/>
          <w:sz w:val="20"/>
        </w:rPr>
      </w:r>
      <w:r w:rsidR="00A33EC1" w:rsidRPr="00A33EC1">
        <w:rPr>
          <w:b w:val="0"/>
          <w:sz w:val="20"/>
        </w:rPr>
        <w:fldChar w:fldCharType="separate"/>
      </w:r>
      <w:r w:rsidR="00CE44CA">
        <w:rPr>
          <w:b w:val="0"/>
          <w:sz w:val="20"/>
        </w:rPr>
        <w:t>4</w:t>
      </w:r>
      <w:r w:rsidR="00A33EC1" w:rsidRPr="00A33EC1">
        <w:rPr>
          <w:b w:val="0"/>
          <w:sz w:val="20"/>
        </w:rPr>
        <w:fldChar w:fldCharType="end"/>
      </w:r>
    </w:p>
    <w:p w14:paraId="63E64249" w14:textId="02AB47D6" w:rsidR="00A33EC1" w:rsidRDefault="00A33EC1">
      <w:pPr>
        <w:pStyle w:val="TOC3"/>
        <w:rPr>
          <w:rFonts w:asciiTheme="minorHAnsi" w:eastAsiaTheme="minorEastAsia" w:hAnsiTheme="minorHAnsi" w:cstheme="minorBidi"/>
          <w:kern w:val="2"/>
          <w:szCs w:val="24"/>
          <w14:ligatures w14:val="standardContextual"/>
        </w:rPr>
      </w:pPr>
      <w:r>
        <w:t>Reason for OPC’s approach to drafting commencement provisions</w:t>
      </w:r>
      <w:r w:rsidRPr="00A33EC1">
        <w:rPr>
          <w:sz w:val="20"/>
        </w:rPr>
        <w:tab/>
      </w:r>
      <w:r w:rsidRPr="00A33EC1">
        <w:rPr>
          <w:sz w:val="20"/>
        </w:rPr>
        <w:fldChar w:fldCharType="begin"/>
      </w:r>
      <w:r w:rsidRPr="00A33EC1">
        <w:rPr>
          <w:sz w:val="20"/>
        </w:rPr>
        <w:instrText xml:space="preserve"> PAGEREF _Toc195188217 \h </w:instrText>
      </w:r>
      <w:r w:rsidRPr="00A33EC1">
        <w:rPr>
          <w:sz w:val="20"/>
        </w:rPr>
      </w:r>
      <w:r w:rsidRPr="00A33EC1">
        <w:rPr>
          <w:sz w:val="20"/>
        </w:rPr>
        <w:fldChar w:fldCharType="separate"/>
      </w:r>
      <w:r w:rsidR="00CE44CA">
        <w:rPr>
          <w:sz w:val="20"/>
        </w:rPr>
        <w:t>4</w:t>
      </w:r>
      <w:r w:rsidRPr="00A33EC1">
        <w:rPr>
          <w:sz w:val="20"/>
        </w:rPr>
        <w:fldChar w:fldCharType="end"/>
      </w:r>
    </w:p>
    <w:p w14:paraId="1389C8B5" w14:textId="234BD3BB" w:rsidR="00A33EC1" w:rsidRPr="006E4739" w:rsidRDefault="00A33EC1">
      <w:pPr>
        <w:pStyle w:val="TOC2"/>
        <w:rPr>
          <w:rFonts w:asciiTheme="minorHAnsi" w:eastAsiaTheme="minorEastAsia" w:hAnsiTheme="minorHAnsi" w:cstheme="minorBidi"/>
          <w:b w:val="0"/>
          <w:kern w:val="2"/>
          <w:szCs w:val="24"/>
          <w:lang w:val="fr-CA"/>
          <w14:ligatures w14:val="standardContextual"/>
        </w:rPr>
      </w:pPr>
      <w:r w:rsidRPr="00953453">
        <w:rPr>
          <w:lang w:val="fr-CA"/>
        </w:rPr>
        <w:t>Part 2—Commencement provisions: content</w:t>
      </w:r>
      <w:r w:rsidRPr="006E4739">
        <w:rPr>
          <w:b w:val="0"/>
          <w:sz w:val="20"/>
          <w:lang w:val="fr-CA"/>
        </w:rPr>
        <w:tab/>
      </w:r>
      <w:r w:rsidRPr="00A33EC1">
        <w:rPr>
          <w:b w:val="0"/>
          <w:sz w:val="20"/>
        </w:rPr>
        <w:fldChar w:fldCharType="begin"/>
      </w:r>
      <w:r w:rsidRPr="006E4739">
        <w:rPr>
          <w:b w:val="0"/>
          <w:sz w:val="20"/>
          <w:lang w:val="fr-CA"/>
        </w:rPr>
        <w:instrText xml:space="preserve"> PAGEREF _Toc195188218 \h </w:instrText>
      </w:r>
      <w:r w:rsidRPr="00A33EC1">
        <w:rPr>
          <w:b w:val="0"/>
          <w:sz w:val="20"/>
        </w:rPr>
      </w:r>
      <w:r w:rsidRPr="00A33EC1">
        <w:rPr>
          <w:b w:val="0"/>
          <w:sz w:val="20"/>
        </w:rPr>
        <w:fldChar w:fldCharType="separate"/>
      </w:r>
      <w:r w:rsidR="00CE44CA">
        <w:rPr>
          <w:b w:val="0"/>
          <w:sz w:val="20"/>
          <w:lang w:val="fr-CA"/>
        </w:rPr>
        <w:t>5</w:t>
      </w:r>
      <w:r w:rsidRPr="00A33EC1">
        <w:rPr>
          <w:b w:val="0"/>
          <w:sz w:val="20"/>
        </w:rPr>
        <w:fldChar w:fldCharType="end"/>
      </w:r>
    </w:p>
    <w:p w14:paraId="27E58798" w14:textId="228AEF5F" w:rsidR="00A33EC1" w:rsidRPr="006E4739" w:rsidRDefault="00A33EC1" w:rsidP="00A33EC1">
      <w:pPr>
        <w:pStyle w:val="TOC2"/>
        <w:rPr>
          <w:rFonts w:asciiTheme="minorHAnsi" w:eastAsiaTheme="minorEastAsia" w:hAnsiTheme="minorHAnsi" w:cstheme="minorBidi"/>
          <w:b w:val="0"/>
          <w:kern w:val="2"/>
          <w:szCs w:val="24"/>
          <w:lang w:val="fr-CA"/>
          <w14:ligatures w14:val="standardContextual"/>
        </w:rPr>
      </w:pPr>
      <w:r w:rsidRPr="00953453">
        <w:rPr>
          <w:lang w:val="fr-CA"/>
        </w:rPr>
        <w:t>Division 1—Bills</w:t>
      </w:r>
      <w:r w:rsidRPr="006E4739">
        <w:rPr>
          <w:b w:val="0"/>
          <w:sz w:val="20"/>
          <w:lang w:val="fr-CA"/>
        </w:rPr>
        <w:tab/>
      </w:r>
      <w:r w:rsidRPr="00A33EC1">
        <w:rPr>
          <w:b w:val="0"/>
          <w:sz w:val="20"/>
        </w:rPr>
        <w:fldChar w:fldCharType="begin"/>
      </w:r>
      <w:r w:rsidRPr="006E4739">
        <w:rPr>
          <w:b w:val="0"/>
          <w:sz w:val="20"/>
          <w:lang w:val="fr-CA"/>
        </w:rPr>
        <w:instrText xml:space="preserve"> PAGEREF _Toc195188219 \h </w:instrText>
      </w:r>
      <w:r w:rsidRPr="00A33EC1">
        <w:rPr>
          <w:b w:val="0"/>
          <w:sz w:val="20"/>
        </w:rPr>
      </w:r>
      <w:r w:rsidRPr="00A33EC1">
        <w:rPr>
          <w:b w:val="0"/>
          <w:sz w:val="20"/>
        </w:rPr>
        <w:fldChar w:fldCharType="separate"/>
      </w:r>
      <w:r w:rsidR="00CE44CA">
        <w:rPr>
          <w:b w:val="0"/>
          <w:sz w:val="20"/>
          <w:lang w:val="fr-CA"/>
        </w:rPr>
        <w:t>5</w:t>
      </w:r>
      <w:r w:rsidRPr="00A33EC1">
        <w:rPr>
          <w:b w:val="0"/>
          <w:sz w:val="20"/>
        </w:rPr>
        <w:fldChar w:fldCharType="end"/>
      </w:r>
    </w:p>
    <w:p w14:paraId="2B8FA2C5" w14:textId="77966337" w:rsidR="00A33EC1" w:rsidRDefault="00A33EC1">
      <w:pPr>
        <w:pStyle w:val="TOC3"/>
        <w:rPr>
          <w:rFonts w:asciiTheme="minorHAnsi" w:eastAsiaTheme="minorEastAsia" w:hAnsiTheme="minorHAnsi" w:cstheme="minorBidi"/>
          <w:kern w:val="2"/>
          <w:szCs w:val="24"/>
          <w14:ligatures w14:val="standardContextual"/>
        </w:rPr>
      </w:pPr>
      <w:r>
        <w:t>Degree of control needed over commencement</w:t>
      </w:r>
      <w:r w:rsidRPr="00A33EC1">
        <w:rPr>
          <w:sz w:val="20"/>
        </w:rPr>
        <w:tab/>
      </w:r>
      <w:r w:rsidRPr="00A33EC1">
        <w:rPr>
          <w:sz w:val="20"/>
        </w:rPr>
        <w:fldChar w:fldCharType="begin"/>
      </w:r>
      <w:r w:rsidRPr="00A33EC1">
        <w:rPr>
          <w:sz w:val="20"/>
        </w:rPr>
        <w:instrText xml:space="preserve"> PAGEREF _Toc195188220 \h </w:instrText>
      </w:r>
      <w:r w:rsidRPr="00A33EC1">
        <w:rPr>
          <w:sz w:val="20"/>
        </w:rPr>
      </w:r>
      <w:r w:rsidRPr="00A33EC1">
        <w:rPr>
          <w:sz w:val="20"/>
        </w:rPr>
        <w:fldChar w:fldCharType="separate"/>
      </w:r>
      <w:r w:rsidR="00CE44CA">
        <w:rPr>
          <w:sz w:val="20"/>
        </w:rPr>
        <w:t>5</w:t>
      </w:r>
      <w:r w:rsidRPr="00A33EC1">
        <w:rPr>
          <w:sz w:val="20"/>
        </w:rPr>
        <w:fldChar w:fldCharType="end"/>
      </w:r>
    </w:p>
    <w:p w14:paraId="40641D28" w14:textId="60A32F68" w:rsidR="00A33EC1" w:rsidRDefault="00A33EC1">
      <w:pPr>
        <w:pStyle w:val="TOC3"/>
        <w:rPr>
          <w:rFonts w:asciiTheme="minorHAnsi" w:eastAsiaTheme="minorEastAsia" w:hAnsiTheme="minorHAnsi" w:cstheme="minorBidi"/>
          <w:kern w:val="2"/>
          <w:szCs w:val="24"/>
          <w14:ligatures w14:val="standardContextual"/>
        </w:rPr>
      </w:pPr>
      <w:r>
        <w:t>Suitability of Royal Assent commencements</w:t>
      </w:r>
      <w:r w:rsidRPr="00A33EC1">
        <w:rPr>
          <w:sz w:val="20"/>
        </w:rPr>
        <w:tab/>
      </w:r>
      <w:r w:rsidRPr="00A33EC1">
        <w:rPr>
          <w:sz w:val="20"/>
        </w:rPr>
        <w:fldChar w:fldCharType="begin"/>
      </w:r>
      <w:r w:rsidRPr="00A33EC1">
        <w:rPr>
          <w:sz w:val="20"/>
        </w:rPr>
        <w:instrText xml:space="preserve"> PAGEREF _Toc195188221 \h </w:instrText>
      </w:r>
      <w:r w:rsidRPr="00A33EC1">
        <w:rPr>
          <w:sz w:val="20"/>
        </w:rPr>
      </w:r>
      <w:r w:rsidRPr="00A33EC1">
        <w:rPr>
          <w:sz w:val="20"/>
        </w:rPr>
        <w:fldChar w:fldCharType="separate"/>
      </w:r>
      <w:r w:rsidR="00CE44CA">
        <w:rPr>
          <w:sz w:val="20"/>
        </w:rPr>
        <w:t>5</w:t>
      </w:r>
      <w:r w:rsidRPr="00A33EC1">
        <w:rPr>
          <w:sz w:val="20"/>
        </w:rPr>
        <w:fldChar w:fldCharType="end"/>
      </w:r>
    </w:p>
    <w:p w14:paraId="5BBF6D35" w14:textId="1C40CBD6" w:rsidR="00A33EC1" w:rsidRDefault="00A33EC1">
      <w:pPr>
        <w:pStyle w:val="TOC4"/>
        <w:rPr>
          <w:rFonts w:asciiTheme="minorHAnsi" w:eastAsiaTheme="minorEastAsia" w:hAnsiTheme="minorHAnsi" w:cstheme="minorBidi"/>
          <w:kern w:val="2"/>
          <w:szCs w:val="24"/>
          <w14:ligatures w14:val="standardContextual"/>
        </w:rPr>
      </w:pPr>
      <w:r>
        <w:t>Retrospectivity etc.</w:t>
      </w:r>
      <w:r w:rsidRPr="00A33EC1">
        <w:rPr>
          <w:sz w:val="20"/>
        </w:rPr>
        <w:tab/>
      </w:r>
      <w:r w:rsidRPr="00A33EC1">
        <w:rPr>
          <w:sz w:val="20"/>
        </w:rPr>
        <w:fldChar w:fldCharType="begin"/>
      </w:r>
      <w:r w:rsidRPr="00A33EC1">
        <w:rPr>
          <w:sz w:val="20"/>
        </w:rPr>
        <w:instrText xml:space="preserve"> PAGEREF _Toc195188222 \h </w:instrText>
      </w:r>
      <w:r w:rsidRPr="00A33EC1">
        <w:rPr>
          <w:sz w:val="20"/>
        </w:rPr>
      </w:r>
      <w:r w:rsidRPr="00A33EC1">
        <w:rPr>
          <w:sz w:val="20"/>
        </w:rPr>
        <w:fldChar w:fldCharType="separate"/>
      </w:r>
      <w:r w:rsidR="00CE44CA">
        <w:rPr>
          <w:sz w:val="20"/>
        </w:rPr>
        <w:t>5</w:t>
      </w:r>
      <w:r w:rsidRPr="00A33EC1">
        <w:rPr>
          <w:sz w:val="20"/>
        </w:rPr>
        <w:fldChar w:fldCharType="end"/>
      </w:r>
    </w:p>
    <w:p w14:paraId="59CD76C0" w14:textId="1A12E17C" w:rsidR="00A33EC1" w:rsidRDefault="00A33EC1">
      <w:pPr>
        <w:pStyle w:val="TOC4"/>
        <w:rPr>
          <w:rFonts w:asciiTheme="minorHAnsi" w:eastAsiaTheme="minorEastAsia" w:hAnsiTheme="minorHAnsi" w:cstheme="minorBidi"/>
          <w:kern w:val="2"/>
          <w:szCs w:val="24"/>
          <w14:ligatures w14:val="standardContextual"/>
        </w:rPr>
      </w:pPr>
      <w:r>
        <w:t>Reliance on legislative instruments</w:t>
      </w:r>
      <w:r w:rsidRPr="00A33EC1">
        <w:rPr>
          <w:sz w:val="20"/>
        </w:rPr>
        <w:tab/>
      </w:r>
      <w:r w:rsidRPr="00A33EC1">
        <w:rPr>
          <w:sz w:val="20"/>
        </w:rPr>
        <w:fldChar w:fldCharType="begin"/>
      </w:r>
      <w:r w:rsidRPr="00A33EC1">
        <w:rPr>
          <w:sz w:val="20"/>
        </w:rPr>
        <w:instrText xml:space="preserve"> PAGEREF _Toc195188223 \h </w:instrText>
      </w:r>
      <w:r w:rsidRPr="00A33EC1">
        <w:rPr>
          <w:sz w:val="20"/>
        </w:rPr>
      </w:r>
      <w:r w:rsidRPr="00A33EC1">
        <w:rPr>
          <w:sz w:val="20"/>
        </w:rPr>
        <w:fldChar w:fldCharType="separate"/>
      </w:r>
      <w:r w:rsidR="00CE44CA">
        <w:rPr>
          <w:sz w:val="20"/>
        </w:rPr>
        <w:t>6</w:t>
      </w:r>
      <w:r w:rsidRPr="00A33EC1">
        <w:rPr>
          <w:sz w:val="20"/>
        </w:rPr>
        <w:fldChar w:fldCharType="end"/>
      </w:r>
    </w:p>
    <w:p w14:paraId="3A517E30" w14:textId="61883E13" w:rsidR="00A33EC1" w:rsidRDefault="00A33EC1">
      <w:pPr>
        <w:pStyle w:val="TOC3"/>
        <w:rPr>
          <w:rFonts w:asciiTheme="minorHAnsi" w:eastAsiaTheme="minorEastAsia" w:hAnsiTheme="minorHAnsi" w:cstheme="minorBidi"/>
          <w:kern w:val="2"/>
          <w:szCs w:val="24"/>
          <w14:ligatures w14:val="standardContextual"/>
        </w:rPr>
      </w:pPr>
      <w:r>
        <w:t>Proclamation commencement provisions</w:t>
      </w:r>
      <w:r w:rsidRPr="00A33EC1">
        <w:rPr>
          <w:sz w:val="20"/>
        </w:rPr>
        <w:tab/>
      </w:r>
      <w:r w:rsidRPr="00A33EC1">
        <w:rPr>
          <w:sz w:val="20"/>
        </w:rPr>
        <w:fldChar w:fldCharType="begin"/>
      </w:r>
      <w:r w:rsidRPr="00A33EC1">
        <w:rPr>
          <w:sz w:val="20"/>
        </w:rPr>
        <w:instrText xml:space="preserve"> PAGEREF _Toc195188224 \h </w:instrText>
      </w:r>
      <w:r w:rsidRPr="00A33EC1">
        <w:rPr>
          <w:sz w:val="20"/>
        </w:rPr>
      </w:r>
      <w:r w:rsidRPr="00A33EC1">
        <w:rPr>
          <w:sz w:val="20"/>
        </w:rPr>
        <w:fldChar w:fldCharType="separate"/>
      </w:r>
      <w:r w:rsidR="00CE44CA">
        <w:rPr>
          <w:sz w:val="20"/>
        </w:rPr>
        <w:t>6</w:t>
      </w:r>
      <w:r w:rsidRPr="00A33EC1">
        <w:rPr>
          <w:sz w:val="20"/>
        </w:rPr>
        <w:fldChar w:fldCharType="end"/>
      </w:r>
    </w:p>
    <w:p w14:paraId="6362DA7E" w14:textId="3354BCAD" w:rsidR="00A33EC1" w:rsidRDefault="00A33EC1">
      <w:pPr>
        <w:pStyle w:val="TOC4"/>
        <w:rPr>
          <w:rFonts w:asciiTheme="minorHAnsi" w:eastAsiaTheme="minorEastAsia" w:hAnsiTheme="minorHAnsi" w:cstheme="minorBidi"/>
          <w:kern w:val="2"/>
          <w:szCs w:val="24"/>
          <w14:ligatures w14:val="standardContextual"/>
        </w:rPr>
      </w:pPr>
      <w:r>
        <w:t>Proclamations to be used to fix commencement dates</w:t>
      </w:r>
      <w:r w:rsidRPr="00A33EC1">
        <w:rPr>
          <w:sz w:val="20"/>
        </w:rPr>
        <w:tab/>
      </w:r>
      <w:r w:rsidRPr="00A33EC1">
        <w:rPr>
          <w:sz w:val="20"/>
        </w:rPr>
        <w:fldChar w:fldCharType="begin"/>
      </w:r>
      <w:r w:rsidRPr="00A33EC1">
        <w:rPr>
          <w:sz w:val="20"/>
        </w:rPr>
        <w:instrText xml:space="preserve"> PAGEREF _Toc195188225 \h </w:instrText>
      </w:r>
      <w:r w:rsidRPr="00A33EC1">
        <w:rPr>
          <w:sz w:val="20"/>
        </w:rPr>
      </w:r>
      <w:r w:rsidRPr="00A33EC1">
        <w:rPr>
          <w:sz w:val="20"/>
        </w:rPr>
        <w:fldChar w:fldCharType="separate"/>
      </w:r>
      <w:r w:rsidR="00CE44CA">
        <w:rPr>
          <w:sz w:val="20"/>
        </w:rPr>
        <w:t>6</w:t>
      </w:r>
      <w:r w:rsidRPr="00A33EC1">
        <w:rPr>
          <w:sz w:val="20"/>
        </w:rPr>
        <w:fldChar w:fldCharType="end"/>
      </w:r>
    </w:p>
    <w:p w14:paraId="6264F28E" w14:textId="568AE2EC" w:rsidR="00A33EC1" w:rsidRDefault="00A33EC1">
      <w:pPr>
        <w:pStyle w:val="TOC4"/>
        <w:rPr>
          <w:rFonts w:asciiTheme="minorHAnsi" w:eastAsiaTheme="minorEastAsia" w:hAnsiTheme="minorHAnsi" w:cstheme="minorBidi"/>
          <w:kern w:val="2"/>
          <w:szCs w:val="24"/>
          <w14:ligatures w14:val="standardContextual"/>
        </w:rPr>
      </w:pPr>
      <w:r>
        <w:t>Restrictions on deferral</w:t>
      </w:r>
      <w:r w:rsidRPr="00A33EC1">
        <w:rPr>
          <w:sz w:val="20"/>
        </w:rPr>
        <w:tab/>
      </w:r>
      <w:r w:rsidRPr="00A33EC1">
        <w:rPr>
          <w:sz w:val="20"/>
        </w:rPr>
        <w:fldChar w:fldCharType="begin"/>
      </w:r>
      <w:r w:rsidRPr="00A33EC1">
        <w:rPr>
          <w:sz w:val="20"/>
        </w:rPr>
        <w:instrText xml:space="preserve"> PAGEREF _Toc195188226 \h </w:instrText>
      </w:r>
      <w:r w:rsidRPr="00A33EC1">
        <w:rPr>
          <w:sz w:val="20"/>
        </w:rPr>
      </w:r>
      <w:r w:rsidRPr="00A33EC1">
        <w:rPr>
          <w:sz w:val="20"/>
        </w:rPr>
        <w:fldChar w:fldCharType="separate"/>
      </w:r>
      <w:r w:rsidR="00CE44CA">
        <w:rPr>
          <w:sz w:val="20"/>
        </w:rPr>
        <w:t>6</w:t>
      </w:r>
      <w:r w:rsidRPr="00A33EC1">
        <w:rPr>
          <w:sz w:val="20"/>
        </w:rPr>
        <w:fldChar w:fldCharType="end"/>
      </w:r>
    </w:p>
    <w:p w14:paraId="55BA292C" w14:textId="416ADB66" w:rsidR="00A33EC1" w:rsidRDefault="00A33EC1" w:rsidP="00A33EC1">
      <w:pPr>
        <w:pStyle w:val="TOC5"/>
        <w:tabs>
          <w:tab w:val="right" w:leader="dot" w:pos="9017"/>
        </w:tabs>
        <w:rPr>
          <w:rFonts w:asciiTheme="minorHAnsi" w:eastAsiaTheme="minorEastAsia" w:hAnsiTheme="minorHAnsi" w:cstheme="minorBidi"/>
          <w:noProof/>
          <w:kern w:val="2"/>
          <w:szCs w:val="24"/>
          <w14:ligatures w14:val="standardContextual"/>
        </w:rPr>
      </w:pPr>
      <w:r>
        <w:rPr>
          <w:noProof/>
        </w:rPr>
        <w:t>Background</w:t>
      </w:r>
      <w:r w:rsidRPr="00A33EC1">
        <w:rPr>
          <w:noProof/>
          <w:sz w:val="20"/>
        </w:rPr>
        <w:tab/>
      </w:r>
      <w:r w:rsidRPr="00A33EC1">
        <w:rPr>
          <w:noProof/>
          <w:sz w:val="20"/>
        </w:rPr>
        <w:fldChar w:fldCharType="begin"/>
      </w:r>
      <w:r w:rsidRPr="00A33EC1">
        <w:rPr>
          <w:noProof/>
          <w:sz w:val="20"/>
        </w:rPr>
        <w:instrText xml:space="preserve"> PAGEREF _Toc195188227 \h </w:instrText>
      </w:r>
      <w:r w:rsidRPr="00A33EC1">
        <w:rPr>
          <w:noProof/>
          <w:sz w:val="20"/>
        </w:rPr>
      </w:r>
      <w:r w:rsidRPr="00A33EC1">
        <w:rPr>
          <w:noProof/>
          <w:sz w:val="20"/>
        </w:rPr>
        <w:fldChar w:fldCharType="separate"/>
      </w:r>
      <w:r w:rsidR="00CE44CA">
        <w:rPr>
          <w:noProof/>
          <w:sz w:val="20"/>
        </w:rPr>
        <w:t>6</w:t>
      </w:r>
      <w:r w:rsidRPr="00A33EC1">
        <w:rPr>
          <w:noProof/>
          <w:sz w:val="20"/>
        </w:rPr>
        <w:fldChar w:fldCharType="end"/>
      </w:r>
    </w:p>
    <w:p w14:paraId="61CA52ED" w14:textId="44620E62" w:rsidR="00A33EC1" w:rsidRDefault="00A33EC1" w:rsidP="00A33EC1">
      <w:pPr>
        <w:pStyle w:val="TOC5"/>
        <w:tabs>
          <w:tab w:val="right" w:leader="dot" w:pos="9017"/>
        </w:tabs>
        <w:rPr>
          <w:rFonts w:asciiTheme="minorHAnsi" w:eastAsiaTheme="minorEastAsia" w:hAnsiTheme="minorHAnsi" w:cstheme="minorBidi"/>
          <w:noProof/>
          <w:kern w:val="2"/>
          <w:szCs w:val="24"/>
          <w14:ligatures w14:val="standardContextual"/>
        </w:rPr>
      </w:pPr>
      <w:r>
        <w:rPr>
          <w:noProof/>
        </w:rPr>
        <w:t>The policy</w:t>
      </w:r>
      <w:r w:rsidRPr="00A33EC1">
        <w:rPr>
          <w:noProof/>
          <w:sz w:val="20"/>
        </w:rPr>
        <w:tab/>
      </w:r>
      <w:r w:rsidRPr="00A33EC1">
        <w:rPr>
          <w:noProof/>
          <w:sz w:val="20"/>
        </w:rPr>
        <w:fldChar w:fldCharType="begin"/>
      </w:r>
      <w:r w:rsidRPr="00A33EC1">
        <w:rPr>
          <w:noProof/>
          <w:sz w:val="20"/>
        </w:rPr>
        <w:instrText xml:space="preserve"> PAGEREF _Toc195188228 \h </w:instrText>
      </w:r>
      <w:r w:rsidRPr="00A33EC1">
        <w:rPr>
          <w:noProof/>
          <w:sz w:val="20"/>
        </w:rPr>
      </w:r>
      <w:r w:rsidRPr="00A33EC1">
        <w:rPr>
          <w:noProof/>
          <w:sz w:val="20"/>
        </w:rPr>
        <w:fldChar w:fldCharType="separate"/>
      </w:r>
      <w:r w:rsidR="00CE44CA">
        <w:rPr>
          <w:noProof/>
          <w:sz w:val="20"/>
        </w:rPr>
        <w:t>7</w:t>
      </w:r>
      <w:r w:rsidRPr="00A33EC1">
        <w:rPr>
          <w:noProof/>
          <w:sz w:val="20"/>
        </w:rPr>
        <w:fldChar w:fldCharType="end"/>
      </w:r>
    </w:p>
    <w:p w14:paraId="29DC350D" w14:textId="13BBAD39" w:rsidR="00A33EC1" w:rsidRDefault="00A33EC1">
      <w:pPr>
        <w:pStyle w:val="TOC4"/>
        <w:rPr>
          <w:rFonts w:asciiTheme="minorHAnsi" w:eastAsiaTheme="minorEastAsia" w:hAnsiTheme="minorHAnsi" w:cstheme="minorBidi"/>
          <w:kern w:val="2"/>
          <w:szCs w:val="24"/>
          <w14:ligatures w14:val="standardContextual"/>
        </w:rPr>
      </w:pPr>
      <w:r>
        <w:t>Scope for multiple proclaimed days</w:t>
      </w:r>
      <w:r w:rsidRPr="00A33EC1">
        <w:rPr>
          <w:sz w:val="20"/>
        </w:rPr>
        <w:tab/>
      </w:r>
      <w:r w:rsidRPr="00A33EC1">
        <w:rPr>
          <w:sz w:val="20"/>
        </w:rPr>
        <w:fldChar w:fldCharType="begin"/>
      </w:r>
      <w:r w:rsidRPr="00A33EC1">
        <w:rPr>
          <w:sz w:val="20"/>
        </w:rPr>
        <w:instrText xml:space="preserve"> PAGEREF _Toc195188229 \h </w:instrText>
      </w:r>
      <w:r w:rsidRPr="00A33EC1">
        <w:rPr>
          <w:sz w:val="20"/>
        </w:rPr>
      </w:r>
      <w:r w:rsidRPr="00A33EC1">
        <w:rPr>
          <w:sz w:val="20"/>
        </w:rPr>
        <w:fldChar w:fldCharType="separate"/>
      </w:r>
      <w:r w:rsidR="00CE44CA">
        <w:rPr>
          <w:sz w:val="20"/>
        </w:rPr>
        <w:t>7</w:t>
      </w:r>
      <w:r w:rsidRPr="00A33EC1">
        <w:rPr>
          <w:sz w:val="20"/>
        </w:rPr>
        <w:fldChar w:fldCharType="end"/>
      </w:r>
    </w:p>
    <w:p w14:paraId="7FEBFD39" w14:textId="3AC82F97" w:rsidR="00A33EC1" w:rsidRDefault="00A33EC1">
      <w:pPr>
        <w:pStyle w:val="TOC4"/>
        <w:rPr>
          <w:rFonts w:asciiTheme="minorHAnsi" w:eastAsiaTheme="minorEastAsia" w:hAnsiTheme="minorHAnsi" w:cstheme="minorBidi"/>
          <w:kern w:val="2"/>
          <w:szCs w:val="24"/>
          <w14:ligatures w14:val="standardContextual"/>
        </w:rPr>
      </w:pPr>
      <w:r>
        <w:t>Proclaimed date dependent on specified event</w:t>
      </w:r>
      <w:r w:rsidRPr="00A33EC1">
        <w:rPr>
          <w:sz w:val="20"/>
        </w:rPr>
        <w:tab/>
      </w:r>
      <w:r w:rsidRPr="00A33EC1">
        <w:rPr>
          <w:sz w:val="20"/>
        </w:rPr>
        <w:fldChar w:fldCharType="begin"/>
      </w:r>
      <w:r w:rsidRPr="00A33EC1">
        <w:rPr>
          <w:sz w:val="20"/>
        </w:rPr>
        <w:instrText xml:space="preserve"> PAGEREF _Toc195188230 \h </w:instrText>
      </w:r>
      <w:r w:rsidRPr="00A33EC1">
        <w:rPr>
          <w:sz w:val="20"/>
        </w:rPr>
      </w:r>
      <w:r w:rsidRPr="00A33EC1">
        <w:rPr>
          <w:sz w:val="20"/>
        </w:rPr>
        <w:fldChar w:fldCharType="separate"/>
      </w:r>
      <w:r w:rsidR="00CE44CA">
        <w:rPr>
          <w:sz w:val="20"/>
        </w:rPr>
        <w:t>8</w:t>
      </w:r>
      <w:r w:rsidRPr="00A33EC1">
        <w:rPr>
          <w:sz w:val="20"/>
        </w:rPr>
        <w:fldChar w:fldCharType="end"/>
      </w:r>
    </w:p>
    <w:p w14:paraId="1B5E7B2E" w14:textId="3E448498" w:rsidR="00A33EC1" w:rsidRDefault="00A33EC1">
      <w:pPr>
        <w:pStyle w:val="TOC4"/>
        <w:rPr>
          <w:rFonts w:asciiTheme="minorHAnsi" w:eastAsiaTheme="minorEastAsia" w:hAnsiTheme="minorHAnsi" w:cstheme="minorBidi"/>
          <w:kern w:val="2"/>
          <w:szCs w:val="24"/>
          <w14:ligatures w14:val="standardContextual"/>
        </w:rPr>
      </w:pPr>
      <w:r>
        <w:t>Commencements not to be linked to Proclamations</w:t>
      </w:r>
      <w:r w:rsidRPr="00A33EC1">
        <w:rPr>
          <w:sz w:val="20"/>
        </w:rPr>
        <w:tab/>
      </w:r>
      <w:r w:rsidRPr="00A33EC1">
        <w:rPr>
          <w:sz w:val="20"/>
        </w:rPr>
        <w:fldChar w:fldCharType="begin"/>
      </w:r>
      <w:r w:rsidRPr="00A33EC1">
        <w:rPr>
          <w:sz w:val="20"/>
        </w:rPr>
        <w:instrText xml:space="preserve"> PAGEREF _Toc195188231 \h </w:instrText>
      </w:r>
      <w:r w:rsidRPr="00A33EC1">
        <w:rPr>
          <w:sz w:val="20"/>
        </w:rPr>
      </w:r>
      <w:r w:rsidRPr="00A33EC1">
        <w:rPr>
          <w:sz w:val="20"/>
        </w:rPr>
        <w:fldChar w:fldCharType="separate"/>
      </w:r>
      <w:r w:rsidR="00CE44CA">
        <w:rPr>
          <w:sz w:val="20"/>
        </w:rPr>
        <w:t>8</w:t>
      </w:r>
      <w:r w:rsidRPr="00A33EC1">
        <w:rPr>
          <w:sz w:val="20"/>
        </w:rPr>
        <w:fldChar w:fldCharType="end"/>
      </w:r>
    </w:p>
    <w:p w14:paraId="12A856C6" w14:textId="34D30162" w:rsidR="00A33EC1" w:rsidRDefault="00A33EC1">
      <w:pPr>
        <w:pStyle w:val="TOC3"/>
        <w:rPr>
          <w:rFonts w:asciiTheme="minorHAnsi" w:eastAsiaTheme="minorEastAsia" w:hAnsiTheme="minorHAnsi" w:cstheme="minorBidi"/>
          <w:kern w:val="2"/>
          <w:szCs w:val="24"/>
          <w14:ligatures w14:val="standardContextual"/>
        </w:rPr>
      </w:pPr>
      <w:r>
        <w:t>Standard commencement for provisions establishing or affecting statutory bodies</w:t>
      </w:r>
      <w:r w:rsidRPr="00A33EC1">
        <w:rPr>
          <w:sz w:val="20"/>
        </w:rPr>
        <w:tab/>
      </w:r>
      <w:r w:rsidRPr="00A33EC1">
        <w:rPr>
          <w:sz w:val="20"/>
        </w:rPr>
        <w:fldChar w:fldCharType="begin"/>
      </w:r>
      <w:r w:rsidRPr="00A33EC1">
        <w:rPr>
          <w:sz w:val="20"/>
        </w:rPr>
        <w:instrText xml:space="preserve"> PAGEREF _Toc195188232 \h </w:instrText>
      </w:r>
      <w:r w:rsidRPr="00A33EC1">
        <w:rPr>
          <w:sz w:val="20"/>
        </w:rPr>
      </w:r>
      <w:r w:rsidRPr="00A33EC1">
        <w:rPr>
          <w:sz w:val="20"/>
        </w:rPr>
        <w:fldChar w:fldCharType="separate"/>
      </w:r>
      <w:r w:rsidR="00CE44CA">
        <w:rPr>
          <w:sz w:val="20"/>
        </w:rPr>
        <w:t>9</w:t>
      </w:r>
      <w:r w:rsidRPr="00A33EC1">
        <w:rPr>
          <w:sz w:val="20"/>
        </w:rPr>
        <w:fldChar w:fldCharType="end"/>
      </w:r>
    </w:p>
    <w:p w14:paraId="5F15B335" w14:textId="08EEE4F8" w:rsidR="00A33EC1" w:rsidRDefault="00A33EC1">
      <w:pPr>
        <w:pStyle w:val="TOC3"/>
        <w:rPr>
          <w:rFonts w:asciiTheme="minorHAnsi" w:eastAsiaTheme="minorEastAsia" w:hAnsiTheme="minorHAnsi" w:cstheme="minorBidi"/>
          <w:kern w:val="2"/>
          <w:szCs w:val="24"/>
          <w14:ligatures w14:val="standardContextual"/>
        </w:rPr>
      </w:pPr>
      <w:r>
        <w:t>Other deferred commencements</w:t>
      </w:r>
      <w:r w:rsidRPr="00A33EC1">
        <w:rPr>
          <w:sz w:val="20"/>
        </w:rPr>
        <w:tab/>
      </w:r>
      <w:r w:rsidRPr="00A33EC1">
        <w:rPr>
          <w:sz w:val="20"/>
        </w:rPr>
        <w:fldChar w:fldCharType="begin"/>
      </w:r>
      <w:r w:rsidRPr="00A33EC1">
        <w:rPr>
          <w:sz w:val="20"/>
        </w:rPr>
        <w:instrText xml:space="preserve"> PAGEREF _Toc195188233 \h </w:instrText>
      </w:r>
      <w:r w:rsidRPr="00A33EC1">
        <w:rPr>
          <w:sz w:val="20"/>
        </w:rPr>
      </w:r>
      <w:r w:rsidRPr="00A33EC1">
        <w:rPr>
          <w:sz w:val="20"/>
        </w:rPr>
        <w:fldChar w:fldCharType="separate"/>
      </w:r>
      <w:r w:rsidR="00CE44CA">
        <w:rPr>
          <w:sz w:val="20"/>
        </w:rPr>
        <w:t>10</w:t>
      </w:r>
      <w:r w:rsidRPr="00A33EC1">
        <w:rPr>
          <w:sz w:val="20"/>
        </w:rPr>
        <w:fldChar w:fldCharType="end"/>
      </w:r>
    </w:p>
    <w:p w14:paraId="5E88EAD1" w14:textId="639F20EE" w:rsidR="00A33EC1" w:rsidRDefault="00A33EC1">
      <w:pPr>
        <w:pStyle w:val="TOC2"/>
        <w:rPr>
          <w:rFonts w:asciiTheme="minorHAnsi" w:eastAsiaTheme="minorEastAsia" w:hAnsiTheme="minorHAnsi" w:cstheme="minorBidi"/>
          <w:b w:val="0"/>
          <w:kern w:val="2"/>
          <w:szCs w:val="24"/>
          <w14:ligatures w14:val="standardContextual"/>
        </w:rPr>
      </w:pPr>
      <w:r>
        <w:t>Division 2—Instruments</w:t>
      </w:r>
      <w:r w:rsidRPr="00A33EC1">
        <w:rPr>
          <w:b w:val="0"/>
          <w:sz w:val="20"/>
        </w:rPr>
        <w:tab/>
      </w:r>
      <w:r w:rsidRPr="00A33EC1">
        <w:rPr>
          <w:b w:val="0"/>
          <w:sz w:val="20"/>
        </w:rPr>
        <w:fldChar w:fldCharType="begin"/>
      </w:r>
      <w:r w:rsidRPr="00A33EC1">
        <w:rPr>
          <w:b w:val="0"/>
          <w:sz w:val="20"/>
        </w:rPr>
        <w:instrText xml:space="preserve"> PAGEREF _Toc195188234 \h </w:instrText>
      </w:r>
      <w:r w:rsidRPr="00A33EC1">
        <w:rPr>
          <w:b w:val="0"/>
          <w:sz w:val="20"/>
        </w:rPr>
      </w:r>
      <w:r w:rsidRPr="00A33EC1">
        <w:rPr>
          <w:b w:val="0"/>
          <w:sz w:val="20"/>
        </w:rPr>
        <w:fldChar w:fldCharType="separate"/>
      </w:r>
      <w:r w:rsidR="00CE44CA">
        <w:rPr>
          <w:b w:val="0"/>
          <w:sz w:val="20"/>
        </w:rPr>
        <w:t>10</w:t>
      </w:r>
      <w:r w:rsidRPr="00A33EC1">
        <w:rPr>
          <w:b w:val="0"/>
          <w:sz w:val="20"/>
        </w:rPr>
        <w:fldChar w:fldCharType="end"/>
      </w:r>
    </w:p>
    <w:p w14:paraId="45A549B7" w14:textId="444D53B6" w:rsidR="00A33EC1" w:rsidRDefault="00A33EC1">
      <w:pPr>
        <w:pStyle w:val="TOC3"/>
        <w:rPr>
          <w:rFonts w:asciiTheme="minorHAnsi" w:eastAsiaTheme="minorEastAsia" w:hAnsiTheme="minorHAnsi" w:cstheme="minorBidi"/>
          <w:kern w:val="2"/>
          <w:szCs w:val="24"/>
          <w14:ligatures w14:val="standardContextual"/>
        </w:rPr>
      </w:pPr>
      <w:r>
        <w:t>Significance of the Legislation Act 2003</w:t>
      </w:r>
      <w:r w:rsidRPr="00A33EC1">
        <w:rPr>
          <w:sz w:val="20"/>
        </w:rPr>
        <w:tab/>
      </w:r>
      <w:r w:rsidRPr="00A33EC1">
        <w:rPr>
          <w:sz w:val="20"/>
        </w:rPr>
        <w:fldChar w:fldCharType="begin"/>
      </w:r>
      <w:r w:rsidRPr="00A33EC1">
        <w:rPr>
          <w:sz w:val="20"/>
        </w:rPr>
        <w:instrText xml:space="preserve"> PAGEREF _Toc195188235 \h </w:instrText>
      </w:r>
      <w:r w:rsidRPr="00A33EC1">
        <w:rPr>
          <w:sz w:val="20"/>
        </w:rPr>
      </w:r>
      <w:r w:rsidRPr="00A33EC1">
        <w:rPr>
          <w:sz w:val="20"/>
        </w:rPr>
        <w:fldChar w:fldCharType="separate"/>
      </w:r>
      <w:r w:rsidR="00CE44CA">
        <w:rPr>
          <w:sz w:val="20"/>
        </w:rPr>
        <w:t>10</w:t>
      </w:r>
      <w:r w:rsidRPr="00A33EC1">
        <w:rPr>
          <w:sz w:val="20"/>
        </w:rPr>
        <w:fldChar w:fldCharType="end"/>
      </w:r>
    </w:p>
    <w:p w14:paraId="7109B9A2" w14:textId="101FC4E8" w:rsidR="00A33EC1" w:rsidRDefault="00A33EC1">
      <w:pPr>
        <w:pStyle w:val="TOC4"/>
        <w:rPr>
          <w:rFonts w:asciiTheme="minorHAnsi" w:eastAsiaTheme="minorEastAsia" w:hAnsiTheme="minorHAnsi" w:cstheme="minorBidi"/>
          <w:kern w:val="2"/>
          <w:szCs w:val="24"/>
          <w14:ligatures w14:val="standardContextual"/>
        </w:rPr>
      </w:pPr>
      <w:r>
        <w:t>Registration on FRL</w:t>
      </w:r>
      <w:r w:rsidRPr="00A33EC1">
        <w:rPr>
          <w:sz w:val="20"/>
        </w:rPr>
        <w:tab/>
      </w:r>
      <w:r w:rsidRPr="00A33EC1">
        <w:rPr>
          <w:sz w:val="20"/>
        </w:rPr>
        <w:fldChar w:fldCharType="begin"/>
      </w:r>
      <w:r w:rsidRPr="00A33EC1">
        <w:rPr>
          <w:sz w:val="20"/>
        </w:rPr>
        <w:instrText xml:space="preserve"> PAGEREF _Toc195188236 \h </w:instrText>
      </w:r>
      <w:r w:rsidRPr="00A33EC1">
        <w:rPr>
          <w:sz w:val="20"/>
        </w:rPr>
      </w:r>
      <w:r w:rsidRPr="00A33EC1">
        <w:rPr>
          <w:sz w:val="20"/>
        </w:rPr>
        <w:fldChar w:fldCharType="separate"/>
      </w:r>
      <w:r w:rsidR="00CE44CA">
        <w:rPr>
          <w:sz w:val="20"/>
        </w:rPr>
        <w:t>10</w:t>
      </w:r>
      <w:r w:rsidRPr="00A33EC1">
        <w:rPr>
          <w:sz w:val="20"/>
        </w:rPr>
        <w:fldChar w:fldCharType="end"/>
      </w:r>
    </w:p>
    <w:p w14:paraId="1D2378FC" w14:textId="5E979014" w:rsidR="00A33EC1" w:rsidRDefault="00A33EC1">
      <w:pPr>
        <w:pStyle w:val="TOC4"/>
        <w:rPr>
          <w:rFonts w:asciiTheme="minorHAnsi" w:eastAsiaTheme="minorEastAsia" w:hAnsiTheme="minorHAnsi" w:cstheme="minorBidi"/>
          <w:kern w:val="2"/>
          <w:szCs w:val="24"/>
          <w14:ligatures w14:val="standardContextual"/>
        </w:rPr>
      </w:pPr>
      <w:r>
        <w:t>Unsuitability of day of registration commencements</w:t>
      </w:r>
      <w:r w:rsidRPr="00A33EC1">
        <w:rPr>
          <w:sz w:val="20"/>
        </w:rPr>
        <w:tab/>
      </w:r>
      <w:r w:rsidRPr="00A33EC1">
        <w:rPr>
          <w:sz w:val="20"/>
        </w:rPr>
        <w:fldChar w:fldCharType="begin"/>
      </w:r>
      <w:r w:rsidRPr="00A33EC1">
        <w:rPr>
          <w:sz w:val="20"/>
        </w:rPr>
        <w:instrText xml:space="preserve"> PAGEREF _Toc195188237 \h </w:instrText>
      </w:r>
      <w:r w:rsidRPr="00A33EC1">
        <w:rPr>
          <w:sz w:val="20"/>
        </w:rPr>
      </w:r>
      <w:r w:rsidRPr="00A33EC1">
        <w:rPr>
          <w:sz w:val="20"/>
        </w:rPr>
        <w:fldChar w:fldCharType="separate"/>
      </w:r>
      <w:r w:rsidR="00CE44CA">
        <w:rPr>
          <w:sz w:val="20"/>
        </w:rPr>
        <w:t>10</w:t>
      </w:r>
      <w:r w:rsidRPr="00A33EC1">
        <w:rPr>
          <w:sz w:val="20"/>
        </w:rPr>
        <w:fldChar w:fldCharType="end"/>
      </w:r>
    </w:p>
    <w:p w14:paraId="74E51C35" w14:textId="688BD21C" w:rsidR="00A33EC1" w:rsidRDefault="00A33EC1">
      <w:pPr>
        <w:pStyle w:val="TOC4"/>
        <w:rPr>
          <w:rFonts w:asciiTheme="minorHAnsi" w:eastAsiaTheme="minorEastAsia" w:hAnsiTheme="minorHAnsi" w:cstheme="minorBidi"/>
          <w:kern w:val="2"/>
          <w:szCs w:val="24"/>
          <w14:ligatures w14:val="standardContextual"/>
        </w:rPr>
      </w:pPr>
      <w:r>
        <w:t>Commencement immediately after registration</w:t>
      </w:r>
      <w:r w:rsidRPr="00A33EC1">
        <w:rPr>
          <w:sz w:val="20"/>
        </w:rPr>
        <w:tab/>
      </w:r>
      <w:r w:rsidRPr="00A33EC1">
        <w:rPr>
          <w:sz w:val="20"/>
        </w:rPr>
        <w:fldChar w:fldCharType="begin"/>
      </w:r>
      <w:r w:rsidRPr="00A33EC1">
        <w:rPr>
          <w:sz w:val="20"/>
        </w:rPr>
        <w:instrText xml:space="preserve"> PAGEREF _Toc195188238 \h </w:instrText>
      </w:r>
      <w:r w:rsidRPr="00A33EC1">
        <w:rPr>
          <w:sz w:val="20"/>
        </w:rPr>
      </w:r>
      <w:r w:rsidRPr="00A33EC1">
        <w:rPr>
          <w:sz w:val="20"/>
        </w:rPr>
        <w:fldChar w:fldCharType="separate"/>
      </w:r>
      <w:r w:rsidR="00CE44CA">
        <w:rPr>
          <w:sz w:val="20"/>
        </w:rPr>
        <w:t>11</w:t>
      </w:r>
      <w:r w:rsidRPr="00A33EC1">
        <w:rPr>
          <w:sz w:val="20"/>
        </w:rPr>
        <w:fldChar w:fldCharType="end"/>
      </w:r>
    </w:p>
    <w:p w14:paraId="14781418" w14:textId="7A844CF5" w:rsidR="00A33EC1" w:rsidRDefault="00A33EC1">
      <w:pPr>
        <w:pStyle w:val="TOC4"/>
        <w:rPr>
          <w:rFonts w:asciiTheme="minorHAnsi" w:eastAsiaTheme="minorEastAsia" w:hAnsiTheme="minorHAnsi" w:cstheme="minorBidi"/>
          <w:kern w:val="2"/>
          <w:szCs w:val="24"/>
          <w14:ligatures w14:val="standardContextual"/>
        </w:rPr>
      </w:pPr>
      <w:r>
        <w:t>Retrospectivity etc.</w:t>
      </w:r>
      <w:r w:rsidRPr="00A33EC1">
        <w:rPr>
          <w:sz w:val="20"/>
        </w:rPr>
        <w:tab/>
      </w:r>
      <w:r w:rsidRPr="00A33EC1">
        <w:rPr>
          <w:sz w:val="20"/>
        </w:rPr>
        <w:fldChar w:fldCharType="begin"/>
      </w:r>
      <w:r w:rsidRPr="00A33EC1">
        <w:rPr>
          <w:sz w:val="20"/>
        </w:rPr>
        <w:instrText xml:space="preserve"> PAGEREF _Toc195188239 \h </w:instrText>
      </w:r>
      <w:r w:rsidRPr="00A33EC1">
        <w:rPr>
          <w:sz w:val="20"/>
        </w:rPr>
      </w:r>
      <w:r w:rsidRPr="00A33EC1">
        <w:rPr>
          <w:sz w:val="20"/>
        </w:rPr>
        <w:fldChar w:fldCharType="separate"/>
      </w:r>
      <w:r w:rsidR="00CE44CA">
        <w:rPr>
          <w:sz w:val="20"/>
        </w:rPr>
        <w:t>11</w:t>
      </w:r>
      <w:r w:rsidRPr="00A33EC1">
        <w:rPr>
          <w:sz w:val="20"/>
        </w:rPr>
        <w:fldChar w:fldCharType="end"/>
      </w:r>
    </w:p>
    <w:p w14:paraId="5DA7937D" w14:textId="71049615" w:rsidR="00A33EC1" w:rsidRPr="006E4739" w:rsidRDefault="00A33EC1">
      <w:pPr>
        <w:pStyle w:val="TOC3"/>
        <w:rPr>
          <w:rFonts w:asciiTheme="minorHAnsi" w:eastAsiaTheme="minorEastAsia" w:hAnsiTheme="minorHAnsi" w:cstheme="minorBidi"/>
          <w:kern w:val="2"/>
          <w:szCs w:val="24"/>
          <w:lang w:val="fr-CA"/>
          <w14:ligatures w14:val="standardContextual"/>
        </w:rPr>
      </w:pPr>
      <w:r w:rsidRPr="006E4739">
        <w:rPr>
          <w:lang w:val="fr-CA"/>
        </w:rPr>
        <w:t>Instrument commencement provisions: general principles</w:t>
      </w:r>
      <w:r w:rsidRPr="006E4739">
        <w:rPr>
          <w:sz w:val="20"/>
          <w:lang w:val="fr-CA"/>
        </w:rPr>
        <w:tab/>
      </w:r>
      <w:r w:rsidRPr="00A33EC1">
        <w:rPr>
          <w:sz w:val="20"/>
        </w:rPr>
        <w:fldChar w:fldCharType="begin"/>
      </w:r>
      <w:r w:rsidRPr="006E4739">
        <w:rPr>
          <w:sz w:val="20"/>
          <w:lang w:val="fr-CA"/>
        </w:rPr>
        <w:instrText xml:space="preserve"> PAGEREF _Toc195188240 \h </w:instrText>
      </w:r>
      <w:r w:rsidRPr="00A33EC1">
        <w:rPr>
          <w:sz w:val="20"/>
        </w:rPr>
      </w:r>
      <w:r w:rsidRPr="00A33EC1">
        <w:rPr>
          <w:sz w:val="20"/>
        </w:rPr>
        <w:fldChar w:fldCharType="separate"/>
      </w:r>
      <w:r w:rsidR="00CE44CA">
        <w:rPr>
          <w:sz w:val="20"/>
          <w:lang w:val="fr-CA"/>
        </w:rPr>
        <w:t>12</w:t>
      </w:r>
      <w:r w:rsidRPr="00A33EC1">
        <w:rPr>
          <w:sz w:val="20"/>
        </w:rPr>
        <w:fldChar w:fldCharType="end"/>
      </w:r>
    </w:p>
    <w:p w14:paraId="00D21A26" w14:textId="5CBAECC0" w:rsidR="00A33EC1" w:rsidRDefault="00A33EC1">
      <w:pPr>
        <w:pStyle w:val="TOC4"/>
        <w:rPr>
          <w:rFonts w:asciiTheme="minorHAnsi" w:eastAsiaTheme="minorEastAsia" w:hAnsiTheme="minorHAnsi" w:cstheme="minorBidi"/>
          <w:kern w:val="2"/>
          <w:szCs w:val="24"/>
          <w14:ligatures w14:val="standardContextual"/>
        </w:rPr>
      </w:pPr>
      <w:r>
        <w:t>Overview and context</w:t>
      </w:r>
      <w:r w:rsidRPr="00A33EC1">
        <w:rPr>
          <w:sz w:val="20"/>
        </w:rPr>
        <w:tab/>
      </w:r>
      <w:r w:rsidRPr="00A33EC1">
        <w:rPr>
          <w:sz w:val="20"/>
        </w:rPr>
        <w:fldChar w:fldCharType="begin"/>
      </w:r>
      <w:r w:rsidRPr="00A33EC1">
        <w:rPr>
          <w:sz w:val="20"/>
        </w:rPr>
        <w:instrText xml:space="preserve"> PAGEREF _Toc195188241 \h </w:instrText>
      </w:r>
      <w:r w:rsidRPr="00A33EC1">
        <w:rPr>
          <w:sz w:val="20"/>
        </w:rPr>
      </w:r>
      <w:r w:rsidRPr="00A33EC1">
        <w:rPr>
          <w:sz w:val="20"/>
        </w:rPr>
        <w:fldChar w:fldCharType="separate"/>
      </w:r>
      <w:r w:rsidR="00CE44CA">
        <w:rPr>
          <w:sz w:val="20"/>
        </w:rPr>
        <w:t>12</w:t>
      </w:r>
      <w:r w:rsidRPr="00A33EC1">
        <w:rPr>
          <w:sz w:val="20"/>
        </w:rPr>
        <w:fldChar w:fldCharType="end"/>
      </w:r>
    </w:p>
    <w:p w14:paraId="1741E153" w14:textId="0CC40009" w:rsidR="00A33EC1" w:rsidRDefault="00A33EC1">
      <w:pPr>
        <w:pStyle w:val="TOC3"/>
        <w:rPr>
          <w:rFonts w:asciiTheme="minorHAnsi" w:eastAsiaTheme="minorEastAsia" w:hAnsiTheme="minorHAnsi" w:cstheme="minorBidi"/>
          <w:kern w:val="2"/>
          <w:szCs w:val="24"/>
          <w14:ligatures w14:val="standardContextual"/>
        </w:rPr>
      </w:pPr>
      <w:r>
        <w:t>Commencement instruments</w:t>
      </w:r>
      <w:r w:rsidRPr="00A33EC1">
        <w:rPr>
          <w:sz w:val="20"/>
        </w:rPr>
        <w:tab/>
      </w:r>
      <w:r w:rsidRPr="00A33EC1">
        <w:rPr>
          <w:sz w:val="20"/>
        </w:rPr>
        <w:fldChar w:fldCharType="begin"/>
      </w:r>
      <w:r w:rsidRPr="00A33EC1">
        <w:rPr>
          <w:sz w:val="20"/>
        </w:rPr>
        <w:instrText xml:space="preserve"> PAGEREF _Toc195188242 \h </w:instrText>
      </w:r>
      <w:r w:rsidRPr="00A33EC1">
        <w:rPr>
          <w:sz w:val="20"/>
        </w:rPr>
      </w:r>
      <w:r w:rsidRPr="00A33EC1">
        <w:rPr>
          <w:sz w:val="20"/>
        </w:rPr>
        <w:fldChar w:fldCharType="separate"/>
      </w:r>
      <w:r w:rsidR="00CE44CA">
        <w:rPr>
          <w:sz w:val="20"/>
        </w:rPr>
        <w:t>12</w:t>
      </w:r>
      <w:r w:rsidRPr="00A33EC1">
        <w:rPr>
          <w:sz w:val="20"/>
        </w:rPr>
        <w:fldChar w:fldCharType="end"/>
      </w:r>
    </w:p>
    <w:p w14:paraId="556DE580" w14:textId="3FE42211" w:rsidR="00A33EC1" w:rsidRDefault="00A33EC1">
      <w:pPr>
        <w:pStyle w:val="TOC3"/>
        <w:rPr>
          <w:rFonts w:asciiTheme="minorHAnsi" w:eastAsiaTheme="minorEastAsia" w:hAnsiTheme="minorHAnsi" w:cstheme="minorBidi"/>
          <w:kern w:val="2"/>
          <w:szCs w:val="24"/>
          <w14:ligatures w14:val="standardContextual"/>
        </w:rPr>
      </w:pPr>
      <w:r>
        <w:t>Commencements not to be linked to commencement instruments</w:t>
      </w:r>
      <w:r w:rsidRPr="00A33EC1">
        <w:rPr>
          <w:sz w:val="20"/>
        </w:rPr>
        <w:tab/>
      </w:r>
      <w:r w:rsidRPr="00A33EC1">
        <w:rPr>
          <w:sz w:val="20"/>
        </w:rPr>
        <w:fldChar w:fldCharType="begin"/>
      </w:r>
      <w:r w:rsidRPr="00A33EC1">
        <w:rPr>
          <w:sz w:val="20"/>
        </w:rPr>
        <w:instrText xml:space="preserve"> PAGEREF _Toc195188243 \h </w:instrText>
      </w:r>
      <w:r w:rsidRPr="00A33EC1">
        <w:rPr>
          <w:sz w:val="20"/>
        </w:rPr>
      </w:r>
      <w:r w:rsidRPr="00A33EC1">
        <w:rPr>
          <w:sz w:val="20"/>
        </w:rPr>
        <w:fldChar w:fldCharType="separate"/>
      </w:r>
      <w:r w:rsidR="00CE44CA">
        <w:rPr>
          <w:sz w:val="20"/>
        </w:rPr>
        <w:t>13</w:t>
      </w:r>
      <w:r w:rsidRPr="00A33EC1">
        <w:rPr>
          <w:sz w:val="20"/>
        </w:rPr>
        <w:fldChar w:fldCharType="end"/>
      </w:r>
    </w:p>
    <w:p w14:paraId="740A3541" w14:textId="2D305491" w:rsidR="00A33EC1" w:rsidRDefault="00A33EC1">
      <w:pPr>
        <w:pStyle w:val="TOC3"/>
        <w:rPr>
          <w:rFonts w:asciiTheme="minorHAnsi" w:eastAsiaTheme="minorEastAsia" w:hAnsiTheme="minorHAnsi" w:cstheme="minorBidi"/>
          <w:kern w:val="2"/>
          <w:szCs w:val="24"/>
          <w14:ligatures w14:val="standardContextual"/>
        </w:rPr>
      </w:pPr>
      <w:r>
        <w:t>Instruments that commence in accordance with special provisions in the enabling or other legislation</w:t>
      </w:r>
      <w:r w:rsidRPr="00A33EC1">
        <w:rPr>
          <w:sz w:val="20"/>
        </w:rPr>
        <w:tab/>
      </w:r>
      <w:r w:rsidRPr="00A33EC1">
        <w:rPr>
          <w:sz w:val="20"/>
        </w:rPr>
        <w:fldChar w:fldCharType="begin"/>
      </w:r>
      <w:r w:rsidRPr="00A33EC1">
        <w:rPr>
          <w:sz w:val="20"/>
        </w:rPr>
        <w:instrText xml:space="preserve"> PAGEREF _Toc195188244 \h </w:instrText>
      </w:r>
      <w:r w:rsidRPr="00A33EC1">
        <w:rPr>
          <w:sz w:val="20"/>
        </w:rPr>
      </w:r>
      <w:r w:rsidRPr="00A33EC1">
        <w:rPr>
          <w:sz w:val="20"/>
        </w:rPr>
        <w:fldChar w:fldCharType="separate"/>
      </w:r>
      <w:r w:rsidR="00CE44CA">
        <w:rPr>
          <w:sz w:val="20"/>
        </w:rPr>
        <w:t>13</w:t>
      </w:r>
      <w:r w:rsidRPr="00A33EC1">
        <w:rPr>
          <w:sz w:val="20"/>
        </w:rPr>
        <w:fldChar w:fldCharType="end"/>
      </w:r>
    </w:p>
    <w:p w14:paraId="46A9E75D" w14:textId="6CA43CE0" w:rsidR="00A33EC1" w:rsidRDefault="00A33EC1">
      <w:pPr>
        <w:pStyle w:val="TOC2"/>
        <w:rPr>
          <w:rFonts w:asciiTheme="minorHAnsi" w:eastAsiaTheme="minorEastAsia" w:hAnsiTheme="minorHAnsi" w:cstheme="minorBidi"/>
          <w:b w:val="0"/>
          <w:kern w:val="2"/>
          <w:szCs w:val="24"/>
          <w14:ligatures w14:val="standardContextual"/>
        </w:rPr>
      </w:pPr>
      <w:r>
        <w:t>Division 3—Bills and instruments</w:t>
      </w:r>
      <w:r w:rsidRPr="00A33EC1">
        <w:rPr>
          <w:b w:val="0"/>
          <w:sz w:val="20"/>
        </w:rPr>
        <w:tab/>
      </w:r>
      <w:r w:rsidRPr="00A33EC1">
        <w:rPr>
          <w:b w:val="0"/>
          <w:sz w:val="20"/>
        </w:rPr>
        <w:fldChar w:fldCharType="begin"/>
      </w:r>
      <w:r w:rsidRPr="00A33EC1">
        <w:rPr>
          <w:b w:val="0"/>
          <w:sz w:val="20"/>
        </w:rPr>
        <w:instrText xml:space="preserve"> PAGEREF _Toc195188245 \h </w:instrText>
      </w:r>
      <w:r w:rsidRPr="00A33EC1">
        <w:rPr>
          <w:b w:val="0"/>
          <w:sz w:val="20"/>
        </w:rPr>
      </w:r>
      <w:r w:rsidRPr="00A33EC1">
        <w:rPr>
          <w:b w:val="0"/>
          <w:sz w:val="20"/>
        </w:rPr>
        <w:fldChar w:fldCharType="separate"/>
      </w:r>
      <w:r w:rsidR="00CE44CA">
        <w:rPr>
          <w:b w:val="0"/>
          <w:sz w:val="20"/>
        </w:rPr>
        <w:t>13</w:t>
      </w:r>
      <w:r w:rsidRPr="00A33EC1">
        <w:rPr>
          <w:b w:val="0"/>
          <w:sz w:val="20"/>
        </w:rPr>
        <w:fldChar w:fldCharType="end"/>
      </w:r>
    </w:p>
    <w:p w14:paraId="7F1DB239" w14:textId="31FE94B0" w:rsidR="00A33EC1" w:rsidRDefault="00A33EC1">
      <w:pPr>
        <w:pStyle w:val="TOC3"/>
        <w:rPr>
          <w:rFonts w:asciiTheme="minorHAnsi" w:eastAsiaTheme="minorEastAsia" w:hAnsiTheme="minorHAnsi" w:cstheme="minorBidi"/>
          <w:kern w:val="2"/>
          <w:szCs w:val="24"/>
          <w14:ligatures w14:val="standardContextual"/>
        </w:rPr>
      </w:pPr>
      <w:r>
        <w:t>Reliance on automatic commencement</w:t>
      </w:r>
      <w:r w:rsidRPr="00A33EC1">
        <w:rPr>
          <w:sz w:val="20"/>
        </w:rPr>
        <w:tab/>
      </w:r>
      <w:r w:rsidRPr="00A33EC1">
        <w:rPr>
          <w:sz w:val="20"/>
        </w:rPr>
        <w:fldChar w:fldCharType="begin"/>
      </w:r>
      <w:r w:rsidRPr="00A33EC1">
        <w:rPr>
          <w:sz w:val="20"/>
        </w:rPr>
        <w:instrText xml:space="preserve"> PAGEREF _Toc195188246 \h </w:instrText>
      </w:r>
      <w:r w:rsidRPr="00A33EC1">
        <w:rPr>
          <w:sz w:val="20"/>
        </w:rPr>
      </w:r>
      <w:r w:rsidRPr="00A33EC1">
        <w:rPr>
          <w:sz w:val="20"/>
        </w:rPr>
        <w:fldChar w:fldCharType="separate"/>
      </w:r>
      <w:r w:rsidR="00CE44CA">
        <w:rPr>
          <w:sz w:val="20"/>
        </w:rPr>
        <w:t>13</w:t>
      </w:r>
      <w:r w:rsidRPr="00A33EC1">
        <w:rPr>
          <w:sz w:val="20"/>
        </w:rPr>
        <w:fldChar w:fldCharType="end"/>
      </w:r>
    </w:p>
    <w:p w14:paraId="314B33F0" w14:textId="6AEF8DFF" w:rsidR="00A33EC1" w:rsidRDefault="00A33EC1">
      <w:pPr>
        <w:pStyle w:val="TOC3"/>
        <w:rPr>
          <w:rFonts w:asciiTheme="minorHAnsi" w:eastAsiaTheme="minorEastAsia" w:hAnsiTheme="minorHAnsi" w:cstheme="minorBidi"/>
          <w:kern w:val="2"/>
          <w:szCs w:val="24"/>
          <w14:ligatures w14:val="standardContextual"/>
        </w:rPr>
      </w:pPr>
      <w:r>
        <w:t>Commencement of commencement Proclamations</w:t>
      </w:r>
      <w:r w:rsidRPr="00A33EC1">
        <w:rPr>
          <w:sz w:val="20"/>
        </w:rPr>
        <w:tab/>
      </w:r>
      <w:r w:rsidRPr="00A33EC1">
        <w:rPr>
          <w:sz w:val="20"/>
        </w:rPr>
        <w:fldChar w:fldCharType="begin"/>
      </w:r>
      <w:r w:rsidRPr="00A33EC1">
        <w:rPr>
          <w:sz w:val="20"/>
        </w:rPr>
        <w:instrText xml:space="preserve"> PAGEREF _Toc195188247 \h </w:instrText>
      </w:r>
      <w:r w:rsidRPr="00A33EC1">
        <w:rPr>
          <w:sz w:val="20"/>
        </w:rPr>
      </w:r>
      <w:r w:rsidRPr="00A33EC1">
        <w:rPr>
          <w:sz w:val="20"/>
        </w:rPr>
        <w:fldChar w:fldCharType="separate"/>
      </w:r>
      <w:r w:rsidR="00CE44CA">
        <w:rPr>
          <w:sz w:val="20"/>
        </w:rPr>
        <w:t>14</w:t>
      </w:r>
      <w:r w:rsidRPr="00A33EC1">
        <w:rPr>
          <w:sz w:val="20"/>
        </w:rPr>
        <w:fldChar w:fldCharType="end"/>
      </w:r>
    </w:p>
    <w:p w14:paraId="2D144226" w14:textId="1A1A26F1" w:rsidR="00A33EC1" w:rsidRDefault="00A33EC1">
      <w:pPr>
        <w:pStyle w:val="TOC3"/>
        <w:rPr>
          <w:rFonts w:asciiTheme="minorHAnsi" w:eastAsiaTheme="minorEastAsia" w:hAnsiTheme="minorHAnsi" w:cstheme="minorBidi"/>
          <w:kern w:val="2"/>
          <w:szCs w:val="24"/>
          <w14:ligatures w14:val="standardContextual"/>
        </w:rPr>
      </w:pPr>
      <w:r>
        <w:t>Provisions that link commencement to certain events</w:t>
      </w:r>
      <w:r w:rsidRPr="00A33EC1">
        <w:rPr>
          <w:sz w:val="20"/>
        </w:rPr>
        <w:tab/>
      </w:r>
      <w:r w:rsidRPr="00A33EC1">
        <w:rPr>
          <w:sz w:val="20"/>
        </w:rPr>
        <w:fldChar w:fldCharType="begin"/>
      </w:r>
      <w:r w:rsidRPr="00A33EC1">
        <w:rPr>
          <w:sz w:val="20"/>
        </w:rPr>
        <w:instrText xml:space="preserve"> PAGEREF _Toc195188248 \h </w:instrText>
      </w:r>
      <w:r w:rsidRPr="00A33EC1">
        <w:rPr>
          <w:sz w:val="20"/>
        </w:rPr>
      </w:r>
      <w:r w:rsidRPr="00A33EC1">
        <w:rPr>
          <w:sz w:val="20"/>
        </w:rPr>
        <w:fldChar w:fldCharType="separate"/>
      </w:r>
      <w:r w:rsidR="00CE44CA">
        <w:rPr>
          <w:sz w:val="20"/>
        </w:rPr>
        <w:t>14</w:t>
      </w:r>
      <w:r w:rsidRPr="00A33EC1">
        <w:rPr>
          <w:sz w:val="20"/>
        </w:rPr>
        <w:fldChar w:fldCharType="end"/>
      </w:r>
    </w:p>
    <w:p w14:paraId="7D3A7BF9" w14:textId="648D73E0" w:rsidR="00A33EC1" w:rsidRDefault="00A33EC1">
      <w:pPr>
        <w:pStyle w:val="TOC3"/>
        <w:rPr>
          <w:rFonts w:asciiTheme="minorHAnsi" w:eastAsiaTheme="minorEastAsia" w:hAnsiTheme="minorHAnsi" w:cstheme="minorBidi"/>
          <w:kern w:val="2"/>
          <w:szCs w:val="24"/>
          <w14:ligatures w14:val="standardContextual"/>
        </w:rPr>
      </w:pPr>
      <w:r>
        <w:t>Provisions for commencement of Bills or instruments in a “package”</w:t>
      </w:r>
      <w:r w:rsidRPr="00A33EC1">
        <w:rPr>
          <w:sz w:val="20"/>
        </w:rPr>
        <w:tab/>
      </w:r>
      <w:r w:rsidRPr="00A33EC1">
        <w:rPr>
          <w:sz w:val="20"/>
        </w:rPr>
        <w:fldChar w:fldCharType="begin"/>
      </w:r>
      <w:r w:rsidRPr="00A33EC1">
        <w:rPr>
          <w:sz w:val="20"/>
        </w:rPr>
        <w:instrText xml:space="preserve"> PAGEREF _Toc195188249 \h </w:instrText>
      </w:r>
      <w:r w:rsidRPr="00A33EC1">
        <w:rPr>
          <w:sz w:val="20"/>
        </w:rPr>
      </w:r>
      <w:r w:rsidRPr="00A33EC1">
        <w:rPr>
          <w:sz w:val="20"/>
        </w:rPr>
        <w:fldChar w:fldCharType="separate"/>
      </w:r>
      <w:r w:rsidR="00CE44CA">
        <w:rPr>
          <w:sz w:val="20"/>
        </w:rPr>
        <w:t>15</w:t>
      </w:r>
      <w:r w:rsidRPr="00A33EC1">
        <w:rPr>
          <w:sz w:val="20"/>
        </w:rPr>
        <w:fldChar w:fldCharType="end"/>
      </w:r>
    </w:p>
    <w:p w14:paraId="47B30D4C" w14:textId="101193E4" w:rsidR="00A33EC1" w:rsidRDefault="00A33EC1">
      <w:pPr>
        <w:pStyle w:val="TOC3"/>
        <w:rPr>
          <w:rFonts w:asciiTheme="minorHAnsi" w:eastAsiaTheme="minorEastAsia" w:hAnsiTheme="minorHAnsi" w:cstheme="minorBidi"/>
          <w:kern w:val="2"/>
          <w:szCs w:val="24"/>
          <w14:ligatures w14:val="standardContextual"/>
        </w:rPr>
      </w:pPr>
      <w:r>
        <w:lastRenderedPageBreak/>
        <w:t>Provisions that never commence</w:t>
      </w:r>
      <w:r w:rsidRPr="00A33EC1">
        <w:rPr>
          <w:sz w:val="20"/>
        </w:rPr>
        <w:tab/>
      </w:r>
      <w:r w:rsidRPr="00A33EC1">
        <w:rPr>
          <w:sz w:val="20"/>
        </w:rPr>
        <w:fldChar w:fldCharType="begin"/>
      </w:r>
      <w:r w:rsidRPr="00A33EC1">
        <w:rPr>
          <w:sz w:val="20"/>
        </w:rPr>
        <w:instrText xml:space="preserve"> PAGEREF _Toc195188250 \h </w:instrText>
      </w:r>
      <w:r w:rsidRPr="00A33EC1">
        <w:rPr>
          <w:sz w:val="20"/>
        </w:rPr>
      </w:r>
      <w:r w:rsidRPr="00A33EC1">
        <w:rPr>
          <w:sz w:val="20"/>
        </w:rPr>
        <w:fldChar w:fldCharType="separate"/>
      </w:r>
      <w:r w:rsidR="00CE44CA">
        <w:rPr>
          <w:sz w:val="20"/>
        </w:rPr>
        <w:t>15</w:t>
      </w:r>
      <w:r w:rsidRPr="00A33EC1">
        <w:rPr>
          <w:sz w:val="20"/>
        </w:rPr>
        <w:fldChar w:fldCharType="end"/>
      </w:r>
    </w:p>
    <w:p w14:paraId="3B11F09B" w14:textId="37F8A9E2" w:rsidR="00A33EC1" w:rsidRDefault="00A33EC1">
      <w:pPr>
        <w:pStyle w:val="TOC3"/>
        <w:rPr>
          <w:rFonts w:asciiTheme="minorHAnsi" w:eastAsiaTheme="minorEastAsia" w:hAnsiTheme="minorHAnsi" w:cstheme="minorBidi"/>
          <w:kern w:val="2"/>
          <w:szCs w:val="24"/>
          <w14:ligatures w14:val="standardContextual"/>
        </w:rPr>
      </w:pPr>
      <w:r>
        <w:t>Commencement of paragraphs</w:t>
      </w:r>
      <w:r w:rsidRPr="00A33EC1">
        <w:rPr>
          <w:sz w:val="20"/>
        </w:rPr>
        <w:tab/>
      </w:r>
      <w:r w:rsidRPr="00A33EC1">
        <w:rPr>
          <w:sz w:val="20"/>
        </w:rPr>
        <w:fldChar w:fldCharType="begin"/>
      </w:r>
      <w:r w:rsidRPr="00A33EC1">
        <w:rPr>
          <w:sz w:val="20"/>
        </w:rPr>
        <w:instrText xml:space="preserve"> PAGEREF _Toc195188251 \h </w:instrText>
      </w:r>
      <w:r w:rsidRPr="00A33EC1">
        <w:rPr>
          <w:sz w:val="20"/>
        </w:rPr>
      </w:r>
      <w:r w:rsidRPr="00A33EC1">
        <w:rPr>
          <w:sz w:val="20"/>
        </w:rPr>
        <w:fldChar w:fldCharType="separate"/>
      </w:r>
      <w:r w:rsidR="00CE44CA">
        <w:rPr>
          <w:sz w:val="20"/>
        </w:rPr>
        <w:t>15</w:t>
      </w:r>
      <w:r w:rsidRPr="00A33EC1">
        <w:rPr>
          <w:sz w:val="20"/>
        </w:rPr>
        <w:fldChar w:fldCharType="end"/>
      </w:r>
    </w:p>
    <w:p w14:paraId="3A48358A" w14:textId="0758269B" w:rsidR="00A33EC1" w:rsidRDefault="00A33EC1">
      <w:pPr>
        <w:pStyle w:val="TOC3"/>
        <w:rPr>
          <w:rFonts w:asciiTheme="minorHAnsi" w:eastAsiaTheme="minorEastAsia" w:hAnsiTheme="minorHAnsi" w:cstheme="minorBidi"/>
          <w:kern w:val="2"/>
          <w:szCs w:val="24"/>
          <w14:ligatures w14:val="standardContextual"/>
        </w:rPr>
      </w:pPr>
      <w:r>
        <w:t>References to commencements of Acts or legislative instruments</w:t>
      </w:r>
      <w:r w:rsidRPr="00A33EC1">
        <w:rPr>
          <w:sz w:val="20"/>
        </w:rPr>
        <w:tab/>
      </w:r>
      <w:r w:rsidRPr="00A33EC1">
        <w:rPr>
          <w:sz w:val="20"/>
        </w:rPr>
        <w:fldChar w:fldCharType="begin"/>
      </w:r>
      <w:r w:rsidRPr="00A33EC1">
        <w:rPr>
          <w:sz w:val="20"/>
        </w:rPr>
        <w:instrText xml:space="preserve"> PAGEREF _Toc195188252 \h </w:instrText>
      </w:r>
      <w:r w:rsidRPr="00A33EC1">
        <w:rPr>
          <w:sz w:val="20"/>
        </w:rPr>
      </w:r>
      <w:r w:rsidRPr="00A33EC1">
        <w:rPr>
          <w:sz w:val="20"/>
        </w:rPr>
        <w:fldChar w:fldCharType="separate"/>
      </w:r>
      <w:r w:rsidR="00CE44CA">
        <w:rPr>
          <w:sz w:val="20"/>
        </w:rPr>
        <w:t>15</w:t>
      </w:r>
      <w:r w:rsidRPr="00A33EC1">
        <w:rPr>
          <w:sz w:val="20"/>
        </w:rPr>
        <w:fldChar w:fldCharType="end"/>
      </w:r>
    </w:p>
    <w:p w14:paraId="7F3AB0B1" w14:textId="01338278" w:rsidR="00A33EC1" w:rsidRDefault="00A33EC1">
      <w:pPr>
        <w:pStyle w:val="TOC3"/>
        <w:rPr>
          <w:rFonts w:asciiTheme="minorHAnsi" w:eastAsiaTheme="minorEastAsia" w:hAnsiTheme="minorHAnsi" w:cstheme="minorBidi"/>
          <w:kern w:val="2"/>
          <w:szCs w:val="24"/>
          <w14:ligatures w14:val="standardContextual"/>
        </w:rPr>
      </w:pPr>
      <w:r>
        <w:t>References to time</w:t>
      </w:r>
      <w:r w:rsidRPr="00A33EC1">
        <w:rPr>
          <w:sz w:val="20"/>
        </w:rPr>
        <w:tab/>
      </w:r>
      <w:r w:rsidRPr="00A33EC1">
        <w:rPr>
          <w:sz w:val="20"/>
        </w:rPr>
        <w:fldChar w:fldCharType="begin"/>
      </w:r>
      <w:r w:rsidRPr="00A33EC1">
        <w:rPr>
          <w:sz w:val="20"/>
        </w:rPr>
        <w:instrText xml:space="preserve"> PAGEREF _Toc195188253 \h </w:instrText>
      </w:r>
      <w:r w:rsidRPr="00A33EC1">
        <w:rPr>
          <w:sz w:val="20"/>
        </w:rPr>
      </w:r>
      <w:r w:rsidRPr="00A33EC1">
        <w:rPr>
          <w:sz w:val="20"/>
        </w:rPr>
        <w:fldChar w:fldCharType="separate"/>
      </w:r>
      <w:r w:rsidR="00CE44CA">
        <w:rPr>
          <w:sz w:val="20"/>
        </w:rPr>
        <w:t>16</w:t>
      </w:r>
      <w:r w:rsidRPr="00A33EC1">
        <w:rPr>
          <w:sz w:val="20"/>
        </w:rPr>
        <w:fldChar w:fldCharType="end"/>
      </w:r>
    </w:p>
    <w:p w14:paraId="09997409" w14:textId="77F0BC59" w:rsidR="00A33EC1" w:rsidRDefault="00A33EC1">
      <w:pPr>
        <w:pStyle w:val="TOC2"/>
        <w:rPr>
          <w:rFonts w:asciiTheme="minorHAnsi" w:eastAsiaTheme="minorEastAsia" w:hAnsiTheme="minorHAnsi" w:cstheme="minorBidi"/>
          <w:b w:val="0"/>
          <w:kern w:val="2"/>
          <w:szCs w:val="24"/>
          <w14:ligatures w14:val="standardContextual"/>
        </w:rPr>
      </w:pPr>
      <w:r>
        <w:t>Part 3—Commencement provisions: form for Bills and instruments</w:t>
      </w:r>
      <w:r w:rsidRPr="00A33EC1">
        <w:rPr>
          <w:b w:val="0"/>
          <w:sz w:val="20"/>
        </w:rPr>
        <w:tab/>
      </w:r>
      <w:r w:rsidRPr="00A33EC1">
        <w:rPr>
          <w:b w:val="0"/>
          <w:sz w:val="20"/>
        </w:rPr>
        <w:fldChar w:fldCharType="begin"/>
      </w:r>
      <w:r w:rsidRPr="00A33EC1">
        <w:rPr>
          <w:b w:val="0"/>
          <w:sz w:val="20"/>
        </w:rPr>
        <w:instrText xml:space="preserve"> PAGEREF _Toc195188254 \h </w:instrText>
      </w:r>
      <w:r w:rsidRPr="00A33EC1">
        <w:rPr>
          <w:b w:val="0"/>
          <w:sz w:val="20"/>
        </w:rPr>
      </w:r>
      <w:r w:rsidRPr="00A33EC1">
        <w:rPr>
          <w:b w:val="0"/>
          <w:sz w:val="20"/>
        </w:rPr>
        <w:fldChar w:fldCharType="separate"/>
      </w:r>
      <w:r w:rsidR="00CE44CA">
        <w:rPr>
          <w:b w:val="0"/>
          <w:sz w:val="20"/>
        </w:rPr>
        <w:t>16</w:t>
      </w:r>
      <w:r w:rsidRPr="00A33EC1">
        <w:rPr>
          <w:b w:val="0"/>
          <w:sz w:val="20"/>
        </w:rPr>
        <w:fldChar w:fldCharType="end"/>
      </w:r>
    </w:p>
    <w:p w14:paraId="5F0528F3" w14:textId="0858B735" w:rsidR="00A33EC1" w:rsidRDefault="00A33EC1" w:rsidP="00A33EC1">
      <w:pPr>
        <w:pStyle w:val="TOC3"/>
        <w:rPr>
          <w:rFonts w:asciiTheme="minorHAnsi" w:eastAsiaTheme="minorEastAsia" w:hAnsiTheme="minorHAnsi" w:cstheme="minorBidi"/>
          <w:kern w:val="2"/>
          <w:szCs w:val="24"/>
          <w14:ligatures w14:val="standardContextual"/>
        </w:rPr>
      </w:pPr>
      <w:r>
        <w:t>The basic rules</w:t>
      </w:r>
      <w:r w:rsidRPr="00A33EC1">
        <w:rPr>
          <w:sz w:val="20"/>
        </w:rPr>
        <w:tab/>
      </w:r>
      <w:r w:rsidRPr="00A33EC1">
        <w:rPr>
          <w:sz w:val="20"/>
        </w:rPr>
        <w:fldChar w:fldCharType="begin"/>
      </w:r>
      <w:r w:rsidRPr="00A33EC1">
        <w:rPr>
          <w:sz w:val="20"/>
        </w:rPr>
        <w:instrText xml:space="preserve"> PAGEREF _Toc195188255 \h </w:instrText>
      </w:r>
      <w:r w:rsidRPr="00A33EC1">
        <w:rPr>
          <w:sz w:val="20"/>
        </w:rPr>
      </w:r>
      <w:r w:rsidRPr="00A33EC1">
        <w:rPr>
          <w:sz w:val="20"/>
        </w:rPr>
        <w:fldChar w:fldCharType="separate"/>
      </w:r>
      <w:r w:rsidR="00CE44CA">
        <w:rPr>
          <w:sz w:val="20"/>
        </w:rPr>
        <w:t>16</w:t>
      </w:r>
      <w:r w:rsidRPr="00A33EC1">
        <w:rPr>
          <w:sz w:val="20"/>
        </w:rPr>
        <w:fldChar w:fldCharType="end"/>
      </w:r>
    </w:p>
    <w:p w14:paraId="6400EE82" w14:textId="17C5FA7B" w:rsidR="00A33EC1" w:rsidRDefault="00A33EC1">
      <w:pPr>
        <w:pStyle w:val="TOC4"/>
        <w:rPr>
          <w:rFonts w:asciiTheme="minorHAnsi" w:eastAsiaTheme="minorEastAsia" w:hAnsiTheme="minorHAnsi" w:cstheme="minorBidi"/>
          <w:kern w:val="2"/>
          <w:szCs w:val="24"/>
          <w14:ligatures w14:val="standardContextual"/>
        </w:rPr>
      </w:pPr>
      <w:r>
        <w:t>Commencement provisions to be set out using table</w:t>
      </w:r>
      <w:r w:rsidRPr="00A33EC1">
        <w:rPr>
          <w:sz w:val="20"/>
        </w:rPr>
        <w:tab/>
      </w:r>
      <w:r w:rsidRPr="00A33EC1">
        <w:rPr>
          <w:sz w:val="20"/>
        </w:rPr>
        <w:fldChar w:fldCharType="begin"/>
      </w:r>
      <w:r w:rsidRPr="00A33EC1">
        <w:rPr>
          <w:sz w:val="20"/>
        </w:rPr>
        <w:instrText xml:space="preserve"> PAGEREF _Toc195188256 \h </w:instrText>
      </w:r>
      <w:r w:rsidRPr="00A33EC1">
        <w:rPr>
          <w:sz w:val="20"/>
        </w:rPr>
      </w:r>
      <w:r w:rsidRPr="00A33EC1">
        <w:rPr>
          <w:sz w:val="20"/>
        </w:rPr>
        <w:fldChar w:fldCharType="separate"/>
      </w:r>
      <w:r w:rsidR="00CE44CA">
        <w:rPr>
          <w:sz w:val="20"/>
        </w:rPr>
        <w:t>17</w:t>
      </w:r>
      <w:r w:rsidRPr="00A33EC1">
        <w:rPr>
          <w:sz w:val="20"/>
        </w:rPr>
        <w:fldChar w:fldCharType="end"/>
      </w:r>
    </w:p>
    <w:p w14:paraId="12CAD136" w14:textId="6DC24274" w:rsidR="00A33EC1" w:rsidRDefault="00A33EC1">
      <w:pPr>
        <w:pStyle w:val="TOC4"/>
        <w:rPr>
          <w:rFonts w:asciiTheme="minorHAnsi" w:eastAsiaTheme="minorEastAsia" w:hAnsiTheme="minorHAnsi" w:cstheme="minorBidi"/>
          <w:kern w:val="2"/>
          <w:szCs w:val="24"/>
          <w14:ligatures w14:val="standardContextual"/>
        </w:rPr>
      </w:pPr>
      <w:r>
        <w:t>Commencement for each provision to be explicitly stated</w:t>
      </w:r>
      <w:r w:rsidRPr="00A33EC1">
        <w:rPr>
          <w:sz w:val="20"/>
        </w:rPr>
        <w:tab/>
      </w:r>
      <w:r w:rsidRPr="00A33EC1">
        <w:rPr>
          <w:sz w:val="20"/>
        </w:rPr>
        <w:fldChar w:fldCharType="begin"/>
      </w:r>
      <w:r w:rsidRPr="00A33EC1">
        <w:rPr>
          <w:sz w:val="20"/>
        </w:rPr>
        <w:instrText xml:space="preserve"> PAGEREF _Toc195188257 \h </w:instrText>
      </w:r>
      <w:r w:rsidRPr="00A33EC1">
        <w:rPr>
          <w:sz w:val="20"/>
        </w:rPr>
      </w:r>
      <w:r w:rsidRPr="00A33EC1">
        <w:rPr>
          <w:sz w:val="20"/>
        </w:rPr>
        <w:fldChar w:fldCharType="separate"/>
      </w:r>
      <w:r w:rsidR="00CE44CA">
        <w:rPr>
          <w:sz w:val="20"/>
        </w:rPr>
        <w:t>17</w:t>
      </w:r>
      <w:r w:rsidRPr="00A33EC1">
        <w:rPr>
          <w:sz w:val="20"/>
        </w:rPr>
        <w:fldChar w:fldCharType="end"/>
      </w:r>
    </w:p>
    <w:p w14:paraId="09C8D23F" w14:textId="4B4BEC08" w:rsidR="00A33EC1" w:rsidRDefault="00A33EC1">
      <w:pPr>
        <w:pStyle w:val="TOC5"/>
        <w:tabs>
          <w:tab w:val="right" w:leader="dot" w:pos="9017"/>
        </w:tabs>
        <w:rPr>
          <w:rFonts w:asciiTheme="minorHAnsi" w:eastAsiaTheme="minorEastAsia" w:hAnsiTheme="minorHAnsi" w:cstheme="minorBidi"/>
          <w:noProof/>
          <w:kern w:val="2"/>
          <w:szCs w:val="24"/>
          <w14:ligatures w14:val="standardContextual"/>
        </w:rPr>
      </w:pPr>
      <w:r>
        <w:rPr>
          <w:noProof/>
        </w:rPr>
        <w:t>Exception—if provisions in separate table items must commence by the same commencement instrument</w:t>
      </w:r>
      <w:r w:rsidRPr="00A33EC1">
        <w:rPr>
          <w:noProof/>
          <w:sz w:val="20"/>
        </w:rPr>
        <w:tab/>
      </w:r>
      <w:r w:rsidRPr="00A33EC1">
        <w:rPr>
          <w:noProof/>
          <w:sz w:val="20"/>
        </w:rPr>
        <w:fldChar w:fldCharType="begin"/>
      </w:r>
      <w:r w:rsidRPr="00A33EC1">
        <w:rPr>
          <w:noProof/>
          <w:sz w:val="20"/>
        </w:rPr>
        <w:instrText xml:space="preserve"> PAGEREF _Toc195188258 \h </w:instrText>
      </w:r>
      <w:r w:rsidRPr="00A33EC1">
        <w:rPr>
          <w:noProof/>
          <w:sz w:val="20"/>
        </w:rPr>
      </w:r>
      <w:r w:rsidRPr="00A33EC1">
        <w:rPr>
          <w:noProof/>
          <w:sz w:val="20"/>
        </w:rPr>
        <w:fldChar w:fldCharType="separate"/>
      </w:r>
      <w:r w:rsidR="00CE44CA">
        <w:rPr>
          <w:noProof/>
          <w:sz w:val="20"/>
        </w:rPr>
        <w:t>17</w:t>
      </w:r>
      <w:r w:rsidRPr="00A33EC1">
        <w:rPr>
          <w:noProof/>
          <w:sz w:val="20"/>
        </w:rPr>
        <w:fldChar w:fldCharType="end"/>
      </w:r>
    </w:p>
    <w:p w14:paraId="78367541" w14:textId="463A29AB" w:rsidR="00A33EC1" w:rsidRDefault="00A33EC1">
      <w:pPr>
        <w:pStyle w:val="TOC5"/>
        <w:tabs>
          <w:tab w:val="right" w:leader="dot" w:pos="9017"/>
        </w:tabs>
        <w:rPr>
          <w:rFonts w:asciiTheme="minorHAnsi" w:eastAsiaTheme="minorEastAsia" w:hAnsiTheme="minorHAnsi" w:cstheme="minorBidi"/>
          <w:noProof/>
          <w:kern w:val="2"/>
          <w:szCs w:val="24"/>
          <w14:ligatures w14:val="standardContextual"/>
        </w:rPr>
      </w:pPr>
      <w:r>
        <w:rPr>
          <w:noProof/>
        </w:rPr>
        <w:t>Exception—if provisions must commence immediately after or immediately before other provisions of the legislation</w:t>
      </w:r>
      <w:r w:rsidRPr="00A33EC1">
        <w:rPr>
          <w:noProof/>
          <w:sz w:val="20"/>
        </w:rPr>
        <w:tab/>
      </w:r>
      <w:r w:rsidRPr="00A33EC1">
        <w:rPr>
          <w:noProof/>
          <w:sz w:val="20"/>
        </w:rPr>
        <w:fldChar w:fldCharType="begin"/>
      </w:r>
      <w:r w:rsidRPr="00A33EC1">
        <w:rPr>
          <w:noProof/>
          <w:sz w:val="20"/>
        </w:rPr>
        <w:instrText xml:space="preserve"> PAGEREF _Toc195188259 \h </w:instrText>
      </w:r>
      <w:r w:rsidRPr="00A33EC1">
        <w:rPr>
          <w:noProof/>
          <w:sz w:val="20"/>
        </w:rPr>
      </w:r>
      <w:r w:rsidRPr="00A33EC1">
        <w:rPr>
          <w:noProof/>
          <w:sz w:val="20"/>
        </w:rPr>
        <w:fldChar w:fldCharType="separate"/>
      </w:r>
      <w:r w:rsidR="00CE44CA">
        <w:rPr>
          <w:noProof/>
          <w:sz w:val="20"/>
        </w:rPr>
        <w:t>17</w:t>
      </w:r>
      <w:r w:rsidRPr="00A33EC1">
        <w:rPr>
          <w:noProof/>
          <w:sz w:val="20"/>
        </w:rPr>
        <w:fldChar w:fldCharType="end"/>
      </w:r>
    </w:p>
    <w:p w14:paraId="5C3D2B8F" w14:textId="5A3EA775" w:rsidR="00A33EC1" w:rsidRDefault="00A33EC1">
      <w:pPr>
        <w:pStyle w:val="TOC4"/>
        <w:rPr>
          <w:rFonts w:asciiTheme="minorHAnsi" w:eastAsiaTheme="minorEastAsia" w:hAnsiTheme="minorHAnsi" w:cstheme="minorBidi"/>
          <w:kern w:val="2"/>
          <w:szCs w:val="24"/>
          <w14:ligatures w14:val="standardContextual"/>
        </w:rPr>
      </w:pPr>
      <w:r>
        <w:t>Commencement provisions to be sequential</w:t>
      </w:r>
      <w:r w:rsidRPr="00A33EC1">
        <w:rPr>
          <w:sz w:val="20"/>
        </w:rPr>
        <w:tab/>
      </w:r>
      <w:r w:rsidRPr="00A33EC1">
        <w:rPr>
          <w:sz w:val="20"/>
        </w:rPr>
        <w:fldChar w:fldCharType="begin"/>
      </w:r>
      <w:r w:rsidRPr="00A33EC1">
        <w:rPr>
          <w:sz w:val="20"/>
        </w:rPr>
        <w:instrText xml:space="preserve"> PAGEREF _Toc195188260 \h </w:instrText>
      </w:r>
      <w:r w:rsidRPr="00A33EC1">
        <w:rPr>
          <w:sz w:val="20"/>
        </w:rPr>
      </w:r>
      <w:r w:rsidRPr="00A33EC1">
        <w:rPr>
          <w:sz w:val="20"/>
        </w:rPr>
        <w:fldChar w:fldCharType="separate"/>
      </w:r>
      <w:r w:rsidR="00CE44CA">
        <w:rPr>
          <w:sz w:val="20"/>
        </w:rPr>
        <w:t>18</w:t>
      </w:r>
      <w:r w:rsidRPr="00A33EC1">
        <w:rPr>
          <w:sz w:val="20"/>
        </w:rPr>
        <w:fldChar w:fldCharType="end"/>
      </w:r>
    </w:p>
    <w:p w14:paraId="31BCEAFC" w14:textId="313F2BB2" w:rsidR="00A33EC1" w:rsidRDefault="00A33EC1">
      <w:pPr>
        <w:pStyle w:val="TOC4"/>
        <w:rPr>
          <w:rFonts w:asciiTheme="minorHAnsi" w:eastAsiaTheme="minorEastAsia" w:hAnsiTheme="minorHAnsi" w:cstheme="minorBidi"/>
          <w:kern w:val="2"/>
          <w:szCs w:val="24"/>
          <w14:ligatures w14:val="standardContextual"/>
        </w:rPr>
      </w:pPr>
      <w:r>
        <w:t>Separate rows for provisions of different Schedules</w:t>
      </w:r>
      <w:r w:rsidRPr="00A33EC1">
        <w:rPr>
          <w:sz w:val="20"/>
        </w:rPr>
        <w:tab/>
      </w:r>
      <w:r w:rsidRPr="00A33EC1">
        <w:rPr>
          <w:sz w:val="20"/>
        </w:rPr>
        <w:fldChar w:fldCharType="begin"/>
      </w:r>
      <w:r w:rsidRPr="00A33EC1">
        <w:rPr>
          <w:sz w:val="20"/>
        </w:rPr>
        <w:instrText xml:space="preserve"> PAGEREF _Toc195188261 \h </w:instrText>
      </w:r>
      <w:r w:rsidRPr="00A33EC1">
        <w:rPr>
          <w:sz w:val="20"/>
        </w:rPr>
      </w:r>
      <w:r w:rsidRPr="00A33EC1">
        <w:rPr>
          <w:sz w:val="20"/>
        </w:rPr>
        <w:fldChar w:fldCharType="separate"/>
      </w:r>
      <w:r w:rsidR="00CE44CA">
        <w:rPr>
          <w:sz w:val="20"/>
        </w:rPr>
        <w:t>18</w:t>
      </w:r>
      <w:r w:rsidRPr="00A33EC1">
        <w:rPr>
          <w:sz w:val="20"/>
        </w:rPr>
        <w:fldChar w:fldCharType="end"/>
      </w:r>
    </w:p>
    <w:p w14:paraId="378F9DD0" w14:textId="38AEF7ED" w:rsidR="00A33EC1" w:rsidRDefault="00A33EC1">
      <w:pPr>
        <w:pStyle w:val="TOC4"/>
        <w:rPr>
          <w:rFonts w:asciiTheme="minorHAnsi" w:eastAsiaTheme="minorEastAsia" w:hAnsiTheme="minorHAnsi" w:cstheme="minorBidi"/>
          <w:kern w:val="2"/>
          <w:szCs w:val="24"/>
          <w14:ligatures w14:val="standardContextual"/>
        </w:rPr>
      </w:pPr>
      <w:r>
        <w:t>Standard forms to be followed</w:t>
      </w:r>
      <w:r w:rsidRPr="00A33EC1">
        <w:rPr>
          <w:sz w:val="20"/>
        </w:rPr>
        <w:tab/>
      </w:r>
      <w:r w:rsidRPr="00A33EC1">
        <w:rPr>
          <w:sz w:val="20"/>
        </w:rPr>
        <w:fldChar w:fldCharType="begin"/>
      </w:r>
      <w:r w:rsidRPr="00A33EC1">
        <w:rPr>
          <w:sz w:val="20"/>
        </w:rPr>
        <w:instrText xml:space="preserve"> PAGEREF _Toc195188262 \h </w:instrText>
      </w:r>
      <w:r w:rsidRPr="00A33EC1">
        <w:rPr>
          <w:sz w:val="20"/>
        </w:rPr>
      </w:r>
      <w:r w:rsidRPr="00A33EC1">
        <w:rPr>
          <w:sz w:val="20"/>
        </w:rPr>
        <w:fldChar w:fldCharType="separate"/>
      </w:r>
      <w:r w:rsidR="00CE44CA">
        <w:rPr>
          <w:sz w:val="20"/>
        </w:rPr>
        <w:t>18</w:t>
      </w:r>
      <w:r w:rsidRPr="00A33EC1">
        <w:rPr>
          <w:sz w:val="20"/>
        </w:rPr>
        <w:fldChar w:fldCharType="end"/>
      </w:r>
    </w:p>
    <w:p w14:paraId="1BA60D5B" w14:textId="1C54CE84" w:rsidR="00A33EC1" w:rsidRDefault="00A33EC1">
      <w:pPr>
        <w:pStyle w:val="TOC4"/>
        <w:rPr>
          <w:rFonts w:asciiTheme="minorHAnsi" w:eastAsiaTheme="minorEastAsia" w:hAnsiTheme="minorHAnsi" w:cstheme="minorBidi"/>
          <w:kern w:val="2"/>
          <w:szCs w:val="24"/>
          <w14:ligatures w14:val="standardContextual"/>
        </w:rPr>
      </w:pPr>
      <w:r>
        <w:t>Special rules are included in the table</w:t>
      </w:r>
      <w:r w:rsidRPr="00A33EC1">
        <w:rPr>
          <w:sz w:val="20"/>
        </w:rPr>
        <w:tab/>
      </w:r>
      <w:r w:rsidRPr="00A33EC1">
        <w:rPr>
          <w:sz w:val="20"/>
        </w:rPr>
        <w:fldChar w:fldCharType="begin"/>
      </w:r>
      <w:r w:rsidRPr="00A33EC1">
        <w:rPr>
          <w:sz w:val="20"/>
        </w:rPr>
        <w:instrText xml:space="preserve"> PAGEREF _Toc195188263 \h </w:instrText>
      </w:r>
      <w:r w:rsidRPr="00A33EC1">
        <w:rPr>
          <w:sz w:val="20"/>
        </w:rPr>
      </w:r>
      <w:r w:rsidRPr="00A33EC1">
        <w:rPr>
          <w:sz w:val="20"/>
        </w:rPr>
        <w:fldChar w:fldCharType="separate"/>
      </w:r>
      <w:r w:rsidR="00CE44CA">
        <w:rPr>
          <w:sz w:val="20"/>
        </w:rPr>
        <w:t>18</w:t>
      </w:r>
      <w:r w:rsidRPr="00A33EC1">
        <w:rPr>
          <w:sz w:val="20"/>
        </w:rPr>
        <w:fldChar w:fldCharType="end"/>
      </w:r>
    </w:p>
    <w:p w14:paraId="4C5B18E6" w14:textId="5450A0B6" w:rsidR="00A33EC1" w:rsidRDefault="00A33EC1">
      <w:pPr>
        <w:pStyle w:val="TOC4"/>
        <w:rPr>
          <w:rFonts w:asciiTheme="minorHAnsi" w:eastAsiaTheme="minorEastAsia" w:hAnsiTheme="minorHAnsi" w:cstheme="minorBidi"/>
          <w:kern w:val="2"/>
          <w:szCs w:val="24"/>
          <w14:ligatures w14:val="standardContextual"/>
        </w:rPr>
      </w:pPr>
      <w:r>
        <w:t>Supporting material to be in subsections</w:t>
      </w:r>
      <w:r w:rsidRPr="00A33EC1">
        <w:rPr>
          <w:sz w:val="20"/>
        </w:rPr>
        <w:tab/>
      </w:r>
      <w:r w:rsidRPr="00A33EC1">
        <w:rPr>
          <w:sz w:val="20"/>
        </w:rPr>
        <w:fldChar w:fldCharType="begin"/>
      </w:r>
      <w:r w:rsidRPr="00A33EC1">
        <w:rPr>
          <w:sz w:val="20"/>
        </w:rPr>
        <w:instrText xml:space="preserve"> PAGEREF _Toc195188264 \h </w:instrText>
      </w:r>
      <w:r w:rsidRPr="00A33EC1">
        <w:rPr>
          <w:sz w:val="20"/>
        </w:rPr>
      </w:r>
      <w:r w:rsidRPr="00A33EC1">
        <w:rPr>
          <w:sz w:val="20"/>
        </w:rPr>
        <w:fldChar w:fldCharType="separate"/>
      </w:r>
      <w:r w:rsidR="00CE44CA">
        <w:rPr>
          <w:sz w:val="20"/>
        </w:rPr>
        <w:t>18</w:t>
      </w:r>
      <w:r w:rsidRPr="00A33EC1">
        <w:rPr>
          <w:sz w:val="20"/>
        </w:rPr>
        <w:fldChar w:fldCharType="end"/>
      </w:r>
    </w:p>
    <w:p w14:paraId="5DD71C46" w14:textId="0705E918" w:rsidR="00A33EC1" w:rsidRDefault="00A33EC1">
      <w:pPr>
        <w:pStyle w:val="TOC3"/>
        <w:rPr>
          <w:rFonts w:asciiTheme="minorHAnsi" w:eastAsiaTheme="minorEastAsia" w:hAnsiTheme="minorHAnsi" w:cstheme="minorBidi"/>
          <w:kern w:val="2"/>
          <w:szCs w:val="24"/>
          <w14:ligatures w14:val="standardContextual"/>
        </w:rPr>
      </w:pPr>
      <w:r>
        <w:t>Commencement tables—introductory words for Bills and instruments</w:t>
      </w:r>
      <w:r w:rsidRPr="00A33EC1">
        <w:rPr>
          <w:sz w:val="20"/>
        </w:rPr>
        <w:tab/>
      </w:r>
      <w:r w:rsidRPr="00A33EC1">
        <w:rPr>
          <w:sz w:val="20"/>
        </w:rPr>
        <w:fldChar w:fldCharType="begin"/>
      </w:r>
      <w:r w:rsidRPr="00A33EC1">
        <w:rPr>
          <w:sz w:val="20"/>
        </w:rPr>
        <w:instrText xml:space="preserve"> PAGEREF _Toc195188265 \h </w:instrText>
      </w:r>
      <w:r w:rsidRPr="00A33EC1">
        <w:rPr>
          <w:sz w:val="20"/>
        </w:rPr>
      </w:r>
      <w:r w:rsidRPr="00A33EC1">
        <w:rPr>
          <w:sz w:val="20"/>
        </w:rPr>
        <w:fldChar w:fldCharType="separate"/>
      </w:r>
      <w:r w:rsidR="00CE44CA">
        <w:rPr>
          <w:sz w:val="20"/>
        </w:rPr>
        <w:t>19</w:t>
      </w:r>
      <w:r w:rsidRPr="00A33EC1">
        <w:rPr>
          <w:sz w:val="20"/>
        </w:rPr>
        <w:fldChar w:fldCharType="end"/>
      </w:r>
    </w:p>
    <w:p w14:paraId="206498C6" w14:textId="12052772" w:rsidR="00A33EC1" w:rsidRDefault="00A33EC1">
      <w:pPr>
        <w:pStyle w:val="TOC4"/>
        <w:rPr>
          <w:rFonts w:asciiTheme="minorHAnsi" w:eastAsiaTheme="minorEastAsia" w:hAnsiTheme="minorHAnsi" w:cstheme="minorBidi"/>
          <w:kern w:val="2"/>
          <w:szCs w:val="24"/>
          <w14:ligatures w14:val="standardContextual"/>
        </w:rPr>
      </w:pPr>
      <w:r>
        <w:t>Commencement tables—form of table</w:t>
      </w:r>
      <w:r w:rsidRPr="00A33EC1">
        <w:rPr>
          <w:sz w:val="20"/>
        </w:rPr>
        <w:tab/>
      </w:r>
      <w:r w:rsidRPr="00A33EC1">
        <w:rPr>
          <w:sz w:val="20"/>
        </w:rPr>
        <w:fldChar w:fldCharType="begin"/>
      </w:r>
      <w:r w:rsidRPr="00A33EC1">
        <w:rPr>
          <w:sz w:val="20"/>
        </w:rPr>
        <w:instrText xml:space="preserve"> PAGEREF _Toc195188266 \h </w:instrText>
      </w:r>
      <w:r w:rsidRPr="00A33EC1">
        <w:rPr>
          <w:sz w:val="20"/>
        </w:rPr>
      </w:r>
      <w:r w:rsidRPr="00A33EC1">
        <w:rPr>
          <w:sz w:val="20"/>
        </w:rPr>
        <w:fldChar w:fldCharType="separate"/>
      </w:r>
      <w:r w:rsidR="00CE44CA">
        <w:rPr>
          <w:sz w:val="20"/>
        </w:rPr>
        <w:t>19</w:t>
      </w:r>
      <w:r w:rsidRPr="00A33EC1">
        <w:rPr>
          <w:sz w:val="20"/>
        </w:rPr>
        <w:fldChar w:fldCharType="end"/>
      </w:r>
    </w:p>
    <w:p w14:paraId="4E45BA9F" w14:textId="6C5C50F3" w:rsidR="00A33EC1" w:rsidRDefault="00A33EC1" w:rsidP="00A33EC1">
      <w:pPr>
        <w:pStyle w:val="TOC4"/>
        <w:rPr>
          <w:rFonts w:asciiTheme="minorHAnsi" w:eastAsiaTheme="minorEastAsia" w:hAnsiTheme="minorHAnsi" w:cstheme="minorBidi"/>
          <w:kern w:val="2"/>
          <w:szCs w:val="24"/>
          <w14:ligatures w14:val="standardContextual"/>
        </w:rPr>
      </w:pPr>
      <w:r>
        <w:t>Column 1</w:t>
      </w:r>
      <w:r w:rsidRPr="00A33EC1">
        <w:rPr>
          <w:sz w:val="20"/>
        </w:rPr>
        <w:tab/>
      </w:r>
      <w:r w:rsidRPr="00A33EC1">
        <w:rPr>
          <w:sz w:val="20"/>
        </w:rPr>
        <w:fldChar w:fldCharType="begin"/>
      </w:r>
      <w:r w:rsidRPr="00A33EC1">
        <w:rPr>
          <w:sz w:val="20"/>
        </w:rPr>
        <w:instrText xml:space="preserve"> PAGEREF _Toc195188267 \h </w:instrText>
      </w:r>
      <w:r w:rsidRPr="00A33EC1">
        <w:rPr>
          <w:sz w:val="20"/>
        </w:rPr>
      </w:r>
      <w:r w:rsidRPr="00A33EC1">
        <w:rPr>
          <w:sz w:val="20"/>
        </w:rPr>
        <w:fldChar w:fldCharType="separate"/>
      </w:r>
      <w:r w:rsidR="00CE44CA">
        <w:rPr>
          <w:sz w:val="20"/>
        </w:rPr>
        <w:t>19</w:t>
      </w:r>
      <w:r w:rsidRPr="00A33EC1">
        <w:rPr>
          <w:sz w:val="20"/>
        </w:rPr>
        <w:fldChar w:fldCharType="end"/>
      </w:r>
    </w:p>
    <w:p w14:paraId="641545AB" w14:textId="388B49C8" w:rsidR="00A33EC1" w:rsidRDefault="00A33EC1" w:rsidP="00A33EC1">
      <w:pPr>
        <w:pStyle w:val="TOC4"/>
        <w:rPr>
          <w:rFonts w:asciiTheme="minorHAnsi" w:eastAsiaTheme="minorEastAsia" w:hAnsiTheme="minorHAnsi" w:cstheme="minorBidi"/>
          <w:kern w:val="2"/>
          <w:szCs w:val="24"/>
          <w14:ligatures w14:val="standardContextual"/>
        </w:rPr>
      </w:pPr>
      <w:r>
        <w:t>Column 2</w:t>
      </w:r>
      <w:r w:rsidRPr="00A33EC1">
        <w:rPr>
          <w:sz w:val="20"/>
        </w:rPr>
        <w:tab/>
      </w:r>
      <w:r w:rsidRPr="00A33EC1">
        <w:rPr>
          <w:sz w:val="20"/>
        </w:rPr>
        <w:fldChar w:fldCharType="begin"/>
      </w:r>
      <w:r w:rsidRPr="00A33EC1">
        <w:rPr>
          <w:sz w:val="20"/>
        </w:rPr>
        <w:instrText xml:space="preserve"> PAGEREF _Toc195188268 \h </w:instrText>
      </w:r>
      <w:r w:rsidRPr="00A33EC1">
        <w:rPr>
          <w:sz w:val="20"/>
        </w:rPr>
      </w:r>
      <w:r w:rsidRPr="00A33EC1">
        <w:rPr>
          <w:sz w:val="20"/>
        </w:rPr>
        <w:fldChar w:fldCharType="separate"/>
      </w:r>
      <w:r w:rsidR="00CE44CA">
        <w:rPr>
          <w:sz w:val="20"/>
        </w:rPr>
        <w:t>20</w:t>
      </w:r>
      <w:r w:rsidRPr="00A33EC1">
        <w:rPr>
          <w:sz w:val="20"/>
        </w:rPr>
        <w:fldChar w:fldCharType="end"/>
      </w:r>
    </w:p>
    <w:p w14:paraId="1F1E9E25" w14:textId="06F30B1D" w:rsidR="00A33EC1" w:rsidRDefault="00A33EC1" w:rsidP="00A33EC1">
      <w:pPr>
        <w:pStyle w:val="TOC4"/>
        <w:rPr>
          <w:rFonts w:asciiTheme="minorHAnsi" w:eastAsiaTheme="minorEastAsia" w:hAnsiTheme="minorHAnsi" w:cstheme="minorBidi"/>
          <w:kern w:val="2"/>
          <w:szCs w:val="24"/>
          <w14:ligatures w14:val="standardContextual"/>
        </w:rPr>
      </w:pPr>
      <w:r>
        <w:t>Column 3</w:t>
      </w:r>
      <w:r w:rsidRPr="00A33EC1">
        <w:rPr>
          <w:sz w:val="20"/>
        </w:rPr>
        <w:tab/>
      </w:r>
      <w:r w:rsidRPr="00A33EC1">
        <w:rPr>
          <w:sz w:val="20"/>
        </w:rPr>
        <w:fldChar w:fldCharType="begin"/>
      </w:r>
      <w:r w:rsidRPr="00A33EC1">
        <w:rPr>
          <w:sz w:val="20"/>
        </w:rPr>
        <w:instrText xml:space="preserve"> PAGEREF _Toc195188269 \h </w:instrText>
      </w:r>
      <w:r w:rsidRPr="00A33EC1">
        <w:rPr>
          <w:sz w:val="20"/>
        </w:rPr>
      </w:r>
      <w:r w:rsidRPr="00A33EC1">
        <w:rPr>
          <w:sz w:val="20"/>
        </w:rPr>
        <w:fldChar w:fldCharType="separate"/>
      </w:r>
      <w:r w:rsidR="00CE44CA">
        <w:rPr>
          <w:sz w:val="20"/>
        </w:rPr>
        <w:t>20</w:t>
      </w:r>
      <w:r w:rsidRPr="00A33EC1">
        <w:rPr>
          <w:sz w:val="20"/>
        </w:rPr>
        <w:fldChar w:fldCharType="end"/>
      </w:r>
    </w:p>
    <w:p w14:paraId="74A5AFEE" w14:textId="1094A84B" w:rsidR="00A33EC1" w:rsidRDefault="00A33EC1">
      <w:pPr>
        <w:pStyle w:val="TOC4"/>
        <w:rPr>
          <w:rFonts w:asciiTheme="minorHAnsi" w:eastAsiaTheme="minorEastAsia" w:hAnsiTheme="minorHAnsi" w:cstheme="minorBidi"/>
          <w:kern w:val="2"/>
          <w:szCs w:val="24"/>
          <w14:ligatures w14:val="standardContextual"/>
        </w:rPr>
      </w:pPr>
      <w:r>
        <w:t>Formatting rules</w:t>
      </w:r>
      <w:r w:rsidRPr="00A33EC1">
        <w:rPr>
          <w:sz w:val="20"/>
        </w:rPr>
        <w:tab/>
      </w:r>
      <w:r w:rsidRPr="00A33EC1">
        <w:rPr>
          <w:sz w:val="20"/>
        </w:rPr>
        <w:fldChar w:fldCharType="begin"/>
      </w:r>
      <w:r w:rsidRPr="00A33EC1">
        <w:rPr>
          <w:sz w:val="20"/>
        </w:rPr>
        <w:instrText xml:space="preserve"> PAGEREF _Toc195188270 \h </w:instrText>
      </w:r>
      <w:r w:rsidRPr="00A33EC1">
        <w:rPr>
          <w:sz w:val="20"/>
        </w:rPr>
      </w:r>
      <w:r w:rsidRPr="00A33EC1">
        <w:rPr>
          <w:sz w:val="20"/>
        </w:rPr>
        <w:fldChar w:fldCharType="separate"/>
      </w:r>
      <w:r w:rsidR="00CE44CA">
        <w:rPr>
          <w:sz w:val="20"/>
        </w:rPr>
        <w:t>20</w:t>
      </w:r>
      <w:r w:rsidRPr="00A33EC1">
        <w:rPr>
          <w:sz w:val="20"/>
        </w:rPr>
        <w:fldChar w:fldCharType="end"/>
      </w:r>
    </w:p>
    <w:p w14:paraId="135B2A09" w14:textId="1BC7D390" w:rsidR="00A33EC1" w:rsidRDefault="00A33EC1">
      <w:pPr>
        <w:pStyle w:val="TOC4"/>
        <w:rPr>
          <w:rFonts w:asciiTheme="minorHAnsi" w:eastAsiaTheme="minorEastAsia" w:hAnsiTheme="minorHAnsi" w:cstheme="minorBidi"/>
          <w:kern w:val="2"/>
          <w:szCs w:val="24"/>
          <w14:ligatures w14:val="standardContextual"/>
        </w:rPr>
      </w:pPr>
      <w:r>
        <w:t>References to provisions in the table</w:t>
      </w:r>
      <w:r w:rsidRPr="00A33EC1">
        <w:rPr>
          <w:sz w:val="20"/>
        </w:rPr>
        <w:tab/>
      </w:r>
      <w:r w:rsidRPr="00A33EC1">
        <w:rPr>
          <w:sz w:val="20"/>
        </w:rPr>
        <w:fldChar w:fldCharType="begin"/>
      </w:r>
      <w:r w:rsidRPr="00A33EC1">
        <w:rPr>
          <w:sz w:val="20"/>
        </w:rPr>
        <w:instrText xml:space="preserve"> PAGEREF _Toc195188271 \h </w:instrText>
      </w:r>
      <w:r w:rsidRPr="00A33EC1">
        <w:rPr>
          <w:sz w:val="20"/>
        </w:rPr>
      </w:r>
      <w:r w:rsidRPr="00A33EC1">
        <w:rPr>
          <w:sz w:val="20"/>
        </w:rPr>
        <w:fldChar w:fldCharType="separate"/>
      </w:r>
      <w:r w:rsidR="00CE44CA">
        <w:rPr>
          <w:sz w:val="20"/>
        </w:rPr>
        <w:t>20</w:t>
      </w:r>
      <w:r w:rsidRPr="00A33EC1">
        <w:rPr>
          <w:sz w:val="20"/>
        </w:rPr>
        <w:fldChar w:fldCharType="end"/>
      </w:r>
    </w:p>
    <w:p w14:paraId="2B685664" w14:textId="55B1350E" w:rsidR="00A33EC1" w:rsidRDefault="00A33EC1">
      <w:pPr>
        <w:pStyle w:val="TOC3"/>
        <w:rPr>
          <w:rFonts w:asciiTheme="minorHAnsi" w:eastAsiaTheme="minorEastAsia" w:hAnsiTheme="minorHAnsi" w:cstheme="minorBidi"/>
          <w:kern w:val="2"/>
          <w:szCs w:val="24"/>
          <w14:ligatures w14:val="standardContextual"/>
        </w:rPr>
      </w:pPr>
      <w:r>
        <w:t>Standard provisions for column 2 of the commencement table</w:t>
      </w:r>
      <w:r w:rsidRPr="00A33EC1">
        <w:rPr>
          <w:sz w:val="20"/>
        </w:rPr>
        <w:tab/>
      </w:r>
      <w:r w:rsidRPr="00A33EC1">
        <w:rPr>
          <w:sz w:val="20"/>
        </w:rPr>
        <w:fldChar w:fldCharType="begin"/>
      </w:r>
      <w:r w:rsidRPr="00A33EC1">
        <w:rPr>
          <w:sz w:val="20"/>
        </w:rPr>
        <w:instrText xml:space="preserve"> PAGEREF _Toc195188272 \h </w:instrText>
      </w:r>
      <w:r w:rsidRPr="00A33EC1">
        <w:rPr>
          <w:sz w:val="20"/>
        </w:rPr>
      </w:r>
      <w:r w:rsidRPr="00A33EC1">
        <w:rPr>
          <w:sz w:val="20"/>
        </w:rPr>
        <w:fldChar w:fldCharType="separate"/>
      </w:r>
      <w:r w:rsidR="00CE44CA">
        <w:rPr>
          <w:sz w:val="20"/>
        </w:rPr>
        <w:t>21</w:t>
      </w:r>
      <w:r w:rsidRPr="00A33EC1">
        <w:rPr>
          <w:sz w:val="20"/>
        </w:rPr>
        <w:fldChar w:fldCharType="end"/>
      </w:r>
    </w:p>
    <w:p w14:paraId="5CC6F9DE" w14:textId="51885D58" w:rsidR="00A33EC1" w:rsidRDefault="00A33EC1">
      <w:pPr>
        <w:pStyle w:val="TOC4"/>
        <w:rPr>
          <w:rFonts w:asciiTheme="minorHAnsi" w:eastAsiaTheme="minorEastAsia" w:hAnsiTheme="minorHAnsi" w:cstheme="minorBidi"/>
          <w:kern w:val="2"/>
          <w:szCs w:val="24"/>
          <w14:ligatures w14:val="standardContextual"/>
        </w:rPr>
      </w:pPr>
      <w:r>
        <w:t>Standard provisions for Bills</w:t>
      </w:r>
      <w:r w:rsidRPr="00A33EC1">
        <w:rPr>
          <w:sz w:val="20"/>
        </w:rPr>
        <w:tab/>
      </w:r>
      <w:r w:rsidRPr="00A33EC1">
        <w:rPr>
          <w:sz w:val="20"/>
        </w:rPr>
        <w:fldChar w:fldCharType="begin"/>
      </w:r>
      <w:r w:rsidRPr="00A33EC1">
        <w:rPr>
          <w:sz w:val="20"/>
        </w:rPr>
        <w:instrText xml:space="preserve"> PAGEREF _Toc195188273 \h </w:instrText>
      </w:r>
      <w:r w:rsidRPr="00A33EC1">
        <w:rPr>
          <w:sz w:val="20"/>
        </w:rPr>
      </w:r>
      <w:r w:rsidRPr="00A33EC1">
        <w:rPr>
          <w:sz w:val="20"/>
        </w:rPr>
        <w:fldChar w:fldCharType="separate"/>
      </w:r>
      <w:r w:rsidR="00CE44CA">
        <w:rPr>
          <w:sz w:val="20"/>
        </w:rPr>
        <w:t>21</w:t>
      </w:r>
      <w:r w:rsidRPr="00A33EC1">
        <w:rPr>
          <w:sz w:val="20"/>
        </w:rPr>
        <w:fldChar w:fldCharType="end"/>
      </w:r>
    </w:p>
    <w:p w14:paraId="586C94AF" w14:textId="64078880" w:rsidR="00A33EC1" w:rsidRDefault="00A33EC1">
      <w:pPr>
        <w:pStyle w:val="TOC4"/>
        <w:rPr>
          <w:rFonts w:asciiTheme="minorHAnsi" w:eastAsiaTheme="minorEastAsia" w:hAnsiTheme="minorHAnsi" w:cstheme="minorBidi"/>
          <w:kern w:val="2"/>
          <w:szCs w:val="24"/>
          <w14:ligatures w14:val="standardContextual"/>
        </w:rPr>
      </w:pPr>
      <w:r>
        <w:t>Standard provisions for instruments</w:t>
      </w:r>
      <w:r w:rsidRPr="00A33EC1">
        <w:rPr>
          <w:sz w:val="20"/>
        </w:rPr>
        <w:tab/>
      </w:r>
      <w:r w:rsidRPr="00A33EC1">
        <w:rPr>
          <w:sz w:val="20"/>
        </w:rPr>
        <w:fldChar w:fldCharType="begin"/>
      </w:r>
      <w:r w:rsidRPr="00A33EC1">
        <w:rPr>
          <w:sz w:val="20"/>
        </w:rPr>
        <w:instrText xml:space="preserve"> PAGEREF _Toc195188274 \h </w:instrText>
      </w:r>
      <w:r w:rsidRPr="00A33EC1">
        <w:rPr>
          <w:sz w:val="20"/>
        </w:rPr>
      </w:r>
      <w:r w:rsidRPr="00A33EC1">
        <w:rPr>
          <w:sz w:val="20"/>
        </w:rPr>
        <w:fldChar w:fldCharType="separate"/>
      </w:r>
      <w:r w:rsidR="00CE44CA">
        <w:rPr>
          <w:sz w:val="20"/>
        </w:rPr>
        <w:t>25</w:t>
      </w:r>
      <w:r w:rsidRPr="00A33EC1">
        <w:rPr>
          <w:sz w:val="20"/>
        </w:rPr>
        <w:fldChar w:fldCharType="end"/>
      </w:r>
    </w:p>
    <w:p w14:paraId="5890F203" w14:textId="4A21758D" w:rsidR="00A33EC1" w:rsidRDefault="00A33EC1">
      <w:pPr>
        <w:pStyle w:val="TOC3"/>
        <w:rPr>
          <w:rFonts w:asciiTheme="minorHAnsi" w:eastAsiaTheme="minorEastAsia" w:hAnsiTheme="minorHAnsi" w:cstheme="minorBidi"/>
          <w:kern w:val="2"/>
          <w:szCs w:val="24"/>
          <w14:ligatures w14:val="standardContextual"/>
        </w:rPr>
      </w:pPr>
      <w:r>
        <w:t>Special conditions</w:t>
      </w:r>
      <w:r w:rsidRPr="00A33EC1">
        <w:rPr>
          <w:sz w:val="20"/>
        </w:rPr>
        <w:tab/>
      </w:r>
      <w:r w:rsidRPr="00A33EC1">
        <w:rPr>
          <w:sz w:val="20"/>
        </w:rPr>
        <w:fldChar w:fldCharType="begin"/>
      </w:r>
      <w:r w:rsidRPr="00A33EC1">
        <w:rPr>
          <w:sz w:val="20"/>
        </w:rPr>
        <w:instrText xml:space="preserve"> PAGEREF _Toc195188275 \h </w:instrText>
      </w:r>
      <w:r w:rsidRPr="00A33EC1">
        <w:rPr>
          <w:sz w:val="20"/>
        </w:rPr>
      </w:r>
      <w:r w:rsidRPr="00A33EC1">
        <w:rPr>
          <w:sz w:val="20"/>
        </w:rPr>
        <w:fldChar w:fldCharType="separate"/>
      </w:r>
      <w:r w:rsidR="00CE44CA">
        <w:rPr>
          <w:sz w:val="20"/>
        </w:rPr>
        <w:t>28</w:t>
      </w:r>
      <w:r w:rsidRPr="00A33EC1">
        <w:rPr>
          <w:sz w:val="20"/>
        </w:rPr>
        <w:fldChar w:fldCharType="end"/>
      </w:r>
    </w:p>
    <w:p w14:paraId="4BA14145" w14:textId="33F9075D" w:rsidR="00A33EC1" w:rsidRDefault="00A33EC1">
      <w:pPr>
        <w:pStyle w:val="TOC4"/>
        <w:rPr>
          <w:rFonts w:asciiTheme="minorHAnsi" w:eastAsiaTheme="minorEastAsia" w:hAnsiTheme="minorHAnsi" w:cstheme="minorBidi"/>
          <w:kern w:val="2"/>
          <w:szCs w:val="24"/>
          <w14:ligatures w14:val="standardContextual"/>
        </w:rPr>
      </w:pPr>
      <w:r>
        <w:t>Conditional commencement</w:t>
      </w:r>
      <w:r w:rsidRPr="00A33EC1">
        <w:rPr>
          <w:sz w:val="20"/>
        </w:rPr>
        <w:tab/>
      </w:r>
      <w:r w:rsidRPr="00A33EC1">
        <w:rPr>
          <w:sz w:val="20"/>
        </w:rPr>
        <w:fldChar w:fldCharType="begin"/>
      </w:r>
      <w:r w:rsidRPr="00A33EC1">
        <w:rPr>
          <w:sz w:val="20"/>
        </w:rPr>
        <w:instrText xml:space="preserve"> PAGEREF _Toc195188276 \h </w:instrText>
      </w:r>
      <w:r w:rsidRPr="00A33EC1">
        <w:rPr>
          <w:sz w:val="20"/>
        </w:rPr>
      </w:r>
      <w:r w:rsidRPr="00A33EC1">
        <w:rPr>
          <w:sz w:val="20"/>
        </w:rPr>
        <w:fldChar w:fldCharType="separate"/>
      </w:r>
      <w:r w:rsidR="00CE44CA">
        <w:rPr>
          <w:sz w:val="20"/>
        </w:rPr>
        <w:t>28</w:t>
      </w:r>
      <w:r w:rsidRPr="00A33EC1">
        <w:rPr>
          <w:sz w:val="20"/>
        </w:rPr>
        <w:fldChar w:fldCharType="end"/>
      </w:r>
    </w:p>
    <w:p w14:paraId="0451C84A" w14:textId="509DCD55" w:rsidR="00A33EC1" w:rsidRDefault="00A33EC1">
      <w:pPr>
        <w:pStyle w:val="TOC4"/>
        <w:rPr>
          <w:rFonts w:asciiTheme="minorHAnsi" w:eastAsiaTheme="minorEastAsia" w:hAnsiTheme="minorHAnsi" w:cstheme="minorBidi"/>
          <w:kern w:val="2"/>
          <w:szCs w:val="24"/>
          <w14:ligatures w14:val="standardContextual"/>
        </w:rPr>
      </w:pPr>
      <w:r>
        <w:t>“Later of” commencements</w:t>
      </w:r>
      <w:r w:rsidRPr="00A33EC1">
        <w:rPr>
          <w:sz w:val="20"/>
        </w:rPr>
        <w:tab/>
      </w:r>
      <w:r w:rsidRPr="00A33EC1">
        <w:rPr>
          <w:sz w:val="20"/>
        </w:rPr>
        <w:fldChar w:fldCharType="begin"/>
      </w:r>
      <w:r w:rsidRPr="00A33EC1">
        <w:rPr>
          <w:sz w:val="20"/>
        </w:rPr>
        <w:instrText xml:space="preserve"> PAGEREF _Toc195188277 \h </w:instrText>
      </w:r>
      <w:r w:rsidRPr="00A33EC1">
        <w:rPr>
          <w:sz w:val="20"/>
        </w:rPr>
      </w:r>
      <w:r w:rsidRPr="00A33EC1">
        <w:rPr>
          <w:sz w:val="20"/>
        </w:rPr>
        <w:fldChar w:fldCharType="separate"/>
      </w:r>
      <w:r w:rsidR="00CE44CA">
        <w:rPr>
          <w:sz w:val="20"/>
        </w:rPr>
        <w:t>29</w:t>
      </w:r>
      <w:r w:rsidRPr="00A33EC1">
        <w:rPr>
          <w:sz w:val="20"/>
        </w:rPr>
        <w:fldChar w:fldCharType="end"/>
      </w:r>
    </w:p>
    <w:p w14:paraId="507D78A7" w14:textId="7DA3A6C6" w:rsidR="00A33EC1" w:rsidRDefault="00A33EC1">
      <w:pPr>
        <w:pStyle w:val="TOC4"/>
        <w:rPr>
          <w:rFonts w:asciiTheme="minorHAnsi" w:eastAsiaTheme="minorEastAsia" w:hAnsiTheme="minorHAnsi" w:cstheme="minorBidi"/>
          <w:kern w:val="2"/>
          <w:szCs w:val="24"/>
          <w14:ligatures w14:val="standardContextual"/>
        </w:rPr>
      </w:pPr>
      <w:r>
        <w:t>“Later/earlier of” commencements—comparing periods and points of time</w:t>
      </w:r>
      <w:r w:rsidRPr="00A33EC1">
        <w:rPr>
          <w:sz w:val="20"/>
        </w:rPr>
        <w:tab/>
      </w:r>
      <w:r w:rsidRPr="00A33EC1">
        <w:rPr>
          <w:sz w:val="20"/>
        </w:rPr>
        <w:fldChar w:fldCharType="begin"/>
      </w:r>
      <w:r w:rsidRPr="00A33EC1">
        <w:rPr>
          <w:sz w:val="20"/>
        </w:rPr>
        <w:instrText xml:space="preserve"> PAGEREF _Toc195188278 \h </w:instrText>
      </w:r>
      <w:r w:rsidRPr="00A33EC1">
        <w:rPr>
          <w:sz w:val="20"/>
        </w:rPr>
      </w:r>
      <w:r w:rsidRPr="00A33EC1">
        <w:rPr>
          <w:sz w:val="20"/>
        </w:rPr>
        <w:fldChar w:fldCharType="separate"/>
      </w:r>
      <w:r w:rsidR="00CE44CA">
        <w:rPr>
          <w:sz w:val="20"/>
        </w:rPr>
        <w:t>30</w:t>
      </w:r>
      <w:r w:rsidRPr="00A33EC1">
        <w:rPr>
          <w:sz w:val="20"/>
        </w:rPr>
        <w:fldChar w:fldCharType="end"/>
      </w:r>
    </w:p>
    <w:p w14:paraId="788A7A3A" w14:textId="1E375258" w:rsidR="00A33EC1" w:rsidRDefault="00A33EC1">
      <w:pPr>
        <w:pStyle w:val="TOC4"/>
        <w:rPr>
          <w:rFonts w:asciiTheme="minorHAnsi" w:eastAsiaTheme="minorEastAsia" w:hAnsiTheme="minorHAnsi" w:cstheme="minorBidi"/>
          <w:kern w:val="2"/>
          <w:szCs w:val="24"/>
          <w14:ligatures w14:val="standardContextual"/>
        </w:rPr>
      </w:pPr>
      <w:r>
        <w:t>“Later of” commencements and international agreements etc.</w:t>
      </w:r>
      <w:r w:rsidRPr="00A33EC1">
        <w:rPr>
          <w:sz w:val="20"/>
        </w:rPr>
        <w:tab/>
      </w:r>
      <w:r w:rsidRPr="00A33EC1">
        <w:rPr>
          <w:sz w:val="20"/>
        </w:rPr>
        <w:fldChar w:fldCharType="begin"/>
      </w:r>
      <w:r w:rsidRPr="00A33EC1">
        <w:rPr>
          <w:sz w:val="20"/>
        </w:rPr>
        <w:instrText xml:space="preserve"> PAGEREF _Toc195188279 \h </w:instrText>
      </w:r>
      <w:r w:rsidRPr="00A33EC1">
        <w:rPr>
          <w:sz w:val="20"/>
        </w:rPr>
      </w:r>
      <w:r w:rsidRPr="00A33EC1">
        <w:rPr>
          <w:sz w:val="20"/>
        </w:rPr>
        <w:fldChar w:fldCharType="separate"/>
      </w:r>
      <w:r w:rsidR="00CE44CA">
        <w:rPr>
          <w:sz w:val="20"/>
        </w:rPr>
        <w:t>30</w:t>
      </w:r>
      <w:r w:rsidRPr="00A33EC1">
        <w:rPr>
          <w:sz w:val="20"/>
        </w:rPr>
        <w:fldChar w:fldCharType="end"/>
      </w:r>
    </w:p>
    <w:p w14:paraId="738001EC" w14:textId="0DE83548" w:rsidR="00A33EC1" w:rsidRDefault="00A33EC1">
      <w:pPr>
        <w:pStyle w:val="TOC4"/>
        <w:rPr>
          <w:rFonts w:asciiTheme="minorHAnsi" w:eastAsiaTheme="minorEastAsia" w:hAnsiTheme="minorHAnsi" w:cstheme="minorBidi"/>
          <w:kern w:val="2"/>
          <w:szCs w:val="24"/>
          <w14:ligatures w14:val="standardContextual"/>
        </w:rPr>
      </w:pPr>
      <w:r>
        <w:t>Commencement by instrument—standard provisions</w:t>
      </w:r>
      <w:r w:rsidRPr="00A33EC1">
        <w:rPr>
          <w:sz w:val="20"/>
        </w:rPr>
        <w:tab/>
      </w:r>
      <w:r w:rsidRPr="00A33EC1">
        <w:rPr>
          <w:sz w:val="20"/>
        </w:rPr>
        <w:fldChar w:fldCharType="begin"/>
      </w:r>
      <w:r w:rsidRPr="00A33EC1">
        <w:rPr>
          <w:sz w:val="20"/>
        </w:rPr>
        <w:instrText xml:space="preserve"> PAGEREF _Toc195188280 \h </w:instrText>
      </w:r>
      <w:r w:rsidRPr="00A33EC1">
        <w:rPr>
          <w:sz w:val="20"/>
        </w:rPr>
      </w:r>
      <w:r w:rsidRPr="00A33EC1">
        <w:rPr>
          <w:sz w:val="20"/>
        </w:rPr>
        <w:fldChar w:fldCharType="separate"/>
      </w:r>
      <w:r w:rsidR="00CE44CA">
        <w:rPr>
          <w:sz w:val="20"/>
        </w:rPr>
        <w:t>31</w:t>
      </w:r>
      <w:r w:rsidRPr="00A33EC1">
        <w:rPr>
          <w:sz w:val="20"/>
        </w:rPr>
        <w:fldChar w:fldCharType="end"/>
      </w:r>
    </w:p>
    <w:p w14:paraId="10D6A882" w14:textId="572961F1" w:rsidR="00A33EC1" w:rsidRDefault="00A33EC1">
      <w:pPr>
        <w:pStyle w:val="TOC5"/>
        <w:tabs>
          <w:tab w:val="right" w:leader="dot" w:pos="9017"/>
        </w:tabs>
        <w:rPr>
          <w:rFonts w:asciiTheme="minorHAnsi" w:eastAsiaTheme="minorEastAsia" w:hAnsiTheme="minorHAnsi" w:cstheme="minorBidi"/>
          <w:noProof/>
          <w:kern w:val="2"/>
          <w:szCs w:val="24"/>
          <w14:ligatures w14:val="standardContextual"/>
        </w:rPr>
      </w:pPr>
      <w:r>
        <w:rPr>
          <w:noProof/>
        </w:rPr>
        <w:t>Standard provisions for Bills</w:t>
      </w:r>
      <w:r w:rsidRPr="00A33EC1">
        <w:rPr>
          <w:noProof/>
          <w:sz w:val="20"/>
        </w:rPr>
        <w:tab/>
      </w:r>
      <w:r w:rsidRPr="00A33EC1">
        <w:rPr>
          <w:noProof/>
          <w:sz w:val="20"/>
        </w:rPr>
        <w:fldChar w:fldCharType="begin"/>
      </w:r>
      <w:r w:rsidRPr="00A33EC1">
        <w:rPr>
          <w:noProof/>
          <w:sz w:val="20"/>
        </w:rPr>
        <w:instrText xml:space="preserve"> PAGEREF _Toc195188281 \h </w:instrText>
      </w:r>
      <w:r w:rsidRPr="00A33EC1">
        <w:rPr>
          <w:noProof/>
          <w:sz w:val="20"/>
        </w:rPr>
      </w:r>
      <w:r w:rsidRPr="00A33EC1">
        <w:rPr>
          <w:noProof/>
          <w:sz w:val="20"/>
        </w:rPr>
        <w:fldChar w:fldCharType="separate"/>
      </w:r>
      <w:r w:rsidR="00CE44CA">
        <w:rPr>
          <w:noProof/>
          <w:sz w:val="20"/>
        </w:rPr>
        <w:t>31</w:t>
      </w:r>
      <w:r w:rsidRPr="00A33EC1">
        <w:rPr>
          <w:noProof/>
          <w:sz w:val="20"/>
        </w:rPr>
        <w:fldChar w:fldCharType="end"/>
      </w:r>
    </w:p>
    <w:p w14:paraId="160B3AC0" w14:textId="1D16C194" w:rsidR="00A33EC1" w:rsidRDefault="00A33EC1">
      <w:pPr>
        <w:pStyle w:val="TOC5"/>
        <w:tabs>
          <w:tab w:val="right" w:leader="dot" w:pos="9017"/>
        </w:tabs>
        <w:rPr>
          <w:rFonts w:asciiTheme="minorHAnsi" w:eastAsiaTheme="minorEastAsia" w:hAnsiTheme="minorHAnsi" w:cstheme="minorBidi"/>
          <w:noProof/>
          <w:kern w:val="2"/>
          <w:szCs w:val="24"/>
          <w14:ligatures w14:val="standardContextual"/>
        </w:rPr>
      </w:pPr>
      <w:r>
        <w:rPr>
          <w:noProof/>
        </w:rPr>
        <w:t>Standard provisions for instruments</w:t>
      </w:r>
      <w:r w:rsidRPr="00A33EC1">
        <w:rPr>
          <w:noProof/>
          <w:sz w:val="20"/>
        </w:rPr>
        <w:tab/>
      </w:r>
      <w:r w:rsidRPr="00A33EC1">
        <w:rPr>
          <w:noProof/>
          <w:sz w:val="20"/>
        </w:rPr>
        <w:fldChar w:fldCharType="begin"/>
      </w:r>
      <w:r w:rsidRPr="00A33EC1">
        <w:rPr>
          <w:noProof/>
          <w:sz w:val="20"/>
        </w:rPr>
        <w:instrText xml:space="preserve"> PAGEREF _Toc195188282 \h </w:instrText>
      </w:r>
      <w:r w:rsidRPr="00A33EC1">
        <w:rPr>
          <w:noProof/>
          <w:sz w:val="20"/>
        </w:rPr>
      </w:r>
      <w:r w:rsidRPr="00A33EC1">
        <w:rPr>
          <w:noProof/>
          <w:sz w:val="20"/>
        </w:rPr>
        <w:fldChar w:fldCharType="separate"/>
      </w:r>
      <w:r w:rsidR="00CE44CA">
        <w:rPr>
          <w:noProof/>
          <w:sz w:val="20"/>
        </w:rPr>
        <w:t>32</w:t>
      </w:r>
      <w:r w:rsidRPr="00A33EC1">
        <w:rPr>
          <w:noProof/>
          <w:sz w:val="20"/>
        </w:rPr>
        <w:fldChar w:fldCharType="end"/>
      </w:r>
    </w:p>
    <w:p w14:paraId="47D9A214" w14:textId="487F2B4E" w:rsidR="00A33EC1" w:rsidRDefault="00A33EC1">
      <w:pPr>
        <w:pStyle w:val="TOC4"/>
        <w:rPr>
          <w:rFonts w:asciiTheme="minorHAnsi" w:eastAsiaTheme="minorEastAsia" w:hAnsiTheme="minorHAnsi" w:cstheme="minorBidi"/>
          <w:kern w:val="2"/>
          <w:szCs w:val="24"/>
          <w14:ligatures w14:val="standardContextual"/>
        </w:rPr>
      </w:pPr>
      <w:r>
        <w:t>Effect of automatic repeal on preliminary sections</w:t>
      </w:r>
      <w:r w:rsidRPr="00A33EC1">
        <w:rPr>
          <w:sz w:val="20"/>
        </w:rPr>
        <w:tab/>
      </w:r>
      <w:r w:rsidRPr="00A33EC1">
        <w:rPr>
          <w:sz w:val="20"/>
        </w:rPr>
        <w:fldChar w:fldCharType="begin"/>
      </w:r>
      <w:r w:rsidRPr="00A33EC1">
        <w:rPr>
          <w:sz w:val="20"/>
        </w:rPr>
        <w:instrText xml:space="preserve"> PAGEREF _Toc195188283 \h </w:instrText>
      </w:r>
      <w:r w:rsidRPr="00A33EC1">
        <w:rPr>
          <w:sz w:val="20"/>
        </w:rPr>
      </w:r>
      <w:r w:rsidRPr="00A33EC1">
        <w:rPr>
          <w:sz w:val="20"/>
        </w:rPr>
        <w:fldChar w:fldCharType="separate"/>
      </w:r>
      <w:r w:rsidR="00CE44CA">
        <w:rPr>
          <w:sz w:val="20"/>
        </w:rPr>
        <w:t>33</w:t>
      </w:r>
      <w:r w:rsidRPr="00A33EC1">
        <w:rPr>
          <w:sz w:val="20"/>
        </w:rPr>
        <w:fldChar w:fldCharType="end"/>
      </w:r>
    </w:p>
    <w:p w14:paraId="032BBA4D" w14:textId="7AEC16B3" w:rsidR="00A33EC1" w:rsidRDefault="00A33EC1">
      <w:pPr>
        <w:pStyle w:val="TOC4"/>
        <w:rPr>
          <w:rFonts w:asciiTheme="minorHAnsi" w:eastAsiaTheme="minorEastAsia" w:hAnsiTheme="minorHAnsi" w:cstheme="minorBidi"/>
          <w:kern w:val="2"/>
          <w:szCs w:val="24"/>
          <w14:ligatures w14:val="standardContextual"/>
        </w:rPr>
      </w:pPr>
      <w:r>
        <w:t>Multiple days fixed for commencement with some provisions linked</w:t>
      </w:r>
      <w:r w:rsidRPr="00A33EC1">
        <w:rPr>
          <w:sz w:val="20"/>
        </w:rPr>
        <w:tab/>
      </w:r>
      <w:r w:rsidRPr="00A33EC1">
        <w:rPr>
          <w:sz w:val="20"/>
        </w:rPr>
        <w:fldChar w:fldCharType="begin"/>
      </w:r>
      <w:r w:rsidRPr="00A33EC1">
        <w:rPr>
          <w:sz w:val="20"/>
        </w:rPr>
        <w:instrText xml:space="preserve"> PAGEREF _Toc195188284 \h </w:instrText>
      </w:r>
      <w:r w:rsidRPr="00A33EC1">
        <w:rPr>
          <w:sz w:val="20"/>
        </w:rPr>
      </w:r>
      <w:r w:rsidRPr="00A33EC1">
        <w:rPr>
          <w:sz w:val="20"/>
        </w:rPr>
        <w:fldChar w:fldCharType="separate"/>
      </w:r>
      <w:r w:rsidR="00CE44CA">
        <w:rPr>
          <w:sz w:val="20"/>
        </w:rPr>
        <w:t>33</w:t>
      </w:r>
      <w:r w:rsidRPr="00A33EC1">
        <w:rPr>
          <w:sz w:val="20"/>
        </w:rPr>
        <w:fldChar w:fldCharType="end"/>
      </w:r>
    </w:p>
    <w:p w14:paraId="3F96D811" w14:textId="17F11ED9" w:rsidR="00A33EC1" w:rsidRDefault="00A33EC1">
      <w:pPr>
        <w:pStyle w:val="TOC4"/>
        <w:rPr>
          <w:rFonts w:asciiTheme="minorHAnsi" w:eastAsiaTheme="minorEastAsia" w:hAnsiTheme="minorHAnsi" w:cstheme="minorBidi"/>
          <w:kern w:val="2"/>
          <w:szCs w:val="24"/>
          <w14:ligatures w14:val="standardContextual"/>
        </w:rPr>
      </w:pPr>
      <w:r>
        <w:t>Date to be fixed dependent on specified event</w:t>
      </w:r>
      <w:r w:rsidRPr="00A33EC1">
        <w:rPr>
          <w:sz w:val="20"/>
        </w:rPr>
        <w:tab/>
      </w:r>
      <w:r w:rsidRPr="00A33EC1">
        <w:rPr>
          <w:sz w:val="20"/>
        </w:rPr>
        <w:fldChar w:fldCharType="begin"/>
      </w:r>
      <w:r w:rsidRPr="00A33EC1">
        <w:rPr>
          <w:sz w:val="20"/>
        </w:rPr>
        <w:instrText xml:space="preserve"> PAGEREF _Toc195188285 \h </w:instrText>
      </w:r>
      <w:r w:rsidRPr="00A33EC1">
        <w:rPr>
          <w:sz w:val="20"/>
        </w:rPr>
      </w:r>
      <w:r w:rsidRPr="00A33EC1">
        <w:rPr>
          <w:sz w:val="20"/>
        </w:rPr>
        <w:fldChar w:fldCharType="separate"/>
      </w:r>
      <w:r w:rsidR="00CE44CA">
        <w:rPr>
          <w:sz w:val="20"/>
        </w:rPr>
        <w:t>33</w:t>
      </w:r>
      <w:r w:rsidRPr="00A33EC1">
        <w:rPr>
          <w:sz w:val="20"/>
        </w:rPr>
        <w:fldChar w:fldCharType="end"/>
      </w:r>
    </w:p>
    <w:p w14:paraId="18EBD195" w14:textId="614CB9E1" w:rsidR="00A33EC1" w:rsidRDefault="00A33EC1">
      <w:pPr>
        <w:pStyle w:val="TOC3"/>
        <w:rPr>
          <w:rFonts w:asciiTheme="minorHAnsi" w:eastAsiaTheme="minorEastAsia" w:hAnsiTheme="minorHAnsi" w:cstheme="minorBidi"/>
          <w:kern w:val="2"/>
          <w:szCs w:val="24"/>
          <w14:ligatures w14:val="standardContextual"/>
        </w:rPr>
      </w:pPr>
      <w:r>
        <w:t>Standard note to follow table</w:t>
      </w:r>
      <w:r w:rsidRPr="00A33EC1">
        <w:rPr>
          <w:sz w:val="20"/>
        </w:rPr>
        <w:tab/>
      </w:r>
      <w:r w:rsidRPr="00A33EC1">
        <w:rPr>
          <w:sz w:val="20"/>
        </w:rPr>
        <w:fldChar w:fldCharType="begin"/>
      </w:r>
      <w:r w:rsidRPr="00A33EC1">
        <w:rPr>
          <w:sz w:val="20"/>
        </w:rPr>
        <w:instrText xml:space="preserve"> PAGEREF _Toc195188286 \h </w:instrText>
      </w:r>
      <w:r w:rsidRPr="00A33EC1">
        <w:rPr>
          <w:sz w:val="20"/>
        </w:rPr>
      </w:r>
      <w:r w:rsidRPr="00A33EC1">
        <w:rPr>
          <w:sz w:val="20"/>
        </w:rPr>
        <w:fldChar w:fldCharType="separate"/>
      </w:r>
      <w:r w:rsidR="00CE44CA">
        <w:rPr>
          <w:sz w:val="20"/>
        </w:rPr>
        <w:t>34</w:t>
      </w:r>
      <w:r w:rsidRPr="00A33EC1">
        <w:rPr>
          <w:sz w:val="20"/>
        </w:rPr>
        <w:fldChar w:fldCharType="end"/>
      </w:r>
    </w:p>
    <w:p w14:paraId="29D3FD99" w14:textId="788DA918" w:rsidR="00A33EC1" w:rsidRDefault="00A33EC1">
      <w:pPr>
        <w:pStyle w:val="TOC3"/>
        <w:rPr>
          <w:rFonts w:asciiTheme="minorHAnsi" w:eastAsiaTheme="minorEastAsia" w:hAnsiTheme="minorHAnsi" w:cstheme="minorBidi"/>
          <w:kern w:val="2"/>
          <w:szCs w:val="24"/>
          <w14:ligatures w14:val="standardContextual"/>
        </w:rPr>
      </w:pPr>
      <w:r>
        <w:t>Standard subsection to follow table— allowing completion of column 3 (Date/Details)</w:t>
      </w:r>
      <w:r w:rsidRPr="00A33EC1">
        <w:rPr>
          <w:sz w:val="20"/>
        </w:rPr>
        <w:tab/>
      </w:r>
      <w:r w:rsidRPr="00A33EC1">
        <w:rPr>
          <w:sz w:val="20"/>
        </w:rPr>
        <w:fldChar w:fldCharType="begin"/>
      </w:r>
      <w:r w:rsidRPr="00A33EC1">
        <w:rPr>
          <w:sz w:val="20"/>
        </w:rPr>
        <w:instrText xml:space="preserve"> PAGEREF _Toc195188287 \h </w:instrText>
      </w:r>
      <w:r w:rsidRPr="00A33EC1">
        <w:rPr>
          <w:sz w:val="20"/>
        </w:rPr>
      </w:r>
      <w:r w:rsidRPr="00A33EC1">
        <w:rPr>
          <w:sz w:val="20"/>
        </w:rPr>
        <w:fldChar w:fldCharType="separate"/>
      </w:r>
      <w:r w:rsidR="00CE44CA">
        <w:rPr>
          <w:sz w:val="20"/>
        </w:rPr>
        <w:t>34</w:t>
      </w:r>
      <w:r w:rsidRPr="00A33EC1">
        <w:rPr>
          <w:sz w:val="20"/>
        </w:rPr>
        <w:fldChar w:fldCharType="end"/>
      </w:r>
    </w:p>
    <w:p w14:paraId="44B4A076" w14:textId="39A3C59E" w:rsidR="00A33EC1" w:rsidRDefault="00A33EC1" w:rsidP="00A33EC1">
      <w:pPr>
        <w:pStyle w:val="TOC3"/>
        <w:rPr>
          <w:rFonts w:asciiTheme="minorHAnsi" w:eastAsiaTheme="minorEastAsia" w:hAnsiTheme="minorHAnsi" w:cstheme="minorBidi"/>
          <w:kern w:val="2"/>
          <w:szCs w:val="24"/>
          <w14:ligatures w14:val="standardContextual"/>
        </w:rPr>
      </w:pPr>
      <w:r>
        <w:t>Other rules</w:t>
      </w:r>
      <w:r w:rsidRPr="00A33EC1">
        <w:rPr>
          <w:sz w:val="20"/>
        </w:rPr>
        <w:tab/>
      </w:r>
      <w:r w:rsidRPr="00A33EC1">
        <w:rPr>
          <w:sz w:val="20"/>
        </w:rPr>
        <w:fldChar w:fldCharType="begin"/>
      </w:r>
      <w:r w:rsidRPr="00A33EC1">
        <w:rPr>
          <w:sz w:val="20"/>
        </w:rPr>
        <w:instrText xml:space="preserve"> PAGEREF _Toc195188288 \h </w:instrText>
      </w:r>
      <w:r w:rsidRPr="00A33EC1">
        <w:rPr>
          <w:sz w:val="20"/>
        </w:rPr>
      </w:r>
      <w:r w:rsidRPr="00A33EC1">
        <w:rPr>
          <w:sz w:val="20"/>
        </w:rPr>
        <w:fldChar w:fldCharType="separate"/>
      </w:r>
      <w:r w:rsidR="00CE44CA">
        <w:rPr>
          <w:sz w:val="20"/>
        </w:rPr>
        <w:t>34</w:t>
      </w:r>
      <w:r w:rsidRPr="00A33EC1">
        <w:rPr>
          <w:sz w:val="20"/>
        </w:rPr>
        <w:fldChar w:fldCharType="end"/>
      </w:r>
    </w:p>
    <w:p w14:paraId="607CAC73" w14:textId="0996A063" w:rsidR="00A33EC1" w:rsidRDefault="00A33EC1">
      <w:pPr>
        <w:pStyle w:val="TOC4"/>
        <w:rPr>
          <w:rFonts w:asciiTheme="minorHAnsi" w:eastAsiaTheme="minorEastAsia" w:hAnsiTheme="minorHAnsi" w:cstheme="minorBidi"/>
          <w:kern w:val="2"/>
          <w:szCs w:val="24"/>
          <w14:ligatures w14:val="standardContextual"/>
        </w:rPr>
      </w:pPr>
      <w:r>
        <w:t>When commencement on Royal Assent or day after registration is required for “preliminary” sections</w:t>
      </w:r>
      <w:r w:rsidRPr="00A33EC1">
        <w:rPr>
          <w:sz w:val="20"/>
        </w:rPr>
        <w:tab/>
      </w:r>
      <w:r w:rsidRPr="00A33EC1">
        <w:rPr>
          <w:sz w:val="20"/>
        </w:rPr>
        <w:fldChar w:fldCharType="begin"/>
      </w:r>
      <w:r w:rsidRPr="00A33EC1">
        <w:rPr>
          <w:sz w:val="20"/>
        </w:rPr>
        <w:instrText xml:space="preserve"> PAGEREF _Toc195188289 \h </w:instrText>
      </w:r>
      <w:r w:rsidRPr="00A33EC1">
        <w:rPr>
          <w:sz w:val="20"/>
        </w:rPr>
      </w:r>
      <w:r w:rsidRPr="00A33EC1">
        <w:rPr>
          <w:sz w:val="20"/>
        </w:rPr>
        <w:fldChar w:fldCharType="separate"/>
      </w:r>
      <w:r w:rsidR="00CE44CA">
        <w:rPr>
          <w:sz w:val="20"/>
        </w:rPr>
        <w:t>34</w:t>
      </w:r>
      <w:r w:rsidRPr="00A33EC1">
        <w:rPr>
          <w:sz w:val="20"/>
        </w:rPr>
        <w:fldChar w:fldCharType="end"/>
      </w:r>
    </w:p>
    <w:p w14:paraId="29F0B2F6" w14:textId="24C9F1E2" w:rsidR="00A33EC1" w:rsidRDefault="00A33EC1">
      <w:pPr>
        <w:pStyle w:val="TOC4"/>
        <w:rPr>
          <w:rFonts w:asciiTheme="minorHAnsi" w:eastAsiaTheme="minorEastAsia" w:hAnsiTheme="minorHAnsi" w:cstheme="minorBidi"/>
          <w:kern w:val="2"/>
          <w:szCs w:val="24"/>
          <w14:ligatures w14:val="standardContextual"/>
        </w:rPr>
      </w:pPr>
      <w:r>
        <w:t>No special provisions for “same time” issues</w:t>
      </w:r>
      <w:r w:rsidRPr="00A33EC1">
        <w:rPr>
          <w:sz w:val="20"/>
        </w:rPr>
        <w:tab/>
      </w:r>
      <w:r w:rsidRPr="00A33EC1">
        <w:rPr>
          <w:sz w:val="20"/>
        </w:rPr>
        <w:fldChar w:fldCharType="begin"/>
      </w:r>
      <w:r w:rsidRPr="00A33EC1">
        <w:rPr>
          <w:sz w:val="20"/>
        </w:rPr>
        <w:instrText xml:space="preserve"> PAGEREF _Toc195188290 \h </w:instrText>
      </w:r>
      <w:r w:rsidRPr="00A33EC1">
        <w:rPr>
          <w:sz w:val="20"/>
        </w:rPr>
      </w:r>
      <w:r w:rsidRPr="00A33EC1">
        <w:rPr>
          <w:sz w:val="20"/>
        </w:rPr>
        <w:fldChar w:fldCharType="separate"/>
      </w:r>
      <w:r w:rsidR="00CE44CA">
        <w:rPr>
          <w:sz w:val="20"/>
        </w:rPr>
        <w:t>35</w:t>
      </w:r>
      <w:r w:rsidRPr="00A33EC1">
        <w:rPr>
          <w:sz w:val="20"/>
        </w:rPr>
        <w:fldChar w:fldCharType="end"/>
      </w:r>
    </w:p>
    <w:p w14:paraId="120E5286" w14:textId="2D8D5FC0" w:rsidR="00A33EC1" w:rsidRDefault="00A33EC1">
      <w:pPr>
        <w:pStyle w:val="TOC4"/>
        <w:rPr>
          <w:rFonts w:asciiTheme="minorHAnsi" w:eastAsiaTheme="minorEastAsia" w:hAnsiTheme="minorHAnsi" w:cstheme="minorBidi"/>
          <w:kern w:val="2"/>
          <w:szCs w:val="24"/>
          <w14:ligatures w14:val="standardContextual"/>
        </w:rPr>
      </w:pPr>
      <w:r>
        <w:t xml:space="preserve">No notes referring to </w:t>
      </w:r>
      <w:r w:rsidRPr="00953453">
        <w:rPr>
          <w:i/>
        </w:rPr>
        <w:t xml:space="preserve">Acts Interpretation Act 1901 </w:t>
      </w:r>
      <w:r>
        <w:t xml:space="preserve">or </w:t>
      </w:r>
      <w:r w:rsidRPr="00953453">
        <w:rPr>
          <w:i/>
        </w:rPr>
        <w:t>Legislation Act 2003</w:t>
      </w:r>
      <w:r w:rsidRPr="00A33EC1">
        <w:rPr>
          <w:sz w:val="20"/>
        </w:rPr>
        <w:tab/>
      </w:r>
      <w:r w:rsidRPr="00A33EC1">
        <w:rPr>
          <w:sz w:val="20"/>
        </w:rPr>
        <w:fldChar w:fldCharType="begin"/>
      </w:r>
      <w:r w:rsidRPr="00A33EC1">
        <w:rPr>
          <w:sz w:val="20"/>
        </w:rPr>
        <w:instrText xml:space="preserve"> PAGEREF _Toc195188291 \h </w:instrText>
      </w:r>
      <w:r w:rsidRPr="00A33EC1">
        <w:rPr>
          <w:sz w:val="20"/>
        </w:rPr>
      </w:r>
      <w:r w:rsidRPr="00A33EC1">
        <w:rPr>
          <w:sz w:val="20"/>
        </w:rPr>
        <w:fldChar w:fldCharType="separate"/>
      </w:r>
      <w:r w:rsidR="00CE44CA">
        <w:rPr>
          <w:sz w:val="20"/>
        </w:rPr>
        <w:t>35</w:t>
      </w:r>
      <w:r w:rsidRPr="00A33EC1">
        <w:rPr>
          <w:sz w:val="20"/>
        </w:rPr>
        <w:fldChar w:fldCharType="end"/>
      </w:r>
    </w:p>
    <w:p w14:paraId="4A809946" w14:textId="26C5FD28" w:rsidR="00A33EC1" w:rsidRDefault="00A33EC1">
      <w:pPr>
        <w:pStyle w:val="TOC4"/>
        <w:rPr>
          <w:rFonts w:asciiTheme="minorHAnsi" w:eastAsiaTheme="minorEastAsia" w:hAnsiTheme="minorHAnsi" w:cstheme="minorBidi"/>
          <w:kern w:val="2"/>
          <w:szCs w:val="24"/>
          <w14:ligatures w14:val="standardContextual"/>
        </w:rPr>
      </w:pPr>
      <w:r>
        <w:t>References to the table and table items</w:t>
      </w:r>
      <w:r w:rsidRPr="00A33EC1">
        <w:rPr>
          <w:sz w:val="20"/>
        </w:rPr>
        <w:tab/>
      </w:r>
      <w:r w:rsidRPr="00A33EC1">
        <w:rPr>
          <w:sz w:val="20"/>
        </w:rPr>
        <w:fldChar w:fldCharType="begin"/>
      </w:r>
      <w:r w:rsidRPr="00A33EC1">
        <w:rPr>
          <w:sz w:val="20"/>
        </w:rPr>
        <w:instrText xml:space="preserve"> PAGEREF _Toc195188292 \h </w:instrText>
      </w:r>
      <w:r w:rsidRPr="00A33EC1">
        <w:rPr>
          <w:sz w:val="20"/>
        </w:rPr>
      </w:r>
      <w:r w:rsidRPr="00A33EC1">
        <w:rPr>
          <w:sz w:val="20"/>
        </w:rPr>
        <w:fldChar w:fldCharType="separate"/>
      </w:r>
      <w:r w:rsidR="00CE44CA">
        <w:rPr>
          <w:sz w:val="20"/>
        </w:rPr>
        <w:t>35</w:t>
      </w:r>
      <w:r w:rsidRPr="00A33EC1">
        <w:rPr>
          <w:sz w:val="20"/>
        </w:rPr>
        <w:fldChar w:fldCharType="end"/>
      </w:r>
    </w:p>
    <w:p w14:paraId="4284EDEB" w14:textId="19AE1450" w:rsidR="00A33EC1" w:rsidRDefault="00A33EC1">
      <w:pPr>
        <w:pStyle w:val="TOC4"/>
        <w:rPr>
          <w:rFonts w:asciiTheme="minorHAnsi" w:eastAsiaTheme="minorEastAsia" w:hAnsiTheme="minorHAnsi" w:cstheme="minorBidi"/>
          <w:kern w:val="2"/>
          <w:szCs w:val="24"/>
          <w14:ligatures w14:val="standardContextual"/>
        </w:rPr>
      </w:pPr>
      <w:r>
        <w:t>References to “provisions”</w:t>
      </w:r>
      <w:r w:rsidRPr="00A33EC1">
        <w:rPr>
          <w:sz w:val="20"/>
        </w:rPr>
        <w:tab/>
      </w:r>
      <w:r w:rsidRPr="00A33EC1">
        <w:rPr>
          <w:sz w:val="20"/>
        </w:rPr>
        <w:fldChar w:fldCharType="begin"/>
      </w:r>
      <w:r w:rsidRPr="00A33EC1">
        <w:rPr>
          <w:sz w:val="20"/>
        </w:rPr>
        <w:instrText xml:space="preserve"> PAGEREF _Toc195188293 \h </w:instrText>
      </w:r>
      <w:r w:rsidRPr="00A33EC1">
        <w:rPr>
          <w:sz w:val="20"/>
        </w:rPr>
      </w:r>
      <w:r w:rsidRPr="00A33EC1">
        <w:rPr>
          <w:sz w:val="20"/>
        </w:rPr>
        <w:fldChar w:fldCharType="separate"/>
      </w:r>
      <w:r w:rsidR="00CE44CA">
        <w:rPr>
          <w:sz w:val="20"/>
        </w:rPr>
        <w:t>35</w:t>
      </w:r>
      <w:r w:rsidRPr="00A33EC1">
        <w:rPr>
          <w:sz w:val="20"/>
        </w:rPr>
        <w:fldChar w:fldCharType="end"/>
      </w:r>
    </w:p>
    <w:p w14:paraId="00A821E6" w14:textId="388599FA" w:rsidR="00A33EC1" w:rsidRDefault="00A33EC1">
      <w:pPr>
        <w:pStyle w:val="TOC4"/>
        <w:rPr>
          <w:rFonts w:asciiTheme="minorHAnsi" w:eastAsiaTheme="minorEastAsia" w:hAnsiTheme="minorHAnsi" w:cstheme="minorBidi"/>
          <w:kern w:val="2"/>
          <w:szCs w:val="24"/>
          <w14:ligatures w14:val="standardContextual"/>
        </w:rPr>
      </w:pPr>
      <w:r>
        <w:t>Defined terms not to be used</w:t>
      </w:r>
      <w:r w:rsidRPr="00A33EC1">
        <w:rPr>
          <w:sz w:val="20"/>
        </w:rPr>
        <w:tab/>
      </w:r>
      <w:r w:rsidRPr="00A33EC1">
        <w:rPr>
          <w:sz w:val="20"/>
        </w:rPr>
        <w:fldChar w:fldCharType="begin"/>
      </w:r>
      <w:r w:rsidRPr="00A33EC1">
        <w:rPr>
          <w:sz w:val="20"/>
        </w:rPr>
        <w:instrText xml:space="preserve"> PAGEREF _Toc195188294 \h </w:instrText>
      </w:r>
      <w:r w:rsidRPr="00A33EC1">
        <w:rPr>
          <w:sz w:val="20"/>
        </w:rPr>
      </w:r>
      <w:r w:rsidRPr="00A33EC1">
        <w:rPr>
          <w:sz w:val="20"/>
        </w:rPr>
        <w:fldChar w:fldCharType="separate"/>
      </w:r>
      <w:r w:rsidR="00CE44CA">
        <w:rPr>
          <w:sz w:val="20"/>
        </w:rPr>
        <w:t>35</w:t>
      </w:r>
      <w:r w:rsidRPr="00A33EC1">
        <w:rPr>
          <w:sz w:val="20"/>
        </w:rPr>
        <w:fldChar w:fldCharType="end"/>
      </w:r>
    </w:p>
    <w:p w14:paraId="4D2919A5" w14:textId="1D24A1B5" w:rsidR="00A33EC1" w:rsidRDefault="00A33EC1">
      <w:pPr>
        <w:pStyle w:val="TOC4"/>
        <w:rPr>
          <w:rFonts w:asciiTheme="minorHAnsi" w:eastAsiaTheme="minorEastAsia" w:hAnsiTheme="minorHAnsi" w:cstheme="minorBidi"/>
          <w:kern w:val="2"/>
          <w:szCs w:val="24"/>
          <w14:ligatures w14:val="standardContextual"/>
        </w:rPr>
      </w:pPr>
      <w:r>
        <w:t>Statute update-type amendments of Acts</w:t>
      </w:r>
      <w:r w:rsidRPr="00A33EC1">
        <w:rPr>
          <w:sz w:val="20"/>
        </w:rPr>
        <w:tab/>
      </w:r>
      <w:r w:rsidRPr="00A33EC1">
        <w:rPr>
          <w:sz w:val="20"/>
        </w:rPr>
        <w:fldChar w:fldCharType="begin"/>
      </w:r>
      <w:r w:rsidRPr="00A33EC1">
        <w:rPr>
          <w:sz w:val="20"/>
        </w:rPr>
        <w:instrText xml:space="preserve"> PAGEREF _Toc195188295 \h </w:instrText>
      </w:r>
      <w:r w:rsidRPr="00A33EC1">
        <w:rPr>
          <w:sz w:val="20"/>
        </w:rPr>
      </w:r>
      <w:r w:rsidRPr="00A33EC1">
        <w:rPr>
          <w:sz w:val="20"/>
        </w:rPr>
        <w:fldChar w:fldCharType="separate"/>
      </w:r>
      <w:r w:rsidR="00CE44CA">
        <w:rPr>
          <w:sz w:val="20"/>
        </w:rPr>
        <w:t>35</w:t>
      </w:r>
      <w:r w:rsidRPr="00A33EC1">
        <w:rPr>
          <w:sz w:val="20"/>
        </w:rPr>
        <w:fldChar w:fldCharType="end"/>
      </w:r>
    </w:p>
    <w:p w14:paraId="3CC9A569" w14:textId="71448DA6" w:rsidR="00A33EC1" w:rsidRDefault="00A33EC1">
      <w:pPr>
        <w:pStyle w:val="TOC4"/>
        <w:rPr>
          <w:rFonts w:asciiTheme="minorHAnsi" w:eastAsiaTheme="minorEastAsia" w:hAnsiTheme="minorHAnsi" w:cstheme="minorBidi"/>
          <w:kern w:val="2"/>
          <w:szCs w:val="24"/>
          <w14:ligatures w14:val="standardContextual"/>
        </w:rPr>
      </w:pPr>
      <w:r>
        <w:t>Parliamentary amendments of Bills</w:t>
      </w:r>
      <w:r w:rsidRPr="00A33EC1">
        <w:rPr>
          <w:sz w:val="20"/>
        </w:rPr>
        <w:tab/>
      </w:r>
      <w:r w:rsidRPr="00A33EC1">
        <w:rPr>
          <w:sz w:val="20"/>
        </w:rPr>
        <w:fldChar w:fldCharType="begin"/>
      </w:r>
      <w:r w:rsidRPr="00A33EC1">
        <w:rPr>
          <w:sz w:val="20"/>
        </w:rPr>
        <w:instrText xml:space="preserve"> PAGEREF _Toc195188296 \h </w:instrText>
      </w:r>
      <w:r w:rsidRPr="00A33EC1">
        <w:rPr>
          <w:sz w:val="20"/>
        </w:rPr>
      </w:r>
      <w:r w:rsidRPr="00A33EC1">
        <w:rPr>
          <w:sz w:val="20"/>
        </w:rPr>
        <w:fldChar w:fldCharType="separate"/>
      </w:r>
      <w:r w:rsidR="00CE44CA">
        <w:rPr>
          <w:sz w:val="20"/>
        </w:rPr>
        <w:t>35</w:t>
      </w:r>
      <w:r w:rsidRPr="00A33EC1">
        <w:rPr>
          <w:sz w:val="20"/>
        </w:rPr>
        <w:fldChar w:fldCharType="end"/>
      </w:r>
    </w:p>
    <w:p w14:paraId="1EDB839D" w14:textId="547328F5" w:rsidR="00A33EC1" w:rsidRDefault="00A33EC1">
      <w:pPr>
        <w:pStyle w:val="TOC4"/>
        <w:rPr>
          <w:rFonts w:asciiTheme="minorHAnsi" w:eastAsiaTheme="minorEastAsia" w:hAnsiTheme="minorHAnsi" w:cstheme="minorBidi"/>
          <w:kern w:val="2"/>
          <w:szCs w:val="24"/>
          <w14:ligatures w14:val="standardContextual"/>
        </w:rPr>
      </w:pPr>
      <w:r>
        <w:lastRenderedPageBreak/>
        <w:t>Provisions not covered by standard forms</w:t>
      </w:r>
      <w:r w:rsidRPr="00A33EC1">
        <w:rPr>
          <w:sz w:val="20"/>
        </w:rPr>
        <w:tab/>
      </w:r>
      <w:r w:rsidRPr="00A33EC1">
        <w:rPr>
          <w:sz w:val="20"/>
        </w:rPr>
        <w:fldChar w:fldCharType="begin"/>
      </w:r>
      <w:r w:rsidRPr="00A33EC1">
        <w:rPr>
          <w:sz w:val="20"/>
        </w:rPr>
        <w:instrText xml:space="preserve"> PAGEREF _Toc195188297 \h </w:instrText>
      </w:r>
      <w:r w:rsidRPr="00A33EC1">
        <w:rPr>
          <w:sz w:val="20"/>
        </w:rPr>
      </w:r>
      <w:r w:rsidRPr="00A33EC1">
        <w:rPr>
          <w:sz w:val="20"/>
        </w:rPr>
        <w:fldChar w:fldCharType="separate"/>
      </w:r>
      <w:r w:rsidR="00CE44CA">
        <w:rPr>
          <w:sz w:val="20"/>
        </w:rPr>
        <w:t>36</w:t>
      </w:r>
      <w:r w:rsidRPr="00A33EC1">
        <w:rPr>
          <w:sz w:val="20"/>
        </w:rPr>
        <w:fldChar w:fldCharType="end"/>
      </w:r>
    </w:p>
    <w:p w14:paraId="6654E909" w14:textId="0258A9F5" w:rsidR="00A33EC1" w:rsidRDefault="00A33EC1" w:rsidP="00A33EC1">
      <w:pPr>
        <w:pStyle w:val="TOC3"/>
        <w:rPr>
          <w:rFonts w:asciiTheme="minorHAnsi" w:eastAsiaTheme="minorEastAsia" w:hAnsiTheme="minorHAnsi" w:cstheme="minorBidi"/>
          <w:kern w:val="2"/>
          <w:szCs w:val="24"/>
          <w14:ligatures w14:val="standardContextual"/>
        </w:rPr>
      </w:pPr>
      <w:r>
        <w:t>Examples</w:t>
      </w:r>
      <w:r w:rsidRPr="00A33EC1">
        <w:rPr>
          <w:sz w:val="20"/>
        </w:rPr>
        <w:tab/>
      </w:r>
      <w:r w:rsidRPr="00A33EC1">
        <w:rPr>
          <w:sz w:val="20"/>
        </w:rPr>
        <w:fldChar w:fldCharType="begin"/>
      </w:r>
      <w:r w:rsidRPr="00A33EC1">
        <w:rPr>
          <w:sz w:val="20"/>
        </w:rPr>
        <w:instrText xml:space="preserve"> PAGEREF _Toc195188298 \h </w:instrText>
      </w:r>
      <w:r w:rsidRPr="00A33EC1">
        <w:rPr>
          <w:sz w:val="20"/>
        </w:rPr>
      </w:r>
      <w:r w:rsidRPr="00A33EC1">
        <w:rPr>
          <w:sz w:val="20"/>
        </w:rPr>
        <w:fldChar w:fldCharType="separate"/>
      </w:r>
      <w:r w:rsidR="00CE44CA">
        <w:rPr>
          <w:sz w:val="20"/>
        </w:rPr>
        <w:t>36</w:t>
      </w:r>
      <w:r w:rsidRPr="00A33EC1">
        <w:rPr>
          <w:sz w:val="20"/>
        </w:rPr>
        <w:fldChar w:fldCharType="end"/>
      </w:r>
    </w:p>
    <w:p w14:paraId="627CF7A7" w14:textId="324514FC" w:rsidR="00A33EC1" w:rsidRDefault="00A33EC1">
      <w:pPr>
        <w:pStyle w:val="TOC3"/>
        <w:rPr>
          <w:rFonts w:asciiTheme="minorHAnsi" w:eastAsiaTheme="minorEastAsia" w:hAnsiTheme="minorHAnsi" w:cstheme="minorBidi"/>
          <w:kern w:val="2"/>
          <w:szCs w:val="24"/>
          <w14:ligatures w14:val="standardContextual"/>
        </w:rPr>
      </w:pPr>
      <w:r>
        <w:t>Relationship with IT system</w:t>
      </w:r>
      <w:r w:rsidRPr="00A33EC1">
        <w:rPr>
          <w:sz w:val="20"/>
        </w:rPr>
        <w:tab/>
      </w:r>
      <w:r w:rsidRPr="00A33EC1">
        <w:rPr>
          <w:sz w:val="20"/>
        </w:rPr>
        <w:fldChar w:fldCharType="begin"/>
      </w:r>
      <w:r w:rsidRPr="00A33EC1">
        <w:rPr>
          <w:sz w:val="20"/>
        </w:rPr>
        <w:instrText xml:space="preserve"> PAGEREF _Toc195188299 \h </w:instrText>
      </w:r>
      <w:r w:rsidRPr="00A33EC1">
        <w:rPr>
          <w:sz w:val="20"/>
        </w:rPr>
      </w:r>
      <w:r w:rsidRPr="00A33EC1">
        <w:rPr>
          <w:sz w:val="20"/>
        </w:rPr>
        <w:fldChar w:fldCharType="separate"/>
      </w:r>
      <w:r w:rsidR="00CE44CA">
        <w:rPr>
          <w:sz w:val="20"/>
        </w:rPr>
        <w:t>36</w:t>
      </w:r>
      <w:r w:rsidRPr="00A33EC1">
        <w:rPr>
          <w:sz w:val="20"/>
        </w:rPr>
        <w:fldChar w:fldCharType="end"/>
      </w:r>
    </w:p>
    <w:p w14:paraId="6F35A565" w14:textId="61076494" w:rsidR="00A33EC1" w:rsidRDefault="00A33EC1">
      <w:pPr>
        <w:pStyle w:val="TOC2"/>
        <w:rPr>
          <w:rFonts w:asciiTheme="minorHAnsi" w:eastAsiaTheme="minorEastAsia" w:hAnsiTheme="minorHAnsi" w:cstheme="minorBidi"/>
          <w:b w:val="0"/>
          <w:kern w:val="2"/>
          <w:szCs w:val="24"/>
          <w14:ligatures w14:val="standardContextual"/>
        </w:rPr>
      </w:pPr>
      <w:r>
        <w:t>Commencement Proclamations</w:t>
      </w:r>
      <w:r w:rsidRPr="00A33EC1">
        <w:rPr>
          <w:b w:val="0"/>
          <w:sz w:val="20"/>
        </w:rPr>
        <w:tab/>
      </w:r>
      <w:r w:rsidRPr="00A33EC1">
        <w:rPr>
          <w:b w:val="0"/>
          <w:sz w:val="20"/>
        </w:rPr>
        <w:fldChar w:fldCharType="begin"/>
      </w:r>
      <w:r w:rsidRPr="00A33EC1">
        <w:rPr>
          <w:b w:val="0"/>
          <w:sz w:val="20"/>
        </w:rPr>
        <w:instrText xml:space="preserve"> PAGEREF _Toc195188300 \h </w:instrText>
      </w:r>
      <w:r w:rsidRPr="00A33EC1">
        <w:rPr>
          <w:b w:val="0"/>
          <w:sz w:val="20"/>
        </w:rPr>
      </w:r>
      <w:r w:rsidRPr="00A33EC1">
        <w:rPr>
          <w:b w:val="0"/>
          <w:sz w:val="20"/>
        </w:rPr>
        <w:fldChar w:fldCharType="separate"/>
      </w:r>
      <w:r w:rsidR="00CE44CA">
        <w:rPr>
          <w:b w:val="0"/>
          <w:sz w:val="20"/>
        </w:rPr>
        <w:t>37</w:t>
      </w:r>
      <w:r w:rsidRPr="00A33EC1">
        <w:rPr>
          <w:b w:val="0"/>
          <w:sz w:val="20"/>
        </w:rPr>
        <w:fldChar w:fldCharType="end"/>
      </w:r>
    </w:p>
    <w:p w14:paraId="78170AD3" w14:textId="6C889873" w:rsidR="00A33EC1" w:rsidRDefault="00A33EC1">
      <w:pPr>
        <w:pStyle w:val="TOC2"/>
        <w:rPr>
          <w:rFonts w:asciiTheme="minorHAnsi" w:eastAsiaTheme="minorEastAsia" w:hAnsiTheme="minorHAnsi" w:cstheme="minorBidi"/>
          <w:b w:val="0"/>
          <w:kern w:val="2"/>
          <w:szCs w:val="24"/>
          <w14:ligatures w14:val="standardContextual"/>
        </w:rPr>
      </w:pPr>
      <w:r>
        <w:t>Attachment A—Examples of commencement provisions for Bills</w:t>
      </w:r>
      <w:r w:rsidRPr="00A33EC1">
        <w:rPr>
          <w:b w:val="0"/>
          <w:sz w:val="20"/>
        </w:rPr>
        <w:tab/>
      </w:r>
      <w:r w:rsidRPr="00A33EC1">
        <w:rPr>
          <w:b w:val="0"/>
          <w:sz w:val="20"/>
        </w:rPr>
        <w:fldChar w:fldCharType="begin"/>
      </w:r>
      <w:r w:rsidRPr="00A33EC1">
        <w:rPr>
          <w:b w:val="0"/>
          <w:sz w:val="20"/>
        </w:rPr>
        <w:instrText xml:space="preserve"> PAGEREF _Toc195188301 \h </w:instrText>
      </w:r>
      <w:r w:rsidRPr="00A33EC1">
        <w:rPr>
          <w:b w:val="0"/>
          <w:sz w:val="20"/>
        </w:rPr>
      </w:r>
      <w:r w:rsidRPr="00A33EC1">
        <w:rPr>
          <w:b w:val="0"/>
          <w:sz w:val="20"/>
        </w:rPr>
        <w:fldChar w:fldCharType="separate"/>
      </w:r>
      <w:r w:rsidR="00CE44CA">
        <w:rPr>
          <w:b w:val="0"/>
          <w:sz w:val="20"/>
        </w:rPr>
        <w:t>38</w:t>
      </w:r>
      <w:r w:rsidRPr="00A33EC1">
        <w:rPr>
          <w:b w:val="0"/>
          <w:sz w:val="20"/>
        </w:rPr>
        <w:fldChar w:fldCharType="end"/>
      </w:r>
    </w:p>
    <w:p w14:paraId="270739AA" w14:textId="656DA3B6" w:rsidR="00A33EC1" w:rsidRDefault="00A33EC1">
      <w:pPr>
        <w:pStyle w:val="TOC2"/>
        <w:rPr>
          <w:rFonts w:asciiTheme="minorHAnsi" w:eastAsiaTheme="minorEastAsia" w:hAnsiTheme="minorHAnsi" w:cstheme="minorBidi"/>
          <w:b w:val="0"/>
          <w:kern w:val="2"/>
          <w:szCs w:val="24"/>
          <w14:ligatures w14:val="standardContextual"/>
        </w:rPr>
      </w:pPr>
      <w:r>
        <w:t>Attachment B—Examples of commencement provisions for instruments</w:t>
      </w:r>
      <w:r w:rsidRPr="00A33EC1">
        <w:rPr>
          <w:b w:val="0"/>
          <w:sz w:val="20"/>
        </w:rPr>
        <w:tab/>
      </w:r>
      <w:r w:rsidRPr="00A33EC1">
        <w:rPr>
          <w:b w:val="0"/>
          <w:sz w:val="20"/>
        </w:rPr>
        <w:fldChar w:fldCharType="begin"/>
      </w:r>
      <w:r w:rsidRPr="00A33EC1">
        <w:rPr>
          <w:b w:val="0"/>
          <w:sz w:val="20"/>
        </w:rPr>
        <w:instrText xml:space="preserve"> PAGEREF _Toc195188302 \h </w:instrText>
      </w:r>
      <w:r w:rsidRPr="00A33EC1">
        <w:rPr>
          <w:b w:val="0"/>
          <w:sz w:val="20"/>
        </w:rPr>
      </w:r>
      <w:r w:rsidRPr="00A33EC1">
        <w:rPr>
          <w:b w:val="0"/>
          <w:sz w:val="20"/>
        </w:rPr>
        <w:fldChar w:fldCharType="separate"/>
      </w:r>
      <w:r w:rsidR="00CE44CA">
        <w:rPr>
          <w:b w:val="0"/>
          <w:sz w:val="20"/>
        </w:rPr>
        <w:t>45</w:t>
      </w:r>
      <w:r w:rsidRPr="00A33EC1">
        <w:rPr>
          <w:b w:val="0"/>
          <w:sz w:val="20"/>
        </w:rPr>
        <w:fldChar w:fldCharType="end"/>
      </w:r>
    </w:p>
    <w:p w14:paraId="5B3BEFB8" w14:textId="1FED199E" w:rsidR="00A33EC1" w:rsidRDefault="00A33EC1">
      <w:pPr>
        <w:pStyle w:val="TOC2"/>
        <w:rPr>
          <w:rFonts w:asciiTheme="minorHAnsi" w:eastAsiaTheme="minorEastAsia" w:hAnsiTheme="minorHAnsi" w:cstheme="minorBidi"/>
          <w:b w:val="0"/>
          <w:kern w:val="2"/>
          <w:szCs w:val="24"/>
          <w14:ligatures w14:val="standardContextual"/>
        </w:rPr>
      </w:pPr>
      <w:r>
        <w:t>Attachment C—Examples of commencement Proclamations for Acts</w:t>
      </w:r>
      <w:r w:rsidRPr="00A33EC1">
        <w:rPr>
          <w:b w:val="0"/>
          <w:sz w:val="20"/>
        </w:rPr>
        <w:tab/>
      </w:r>
      <w:r w:rsidRPr="00A33EC1">
        <w:rPr>
          <w:b w:val="0"/>
          <w:sz w:val="20"/>
        </w:rPr>
        <w:fldChar w:fldCharType="begin"/>
      </w:r>
      <w:r w:rsidRPr="00A33EC1">
        <w:rPr>
          <w:b w:val="0"/>
          <w:sz w:val="20"/>
        </w:rPr>
        <w:instrText xml:space="preserve"> PAGEREF _Toc195188303 \h </w:instrText>
      </w:r>
      <w:r w:rsidRPr="00A33EC1">
        <w:rPr>
          <w:b w:val="0"/>
          <w:sz w:val="20"/>
        </w:rPr>
      </w:r>
      <w:r w:rsidRPr="00A33EC1">
        <w:rPr>
          <w:b w:val="0"/>
          <w:sz w:val="20"/>
        </w:rPr>
        <w:fldChar w:fldCharType="separate"/>
      </w:r>
      <w:r w:rsidR="00CE44CA">
        <w:rPr>
          <w:b w:val="0"/>
          <w:sz w:val="20"/>
        </w:rPr>
        <w:t>50</w:t>
      </w:r>
      <w:r w:rsidRPr="00A33EC1">
        <w:rPr>
          <w:b w:val="0"/>
          <w:sz w:val="20"/>
        </w:rPr>
        <w:fldChar w:fldCharType="end"/>
      </w:r>
    </w:p>
    <w:p w14:paraId="25685231" w14:textId="220EFADE" w:rsidR="00A33EC1" w:rsidRPr="00A33EC1" w:rsidRDefault="00A33EC1">
      <w:pPr>
        <w:pStyle w:val="TOC2"/>
        <w:rPr>
          <w:rFonts w:eastAsiaTheme="minorEastAsia"/>
          <w:b w:val="0"/>
          <w:kern w:val="2"/>
          <w:sz w:val="20"/>
          <w:szCs w:val="24"/>
          <w14:ligatures w14:val="standardContextual"/>
        </w:rPr>
      </w:pPr>
      <w:r>
        <w:t>Attachment D—Simplified guide to drafting commencement provisions</w:t>
      </w:r>
      <w:r w:rsidRPr="00A33EC1">
        <w:rPr>
          <w:b w:val="0"/>
          <w:sz w:val="20"/>
        </w:rPr>
        <w:tab/>
      </w:r>
      <w:r w:rsidRPr="00A33EC1">
        <w:rPr>
          <w:b w:val="0"/>
          <w:sz w:val="20"/>
        </w:rPr>
        <w:fldChar w:fldCharType="begin"/>
      </w:r>
      <w:r w:rsidRPr="00A33EC1">
        <w:rPr>
          <w:b w:val="0"/>
          <w:sz w:val="20"/>
        </w:rPr>
        <w:instrText xml:space="preserve"> PAGEREF _Toc195188304 \h </w:instrText>
      </w:r>
      <w:r w:rsidRPr="00A33EC1">
        <w:rPr>
          <w:b w:val="0"/>
          <w:sz w:val="20"/>
        </w:rPr>
      </w:r>
      <w:r w:rsidRPr="00A33EC1">
        <w:rPr>
          <w:b w:val="0"/>
          <w:sz w:val="20"/>
        </w:rPr>
        <w:fldChar w:fldCharType="separate"/>
      </w:r>
      <w:r w:rsidR="00CE44CA">
        <w:rPr>
          <w:b w:val="0"/>
          <w:sz w:val="20"/>
        </w:rPr>
        <w:t>51</w:t>
      </w:r>
      <w:r w:rsidRPr="00A33EC1">
        <w:rPr>
          <w:b w:val="0"/>
          <w:sz w:val="20"/>
        </w:rPr>
        <w:fldChar w:fldCharType="end"/>
      </w:r>
    </w:p>
    <w:p w14:paraId="2497E4AA" w14:textId="2E25EE4E" w:rsidR="00F56924" w:rsidRPr="009A3735" w:rsidRDefault="000C2DCC" w:rsidP="00A33EC1">
      <w:pPr>
        <w:rPr>
          <w:rFonts w:cs="Times New Roman"/>
          <w:sz w:val="18"/>
        </w:rPr>
      </w:pPr>
      <w:r w:rsidRPr="00A33EC1">
        <w:rPr>
          <w:rFonts w:cs="Times New Roman"/>
          <w:sz w:val="20"/>
        </w:rPr>
        <w:fldChar w:fldCharType="end"/>
      </w:r>
    </w:p>
    <w:p w14:paraId="722C2652" w14:textId="77777777" w:rsidR="00F56924" w:rsidRPr="009A3735" w:rsidRDefault="00F56924" w:rsidP="009A3735">
      <w:pPr>
        <w:pStyle w:val="Head2"/>
        <w:pageBreakBefore/>
      </w:pPr>
      <w:bookmarkStart w:id="0" w:name="_Toc195188216"/>
      <w:r w:rsidRPr="009A3735">
        <w:lastRenderedPageBreak/>
        <w:t>Part 1—Introduction</w:t>
      </w:r>
      <w:bookmarkEnd w:id="0"/>
    </w:p>
    <w:p w14:paraId="22C70C74" w14:textId="77777777" w:rsidR="00F56924" w:rsidRPr="009A3735" w:rsidRDefault="00F56924" w:rsidP="00E3697F">
      <w:pPr>
        <w:pStyle w:val="BodyNum"/>
      </w:pPr>
      <w:bookmarkStart w:id="1" w:name="_Ref37577405"/>
      <w:r w:rsidRPr="009A3735">
        <w:t xml:space="preserve">This Drafting Direction </w:t>
      </w:r>
      <w:bookmarkEnd w:id="1"/>
      <w:r w:rsidRPr="009A3735">
        <w:t>sets out the way in which commencement provisions are to be drafted.</w:t>
      </w:r>
    </w:p>
    <w:p w14:paraId="493590F0" w14:textId="77777777" w:rsidR="00F56924" w:rsidRPr="009A3735" w:rsidRDefault="00F56924" w:rsidP="00E3697F">
      <w:pPr>
        <w:pStyle w:val="BodyNum"/>
      </w:pPr>
      <w:r w:rsidRPr="009A3735">
        <w:t>Commencement clauses are drafted in table format, with the commencement of each provision specified in the order that the provision appears in the draft.</w:t>
      </w:r>
    </w:p>
    <w:p w14:paraId="27061604" w14:textId="77777777" w:rsidR="005610FB" w:rsidRPr="009A3735" w:rsidRDefault="005610FB" w:rsidP="00E3697F">
      <w:pPr>
        <w:pStyle w:val="BodyNum"/>
      </w:pPr>
      <w:r w:rsidRPr="009A3735">
        <w:t>As far as possible, the approaches for Bills and for instruments are the same at a conceptual level. However, the different terminology used in, and the different processes rel</w:t>
      </w:r>
      <w:r w:rsidR="00DF154E" w:rsidRPr="009A3735">
        <w:t>ating to, Bills and instruments</w:t>
      </w:r>
      <w:r w:rsidRPr="009A3735">
        <w:t xml:space="preserve"> mean that there are some differences in the commencement provisions that are to be used for Bills and instruments.</w:t>
      </w:r>
    </w:p>
    <w:p w14:paraId="2F874E3A" w14:textId="77777777" w:rsidR="005610FB" w:rsidRPr="009A3735" w:rsidRDefault="005610FB" w:rsidP="00E3697F">
      <w:pPr>
        <w:pStyle w:val="BodyNum"/>
      </w:pPr>
      <w:r w:rsidRPr="009A3735">
        <w:t xml:space="preserve">Part 2 deals with the content of commencement provisions. Division 1 of Part 2 contains material specific to Bills. Division 2 of Part 2 contains material specific to instruments. Division </w:t>
      </w:r>
      <w:r w:rsidR="00BF64E0" w:rsidRPr="009A3735">
        <w:t>3</w:t>
      </w:r>
      <w:r w:rsidRPr="009A3735">
        <w:t xml:space="preserve"> of Part 2 contains material that relates to both Bills and instruments.</w:t>
      </w:r>
    </w:p>
    <w:p w14:paraId="74D0D871" w14:textId="77777777" w:rsidR="00F56924" w:rsidRPr="009A3735" w:rsidRDefault="00F56924" w:rsidP="00E3697F">
      <w:pPr>
        <w:pStyle w:val="BodyNum"/>
      </w:pPr>
      <w:r w:rsidRPr="009A3735">
        <w:t>Attachment A provides examples of Bill c</w:t>
      </w:r>
      <w:r w:rsidR="005610FB" w:rsidRPr="009A3735">
        <w:t>ommencement provisions</w:t>
      </w:r>
      <w:r w:rsidRPr="009A3735">
        <w:t>.</w:t>
      </w:r>
    </w:p>
    <w:p w14:paraId="0B0C4AEF" w14:textId="77777777" w:rsidR="00F56924" w:rsidRPr="009A3735" w:rsidRDefault="00F56924" w:rsidP="00E3697F">
      <w:pPr>
        <w:pStyle w:val="BodyNum"/>
      </w:pPr>
      <w:r w:rsidRPr="009A3735">
        <w:t>Attachment B provides examples of ins</w:t>
      </w:r>
      <w:r w:rsidR="005610FB" w:rsidRPr="009A3735">
        <w:t>trument commencement provisions.</w:t>
      </w:r>
    </w:p>
    <w:p w14:paraId="71A36B3E" w14:textId="77777777" w:rsidR="007B5293" w:rsidRPr="009A3735" w:rsidRDefault="007B5293" w:rsidP="007B5293">
      <w:pPr>
        <w:pStyle w:val="BodyNum"/>
      </w:pPr>
      <w:r w:rsidRPr="009A3735">
        <w:t xml:space="preserve">Attachment C provides examples of commencement </w:t>
      </w:r>
      <w:r w:rsidR="00FA69DC" w:rsidRPr="009A3735">
        <w:t>P</w:t>
      </w:r>
      <w:r w:rsidRPr="009A3735">
        <w:t>roclamations for Acts.</w:t>
      </w:r>
    </w:p>
    <w:p w14:paraId="2556211C" w14:textId="77777777" w:rsidR="00F56924" w:rsidRPr="009A3735" w:rsidRDefault="00F56924" w:rsidP="00E3697F">
      <w:pPr>
        <w:pStyle w:val="BodyNum"/>
      </w:pPr>
      <w:r w:rsidRPr="009A3735">
        <w:t xml:space="preserve">A simplified guide to drafting commencement provisions is in Attachment </w:t>
      </w:r>
      <w:r w:rsidR="007B5293" w:rsidRPr="009A3735">
        <w:t>D</w:t>
      </w:r>
      <w:r w:rsidRPr="009A3735">
        <w:t>.</w:t>
      </w:r>
    </w:p>
    <w:p w14:paraId="7441051D" w14:textId="77777777" w:rsidR="00F56924" w:rsidRPr="009A3735" w:rsidRDefault="00F56924" w:rsidP="009A3735">
      <w:pPr>
        <w:pStyle w:val="Head3"/>
      </w:pPr>
      <w:bookmarkStart w:id="2" w:name="_Toc195188217"/>
      <w:r w:rsidRPr="009A3735">
        <w:t>Reason for OPC’s approach to drafting commencement provisions</w:t>
      </w:r>
      <w:bookmarkEnd w:id="2"/>
    </w:p>
    <w:p w14:paraId="7D6E107C" w14:textId="77777777" w:rsidR="00F56924" w:rsidRPr="009A3735" w:rsidRDefault="00F56924" w:rsidP="00F56924">
      <w:pPr>
        <w:pStyle w:val="BodyNum"/>
      </w:pPr>
      <w:r w:rsidRPr="009A3735">
        <w:t>The table format approach to commencement provisions is used to improve access to commencement information. In the past, the traditional (subsection) form of commencement provision was often “converted” into one or more table forms. This involved working through the subsections of commencement provisions to ascertain commencement details for each provision in a Bill or instrument.</w:t>
      </w:r>
    </w:p>
    <w:p w14:paraId="027B5512" w14:textId="77777777" w:rsidR="00F56924" w:rsidRPr="009A3735" w:rsidRDefault="00F56924" w:rsidP="00F56924">
      <w:pPr>
        <w:pStyle w:val="BodyNum"/>
      </w:pPr>
      <w:r w:rsidRPr="009A3735">
        <w:t>A user of legislation trying to find out when a particular provision commenced was faced with the choice of relying on an “external” table or working through the commencement provision themselves.</w:t>
      </w:r>
    </w:p>
    <w:p w14:paraId="507B35EE" w14:textId="77777777" w:rsidR="00F56924" w:rsidRPr="009A3735" w:rsidRDefault="00F56924" w:rsidP="00F56924">
      <w:pPr>
        <w:pStyle w:val="BodyNum"/>
      </w:pPr>
      <w:r w:rsidRPr="009A3735">
        <w:t>The table format commencement provision also includes a subsection enabling the Date/Details column of the table to be completed as part of the publication of Acts or instruments. This is intended to further improve the useability of commencement provisions.</w:t>
      </w:r>
    </w:p>
    <w:p w14:paraId="21D0D39E" w14:textId="77777777" w:rsidR="00F56924" w:rsidRPr="009A3735" w:rsidRDefault="00F56924" w:rsidP="00F56924">
      <w:pPr>
        <w:pStyle w:val="BodyNum"/>
      </w:pPr>
      <w:r w:rsidRPr="009A3735">
        <w:t xml:space="preserve">The use of a standard form is intended to aid the development of a consistent statute book and avoid interpretational problems that can arise when commencement information for the same </w:t>
      </w:r>
      <w:r w:rsidR="005C44AD" w:rsidRPr="009A3735">
        <w:t xml:space="preserve">kind of </w:t>
      </w:r>
      <w:r w:rsidRPr="009A3735">
        <w:t>legislation is presented in different forms.</w:t>
      </w:r>
    </w:p>
    <w:p w14:paraId="63530AF2" w14:textId="77777777" w:rsidR="00F56924" w:rsidRPr="00C92BEC" w:rsidRDefault="00F56924" w:rsidP="009A3735">
      <w:pPr>
        <w:pStyle w:val="Head2"/>
        <w:rPr>
          <w:lang w:val="fr-CA"/>
        </w:rPr>
      </w:pPr>
      <w:bookmarkStart w:id="3" w:name="_Toc195188218"/>
      <w:r w:rsidRPr="00C92BEC">
        <w:rPr>
          <w:lang w:val="fr-CA"/>
        </w:rPr>
        <w:lastRenderedPageBreak/>
        <w:t>Part 2—Commencement provisions: content</w:t>
      </w:r>
      <w:bookmarkEnd w:id="3"/>
    </w:p>
    <w:p w14:paraId="03D7C8C0" w14:textId="77777777" w:rsidR="00F56924" w:rsidRPr="00C92BEC" w:rsidRDefault="00CF1E9B" w:rsidP="009A3735">
      <w:pPr>
        <w:pStyle w:val="Head2"/>
        <w:rPr>
          <w:lang w:val="fr-CA"/>
        </w:rPr>
      </w:pPr>
      <w:bookmarkStart w:id="4" w:name="_Toc195188219"/>
      <w:r w:rsidRPr="00C92BEC">
        <w:rPr>
          <w:lang w:val="fr-CA"/>
        </w:rPr>
        <w:t>Division 1—</w:t>
      </w:r>
      <w:r w:rsidR="00F56924" w:rsidRPr="00C92BEC">
        <w:rPr>
          <w:lang w:val="fr-CA"/>
        </w:rPr>
        <w:t>Bills</w:t>
      </w:r>
      <w:bookmarkEnd w:id="4"/>
    </w:p>
    <w:p w14:paraId="083D1145" w14:textId="77777777" w:rsidR="00F56924" w:rsidRPr="009A3735" w:rsidRDefault="00F56924" w:rsidP="009A3735">
      <w:pPr>
        <w:pStyle w:val="Head3"/>
      </w:pPr>
      <w:bookmarkStart w:id="5" w:name="_Toc195188220"/>
      <w:r w:rsidRPr="009A3735">
        <w:t>Degree of control needed over commencement</w:t>
      </w:r>
      <w:bookmarkEnd w:id="5"/>
    </w:p>
    <w:p w14:paraId="29CC3B4A" w14:textId="77777777" w:rsidR="00F56924" w:rsidRPr="009A3735" w:rsidRDefault="00F56924" w:rsidP="00F56924">
      <w:pPr>
        <w:pStyle w:val="BodyNum"/>
      </w:pPr>
      <w:bookmarkStart w:id="6" w:name="_Ref405362783"/>
      <w:r w:rsidRPr="009A3735">
        <w:t>You should always consider the degree of control that may be needed over the commencement of provisions.</w:t>
      </w:r>
      <w:bookmarkEnd w:id="6"/>
    </w:p>
    <w:p w14:paraId="1B0B5AB4" w14:textId="77777777" w:rsidR="00F56924" w:rsidRPr="009A3735" w:rsidRDefault="00F56924" w:rsidP="00F56924">
      <w:pPr>
        <w:pStyle w:val="BodyNum"/>
      </w:pPr>
      <w:r w:rsidRPr="009A3735">
        <w:t>If you are asked to draft a Royal Assent commencement or a commencement that is a specified number of days after Royal Assent, consider whether it is likely that your instructors might later seek to try and contro</w:t>
      </w:r>
      <w:r w:rsidR="005C44AD" w:rsidRPr="009A3735">
        <w:t>l the day of Royal Assent (e.g.</w:t>
      </w:r>
      <w:r w:rsidRPr="009A3735">
        <w:t xml:space="preserve"> to give the public advance notice of the commencement date or to allow time for preparatory administrative work). If they might, you should advise them that controlling the day of Royal Assent is not appropriate and that they should choose another commencement option such as by Proclamation.</w:t>
      </w:r>
    </w:p>
    <w:p w14:paraId="1DA3768C" w14:textId="77777777" w:rsidR="00F56924" w:rsidRPr="009A3735" w:rsidRDefault="00F56924" w:rsidP="00F56924">
      <w:pPr>
        <w:pStyle w:val="BodyNum"/>
      </w:pPr>
      <w:r w:rsidRPr="009A3735">
        <w:t>If you are asked to draft a commencement provision that is expressed to be on a specified date, you should advise your instructors that the Government cannot control whether the Parliament will pass the Bill, and it will receive Royal Assent, by that date. Another option, such as by Proclamation, may be more appropriate.</w:t>
      </w:r>
    </w:p>
    <w:p w14:paraId="23079375" w14:textId="77777777" w:rsidR="00512C61" w:rsidRDefault="00F56924" w:rsidP="00F56924">
      <w:pPr>
        <w:pStyle w:val="BodyNum"/>
      </w:pPr>
      <w:r w:rsidRPr="009A3735">
        <w:t>If at any time between introduction and passage, you become aware that your instructors may be seeking to exert control over the date of commencement by relying on controlling the date of Royal Assent, you should advise them that this is not appropriate, and that they should consider changing the commencement provision by Parliamentary amendment to allow for commencement by Proclamation.</w:t>
      </w:r>
    </w:p>
    <w:p w14:paraId="74B0A4A0" w14:textId="06525B7B" w:rsidR="00F56924" w:rsidRPr="009A3735" w:rsidRDefault="00AD5999" w:rsidP="00F56924">
      <w:pPr>
        <w:pStyle w:val="BodyNum"/>
      </w:pPr>
      <w:r>
        <w:t>For example, t</w:t>
      </w:r>
      <w:r w:rsidR="00BB7A6E">
        <w:t xml:space="preserve">he commencement of provisions establishing or affecting the functions, membership or composition of statutory bodies may be a context in which a </w:t>
      </w:r>
      <w:r w:rsidR="00512C61">
        <w:t xml:space="preserve">Proclamation </w:t>
      </w:r>
      <w:r>
        <w:t xml:space="preserve">is </w:t>
      </w:r>
      <w:r w:rsidR="00512C61">
        <w:t xml:space="preserve">more appropriate (see paragraphs </w:t>
      </w:r>
      <w:r w:rsidR="00C91112">
        <w:fldChar w:fldCharType="begin"/>
      </w:r>
      <w:r w:rsidR="00C91112">
        <w:instrText xml:space="preserve"> REF _Ref147681658 \r \h </w:instrText>
      </w:r>
      <w:r w:rsidR="00C91112">
        <w:fldChar w:fldCharType="separate"/>
      </w:r>
      <w:r w:rsidR="00CE44CA">
        <w:t>40</w:t>
      </w:r>
      <w:r w:rsidR="00C91112">
        <w:fldChar w:fldCharType="end"/>
      </w:r>
      <w:r w:rsidR="00512C61">
        <w:t xml:space="preserve"> to 4</w:t>
      </w:r>
      <w:r>
        <w:t>7</w:t>
      </w:r>
      <w:r w:rsidR="00512C61">
        <w:t>).</w:t>
      </w:r>
    </w:p>
    <w:p w14:paraId="37A88603" w14:textId="77777777" w:rsidR="00F56924" w:rsidRPr="009A3735" w:rsidRDefault="00F56924" w:rsidP="009A3735">
      <w:pPr>
        <w:pStyle w:val="Head3"/>
      </w:pPr>
      <w:bookmarkStart w:id="7" w:name="_Toc195188221"/>
      <w:r w:rsidRPr="009A3735">
        <w:t>Suitability of Royal Assent commencements</w:t>
      </w:r>
      <w:bookmarkEnd w:id="7"/>
    </w:p>
    <w:p w14:paraId="5729EC8B" w14:textId="77777777" w:rsidR="00F56924" w:rsidRPr="009A3735" w:rsidRDefault="00F56924" w:rsidP="009A3735">
      <w:pPr>
        <w:pStyle w:val="Head4"/>
      </w:pPr>
      <w:bookmarkStart w:id="8" w:name="_Toc195188222"/>
      <w:r w:rsidRPr="009A3735">
        <w:t>Retrospectivity etc.</w:t>
      </w:r>
      <w:bookmarkEnd w:id="8"/>
    </w:p>
    <w:p w14:paraId="7E6466F6" w14:textId="77777777" w:rsidR="00F56924" w:rsidRPr="009A3735" w:rsidRDefault="00F56924" w:rsidP="00F56924">
      <w:pPr>
        <w:pStyle w:val="BodyNum"/>
      </w:pPr>
      <w:bookmarkStart w:id="9" w:name="_Ref37575171"/>
      <w:r w:rsidRPr="009A3735">
        <w:t>From time to time various authorities, including courts and at least one Governor</w:t>
      </w:r>
      <w:r w:rsidR="00C04768">
        <w:noBreakHyphen/>
      </w:r>
      <w:r w:rsidRPr="009A3735">
        <w:t>General, have expressed concern about the use of Royal Assent commencements. The concerns relate to issues such as:</w:t>
      </w:r>
      <w:bookmarkEnd w:id="9"/>
    </w:p>
    <w:p w14:paraId="6CCEDCBB" w14:textId="77777777" w:rsidR="00F56924" w:rsidRPr="009A3735" w:rsidRDefault="00F56924" w:rsidP="00F56924">
      <w:pPr>
        <w:pStyle w:val="BodyParaBullet"/>
      </w:pPr>
      <w:r w:rsidRPr="009A3735">
        <w:t xml:space="preserve">the theoretical retrospectivity of the commencement (under section 3 of the </w:t>
      </w:r>
      <w:r w:rsidRPr="009A3735">
        <w:rPr>
          <w:i/>
        </w:rPr>
        <w:t>Acts Interpretation Act 1901</w:t>
      </w:r>
      <w:r w:rsidRPr="009A3735">
        <w:t>, the Act is treated as in force from the expiration of the last day before the day it is assented to, and is therefore likely to be in force for some hours before it is actually signed by the Governor</w:t>
      </w:r>
      <w:r w:rsidR="00C04768">
        <w:noBreakHyphen/>
      </w:r>
      <w:r w:rsidRPr="009A3735">
        <w:t>General); and</w:t>
      </w:r>
    </w:p>
    <w:p w14:paraId="56F6EB64" w14:textId="77777777" w:rsidR="00F56924" w:rsidRPr="009A3735" w:rsidRDefault="00F56924" w:rsidP="00F56924">
      <w:pPr>
        <w:pStyle w:val="BodyParaBullet"/>
      </w:pPr>
      <w:r w:rsidRPr="009A3735">
        <w:t>the operation of an Act during a period of at least several days when a final text of the Act may not be available to the public (this issue may be less significant now that printing of Acts is a relatively unimportant method of disseminating legislation compared with electronic dissemination).</w:t>
      </w:r>
    </w:p>
    <w:p w14:paraId="59B1461A" w14:textId="77777777" w:rsidR="00F56924" w:rsidRPr="009A3735" w:rsidRDefault="00F56924" w:rsidP="00F56924">
      <w:pPr>
        <w:pStyle w:val="BodyNum"/>
      </w:pPr>
      <w:bookmarkStart w:id="10" w:name="_Ref37575185"/>
      <w:r w:rsidRPr="009A3735">
        <w:lastRenderedPageBreak/>
        <w:t xml:space="preserve">For these kinds of reasons, it is often better to avoid a Royal Assent commencement in favour of commencement shortly after Royal Assent (e.g. the day after Royal Assent). </w:t>
      </w:r>
      <w:r w:rsidR="00AC4871" w:rsidRPr="009A3735">
        <w:t xml:space="preserve">In these cases, the preliminary sections of the Act should also commence at the later time (see Example 1 in Attachment A). </w:t>
      </w:r>
      <w:r w:rsidRPr="009A3735">
        <w:t>You should raise these issues with clients who request a Royal Assent commencement, except in cases, such as tax legislation, in which the application of the provisions rather than their commencement is significant to their operation.</w:t>
      </w:r>
      <w:bookmarkEnd w:id="10"/>
    </w:p>
    <w:p w14:paraId="00DB2712" w14:textId="77777777" w:rsidR="00F56924" w:rsidRPr="009A3735" w:rsidRDefault="00F56924" w:rsidP="009A3735">
      <w:pPr>
        <w:pStyle w:val="Head4"/>
      </w:pPr>
      <w:bookmarkStart w:id="11" w:name="_Toc195188223"/>
      <w:r w:rsidRPr="009A3735">
        <w:t>Reliance on legislative instruments</w:t>
      </w:r>
      <w:bookmarkEnd w:id="11"/>
    </w:p>
    <w:p w14:paraId="727685EC" w14:textId="77777777" w:rsidR="00F56924" w:rsidRPr="009A3735" w:rsidRDefault="00F56924" w:rsidP="00F56924">
      <w:pPr>
        <w:pStyle w:val="BodyNum"/>
      </w:pPr>
      <w:bookmarkStart w:id="12" w:name="_Ref222224068"/>
      <w:r w:rsidRPr="009A3735">
        <w:t>In general, you should not include a Royal Assent commencement if the operation of the Act depends on legislative instruments being in force at the commencement of the Act. This is because the legislative instruments cannot be made until Royal Assent has been given. A Royal Assent commencement may be appropriate if</w:t>
      </w:r>
      <w:r w:rsidR="0079126E" w:rsidRPr="009A3735">
        <w:t>, from a policy perspective,</w:t>
      </w:r>
      <w:r w:rsidRPr="009A3735">
        <w:t xml:space="preserve"> the legislative instruments are able to commence retrospectively </w:t>
      </w:r>
      <w:r w:rsidR="00322662" w:rsidRPr="009A3735">
        <w:t xml:space="preserve">and </w:t>
      </w:r>
      <w:r w:rsidRPr="009A3735">
        <w:t xml:space="preserve">either </w:t>
      </w:r>
      <w:r w:rsidR="00322662" w:rsidRPr="009A3735">
        <w:t xml:space="preserve">subsection 12(2) of the </w:t>
      </w:r>
      <w:r w:rsidR="00322662" w:rsidRPr="009A3735">
        <w:rPr>
          <w:i/>
        </w:rPr>
        <w:t>Legislation Act 2003</w:t>
      </w:r>
      <w:r w:rsidR="00322662" w:rsidRPr="009A3735">
        <w:t xml:space="preserve"> has been disapplied or, if subsection 12(2) of the </w:t>
      </w:r>
      <w:r w:rsidR="00322662" w:rsidRPr="009A3735">
        <w:rPr>
          <w:i/>
        </w:rPr>
        <w:t>Legislation Act 2003</w:t>
      </w:r>
      <w:r w:rsidR="00322662" w:rsidRPr="009A3735">
        <w:t xml:space="preserve"> has not been disapplied, your instructors are not concerned with the effect of that </w:t>
      </w:r>
      <w:r w:rsidRPr="009A3735">
        <w:t>subsection.</w:t>
      </w:r>
      <w:bookmarkEnd w:id="12"/>
    </w:p>
    <w:p w14:paraId="47FCAB44" w14:textId="77777777" w:rsidR="00F56924" w:rsidRPr="009A3735" w:rsidRDefault="00F56924" w:rsidP="009A3735">
      <w:pPr>
        <w:pStyle w:val="Head3"/>
      </w:pPr>
      <w:bookmarkStart w:id="13" w:name="_Toc195188224"/>
      <w:r w:rsidRPr="009A3735">
        <w:t>Proclamation commencement provisions</w:t>
      </w:r>
      <w:bookmarkEnd w:id="13"/>
    </w:p>
    <w:p w14:paraId="434330BC" w14:textId="77777777" w:rsidR="00F56924" w:rsidRPr="009A3735" w:rsidRDefault="00F56924" w:rsidP="009A3735">
      <w:pPr>
        <w:pStyle w:val="Head4"/>
      </w:pPr>
      <w:bookmarkStart w:id="14" w:name="_Toc195188225"/>
      <w:r w:rsidRPr="009A3735">
        <w:t>Proclamations to be used to fix commencement dates</w:t>
      </w:r>
      <w:bookmarkEnd w:id="14"/>
    </w:p>
    <w:p w14:paraId="03B17EC2" w14:textId="7B4299D2" w:rsidR="00F56924" w:rsidRPr="009A3735" w:rsidRDefault="00F56924" w:rsidP="00F56924">
      <w:pPr>
        <w:pStyle w:val="BodyNum"/>
      </w:pPr>
      <w:bookmarkStart w:id="15" w:name="_Ref37575469"/>
      <w:r w:rsidRPr="009A3735">
        <w:t>Proclamations, which are made by the Governor</w:t>
      </w:r>
      <w:r w:rsidR="00C04768">
        <w:noBreakHyphen/>
      </w:r>
      <w:r w:rsidRPr="009A3735">
        <w:t xml:space="preserve">General, are the preferred method of providing a discretion to fix a commencement date for an Act (albeit a limited discretion having regard to paragraphs </w:t>
      </w:r>
      <w:r w:rsidRPr="009A3735">
        <w:fldChar w:fldCharType="begin"/>
      </w:r>
      <w:r w:rsidRPr="009A3735">
        <w:instrText xml:space="preserve"> REF _Ref37574344 \r \h </w:instrText>
      </w:r>
      <w:r w:rsidRPr="009A3735">
        <w:fldChar w:fldCharType="separate"/>
      </w:r>
      <w:r w:rsidR="00CE44CA">
        <w:t>23</w:t>
      </w:r>
      <w:r w:rsidRPr="009A3735">
        <w:fldChar w:fldCharType="end"/>
      </w:r>
      <w:r w:rsidRPr="009A3735">
        <w:t xml:space="preserve"> to </w:t>
      </w:r>
      <w:r w:rsidRPr="009A3735">
        <w:fldChar w:fldCharType="begin"/>
      </w:r>
      <w:r w:rsidRPr="009A3735">
        <w:instrText xml:space="preserve"> REF _Ref37574388 \r \h </w:instrText>
      </w:r>
      <w:r w:rsidRPr="009A3735">
        <w:fldChar w:fldCharType="separate"/>
      </w:r>
      <w:r w:rsidR="00CE44CA">
        <w:t>29</w:t>
      </w:r>
      <w:r w:rsidRPr="009A3735">
        <w:fldChar w:fldCharType="end"/>
      </w:r>
      <w:r w:rsidRPr="009A3735">
        <w:t xml:space="preserve"> below). Providing for commencement to be fixed by another official (e.g. the Minister by </w:t>
      </w:r>
      <w:r w:rsidR="00EC7092" w:rsidRPr="009A3735">
        <w:t>notifiable instrument</w:t>
      </w:r>
      <w:r w:rsidRPr="009A3735">
        <w:t>) is generally unacceptable as a matter of policy.</w:t>
      </w:r>
      <w:bookmarkEnd w:id="15"/>
    </w:p>
    <w:p w14:paraId="4B587F84" w14:textId="77777777" w:rsidR="00F56924" w:rsidRPr="009A3735" w:rsidRDefault="00F56924" w:rsidP="00F56924">
      <w:pPr>
        <w:pStyle w:val="BodyNum"/>
      </w:pPr>
      <w:r w:rsidRPr="009A3735">
        <w:t>Any request from instructors to confer on a person other than the Governor</w:t>
      </w:r>
      <w:r w:rsidR="00C04768">
        <w:noBreakHyphen/>
      </w:r>
      <w:r w:rsidRPr="009A3735">
        <w:t>General</w:t>
      </w:r>
      <w:r w:rsidR="00ED5705" w:rsidRPr="009A3735">
        <w:t xml:space="preserve"> a power to commence an Act</w:t>
      </w:r>
      <w:r w:rsidRPr="009A3735">
        <w:t xml:space="preserve">, or </w:t>
      </w:r>
      <w:r w:rsidR="005B3537" w:rsidRPr="009A3735">
        <w:t xml:space="preserve">to confer a power </w:t>
      </w:r>
      <w:r w:rsidRPr="009A3735">
        <w:t xml:space="preserve">to provide for an Act </w:t>
      </w:r>
      <w:r w:rsidR="00A4564C" w:rsidRPr="009A3735">
        <w:t xml:space="preserve">to commence </w:t>
      </w:r>
      <w:r w:rsidRPr="009A3735">
        <w:t>otherwise than by Proclamation, should be raised with First Parliamentary Counsel.</w:t>
      </w:r>
    </w:p>
    <w:p w14:paraId="1D20B6C8" w14:textId="77777777" w:rsidR="00F56924" w:rsidRPr="009A3735" w:rsidRDefault="00F56924" w:rsidP="009A3735">
      <w:pPr>
        <w:pStyle w:val="Head4"/>
      </w:pPr>
      <w:bookmarkStart w:id="16" w:name="_Toc195188226"/>
      <w:r w:rsidRPr="009A3735">
        <w:t>Restrictions on deferral</w:t>
      </w:r>
      <w:bookmarkEnd w:id="16"/>
    </w:p>
    <w:p w14:paraId="0B10E99B" w14:textId="77777777" w:rsidR="00F56924" w:rsidRPr="009A3735" w:rsidRDefault="00F56924" w:rsidP="009A3735">
      <w:pPr>
        <w:pStyle w:val="Head5"/>
      </w:pPr>
      <w:bookmarkStart w:id="17" w:name="_Toc195188227"/>
      <w:r w:rsidRPr="009A3735">
        <w:t>Background</w:t>
      </w:r>
      <w:bookmarkEnd w:id="17"/>
    </w:p>
    <w:p w14:paraId="22DE95B5" w14:textId="77777777" w:rsidR="00F56924" w:rsidRPr="009A3735" w:rsidRDefault="00F56924" w:rsidP="00F56924">
      <w:pPr>
        <w:pStyle w:val="BodyNum"/>
      </w:pPr>
      <w:bookmarkStart w:id="18" w:name="_Ref37574344"/>
      <w:r w:rsidRPr="009A3735">
        <w:t>In the late 1980s, certain Senators criticised the Government over the increasing number of Acts that were passed but then not proclaimed to commence, sometimes for years after passage. In response, the Department of the Prime Minister and Cabinet adopted a policy imposing certain restrictions on the use of Proclamation commencement provisions. That policy is reflected in the following paragraphs</w:t>
      </w:r>
      <w:r w:rsidR="00E03E5A" w:rsidRPr="009A3735">
        <w:t xml:space="preserve">, as well as the </w:t>
      </w:r>
      <w:r w:rsidRPr="009A3735">
        <w:t>Legislation Handbook.</w:t>
      </w:r>
      <w:bookmarkEnd w:id="18"/>
    </w:p>
    <w:p w14:paraId="502215A6" w14:textId="77777777" w:rsidR="00F56924" w:rsidRPr="009A3735" w:rsidRDefault="00F56924" w:rsidP="00F56924">
      <w:pPr>
        <w:pStyle w:val="BodyNum"/>
      </w:pPr>
      <w:r w:rsidRPr="009A3735">
        <w:t>The Senate Standing Committee for the Scrutiny of Bills takes an interest in delayed commencement provisions. The Committee is aware of the policy originally adopted in the late 1980s, and generally looks for an explanation for any commencement provision that departs from the standard required by the policy. If you are asked to draft a Proclamation commencement provision that does not comply with the policy set out below, you should advise your instructors of the Committee’s interest, and recommend that they explain any departure from the policy in the Explanatory Memorandum.</w:t>
      </w:r>
    </w:p>
    <w:p w14:paraId="46A5536D" w14:textId="77777777" w:rsidR="00F56924" w:rsidRPr="009A3735" w:rsidRDefault="00F56924" w:rsidP="009A3735">
      <w:pPr>
        <w:pStyle w:val="Head5"/>
      </w:pPr>
      <w:bookmarkStart w:id="19" w:name="_Toc195188228"/>
      <w:r w:rsidRPr="009A3735">
        <w:lastRenderedPageBreak/>
        <w:t>The policy</w:t>
      </w:r>
      <w:bookmarkEnd w:id="19"/>
    </w:p>
    <w:p w14:paraId="4F7E596F" w14:textId="77777777" w:rsidR="00F56924" w:rsidRPr="009A3735" w:rsidRDefault="00F56924" w:rsidP="00F56924">
      <w:pPr>
        <w:pStyle w:val="BodyNum"/>
      </w:pPr>
      <w:r w:rsidRPr="009A3735">
        <w:t>As a general rule, a restriction should be placed on the period within which an Act, or a provision of an Act, may be proclaimed. The commencement clause should specify either a period, or a date, after Royal Assent after which:</w:t>
      </w:r>
    </w:p>
    <w:p w14:paraId="3D39D330" w14:textId="77777777" w:rsidR="00F56924" w:rsidRPr="009A3735" w:rsidRDefault="00F56924" w:rsidP="00F56924">
      <w:pPr>
        <w:pStyle w:val="BodyParaBullet"/>
      </w:pPr>
      <w:r w:rsidRPr="009A3735">
        <w:t>the Act commences, if it has not already commenced by Proclamation; or</w:t>
      </w:r>
    </w:p>
    <w:p w14:paraId="6E67A66F" w14:textId="77777777" w:rsidR="00F56924" w:rsidRPr="009A3735" w:rsidRDefault="00F56924" w:rsidP="00F56924">
      <w:pPr>
        <w:pStyle w:val="BodyParaBullet"/>
      </w:pPr>
      <w:r w:rsidRPr="009A3735">
        <w:t>the Act is taken to be repealed, if a Proclamation has not been made by that time.</w:t>
      </w:r>
    </w:p>
    <w:p w14:paraId="1968F3E7" w14:textId="7355FCD5" w:rsidR="00F56924" w:rsidRPr="009A3735" w:rsidRDefault="00F56924" w:rsidP="00F56924">
      <w:pPr>
        <w:pStyle w:val="Body"/>
      </w:pPr>
      <w:r w:rsidRPr="009A3735">
        <w:t xml:space="preserve">(See paragraph </w:t>
      </w:r>
      <w:r w:rsidR="00477315">
        <w:fldChar w:fldCharType="begin"/>
      </w:r>
      <w:r w:rsidR="00477315">
        <w:instrText xml:space="preserve"> REF _Ref37577070 \r </w:instrText>
      </w:r>
      <w:r w:rsidR="00477315">
        <w:fldChar w:fldCharType="separate"/>
      </w:r>
      <w:r w:rsidR="00CE44CA">
        <w:t>129</w:t>
      </w:r>
      <w:r w:rsidR="00477315">
        <w:fldChar w:fldCharType="end"/>
      </w:r>
      <w:r w:rsidRPr="009A3735">
        <w:t xml:space="preserve"> for the standard forms for these options.)</w:t>
      </w:r>
    </w:p>
    <w:p w14:paraId="6A6196E5" w14:textId="699D1A4F" w:rsidR="00F56924" w:rsidRPr="009A3735" w:rsidRDefault="00F56924" w:rsidP="00F56924">
      <w:pPr>
        <w:pStyle w:val="BodyNum"/>
      </w:pPr>
      <w:r w:rsidRPr="009A3735">
        <w:t>If the specified period option is chosen, the period should generally not be longer than 6 months. A longer period should be explained in the Explanatory Memorandum</w:t>
      </w:r>
      <w:r w:rsidR="001246A1">
        <w:t xml:space="preserve">. This includes </w:t>
      </w:r>
      <w:r w:rsidR="00E2320A">
        <w:t xml:space="preserve">where </w:t>
      </w:r>
      <w:r w:rsidR="001246A1">
        <w:t xml:space="preserve">for reasons explained at paragraphs 40 to 47, </w:t>
      </w:r>
      <w:r w:rsidR="003001A2">
        <w:t xml:space="preserve">any automatic commencement </w:t>
      </w:r>
      <w:r w:rsidR="001246A1">
        <w:t xml:space="preserve">will </w:t>
      </w:r>
      <w:r w:rsidR="003001A2">
        <w:t>occur on the first day of the first calendar month to start after</w:t>
      </w:r>
      <w:r w:rsidR="007E0F96">
        <w:t xml:space="preserve"> the end of</w:t>
      </w:r>
      <w:r w:rsidR="003001A2">
        <w:t xml:space="preserve"> that 6-month period.</w:t>
      </w:r>
    </w:p>
    <w:p w14:paraId="3CE6AEF3" w14:textId="77777777" w:rsidR="00F56924" w:rsidRPr="009A3735" w:rsidRDefault="00F56924" w:rsidP="00F56924">
      <w:pPr>
        <w:pStyle w:val="BodyNum"/>
      </w:pPr>
      <w:r w:rsidRPr="009A3735">
        <w:t>If the specified date option is chosen, there is no restriction on how long commencement may be deferred. However, any substantial deferrals should be explained in the Explanatory Memorandum, and it may in fact be sensible to explain the significance of the specified date whenever this option is used.</w:t>
      </w:r>
    </w:p>
    <w:p w14:paraId="78D27F5C" w14:textId="77777777" w:rsidR="00F56924" w:rsidRPr="009A3735" w:rsidRDefault="00F56924" w:rsidP="00F56924">
      <w:pPr>
        <w:pStyle w:val="BodyNum"/>
      </w:pPr>
      <w:r w:rsidRPr="009A3735">
        <w:t>Note that if the “repeal” option is chosen, there is no limit on the time from Royal Assent to commencement, as long as the Proclamation is made before the end of the specified period or before the specified date.</w:t>
      </w:r>
    </w:p>
    <w:p w14:paraId="3E6CD985" w14:textId="77777777" w:rsidR="00F56924" w:rsidRPr="009A3735" w:rsidRDefault="00F56924" w:rsidP="00F56924">
      <w:pPr>
        <w:pStyle w:val="BodyNum"/>
      </w:pPr>
      <w:bookmarkStart w:id="20" w:name="_Ref37574388"/>
      <w:r w:rsidRPr="009A3735">
        <w:t>Clauses providing for commencement by Proclamation, but without the restrictions mentioned above, should be used only in unusual circumstances, where the commencement depends on an event whose timing is uncertain and generally not within the Government’s control (e.g. enactment of complementary State legislation). Commencement provisions of this kind should be explained in the Explanatory Memorandum.</w:t>
      </w:r>
      <w:bookmarkEnd w:id="20"/>
      <w:r w:rsidRPr="009A3735">
        <w:t xml:space="preserve"> </w:t>
      </w:r>
    </w:p>
    <w:p w14:paraId="70E188C6" w14:textId="77777777" w:rsidR="00F56924" w:rsidRPr="009A3735" w:rsidRDefault="00F56924" w:rsidP="009A3735">
      <w:pPr>
        <w:pStyle w:val="Head4"/>
      </w:pPr>
      <w:bookmarkStart w:id="21" w:name="_Toc195188229"/>
      <w:r w:rsidRPr="009A3735">
        <w:t>Scope for multiple proclaimed days</w:t>
      </w:r>
      <w:bookmarkEnd w:id="21"/>
    </w:p>
    <w:p w14:paraId="1748FC62" w14:textId="77777777" w:rsidR="00F56924" w:rsidRPr="009A3735" w:rsidRDefault="00F56924" w:rsidP="00F56924">
      <w:pPr>
        <w:pStyle w:val="BodyNum"/>
      </w:pPr>
      <w:r w:rsidRPr="009A3735">
        <w:t>A Proclamation commencement provision may be expressed to permit a single Proclamation commencing all the affected provisions of the Act (“on a single day to be fixed by Proclamation”), or different commencements for different provisions proclaimed by one or more Proclamations (“on a day or days to be fixed by Proclamation”).</w:t>
      </w:r>
    </w:p>
    <w:p w14:paraId="6606F72B" w14:textId="77777777" w:rsidR="00F56924" w:rsidRPr="009A3735" w:rsidRDefault="00F56924" w:rsidP="00F56924">
      <w:pPr>
        <w:pStyle w:val="BodyNum"/>
      </w:pPr>
      <w:r w:rsidRPr="009A3735">
        <w:t>You should discuss with your instructors which is the appropriate version for a particular Bill. The discussion should take account of:</w:t>
      </w:r>
    </w:p>
    <w:p w14:paraId="344515F9" w14:textId="77777777" w:rsidR="00F56924" w:rsidRPr="009A3735" w:rsidRDefault="00F56924" w:rsidP="00F56924">
      <w:pPr>
        <w:pStyle w:val="BodyParaBullet"/>
      </w:pPr>
      <w:r w:rsidRPr="009A3735">
        <w:t>the possible need to commence different provisions at different times (e.g. to take account of administrative work that needs to be done before commencement, or to ensure that budgetary targets are met); and</w:t>
      </w:r>
    </w:p>
    <w:p w14:paraId="5968B3C4" w14:textId="77777777" w:rsidR="00F56924" w:rsidRPr="009A3735" w:rsidRDefault="00F56924" w:rsidP="00F56924">
      <w:pPr>
        <w:pStyle w:val="BodyParaBullet"/>
      </w:pPr>
      <w:r w:rsidRPr="009A3735">
        <w:t>the need to ensure that related provisions are not rendered unworkable by being proclaimed at different times (e.g. provisions creating offences relating to breaches of licence conditions should not commence before the provisions establishing the licensing scheme).</w:t>
      </w:r>
    </w:p>
    <w:p w14:paraId="20C55CE4" w14:textId="2F64893A" w:rsidR="00F56924" w:rsidRPr="009A3735" w:rsidRDefault="00F56924" w:rsidP="00F56924">
      <w:pPr>
        <w:pStyle w:val="BodyNum"/>
      </w:pPr>
      <w:r w:rsidRPr="009A3735">
        <w:lastRenderedPageBreak/>
        <w:t xml:space="preserve">If multiple commencements are needed, but some groups of provisions all need to commence at the same time, the groups that need to commence together should be linked by the commencement provision (see paragraph </w:t>
      </w:r>
      <w:r w:rsidR="00477315">
        <w:fldChar w:fldCharType="begin"/>
      </w:r>
      <w:r w:rsidR="00477315">
        <w:instrText xml:space="preserve"> REF _Ref37574780 \r </w:instrText>
      </w:r>
      <w:r w:rsidR="00477315">
        <w:fldChar w:fldCharType="separate"/>
      </w:r>
      <w:r w:rsidR="00CE44CA">
        <w:t>151</w:t>
      </w:r>
      <w:r w:rsidR="00477315">
        <w:fldChar w:fldCharType="end"/>
      </w:r>
      <w:r w:rsidRPr="009A3735">
        <w:t xml:space="preserve"> for the form of the linking provision).</w:t>
      </w:r>
    </w:p>
    <w:p w14:paraId="4E8965E0" w14:textId="77777777" w:rsidR="00B24DF5" w:rsidRPr="009A3735" w:rsidRDefault="009B1C54" w:rsidP="001B1F76">
      <w:pPr>
        <w:pStyle w:val="BodyNum"/>
      </w:pPr>
      <w:r w:rsidRPr="009A3735">
        <w:t>Y</w:t>
      </w:r>
      <w:r w:rsidR="00497625" w:rsidRPr="009A3735">
        <w:t>ou should not use a commencement table</w:t>
      </w:r>
      <w:r w:rsidR="005D1DB6" w:rsidRPr="009A3735">
        <w:t xml:space="preserve"> with a single table item </w:t>
      </w:r>
      <w:r w:rsidR="00B24DF5" w:rsidRPr="009A3735">
        <w:t xml:space="preserve">(that is, a table item referring to the “whole of the Act”) if you are providing for multiple proclaimed days. </w:t>
      </w:r>
      <w:r w:rsidR="000C6CCA" w:rsidRPr="009A3735">
        <w:t xml:space="preserve">This is because </w:t>
      </w:r>
      <w:r w:rsidR="00370AA2" w:rsidRPr="009A3735">
        <w:t xml:space="preserve">it is difficult for the commencement Proclamation to </w:t>
      </w:r>
      <w:r w:rsidR="000C6CCA" w:rsidRPr="009A3735">
        <w:t>deal with “anything not otherwise covered”</w:t>
      </w:r>
      <w:r w:rsidR="00A028DE" w:rsidRPr="009A3735">
        <w:t>,</w:t>
      </w:r>
      <w:r w:rsidR="000C6CCA" w:rsidRPr="009A3735">
        <w:t xml:space="preserve"> such as AAT</w:t>
      </w:r>
      <w:r w:rsidR="00C04768">
        <w:noBreakHyphen/>
      </w:r>
      <w:r w:rsidR="00A028DE" w:rsidRPr="009A3735">
        <w:t>style</w:t>
      </w:r>
      <w:r w:rsidR="000C6CCA" w:rsidRPr="009A3735">
        <w:t xml:space="preserve"> headings and Schedule headings. </w:t>
      </w:r>
      <w:r w:rsidR="001B1F76" w:rsidRPr="009A3735">
        <w:t xml:space="preserve">To avoid this problem, </w:t>
      </w:r>
      <w:r w:rsidR="00A028DE" w:rsidRPr="009A3735">
        <w:t>t</w:t>
      </w:r>
      <w:r w:rsidR="00497625" w:rsidRPr="009A3735">
        <w:t>he commencement</w:t>
      </w:r>
      <w:r w:rsidR="000C6CCA" w:rsidRPr="009A3735">
        <w:t xml:space="preserve"> table</w:t>
      </w:r>
      <w:r w:rsidR="001B1F76" w:rsidRPr="009A3735">
        <w:t xml:space="preserve"> for a commencement that provides for multiple proclaimed days</w:t>
      </w:r>
      <w:r w:rsidR="00497625" w:rsidRPr="009A3735">
        <w:t xml:space="preserve"> should have 2 </w:t>
      </w:r>
      <w:r w:rsidR="005D1DB6" w:rsidRPr="009A3735">
        <w:t xml:space="preserve">table items </w:t>
      </w:r>
      <w:r w:rsidR="00497625" w:rsidRPr="009A3735">
        <w:rPr>
          <w:rFonts w:eastAsiaTheme="minorHAnsi"/>
        </w:rPr>
        <w:t xml:space="preserve">with the first </w:t>
      </w:r>
      <w:r w:rsidRPr="009A3735">
        <w:rPr>
          <w:rFonts w:eastAsiaTheme="minorHAnsi"/>
        </w:rPr>
        <w:t xml:space="preserve">table </w:t>
      </w:r>
      <w:r w:rsidR="005D1DB6" w:rsidRPr="009A3735">
        <w:rPr>
          <w:rFonts w:eastAsiaTheme="minorHAnsi"/>
        </w:rPr>
        <w:t>item</w:t>
      </w:r>
      <w:r w:rsidR="00497625" w:rsidRPr="009A3735">
        <w:rPr>
          <w:rFonts w:eastAsiaTheme="minorHAnsi"/>
        </w:rPr>
        <w:t xml:space="preserve"> covering </w:t>
      </w:r>
      <w:r w:rsidR="00B24DF5" w:rsidRPr="009A3735">
        <w:rPr>
          <w:rFonts w:eastAsiaTheme="minorHAnsi"/>
        </w:rPr>
        <w:t xml:space="preserve">the commencement of </w:t>
      </w:r>
      <w:r w:rsidR="00497625" w:rsidRPr="009A3735">
        <w:rPr>
          <w:rFonts w:eastAsiaTheme="minorHAnsi"/>
        </w:rPr>
        <w:t>the preliminary sections and anything not otherwise covered</w:t>
      </w:r>
      <w:r w:rsidR="00370AA2" w:rsidRPr="009A3735">
        <w:rPr>
          <w:rFonts w:eastAsiaTheme="minorHAnsi"/>
        </w:rPr>
        <w:t xml:space="preserve">, and the second </w:t>
      </w:r>
      <w:r w:rsidRPr="009A3735">
        <w:rPr>
          <w:rFonts w:eastAsiaTheme="minorHAnsi"/>
        </w:rPr>
        <w:t xml:space="preserve">table </w:t>
      </w:r>
      <w:r w:rsidR="005D1DB6" w:rsidRPr="009A3735">
        <w:rPr>
          <w:rFonts w:eastAsiaTheme="minorHAnsi"/>
        </w:rPr>
        <w:t>item</w:t>
      </w:r>
      <w:r w:rsidR="00FA69DC" w:rsidRPr="009A3735">
        <w:rPr>
          <w:rFonts w:eastAsiaTheme="minorHAnsi"/>
        </w:rPr>
        <w:t xml:space="preserve"> providing for the P</w:t>
      </w:r>
      <w:r w:rsidR="00370AA2" w:rsidRPr="009A3735">
        <w:rPr>
          <w:rFonts w:eastAsiaTheme="minorHAnsi"/>
        </w:rPr>
        <w:t>roclamation</w:t>
      </w:r>
      <w:r w:rsidR="00016BDB" w:rsidRPr="009A3735">
        <w:rPr>
          <w:rFonts w:eastAsiaTheme="minorHAnsi"/>
        </w:rPr>
        <w:t xml:space="preserve"> to fix multiple days</w:t>
      </w:r>
      <w:r w:rsidR="003506DD" w:rsidRPr="009A3735">
        <w:rPr>
          <w:rFonts w:eastAsiaTheme="minorHAnsi"/>
        </w:rPr>
        <w:t xml:space="preserve"> (see </w:t>
      </w:r>
      <w:r w:rsidR="0020497D">
        <w:rPr>
          <w:rFonts w:eastAsiaTheme="minorHAnsi"/>
        </w:rPr>
        <w:t>E</w:t>
      </w:r>
      <w:r w:rsidR="003506DD" w:rsidRPr="009A3735">
        <w:rPr>
          <w:rFonts w:eastAsiaTheme="minorHAnsi"/>
        </w:rPr>
        <w:t>xample 9 in Attachment A)</w:t>
      </w:r>
      <w:r w:rsidR="00497625" w:rsidRPr="009A3735">
        <w:rPr>
          <w:rFonts w:eastAsiaTheme="minorHAnsi"/>
        </w:rPr>
        <w:t>.</w:t>
      </w:r>
    </w:p>
    <w:p w14:paraId="0816346B" w14:textId="77777777" w:rsidR="00497625" w:rsidRPr="009A3735" w:rsidRDefault="009B1C54" w:rsidP="001B1F76">
      <w:pPr>
        <w:pStyle w:val="BodyNum"/>
      </w:pPr>
      <w:r w:rsidRPr="009A3735">
        <w:rPr>
          <w:rFonts w:eastAsiaTheme="minorHAnsi"/>
        </w:rPr>
        <w:t xml:space="preserve">You may use a commencement table with a single table item if the whole of the Act is to commence on a single day (see </w:t>
      </w:r>
      <w:r w:rsidR="0020497D">
        <w:rPr>
          <w:rFonts w:eastAsiaTheme="minorHAnsi"/>
        </w:rPr>
        <w:t>E</w:t>
      </w:r>
      <w:r w:rsidRPr="009A3735">
        <w:rPr>
          <w:rFonts w:eastAsiaTheme="minorHAnsi"/>
        </w:rPr>
        <w:t>xample 8 in Attachment A).</w:t>
      </w:r>
    </w:p>
    <w:p w14:paraId="56E5B1E1" w14:textId="77777777" w:rsidR="00F56924" w:rsidRPr="009A3735" w:rsidRDefault="00F56924" w:rsidP="009A3735">
      <w:pPr>
        <w:pStyle w:val="Head4"/>
      </w:pPr>
      <w:bookmarkStart w:id="22" w:name="_Toc195188230"/>
      <w:r w:rsidRPr="009A3735">
        <w:t>Proclaimed date dependent on specified event</w:t>
      </w:r>
      <w:bookmarkEnd w:id="22"/>
    </w:p>
    <w:p w14:paraId="44E5E9BE" w14:textId="77777777" w:rsidR="00F56924" w:rsidRPr="009A3735" w:rsidRDefault="00F56924" w:rsidP="00F56924">
      <w:pPr>
        <w:pStyle w:val="BodyNum"/>
      </w:pPr>
      <w:bookmarkStart w:id="23" w:name="_Ref37577128"/>
      <w:r w:rsidRPr="009A3735">
        <w:t>In some cases, a commencement Proclamation should not be made before a particular event occurs (e.g. a treaty being signed), and the commencement provision will need to specify this. However, in general, such a commencement provision should also comply with the basic Proclamation policy by providing for automatic commencement, or repeal, if a Proclamation is not made within a specified period after the event occurs.</w:t>
      </w:r>
      <w:bookmarkEnd w:id="23"/>
      <w:r w:rsidRPr="009A3735">
        <w:t xml:space="preserve"> </w:t>
      </w:r>
    </w:p>
    <w:p w14:paraId="4344F22B" w14:textId="4BCF1882" w:rsidR="00F56924" w:rsidRPr="009A3735" w:rsidRDefault="00F56924" w:rsidP="00F56924">
      <w:pPr>
        <w:pStyle w:val="BodyNum"/>
      </w:pPr>
      <w:bookmarkStart w:id="24" w:name="_Ref37577146"/>
      <w:bookmarkStart w:id="25" w:name="_Ref222287780"/>
      <w:r w:rsidRPr="009A3735">
        <w:t xml:space="preserve">If the particular event may not be readily traceable by readers (see paragraphs </w:t>
      </w:r>
      <w:r w:rsidR="00477315">
        <w:fldChar w:fldCharType="begin"/>
      </w:r>
      <w:r w:rsidR="00477315">
        <w:instrText xml:space="preserve"> REF _Ref222223839 \r </w:instrText>
      </w:r>
      <w:r w:rsidR="00477315">
        <w:fldChar w:fldCharType="separate"/>
      </w:r>
      <w:r w:rsidR="00CE44CA">
        <w:t>79</w:t>
      </w:r>
      <w:r w:rsidR="00477315">
        <w:fldChar w:fldCharType="end"/>
      </w:r>
      <w:r w:rsidRPr="009A3735">
        <w:t xml:space="preserve"> to </w:t>
      </w:r>
      <w:r w:rsidR="00477315">
        <w:fldChar w:fldCharType="begin"/>
      </w:r>
      <w:r w:rsidR="00477315">
        <w:instrText xml:space="preserve"> REF _Ref37575087 \r </w:instrText>
      </w:r>
      <w:r w:rsidR="00477315">
        <w:fldChar w:fldCharType="separate"/>
      </w:r>
      <w:r w:rsidR="00CE44CA">
        <w:t>81</w:t>
      </w:r>
      <w:r w:rsidR="00477315">
        <w:fldChar w:fldCharType="end"/>
      </w:r>
      <w:r w:rsidRPr="009A3735">
        <w:t xml:space="preserve">), a provision should also be included requiring that any automatic commencement or repeal should be notified </w:t>
      </w:r>
      <w:r w:rsidR="00223BFA" w:rsidRPr="009A3735">
        <w:t>by notifiable instrument</w:t>
      </w:r>
      <w:r w:rsidRPr="009A3735">
        <w:t>.</w:t>
      </w:r>
      <w:bookmarkEnd w:id="24"/>
      <w:r w:rsidRPr="009A3735">
        <w:t xml:space="preserve"> If the notice is not </w:t>
      </w:r>
      <w:r w:rsidR="00CB55E8" w:rsidRPr="009A3735">
        <w:t>a</w:t>
      </w:r>
      <w:r w:rsidR="00223BFA" w:rsidRPr="009A3735">
        <w:t>n</w:t>
      </w:r>
      <w:r w:rsidR="00CB55E8" w:rsidRPr="009A3735">
        <w:t xml:space="preserve"> instrument </w:t>
      </w:r>
      <w:r w:rsidRPr="009A3735">
        <w:t xml:space="preserve">announcing the day an international agreement </w:t>
      </w:r>
      <w:r w:rsidR="001A0BAC" w:rsidRPr="009A3735">
        <w:t xml:space="preserve">enters </w:t>
      </w:r>
      <w:r w:rsidRPr="009A3735">
        <w:t xml:space="preserve">into force for Australia (see </w:t>
      </w:r>
      <w:r w:rsidR="00CB55E8" w:rsidRPr="009A3735">
        <w:t xml:space="preserve">section 8 of the </w:t>
      </w:r>
      <w:r w:rsidR="00CB55E8" w:rsidRPr="009A3735">
        <w:rPr>
          <w:i/>
        </w:rPr>
        <w:t>Legislation (Exemptions and Other Matters) Regulation 2015</w:t>
      </w:r>
      <w:r w:rsidRPr="009A3735">
        <w:t xml:space="preserve">), a provision should be included clarifying the status of the notification for the purposes of the </w:t>
      </w:r>
      <w:r w:rsidRPr="009A3735">
        <w:rPr>
          <w:i/>
        </w:rPr>
        <w:t>Legislati</w:t>
      </w:r>
      <w:r w:rsidR="00CB55E8" w:rsidRPr="009A3735">
        <w:rPr>
          <w:i/>
        </w:rPr>
        <w:t xml:space="preserve">on </w:t>
      </w:r>
      <w:r w:rsidRPr="009A3735">
        <w:rPr>
          <w:i/>
        </w:rPr>
        <w:t>Act 2003</w:t>
      </w:r>
      <w:r w:rsidRPr="009A3735">
        <w:t xml:space="preserve">. It is likely to be a </w:t>
      </w:r>
      <w:r w:rsidR="00307698" w:rsidRPr="009A3735">
        <w:t xml:space="preserve">notifiable </w:t>
      </w:r>
      <w:r w:rsidRPr="009A3735">
        <w:t>instrument</w:t>
      </w:r>
      <w:r w:rsidR="00223BFA" w:rsidRPr="009A3735">
        <w:t xml:space="preserve"> in the same way as commencement instruments are</w:t>
      </w:r>
      <w:r w:rsidRPr="009A3735">
        <w:t xml:space="preserve">—see </w:t>
      </w:r>
      <w:r w:rsidR="00307698" w:rsidRPr="009A3735">
        <w:t xml:space="preserve">paragraphs 8(8)(b) and 11(2)(a) </w:t>
      </w:r>
      <w:r w:rsidRPr="009A3735">
        <w:t xml:space="preserve">of the </w:t>
      </w:r>
      <w:r w:rsidRPr="009A3735">
        <w:rPr>
          <w:i/>
        </w:rPr>
        <w:t>Legislati</w:t>
      </w:r>
      <w:r w:rsidR="00307698" w:rsidRPr="009A3735">
        <w:rPr>
          <w:i/>
        </w:rPr>
        <w:t>on</w:t>
      </w:r>
      <w:r w:rsidRPr="009A3735">
        <w:rPr>
          <w:i/>
        </w:rPr>
        <w:t xml:space="preserve"> Act 2003</w:t>
      </w:r>
      <w:r w:rsidRPr="009A3735">
        <w:t>.</w:t>
      </w:r>
      <w:bookmarkEnd w:id="25"/>
    </w:p>
    <w:p w14:paraId="470B34C9" w14:textId="57A81C22" w:rsidR="00F56924" w:rsidRPr="009A3735" w:rsidRDefault="00F56924" w:rsidP="00F56924">
      <w:pPr>
        <w:pStyle w:val="BodyNum"/>
      </w:pPr>
      <w:r w:rsidRPr="009A3735">
        <w:t xml:space="preserve">Paragraphs </w:t>
      </w:r>
      <w:r w:rsidR="007B0B13">
        <w:fldChar w:fldCharType="begin"/>
      </w:r>
      <w:r w:rsidR="007B0B13">
        <w:instrText xml:space="preserve"> REF _Ref222223941 \r \h </w:instrText>
      </w:r>
      <w:r w:rsidR="007B0B13">
        <w:fldChar w:fldCharType="separate"/>
      </w:r>
      <w:r w:rsidR="00CE44CA">
        <w:t>145</w:t>
      </w:r>
      <w:r w:rsidR="007B0B13">
        <w:fldChar w:fldCharType="end"/>
      </w:r>
      <w:r w:rsidR="000D77E6" w:rsidRPr="009A3735">
        <w:t>,</w:t>
      </w:r>
      <w:r w:rsidR="00477315">
        <w:t xml:space="preserve"> </w:t>
      </w:r>
      <w:r w:rsidR="007B0B13">
        <w:fldChar w:fldCharType="begin"/>
      </w:r>
      <w:r w:rsidR="007B0B13">
        <w:instrText xml:space="preserve"> REF _Ref439775729 \r \h </w:instrText>
      </w:r>
      <w:r w:rsidR="007B0B13">
        <w:fldChar w:fldCharType="separate"/>
      </w:r>
      <w:r w:rsidR="00CE44CA">
        <w:t>146</w:t>
      </w:r>
      <w:r w:rsidR="007B0B13">
        <w:fldChar w:fldCharType="end"/>
      </w:r>
      <w:r w:rsidR="00477315">
        <w:t xml:space="preserve"> and</w:t>
      </w:r>
      <w:r w:rsidR="000D77E6" w:rsidRPr="009A3735">
        <w:t xml:space="preserve"> </w:t>
      </w:r>
      <w:r w:rsidR="00EA0997">
        <w:fldChar w:fldCharType="begin"/>
      </w:r>
      <w:r w:rsidR="00EA0997">
        <w:instrText xml:space="preserve"> REF _Ref37575106 \r \h </w:instrText>
      </w:r>
      <w:r w:rsidR="00EA0997">
        <w:fldChar w:fldCharType="separate"/>
      </w:r>
      <w:r w:rsidR="00CE44CA">
        <w:t>154</w:t>
      </w:r>
      <w:r w:rsidR="00EA0997">
        <w:fldChar w:fldCharType="end"/>
      </w:r>
      <w:r w:rsidRPr="009A3735">
        <w:t xml:space="preserve"> set out the standard form for these commencement provisions.</w:t>
      </w:r>
    </w:p>
    <w:p w14:paraId="13F4E2B5" w14:textId="77777777" w:rsidR="00F56924" w:rsidRPr="009A3735" w:rsidRDefault="00F56924" w:rsidP="009A3735">
      <w:pPr>
        <w:pStyle w:val="Head4"/>
      </w:pPr>
      <w:bookmarkStart w:id="26" w:name="_Toc195188231"/>
      <w:r w:rsidRPr="009A3735">
        <w:t>Commencements not to be linked to Proclamations</w:t>
      </w:r>
      <w:bookmarkEnd w:id="26"/>
    </w:p>
    <w:p w14:paraId="34A9EB82" w14:textId="77777777" w:rsidR="00F56924" w:rsidRPr="009A3735" w:rsidRDefault="00F56924" w:rsidP="00F56924">
      <w:pPr>
        <w:pStyle w:val="BodyNum"/>
      </w:pPr>
      <w:bookmarkStart w:id="27" w:name="_Ref37575964"/>
      <w:r w:rsidRPr="009A3735">
        <w:t>In some cases it will be desirable to link the commencement of one Bill (or a part of a Bill) to the commencement of provisions of another Bill that are to commence by Proclamation or, if a Proclamation is not made within a specified period, at the end of that period.</w:t>
      </w:r>
      <w:bookmarkEnd w:id="27"/>
    </w:p>
    <w:p w14:paraId="75BCA514" w14:textId="77777777" w:rsidR="00F56924" w:rsidRPr="009A3735" w:rsidRDefault="00F56924" w:rsidP="00F56924">
      <w:pPr>
        <w:pStyle w:val="BodyNum"/>
      </w:pPr>
      <w:bookmarkStart w:id="28" w:name="_Ref37575484"/>
      <w:r w:rsidRPr="009A3735">
        <w:t>In these cases the commencement should be linked to the commencement of the other provisions and not to the making of the Proclamation. This is because the Proclamation may never be made.</w:t>
      </w:r>
      <w:bookmarkEnd w:id="28"/>
    </w:p>
    <w:p w14:paraId="6115DBB6" w14:textId="77777777" w:rsidR="003912D2" w:rsidRDefault="003912D2" w:rsidP="003912D2">
      <w:pPr>
        <w:pStyle w:val="Head3"/>
      </w:pPr>
      <w:bookmarkStart w:id="29" w:name="_Toc195188232"/>
      <w:r>
        <w:lastRenderedPageBreak/>
        <w:t>Standard commencement for provisions establishing or affecting statutory bodies</w:t>
      </w:r>
      <w:bookmarkEnd w:id="29"/>
    </w:p>
    <w:p w14:paraId="1E9AC13E" w14:textId="77777777" w:rsidR="003912D2" w:rsidRDefault="003912D2" w:rsidP="00390FDE">
      <w:pPr>
        <w:pStyle w:val="BodyNum"/>
      </w:pPr>
      <w:bookmarkStart w:id="30" w:name="_Ref147681658"/>
      <w:r>
        <w:t xml:space="preserve">The Department of Finance has advised that </w:t>
      </w:r>
      <w:r w:rsidR="00AE493A">
        <w:t>provisions that would establish or affect the functions, membership or composition of a statutory body should, as a general rule</w:t>
      </w:r>
      <w:r w:rsidR="00B049F6">
        <w:t>,</w:t>
      </w:r>
      <w:r w:rsidR="00C43DD8">
        <w:t xml:space="preserve"> commence</w:t>
      </w:r>
      <w:r w:rsidR="00033595">
        <w:t xml:space="preserve"> </w:t>
      </w:r>
      <w:r w:rsidR="00AE493A">
        <w:t xml:space="preserve">on the first day of a </w:t>
      </w:r>
      <w:r w:rsidR="00512B96">
        <w:t>calendar</w:t>
      </w:r>
      <w:r w:rsidR="00AE493A">
        <w:t xml:space="preserve"> month</w:t>
      </w:r>
      <w:r w:rsidR="00033595">
        <w:t xml:space="preserve"> (</w:t>
      </w:r>
      <w:r w:rsidR="00476E90">
        <w:t>preferably, 1 July)</w:t>
      </w:r>
      <w:r w:rsidR="00AE493A">
        <w:t>.</w:t>
      </w:r>
      <w:r w:rsidR="00512B96">
        <w:t xml:space="preserve"> This is to assist in</w:t>
      </w:r>
      <w:r>
        <w:t xml:space="preserve"> facilitating particular arrangements for the body</w:t>
      </w:r>
      <w:r w:rsidR="00390FDE">
        <w:t>,</w:t>
      </w:r>
      <w:r>
        <w:t xml:space="preserve"> including in relation to governance, funding, staffing, financial management and reporting.</w:t>
      </w:r>
      <w:bookmarkEnd w:id="30"/>
    </w:p>
    <w:p w14:paraId="31F41F1F" w14:textId="77777777" w:rsidR="001447C3" w:rsidRDefault="007C5A48" w:rsidP="00390FDE">
      <w:pPr>
        <w:pStyle w:val="BodyNum"/>
      </w:pPr>
      <w:r>
        <w:t xml:space="preserve">If you are drafting </w:t>
      </w:r>
      <w:r w:rsidR="00A97DF6">
        <w:t>provisions of this kind, you should ensure</w:t>
      </w:r>
      <w:r w:rsidR="00821CC1">
        <w:t xml:space="preserve"> that</w:t>
      </w:r>
      <w:r w:rsidR="00A97DF6">
        <w:t xml:space="preserve"> the provisions commence</w:t>
      </w:r>
      <w:r w:rsidR="00FE25CB">
        <w:t>,</w:t>
      </w:r>
      <w:r w:rsidR="00005E1C">
        <w:t xml:space="preserve"> or that the commencement </w:t>
      </w:r>
      <w:r w:rsidR="001F60DF">
        <w:t>clause</w:t>
      </w:r>
      <w:r w:rsidR="00005E1C">
        <w:t xml:space="preserve"> contains the necessary flexibility to allow the provisions to commence</w:t>
      </w:r>
      <w:r w:rsidR="00FE25CB">
        <w:t>,</w:t>
      </w:r>
      <w:r w:rsidR="00005E1C">
        <w:t xml:space="preserve"> on the first day of a calendar month</w:t>
      </w:r>
      <w:r w:rsidR="0083314B">
        <w:t>.</w:t>
      </w:r>
    </w:p>
    <w:p w14:paraId="7D5AB98E" w14:textId="6F03C5E6" w:rsidR="00460714" w:rsidRDefault="00AF143D" w:rsidP="00390FDE">
      <w:pPr>
        <w:pStyle w:val="BodyNum"/>
      </w:pPr>
      <w:r>
        <w:t>Depending on the instructor’s policy, t</w:t>
      </w:r>
      <w:r w:rsidR="00460714">
        <w:t xml:space="preserve">he table in paragraph </w:t>
      </w:r>
      <w:r w:rsidR="00477315">
        <w:fldChar w:fldCharType="begin"/>
      </w:r>
      <w:r w:rsidR="00477315">
        <w:instrText xml:space="preserve"> REF _Ref37577070 \r </w:instrText>
      </w:r>
      <w:r w:rsidR="00477315">
        <w:fldChar w:fldCharType="separate"/>
      </w:r>
      <w:r w:rsidR="00CE44CA">
        <w:t>129</w:t>
      </w:r>
      <w:r w:rsidR="00477315">
        <w:fldChar w:fldCharType="end"/>
      </w:r>
      <w:r w:rsidR="00460714">
        <w:t xml:space="preserve"> provides </w:t>
      </w:r>
      <w:r w:rsidR="00376062">
        <w:t>a standard provision for two commencement options.</w:t>
      </w:r>
    </w:p>
    <w:p w14:paraId="1C8D7FDD" w14:textId="77777777" w:rsidR="00700977" w:rsidRDefault="00376062" w:rsidP="00700977">
      <w:pPr>
        <w:pStyle w:val="BodyNum"/>
      </w:pPr>
      <w:r>
        <w:t xml:space="preserve">The first </w:t>
      </w:r>
      <w:r w:rsidR="001903F9">
        <w:t xml:space="preserve">option </w:t>
      </w:r>
      <w:r>
        <w:t>is to provide for commencement on a single day to be fixed by proclamation</w:t>
      </w:r>
      <w:r w:rsidR="00D7324D">
        <w:t xml:space="preserve"> and to include a restriction that if </w:t>
      </w:r>
      <w:r w:rsidR="007701EE">
        <w:t xml:space="preserve">the proclamation is not made within a specified period, </w:t>
      </w:r>
      <w:r w:rsidR="0056456E">
        <w:t>the</w:t>
      </w:r>
      <w:r w:rsidR="006924C9">
        <w:t xml:space="preserve"> provisions will automatically commence </w:t>
      </w:r>
      <w:r w:rsidR="007701EE">
        <w:t xml:space="preserve">on the first day of the first calendar month to </w:t>
      </w:r>
      <w:r w:rsidR="00D10E1A">
        <w:t>start</w:t>
      </w:r>
      <w:r w:rsidR="007701EE">
        <w:t xml:space="preserve"> after the end of that period</w:t>
      </w:r>
      <w:r w:rsidR="00700977">
        <w:t>.</w:t>
      </w:r>
    </w:p>
    <w:p w14:paraId="7B6EFDC0" w14:textId="77777777" w:rsidR="003912D2" w:rsidRDefault="00700977" w:rsidP="005A38A1">
      <w:pPr>
        <w:pStyle w:val="BodyNum"/>
      </w:pPr>
      <w:r>
        <w:t xml:space="preserve">The second option is to provide for </w:t>
      </w:r>
      <w:r w:rsidR="00AE132D">
        <w:t xml:space="preserve">commencement </w:t>
      </w:r>
      <w:r w:rsidR="008B11C1">
        <w:t xml:space="preserve">on the first day of the </w:t>
      </w:r>
      <w:r w:rsidR="001E6CE7">
        <w:t>first</w:t>
      </w:r>
      <w:r w:rsidR="008B11C1">
        <w:t xml:space="preserve"> calendar month</w:t>
      </w:r>
      <w:r w:rsidR="004A5318">
        <w:t xml:space="preserve"> </w:t>
      </w:r>
      <w:r w:rsidR="001E6CE7">
        <w:t>to start after</w:t>
      </w:r>
      <w:r w:rsidR="004A5318">
        <w:t xml:space="preserve"> the end of a specified period</w:t>
      </w:r>
      <w:r w:rsidR="00F37928">
        <w:t xml:space="preserve"> beginning on the day after the Act receives Royal Assent.</w:t>
      </w:r>
    </w:p>
    <w:p w14:paraId="694DC03D" w14:textId="77777777" w:rsidR="009B7C8C" w:rsidRDefault="00C433D3" w:rsidP="009B7C8C">
      <w:pPr>
        <w:pStyle w:val="BodyNum"/>
      </w:pPr>
      <w:r>
        <w:t xml:space="preserve">You should include </w:t>
      </w:r>
      <w:r w:rsidR="009B7C8C">
        <w:t>one of the</w:t>
      </w:r>
      <w:r>
        <w:t xml:space="preserve"> following</w:t>
      </w:r>
      <w:r w:rsidR="00437309">
        <w:t xml:space="preserve"> standard drafter’s note</w:t>
      </w:r>
      <w:r w:rsidR="009B7C8C">
        <w:t>s</w:t>
      </w:r>
      <w:r w:rsidR="00437309">
        <w:t xml:space="preserve"> </w:t>
      </w:r>
      <w:r>
        <w:t xml:space="preserve">(also </w:t>
      </w:r>
      <w:r w:rsidR="00437309">
        <w:t xml:space="preserve">available under the </w:t>
      </w:r>
      <w:r>
        <w:t>s</w:t>
      </w:r>
      <w:r w:rsidR="00437309">
        <w:t xml:space="preserve">tandard </w:t>
      </w:r>
      <w:r>
        <w:t>p</w:t>
      </w:r>
      <w:r w:rsidR="00437309">
        <w:t>rov</w:t>
      </w:r>
      <w:r w:rsidR="002B36A6">
        <w:t>isions macro</w:t>
      </w:r>
      <w:r>
        <w:t>)</w:t>
      </w:r>
      <w:r w:rsidR="002B36A6">
        <w:t xml:space="preserve"> to alert your instructors to this </w:t>
      </w:r>
      <w:r w:rsidR="00700977">
        <w:t xml:space="preserve">commencement </w:t>
      </w:r>
      <w:r w:rsidR="002B36A6">
        <w:t>issue</w:t>
      </w:r>
      <w:r w:rsidR="00953E86">
        <w:t xml:space="preserve"> and</w:t>
      </w:r>
      <w:r w:rsidR="00F3535E">
        <w:t xml:space="preserve"> to remind</w:t>
      </w:r>
      <w:r w:rsidR="00953E86">
        <w:t xml:space="preserve"> them to provide</w:t>
      </w:r>
      <w:r w:rsidR="002B36A6">
        <w:t xml:space="preserve"> justification in the Explanatory Memorandum where the commencement </w:t>
      </w:r>
      <w:r w:rsidR="004E184B">
        <w:t xml:space="preserve">clause could result in </w:t>
      </w:r>
      <w:r w:rsidR="00953E86">
        <w:t>a</w:t>
      </w:r>
      <w:r w:rsidR="004E184B">
        <w:t xml:space="preserve"> de</w:t>
      </w:r>
      <w:r w:rsidR="00953E86">
        <w:t xml:space="preserve">ferral of </w:t>
      </w:r>
      <w:r w:rsidR="00F3535E">
        <w:t>longer than 6 months after Royal Assent</w:t>
      </w:r>
      <w:r>
        <w:t>:</w:t>
      </w:r>
    </w:p>
    <w:p w14:paraId="13131AA9" w14:textId="77777777" w:rsidR="009B7C8C" w:rsidRDefault="009B7C8C" w:rsidP="009B7C8C">
      <w:pPr>
        <w:pStyle w:val="BodyNum"/>
        <w:numPr>
          <w:ilvl w:val="0"/>
          <w:numId w:val="0"/>
        </w:numPr>
        <w:rPr>
          <w:i/>
          <w:iCs/>
          <w:szCs w:val="24"/>
        </w:rPr>
      </w:pPr>
      <w:r w:rsidRPr="009B7C8C">
        <w:rPr>
          <w:i/>
          <w:iCs/>
          <w:szCs w:val="24"/>
        </w:rPr>
        <w:t>Standard drafter’s note for proclamation commencements for statutory bodies</w:t>
      </w:r>
    </w:p>
    <w:p w14:paraId="22F04E8C" w14:textId="77777777" w:rsidR="009B7C8C" w:rsidRDefault="009B7C8C" w:rsidP="009B7C8C">
      <w:pPr>
        <w:pStyle w:val="BodyNum"/>
        <w:numPr>
          <w:ilvl w:val="0"/>
          <w:numId w:val="0"/>
        </w:numPr>
        <w:rPr>
          <w:i/>
          <w:iCs/>
          <w:szCs w:val="24"/>
        </w:rPr>
      </w:pPr>
      <w:r>
        <w:rPr>
          <w:i/>
          <w:iCs/>
          <w:szCs w:val="24"/>
        </w:rPr>
        <w:t>[Instructors: Item [X] of the commencement table ensures that if a proclamation is not made within the specified period and the provisions commence by default, they would do so on the first day of the first calendar month to start after the end of the specified period. Commencing provisions establishing or affecting a statutory body at the start of a calendar month assists in managing governance, funding, staffing, financial management and reporting arrangements for the statutory body (consistent with Department of Finance policy). Your EM should include justification if the specified period is 6 months or longer after Royal Assent. Further, when instructing OPC in the future in relation to a commencement proclamation for the provisions, your instructions should reflect the policy that the provisions should commence on the first day of a calendar month.</w:t>
      </w:r>
    </w:p>
    <w:p w14:paraId="70EDD972" w14:textId="77777777" w:rsidR="009B7C8C" w:rsidRDefault="009B7C8C" w:rsidP="009B7C8C">
      <w:pPr>
        <w:pStyle w:val="BodyNum"/>
        <w:numPr>
          <w:ilvl w:val="0"/>
          <w:numId w:val="0"/>
        </w:numPr>
        <w:rPr>
          <w:i/>
          <w:iCs/>
          <w:szCs w:val="24"/>
        </w:rPr>
      </w:pPr>
      <w:r>
        <w:rPr>
          <w:i/>
          <w:iCs/>
          <w:szCs w:val="24"/>
        </w:rPr>
        <w:t>Standard drafter’s note for specified period commencements for statutory bodies</w:t>
      </w:r>
    </w:p>
    <w:p w14:paraId="79ABD13D" w14:textId="186189BD" w:rsidR="00C433D3" w:rsidRPr="009B7C8C" w:rsidRDefault="009B7C8C" w:rsidP="009B7C8C">
      <w:pPr>
        <w:pStyle w:val="BodyNum"/>
        <w:numPr>
          <w:ilvl w:val="0"/>
          <w:numId w:val="0"/>
        </w:numPr>
      </w:pPr>
      <w:r>
        <w:rPr>
          <w:i/>
          <w:iCs/>
          <w:szCs w:val="24"/>
        </w:rPr>
        <w:t xml:space="preserve">[Instructors: Item [X] of the commencement table ensures the provisions commence on the first day of the first calendar month to start following the end of a specified period after Royal Assent. Commencing provisions establishing or affecting a statutory body at the start of a calendar month assists in managing governance, funding, staffing, financial management and reporting arrangements for the statutory body (consistent with Department of Finance </w:t>
      </w:r>
      <w:r>
        <w:rPr>
          <w:i/>
          <w:iCs/>
          <w:szCs w:val="24"/>
        </w:rPr>
        <w:lastRenderedPageBreak/>
        <w:t>policy). Your EM should include justification if the commencement of the provisions is deferred by a period of 6 months or longer after Royal Assent.</w:t>
      </w:r>
    </w:p>
    <w:p w14:paraId="48255402" w14:textId="77777777" w:rsidR="003912D2" w:rsidRDefault="003912D2" w:rsidP="003912D2">
      <w:pPr>
        <w:pStyle w:val="BodyNum"/>
      </w:pPr>
      <w:r>
        <w:t>If you or your instructors are unsure whether this approach is required in a particular case, you should ask your instructors to consult the Department of Finance.</w:t>
      </w:r>
    </w:p>
    <w:p w14:paraId="5B14B38E" w14:textId="77777777" w:rsidR="003912D2" w:rsidRDefault="00CC4F63" w:rsidP="001447C3">
      <w:pPr>
        <w:pStyle w:val="BodyNum"/>
      </w:pPr>
      <w:bookmarkStart w:id="31" w:name="_Ref147681670"/>
      <w:r>
        <w:t xml:space="preserve">Further, if you are instructed to draft a commencement proclamation to commence provisions of </w:t>
      </w:r>
      <w:r w:rsidR="00B552F1">
        <w:t>this</w:t>
      </w:r>
      <w:r>
        <w:t xml:space="preserve"> kind</w:t>
      </w:r>
      <w:r w:rsidR="00B552F1">
        <w:t xml:space="preserve"> </w:t>
      </w:r>
      <w:r>
        <w:t xml:space="preserve">on a day other than the first day of a calendar month, you should ask your instructors to </w:t>
      </w:r>
      <w:r w:rsidR="003912D2">
        <w:t>consult the Department of Finance.</w:t>
      </w:r>
      <w:bookmarkEnd w:id="31"/>
    </w:p>
    <w:p w14:paraId="44393ED4" w14:textId="77777777" w:rsidR="00E703F9" w:rsidRPr="00E703F9" w:rsidRDefault="00F56924" w:rsidP="00EB7FB6">
      <w:pPr>
        <w:pStyle w:val="Head3"/>
      </w:pPr>
      <w:bookmarkStart w:id="32" w:name="_Toc195188233"/>
      <w:r w:rsidRPr="009A3735">
        <w:t>Other deferred commencements</w:t>
      </w:r>
      <w:bookmarkEnd w:id="32"/>
    </w:p>
    <w:p w14:paraId="632C2899" w14:textId="77777777" w:rsidR="00F56924" w:rsidRPr="009A3735" w:rsidRDefault="001134F0" w:rsidP="00F56924">
      <w:pPr>
        <w:pStyle w:val="BodyNum"/>
      </w:pPr>
      <w:bookmarkStart w:id="33" w:name="_Ref37575406"/>
      <w:r>
        <w:t>T</w:t>
      </w:r>
      <w:r w:rsidR="00F56924" w:rsidRPr="009A3735">
        <w:t xml:space="preserve">he Senate Scrutiny of Bills Committee </w:t>
      </w:r>
      <w:r w:rsidR="001557F6">
        <w:t>considers that</w:t>
      </w:r>
      <w:r w:rsidR="00F56924" w:rsidRPr="009A3735">
        <w:t xml:space="preserve"> any significant deferral of commencement should be explained. This includes cases in which a guaranteed commencement is provided for, but is deferred for more than 6 months after Royal Assent (e.g. commencement 12 months after Royal Assent). If your instructors request such a provision, you should advise them to include in the Explanatory Memorandum some sort of explanation for the length of the deferral.</w:t>
      </w:r>
      <w:bookmarkEnd w:id="33"/>
    </w:p>
    <w:p w14:paraId="301E70C4" w14:textId="77777777" w:rsidR="00F56924" w:rsidRPr="009A3735" w:rsidRDefault="00CF1E9B" w:rsidP="009A3735">
      <w:pPr>
        <w:pStyle w:val="Head2"/>
      </w:pPr>
      <w:bookmarkStart w:id="34" w:name="_Toc195188234"/>
      <w:r w:rsidRPr="009A3735">
        <w:t>Division 2—</w:t>
      </w:r>
      <w:r w:rsidR="00F56924" w:rsidRPr="009A3735">
        <w:t>Instruments</w:t>
      </w:r>
      <w:bookmarkEnd w:id="34"/>
    </w:p>
    <w:p w14:paraId="1AD8DA5C" w14:textId="77777777" w:rsidR="00F56924" w:rsidRPr="009A3735" w:rsidRDefault="00F56924" w:rsidP="009A3735">
      <w:pPr>
        <w:pStyle w:val="Head3"/>
      </w:pPr>
      <w:bookmarkStart w:id="35" w:name="_Toc195188235"/>
      <w:r w:rsidRPr="009A3735">
        <w:t>Significance of the Legislati</w:t>
      </w:r>
      <w:r w:rsidR="00686992" w:rsidRPr="009A3735">
        <w:t xml:space="preserve">on </w:t>
      </w:r>
      <w:r w:rsidRPr="009A3735">
        <w:t>Act 2003</w:t>
      </w:r>
      <w:bookmarkEnd w:id="35"/>
    </w:p>
    <w:p w14:paraId="0C3DB605" w14:textId="77777777" w:rsidR="00F56924" w:rsidRPr="009A3735" w:rsidRDefault="00F56924" w:rsidP="009A3735">
      <w:pPr>
        <w:pStyle w:val="Head4"/>
      </w:pPr>
      <w:bookmarkStart w:id="36" w:name="_Toc195188236"/>
      <w:r w:rsidRPr="009A3735">
        <w:t>Registration on FRL</w:t>
      </w:r>
      <w:bookmarkEnd w:id="36"/>
    </w:p>
    <w:p w14:paraId="367C92F1" w14:textId="77777777" w:rsidR="00F56924" w:rsidRPr="009A3735" w:rsidRDefault="00F56924" w:rsidP="00F56924">
      <w:pPr>
        <w:pStyle w:val="BodyNum"/>
      </w:pPr>
      <w:bookmarkStart w:id="37" w:name="_Ref405367561"/>
      <w:r w:rsidRPr="009A3735">
        <w:t xml:space="preserve">The </w:t>
      </w:r>
      <w:r w:rsidRPr="009A3735">
        <w:rPr>
          <w:i/>
        </w:rPr>
        <w:t>Legislati</w:t>
      </w:r>
      <w:r w:rsidR="00686992" w:rsidRPr="009A3735">
        <w:rPr>
          <w:i/>
        </w:rPr>
        <w:t xml:space="preserve">on </w:t>
      </w:r>
      <w:r w:rsidRPr="009A3735">
        <w:rPr>
          <w:i/>
        </w:rPr>
        <w:t>Act 2003</w:t>
      </w:r>
      <w:r w:rsidRPr="009A3735">
        <w:t xml:space="preserve"> introduced a system of registration for certain kinds of instruments on a register known as the Federal Register of </w:t>
      </w:r>
      <w:r w:rsidR="00686992" w:rsidRPr="009A3735">
        <w:t xml:space="preserve">Legislation </w:t>
      </w:r>
      <w:r w:rsidRPr="009A3735">
        <w:t>(</w:t>
      </w:r>
      <w:r w:rsidRPr="009A3735">
        <w:rPr>
          <w:b/>
          <w:i/>
        </w:rPr>
        <w:t>FRL</w:t>
      </w:r>
      <w:r w:rsidRPr="009A3735">
        <w:t xml:space="preserve">). </w:t>
      </w:r>
      <w:r w:rsidR="00686992" w:rsidRPr="009A3735">
        <w:t xml:space="preserve">One kind of </w:t>
      </w:r>
      <w:r w:rsidRPr="009A3735">
        <w:t>inst</w:t>
      </w:r>
      <w:r w:rsidR="00686992" w:rsidRPr="009A3735">
        <w:t>rument to be registered on FRL</w:t>
      </w:r>
      <w:r w:rsidRPr="009A3735">
        <w:t xml:space="preserve"> </w:t>
      </w:r>
      <w:r w:rsidR="001A0BAC" w:rsidRPr="009A3735">
        <w:t>is</w:t>
      </w:r>
      <w:r w:rsidRPr="009A3735">
        <w:t xml:space="preserve"> legislative instruments. They include instruments such as regulations and other instruments </w:t>
      </w:r>
      <w:r w:rsidR="00CC6A56" w:rsidRPr="009A3735">
        <w:t xml:space="preserve">that are, broadly speaking, </w:t>
      </w:r>
      <w:r w:rsidRPr="009A3735">
        <w:t xml:space="preserve">of a legislative character (see section </w:t>
      </w:r>
      <w:r w:rsidR="00686992" w:rsidRPr="009A3735">
        <w:t>8</w:t>
      </w:r>
      <w:r w:rsidRPr="009A3735">
        <w:t xml:space="preserve"> of the </w:t>
      </w:r>
      <w:r w:rsidR="0079126E" w:rsidRPr="009A3735">
        <w:rPr>
          <w:i/>
        </w:rPr>
        <w:t>Legislation Act 2003</w:t>
      </w:r>
      <w:r w:rsidRPr="009A3735">
        <w:t>). If an Act confers a rule</w:t>
      </w:r>
      <w:r w:rsidR="00C04768">
        <w:noBreakHyphen/>
      </w:r>
      <w:r w:rsidRPr="009A3735">
        <w:t xml:space="preserve">making power on judges, the rules of court are not legislative instruments, but the Act applies the </w:t>
      </w:r>
      <w:r w:rsidR="0079126E" w:rsidRPr="009A3735">
        <w:rPr>
          <w:i/>
        </w:rPr>
        <w:t xml:space="preserve">Legislation Act 2003 </w:t>
      </w:r>
      <w:r w:rsidRPr="009A3735">
        <w:t xml:space="preserve">to the rules as if they were legislative instruments (see, for example subsection 59(4) of the </w:t>
      </w:r>
      <w:r w:rsidRPr="009A3735">
        <w:rPr>
          <w:i/>
        </w:rPr>
        <w:t>Federal Court of Australia Act 1976</w:t>
      </w:r>
      <w:r w:rsidRPr="009A3735">
        <w:t>).</w:t>
      </w:r>
      <w:bookmarkEnd w:id="37"/>
    </w:p>
    <w:p w14:paraId="641DF912" w14:textId="77777777" w:rsidR="00F56924" w:rsidRPr="009A3735" w:rsidRDefault="00686992" w:rsidP="00F56924">
      <w:pPr>
        <w:pStyle w:val="BodyNum"/>
      </w:pPr>
      <w:r w:rsidRPr="009A3735">
        <w:t>The purpose of FRL</w:t>
      </w:r>
      <w:r w:rsidR="00F56924" w:rsidRPr="009A3735">
        <w:t xml:space="preserve"> is to make legislative instruments more accessible. Earlier arrangements for subordinate instruments (described by the 1992 report of the Administrative Review Council, </w:t>
      </w:r>
      <w:r w:rsidR="00F56924" w:rsidRPr="009A3735">
        <w:rPr>
          <w:i/>
        </w:rPr>
        <w:t>Rule Making by Commonwealth Agencies</w:t>
      </w:r>
      <w:r w:rsidR="00F56924" w:rsidRPr="009A3735">
        <w:t xml:space="preserve"> as “patchy, dated and obscure”), often only required publication or notific</w:t>
      </w:r>
      <w:r w:rsidR="00DF154E" w:rsidRPr="009A3735">
        <w:t>ation in the Government Gazette,</w:t>
      </w:r>
      <w:r w:rsidR="00F56924" w:rsidRPr="009A3735">
        <w:t xml:space="preserve"> if at all.</w:t>
      </w:r>
    </w:p>
    <w:p w14:paraId="6CE9195A" w14:textId="77777777" w:rsidR="00F56924" w:rsidRPr="009A3735" w:rsidRDefault="00F56924" w:rsidP="00F56924">
      <w:pPr>
        <w:pStyle w:val="BodyNum"/>
      </w:pPr>
      <w:r w:rsidRPr="009A3735">
        <w:t xml:space="preserve">The critical importance of registration underlying the </w:t>
      </w:r>
      <w:r w:rsidR="0079126E" w:rsidRPr="009A3735">
        <w:rPr>
          <w:i/>
        </w:rPr>
        <w:t xml:space="preserve">Legislation Act 2003 </w:t>
      </w:r>
      <w:r w:rsidRPr="009A3735">
        <w:t xml:space="preserve">is reflected in the fact that an unregistered instrument that should otherwise be registered under the Act is unenforceable (see </w:t>
      </w:r>
      <w:r w:rsidR="00686992" w:rsidRPr="009A3735">
        <w:t xml:space="preserve">section 15K of the </w:t>
      </w:r>
      <w:r w:rsidR="0079126E" w:rsidRPr="009A3735">
        <w:rPr>
          <w:i/>
        </w:rPr>
        <w:t>Legislation Act 2003</w:t>
      </w:r>
      <w:r w:rsidRPr="009A3735">
        <w:t>).</w:t>
      </w:r>
    </w:p>
    <w:p w14:paraId="457E8E87" w14:textId="77777777" w:rsidR="00F56924" w:rsidRPr="009A3735" w:rsidRDefault="00F56924" w:rsidP="009A3735">
      <w:pPr>
        <w:pStyle w:val="Head4"/>
      </w:pPr>
      <w:bookmarkStart w:id="38" w:name="_Toc195188237"/>
      <w:r w:rsidRPr="009A3735">
        <w:t>Unsuitability of day of registration commencements</w:t>
      </w:r>
      <w:bookmarkEnd w:id="38"/>
    </w:p>
    <w:p w14:paraId="232E9C33" w14:textId="37268548" w:rsidR="00F56924" w:rsidRPr="009A3735" w:rsidRDefault="00F56924" w:rsidP="00F56924">
      <w:pPr>
        <w:pStyle w:val="BodyNum"/>
      </w:pPr>
      <w:r w:rsidRPr="009A3735">
        <w:t xml:space="preserve">Day of registration commencement of legislative instruments raises similar concerns to Royal Assent commencement of Acts (see paragraphs </w:t>
      </w:r>
      <w:r w:rsidR="003E0214">
        <w:fldChar w:fldCharType="begin"/>
      </w:r>
      <w:r w:rsidR="003E0214">
        <w:instrText xml:space="preserve"> REF _Ref405362783 \r \h </w:instrText>
      </w:r>
      <w:r w:rsidR="003E0214">
        <w:fldChar w:fldCharType="separate"/>
      </w:r>
      <w:r w:rsidR="00CE44CA">
        <w:t>13</w:t>
      </w:r>
      <w:r w:rsidR="003E0214">
        <w:fldChar w:fldCharType="end"/>
      </w:r>
      <w:r w:rsidR="003E0214">
        <w:t xml:space="preserve"> </w:t>
      </w:r>
      <w:r w:rsidRPr="009A3735">
        <w:t xml:space="preserve">to </w:t>
      </w:r>
      <w:r w:rsidR="003E0214">
        <w:fldChar w:fldCharType="begin"/>
      </w:r>
      <w:r w:rsidR="003E0214">
        <w:instrText xml:space="preserve"> REF _Ref37575185 \r \h </w:instrText>
      </w:r>
      <w:r w:rsidR="003E0214">
        <w:fldChar w:fldCharType="separate"/>
      </w:r>
      <w:r w:rsidR="00CE44CA">
        <w:t>19</w:t>
      </w:r>
      <w:r w:rsidR="003E0214">
        <w:fldChar w:fldCharType="end"/>
      </w:r>
      <w:r w:rsidRPr="009A3735">
        <w:t>).</w:t>
      </w:r>
    </w:p>
    <w:p w14:paraId="4E2B0B1F" w14:textId="77777777" w:rsidR="00635187" w:rsidRPr="009A3735" w:rsidRDefault="00F56924" w:rsidP="00635187">
      <w:pPr>
        <w:pStyle w:val="BodyNum"/>
      </w:pPr>
      <w:r w:rsidRPr="009A3735">
        <w:t xml:space="preserve">Under section 3 of the </w:t>
      </w:r>
      <w:r w:rsidRPr="009A3735">
        <w:rPr>
          <w:i/>
        </w:rPr>
        <w:t>Acts Interpretation Act 1901</w:t>
      </w:r>
      <w:r w:rsidRPr="009A3735">
        <w:t xml:space="preserve"> as applied by paragraph 13(1)(a) of the </w:t>
      </w:r>
      <w:r w:rsidRPr="009A3735">
        <w:rPr>
          <w:i/>
        </w:rPr>
        <w:t>Legislati</w:t>
      </w:r>
      <w:r w:rsidR="00686992" w:rsidRPr="009A3735">
        <w:rPr>
          <w:i/>
        </w:rPr>
        <w:t>on</w:t>
      </w:r>
      <w:r w:rsidRPr="009A3735">
        <w:rPr>
          <w:i/>
        </w:rPr>
        <w:t xml:space="preserve"> Act 2003</w:t>
      </w:r>
      <w:r w:rsidRPr="009A3735">
        <w:t xml:space="preserve">, a legislative instrument commencing on the day of registration would have effect from the first moment of the day of registration, and would therefore be </w:t>
      </w:r>
      <w:r w:rsidRPr="009A3735">
        <w:lastRenderedPageBreak/>
        <w:t>likely to have been in force for at least some hours before it was actually registered and its text available to the public.</w:t>
      </w:r>
    </w:p>
    <w:p w14:paraId="64567FBF" w14:textId="77777777" w:rsidR="00F56924" w:rsidRPr="009A3735" w:rsidRDefault="00F56924" w:rsidP="00F56924">
      <w:pPr>
        <w:pStyle w:val="BodyNum"/>
      </w:pPr>
      <w:r w:rsidRPr="009A3735">
        <w:t>Another reason to avoid commencement on the day of registration is practical in nature. If the instrument is intended to commence on the day it is registered, all the necessary registration steps must be completed on that day. This could be particularly difficult where a number of instruments are to be registered on the same day.</w:t>
      </w:r>
    </w:p>
    <w:p w14:paraId="656FBA45" w14:textId="77777777" w:rsidR="00F56924" w:rsidRPr="009A3735" w:rsidRDefault="00F56924" w:rsidP="00F56924">
      <w:pPr>
        <w:pStyle w:val="BodyNum"/>
      </w:pPr>
      <w:bookmarkStart w:id="39" w:name="_Ref405367568"/>
      <w:r w:rsidRPr="009A3735">
        <w:t>For these kinds of reasons, it is better to avoid commencement on registration in favour of commencement shortly after registration (e.g. the day after registration). You should raise these issues with clients who request registration commencement.</w:t>
      </w:r>
      <w:bookmarkEnd w:id="39"/>
    </w:p>
    <w:p w14:paraId="0A49DAE3" w14:textId="77777777" w:rsidR="000F7ED6" w:rsidRDefault="000F7ED6" w:rsidP="000F7ED6">
      <w:pPr>
        <w:pStyle w:val="Head4"/>
      </w:pPr>
      <w:bookmarkStart w:id="40" w:name="_Toc195188238"/>
      <w:r>
        <w:t>Commencement immediately after registration</w:t>
      </w:r>
      <w:bookmarkEnd w:id="40"/>
    </w:p>
    <w:p w14:paraId="4E5EE691" w14:textId="77777777" w:rsidR="000F7ED6" w:rsidRDefault="000F7ED6" w:rsidP="00DE73BE">
      <w:pPr>
        <w:pStyle w:val="BodyNum"/>
      </w:pPr>
      <w:bookmarkStart w:id="41" w:name="_Ref37247402"/>
      <w:r>
        <w:t>An option for instruments whose commencement cannot be delayed until the day after registration is commencement immediately after the instrument is registered</w:t>
      </w:r>
      <w:r w:rsidR="00C46916">
        <w:t xml:space="preserve"> (i.e. the next moment after registration, rather than the next day)</w:t>
      </w:r>
      <w:r>
        <w:t>. Providing for a legislative instrument or notifiable instrument to commence immediately after it is registered avoids retrospectivity and the concerns relating to day of registration commencement.</w:t>
      </w:r>
      <w:bookmarkEnd w:id="41"/>
    </w:p>
    <w:p w14:paraId="29C03A0B" w14:textId="77777777" w:rsidR="000F7ED6" w:rsidRDefault="000F7ED6" w:rsidP="000F7ED6">
      <w:pPr>
        <w:pStyle w:val="BodyNum"/>
      </w:pPr>
      <w:r>
        <w:t>However, it does raise the question how the public is to know the exact time of registration and therefore commencement.</w:t>
      </w:r>
    </w:p>
    <w:p w14:paraId="4E7F8B04" w14:textId="77777777" w:rsidR="000F7ED6" w:rsidRPr="004E08E4" w:rsidRDefault="000F7ED6" w:rsidP="000F7ED6">
      <w:pPr>
        <w:pStyle w:val="BodyNum"/>
      </w:pPr>
      <w:bookmarkStart w:id="42" w:name="_Ref37247411"/>
      <w:r>
        <w:t xml:space="preserve">To deal with this, drafters who draft an instrument including a provision for commencement (of the whole instrument or a provision of it) immediately after the instrument is registered should, before the instrument is registered, ask OPC publications staff to ensure </w:t>
      </w:r>
      <w:r w:rsidRPr="004E08E4">
        <w:t>that, when the instrument is registered, the time (including a reference to the time zone) and date of registration o</w:t>
      </w:r>
      <w:r>
        <w:t>f the instrument are published o</w:t>
      </w:r>
      <w:r w:rsidRPr="004E08E4">
        <w:t xml:space="preserve">n </w:t>
      </w:r>
      <w:r>
        <w:t>FRL</w:t>
      </w:r>
      <w:r w:rsidR="001E1FFF">
        <w:t xml:space="preserve"> </w:t>
      </w:r>
      <w:r w:rsidR="001E1FFF" w:rsidRPr="009A3735">
        <w:t>(see Example 2 in Attachment B for an example)</w:t>
      </w:r>
      <w:r w:rsidRPr="004E08E4">
        <w:t>.</w:t>
      </w:r>
      <w:bookmarkEnd w:id="42"/>
    </w:p>
    <w:p w14:paraId="0E04FC30" w14:textId="77777777" w:rsidR="00635187" w:rsidRPr="009A3735" w:rsidRDefault="00635187" w:rsidP="009A3735">
      <w:pPr>
        <w:pStyle w:val="Head4"/>
      </w:pPr>
      <w:bookmarkStart w:id="43" w:name="_Toc195188239"/>
      <w:r w:rsidRPr="009A3735">
        <w:t>Retrospectivity etc.</w:t>
      </w:r>
      <w:bookmarkEnd w:id="43"/>
    </w:p>
    <w:p w14:paraId="704B67D8" w14:textId="77777777" w:rsidR="00FD1EF6" w:rsidRPr="009A3735" w:rsidRDefault="00686992" w:rsidP="00635187">
      <w:pPr>
        <w:pStyle w:val="BodyNum"/>
      </w:pPr>
      <w:r w:rsidRPr="009A3735">
        <w:t xml:space="preserve">Although subsection 12(3) of the </w:t>
      </w:r>
      <w:r w:rsidRPr="009A3735">
        <w:rPr>
          <w:i/>
        </w:rPr>
        <w:t>Legislation Act 2003</w:t>
      </w:r>
      <w:r w:rsidRPr="009A3735">
        <w:t xml:space="preserve"> allow</w:t>
      </w:r>
      <w:r w:rsidR="000F7D67" w:rsidRPr="009A3735">
        <w:t>s</w:t>
      </w:r>
      <w:r w:rsidR="0079126E" w:rsidRPr="009A3735">
        <w:t xml:space="preserve"> for</w:t>
      </w:r>
      <w:r w:rsidRPr="009A3735">
        <w:t xml:space="preserve"> retrospective commencement of legislative instruments, s</w:t>
      </w:r>
      <w:r w:rsidR="00635187" w:rsidRPr="009A3735">
        <w:t xml:space="preserve">ubsection 12(2) of the </w:t>
      </w:r>
      <w:r w:rsidR="00635187" w:rsidRPr="009A3735">
        <w:rPr>
          <w:i/>
        </w:rPr>
        <w:t>Legislati</w:t>
      </w:r>
      <w:r w:rsidRPr="009A3735">
        <w:rPr>
          <w:i/>
        </w:rPr>
        <w:t>on</w:t>
      </w:r>
      <w:r w:rsidR="00635187" w:rsidRPr="009A3735">
        <w:rPr>
          <w:i/>
        </w:rPr>
        <w:t xml:space="preserve"> Act 2003</w:t>
      </w:r>
      <w:r w:rsidR="00635187" w:rsidRPr="009A3735">
        <w:t xml:space="preserve"> provides that a provision of a legislative instrument</w:t>
      </w:r>
      <w:r w:rsidRPr="009A3735">
        <w:t xml:space="preserve"> does no</w:t>
      </w:r>
      <w:r w:rsidR="00FD1EF6" w:rsidRPr="009A3735">
        <w:t>t apply in relation to a person to the extent that the provision commences before the day it is registered, a</w:t>
      </w:r>
      <w:r w:rsidR="00635187" w:rsidRPr="009A3735">
        <w:t>nd</w:t>
      </w:r>
      <w:r w:rsidR="00FD1EF6" w:rsidRPr="009A3735">
        <w:t xml:space="preserve"> </w:t>
      </w:r>
      <w:r w:rsidR="00635187" w:rsidRPr="009A3735">
        <w:t>as a result</w:t>
      </w:r>
      <w:r w:rsidR="00FD1EF6" w:rsidRPr="009A3735">
        <w:t>:</w:t>
      </w:r>
    </w:p>
    <w:p w14:paraId="17DBC255" w14:textId="77777777" w:rsidR="00FD1EF6" w:rsidRPr="009A3735" w:rsidRDefault="00FD1EF6" w:rsidP="00FD1EF6">
      <w:pPr>
        <w:pStyle w:val="BodyPara"/>
      </w:pPr>
      <w:r w:rsidRPr="009A3735">
        <w:t>the person’s rights as at that day would be affected so as to disadvantage the person; or</w:t>
      </w:r>
    </w:p>
    <w:p w14:paraId="64BAE9E7" w14:textId="77777777" w:rsidR="00635187" w:rsidRPr="009A3735" w:rsidRDefault="00635187" w:rsidP="00FD1EF6">
      <w:pPr>
        <w:pStyle w:val="BodyPara"/>
      </w:pPr>
      <w:r w:rsidRPr="009A3735">
        <w:t xml:space="preserve">liabilities would be imposed on </w:t>
      </w:r>
      <w:r w:rsidR="00FD1EF6" w:rsidRPr="009A3735">
        <w:t>the</w:t>
      </w:r>
      <w:r w:rsidRPr="009A3735">
        <w:t xml:space="preserve"> person in respect of anything done or omitted to be done before the date of registration.</w:t>
      </w:r>
    </w:p>
    <w:p w14:paraId="71AC3781" w14:textId="77777777" w:rsidR="00635187" w:rsidRPr="009A3735" w:rsidRDefault="00635187" w:rsidP="00635187">
      <w:pPr>
        <w:pStyle w:val="BodyNum"/>
      </w:pPr>
      <w:r w:rsidRPr="009A3735">
        <w:t xml:space="preserve">The enabling Act for an instrument can exclude the application of subsection 12(2) </w:t>
      </w:r>
      <w:r w:rsidR="0079126E" w:rsidRPr="009A3735">
        <w:t xml:space="preserve">or (3) </w:t>
      </w:r>
      <w:r w:rsidRPr="009A3735">
        <w:t xml:space="preserve">of the </w:t>
      </w:r>
      <w:r w:rsidRPr="009A3735">
        <w:rPr>
          <w:i/>
        </w:rPr>
        <w:t>Legislati</w:t>
      </w:r>
      <w:r w:rsidR="00FD1EF6" w:rsidRPr="009A3735">
        <w:rPr>
          <w:i/>
        </w:rPr>
        <w:t>on</w:t>
      </w:r>
      <w:r w:rsidRPr="009A3735">
        <w:rPr>
          <w:i/>
        </w:rPr>
        <w:t xml:space="preserve"> Act 2003</w:t>
      </w:r>
      <w:r w:rsidRPr="009A3735">
        <w:t xml:space="preserve"> (see subsection 12(</w:t>
      </w:r>
      <w:r w:rsidR="00FD1EF6" w:rsidRPr="009A3735">
        <w:t>4</w:t>
      </w:r>
      <w:r w:rsidRPr="009A3735">
        <w:t>)).</w:t>
      </w:r>
    </w:p>
    <w:p w14:paraId="76DA41FA" w14:textId="77777777" w:rsidR="00635187" w:rsidRDefault="00635187" w:rsidP="00635187">
      <w:pPr>
        <w:pStyle w:val="BodyNum"/>
      </w:pPr>
      <w:r w:rsidRPr="009A3735">
        <w:t xml:space="preserve">The Senate Standing Committee </w:t>
      </w:r>
      <w:r w:rsidR="0026519C">
        <w:t>for the Scrutiny of Delegated Legislation</w:t>
      </w:r>
      <w:r w:rsidRPr="009A3735">
        <w:t>, like the Senate Scrutiny of Bills Committee, takes an interest in retrospective commencement provisions.</w:t>
      </w:r>
    </w:p>
    <w:p w14:paraId="2E22063D" w14:textId="77777777" w:rsidR="00F56924" w:rsidRPr="009A3735" w:rsidRDefault="00F56924" w:rsidP="009A3735">
      <w:pPr>
        <w:pStyle w:val="Head3"/>
      </w:pPr>
      <w:bookmarkStart w:id="44" w:name="_Toc195188240"/>
      <w:r w:rsidRPr="009A3735">
        <w:lastRenderedPageBreak/>
        <w:t>Instrument commencement pro</w:t>
      </w:r>
      <w:r w:rsidR="006333C5" w:rsidRPr="009A3735">
        <w:t xml:space="preserve">visions: </w:t>
      </w:r>
      <w:r w:rsidRPr="009A3735">
        <w:t>general principles</w:t>
      </w:r>
      <w:bookmarkEnd w:id="44"/>
    </w:p>
    <w:p w14:paraId="6A5613B8" w14:textId="77777777" w:rsidR="00F56924" w:rsidRPr="009A3735" w:rsidRDefault="00F56924" w:rsidP="009A3735">
      <w:pPr>
        <w:pStyle w:val="Head4"/>
      </w:pPr>
      <w:bookmarkStart w:id="45" w:name="_Toc195188241"/>
      <w:r w:rsidRPr="009A3735">
        <w:t>Overview and context</w:t>
      </w:r>
      <w:bookmarkEnd w:id="45"/>
    </w:p>
    <w:p w14:paraId="033F7794" w14:textId="77777777" w:rsidR="00F56924" w:rsidRPr="009A3735" w:rsidRDefault="00F56924" w:rsidP="00F56924">
      <w:pPr>
        <w:pStyle w:val="BodyNum"/>
      </w:pPr>
      <w:r w:rsidRPr="009A3735">
        <w:t xml:space="preserve">Subject to special provision in a particular Act, legislative instruments commence under section 12 of the </w:t>
      </w:r>
      <w:r w:rsidRPr="009A3735">
        <w:rPr>
          <w:i/>
        </w:rPr>
        <w:t>Legislati</w:t>
      </w:r>
      <w:r w:rsidR="000F7D67" w:rsidRPr="009A3735">
        <w:rPr>
          <w:i/>
        </w:rPr>
        <w:t>on</w:t>
      </w:r>
      <w:r w:rsidRPr="009A3735">
        <w:rPr>
          <w:i/>
        </w:rPr>
        <w:t xml:space="preserve"> Act 2003</w:t>
      </w:r>
      <w:r w:rsidRPr="009A3735">
        <w:t>.</w:t>
      </w:r>
    </w:p>
    <w:p w14:paraId="34DB144D" w14:textId="77777777" w:rsidR="000F7D67" w:rsidRPr="009A3735" w:rsidRDefault="00F56924" w:rsidP="00F56924">
      <w:pPr>
        <w:pStyle w:val="BodyNum"/>
      </w:pPr>
      <w:bookmarkStart w:id="46" w:name="_Ref190938024"/>
      <w:bookmarkStart w:id="47" w:name="_Ref405368315"/>
      <w:r w:rsidRPr="009A3735">
        <w:t xml:space="preserve">Under </w:t>
      </w:r>
      <w:r w:rsidR="000F7D67" w:rsidRPr="009A3735">
        <w:t xml:space="preserve">subsection 12(1), </w:t>
      </w:r>
      <w:r w:rsidRPr="009A3735">
        <w:t>an instrument commence</w:t>
      </w:r>
      <w:r w:rsidR="000F7D67" w:rsidRPr="009A3735">
        <w:t>s at the start of the day after the instrument is registered</w:t>
      </w:r>
      <w:r w:rsidR="00C40C08" w:rsidRPr="009A3735">
        <w:t xml:space="preserve"> (</w:t>
      </w:r>
      <w:r w:rsidR="0079126E" w:rsidRPr="009A3735">
        <w:t xml:space="preserve">see </w:t>
      </w:r>
      <w:r w:rsidR="00C40C08" w:rsidRPr="009A3735">
        <w:t>paragraph 12(1)(a))</w:t>
      </w:r>
      <w:r w:rsidR="000F7D67" w:rsidRPr="009A3735">
        <w:t>, or in accordance with any provision of the instrument that provides otherwise</w:t>
      </w:r>
      <w:r w:rsidR="00C40C08" w:rsidRPr="009A3735">
        <w:t xml:space="preserve"> (</w:t>
      </w:r>
      <w:r w:rsidR="0079126E" w:rsidRPr="009A3735">
        <w:t xml:space="preserve">see </w:t>
      </w:r>
      <w:r w:rsidR="00C40C08" w:rsidRPr="009A3735">
        <w:t>paragraph 12(1)(b))</w:t>
      </w:r>
      <w:r w:rsidR="000F7D67" w:rsidRPr="009A3735">
        <w:t>.</w:t>
      </w:r>
      <w:bookmarkEnd w:id="46"/>
    </w:p>
    <w:bookmarkEnd w:id="47"/>
    <w:p w14:paraId="53A695E8" w14:textId="77777777" w:rsidR="00F56924" w:rsidRPr="009A3735" w:rsidRDefault="00C40C08" w:rsidP="00F56924">
      <w:pPr>
        <w:pStyle w:val="BodyNum"/>
      </w:pPr>
      <w:r w:rsidRPr="009A3735">
        <w:t>P</w:t>
      </w:r>
      <w:r w:rsidR="000F7D67" w:rsidRPr="009A3735">
        <w:t xml:space="preserve">aragraph 12(1)(b) </w:t>
      </w:r>
      <w:r w:rsidR="00F56924" w:rsidRPr="009A3735">
        <w:t>opens up a number of possibilities, including, for example, the instrument being specified to commence on:</w:t>
      </w:r>
    </w:p>
    <w:p w14:paraId="38D1BE26" w14:textId="77777777" w:rsidR="00F56924" w:rsidRPr="009A3735" w:rsidRDefault="00F56924" w:rsidP="00F56924">
      <w:pPr>
        <w:pStyle w:val="BodyParaBullet"/>
      </w:pPr>
      <w:r w:rsidRPr="009A3735">
        <w:t>a specified treaty entering into force for Australia; or</w:t>
      </w:r>
    </w:p>
    <w:p w14:paraId="61787B9D" w14:textId="77777777" w:rsidR="00F56924" w:rsidRPr="009A3735" w:rsidRDefault="00F56924" w:rsidP="00F56924">
      <w:pPr>
        <w:pStyle w:val="BodyParaBullet"/>
      </w:pPr>
      <w:r w:rsidRPr="009A3735">
        <w:t>the commencement of a legislative instrument (or a specified provision of a legislative instrument); or</w:t>
      </w:r>
    </w:p>
    <w:p w14:paraId="662B1EA2" w14:textId="77777777" w:rsidR="00F56924" w:rsidRPr="009A3735" w:rsidRDefault="00F56924" w:rsidP="00F56924">
      <w:pPr>
        <w:pStyle w:val="BodyParaBullet"/>
      </w:pPr>
      <w:r w:rsidRPr="009A3735">
        <w:t>the commencement of specified State or Territory legislation (or a specified provision of such legislation); or</w:t>
      </w:r>
    </w:p>
    <w:p w14:paraId="1F431C92" w14:textId="77777777" w:rsidR="00F56924" w:rsidRPr="009A3735" w:rsidRDefault="00F56924" w:rsidP="00F56924">
      <w:pPr>
        <w:pStyle w:val="BodyParaBullet"/>
      </w:pPr>
      <w:r w:rsidRPr="009A3735">
        <w:t>the expiry of a specified period of time; or</w:t>
      </w:r>
    </w:p>
    <w:p w14:paraId="6CABE035" w14:textId="77777777" w:rsidR="00F56924" w:rsidRDefault="00F56924" w:rsidP="00F56924">
      <w:pPr>
        <w:pStyle w:val="BodyParaBullet"/>
      </w:pPr>
      <w:r w:rsidRPr="009A3735">
        <w:t xml:space="preserve">making, publication or registration of a specified separate commencement </w:t>
      </w:r>
      <w:r w:rsidR="0059455D" w:rsidRPr="009A3735">
        <w:t>instrument</w:t>
      </w:r>
      <w:r w:rsidRPr="009A3735">
        <w:t>.</w:t>
      </w:r>
    </w:p>
    <w:p w14:paraId="18C542EC" w14:textId="77777777" w:rsidR="00F56924" w:rsidRPr="009A3735" w:rsidRDefault="00F56924" w:rsidP="009A3735">
      <w:pPr>
        <w:pStyle w:val="Head3"/>
      </w:pPr>
      <w:bookmarkStart w:id="48" w:name="_Toc195188242"/>
      <w:r w:rsidRPr="009A3735">
        <w:t xml:space="preserve">Commencement </w:t>
      </w:r>
      <w:r w:rsidR="00D33462" w:rsidRPr="009A3735">
        <w:t>instruments</w:t>
      </w:r>
      <w:bookmarkEnd w:id="48"/>
    </w:p>
    <w:p w14:paraId="62A52057" w14:textId="77777777" w:rsidR="00F56924" w:rsidRPr="009A3735" w:rsidRDefault="00D33462" w:rsidP="00F56924">
      <w:pPr>
        <w:pStyle w:val="BodyNum"/>
      </w:pPr>
      <w:bookmarkStart w:id="49" w:name="_Ref405367861"/>
      <w:r w:rsidRPr="009A3735">
        <w:t xml:space="preserve">The concept of a commencement instrument provides a basis for commencing a legislative instrument by the making of an instrument (see the definition of </w:t>
      </w:r>
      <w:r w:rsidRPr="009A3735">
        <w:rPr>
          <w:b/>
          <w:i/>
        </w:rPr>
        <w:t>commencement instrument</w:t>
      </w:r>
      <w:r w:rsidRPr="009A3735">
        <w:t xml:space="preserve"> in section 4 of the </w:t>
      </w:r>
      <w:r w:rsidRPr="009A3735">
        <w:rPr>
          <w:i/>
        </w:rPr>
        <w:t>Legislation Act 2003</w:t>
      </w:r>
      <w:r w:rsidRPr="009A3735">
        <w:t xml:space="preserve">). </w:t>
      </w:r>
      <w:r w:rsidR="00F56924" w:rsidRPr="009A3735">
        <w:t xml:space="preserve">The effect of this is to give the ability to fix a specific commencement date (e.g. 25 July 2015). For an example, see the </w:t>
      </w:r>
      <w:r w:rsidR="00F56924" w:rsidRPr="009A3735">
        <w:rPr>
          <w:i/>
        </w:rPr>
        <w:t>Export Inspection (Quantity Charge) Amendment Regulations 2011 (No. 1)</w:t>
      </w:r>
      <w:r w:rsidR="00F56924" w:rsidRPr="009A3735">
        <w:t>, SLI 2011 No. 240, and the related Gazette notice published in GN 50. 21 December 2011, p 3015.</w:t>
      </w:r>
      <w:bookmarkEnd w:id="49"/>
    </w:p>
    <w:p w14:paraId="73D683D1" w14:textId="77777777" w:rsidR="00276154" w:rsidRPr="009A3735" w:rsidRDefault="00276154" w:rsidP="00F56924">
      <w:pPr>
        <w:pStyle w:val="BodyNum"/>
      </w:pPr>
      <w:r w:rsidRPr="009A3735">
        <w:t xml:space="preserve">Commencement </w:t>
      </w:r>
      <w:r w:rsidR="00D33462" w:rsidRPr="009A3735">
        <w:t xml:space="preserve">instruments </w:t>
      </w:r>
      <w:r w:rsidRPr="009A3735">
        <w:t>for instruments should only be needed in very limited circumstances, as commencement on a particular day or on the day after registration is generally appropriate.</w:t>
      </w:r>
    </w:p>
    <w:p w14:paraId="078BDD71" w14:textId="77777777" w:rsidR="00F56924" w:rsidRPr="009A3735" w:rsidRDefault="00F56924" w:rsidP="00F56924">
      <w:pPr>
        <w:pStyle w:val="BodyNum"/>
      </w:pPr>
      <w:r w:rsidRPr="009A3735">
        <w:t xml:space="preserve">Commencement instruments </w:t>
      </w:r>
      <w:r w:rsidR="00C9452C" w:rsidRPr="009A3735">
        <w:t xml:space="preserve">are notifiable instruments (see paragraph 11(2)(a) of the </w:t>
      </w:r>
      <w:r w:rsidR="00C9452C" w:rsidRPr="009A3735">
        <w:rPr>
          <w:i/>
        </w:rPr>
        <w:t>Legislation Act 2003</w:t>
      </w:r>
      <w:r w:rsidR="00C9452C" w:rsidRPr="009A3735">
        <w:t xml:space="preserve">). </w:t>
      </w:r>
    </w:p>
    <w:p w14:paraId="1BBAFCEA" w14:textId="6CBE3411" w:rsidR="00276154" w:rsidRPr="009A3735" w:rsidRDefault="00276154" w:rsidP="00F56924">
      <w:pPr>
        <w:pStyle w:val="BodyNum"/>
      </w:pPr>
      <w:r w:rsidRPr="009A3735">
        <w:t xml:space="preserve">The power to make </w:t>
      </w:r>
      <w:r w:rsidR="0079126E" w:rsidRPr="009A3735">
        <w:t xml:space="preserve">a </w:t>
      </w:r>
      <w:r w:rsidRPr="009A3735">
        <w:t xml:space="preserve">commencement </w:t>
      </w:r>
      <w:r w:rsidR="00C9452C" w:rsidRPr="009A3735">
        <w:t xml:space="preserve">instrument </w:t>
      </w:r>
      <w:r w:rsidR="008C2201" w:rsidRPr="009A3735">
        <w:t xml:space="preserve">for another instrument </w:t>
      </w:r>
      <w:r w:rsidRPr="009A3735">
        <w:t xml:space="preserve">should specify who is given the power to make the </w:t>
      </w:r>
      <w:r w:rsidR="008C2201" w:rsidRPr="009A3735">
        <w:t xml:space="preserve">commencement </w:t>
      </w:r>
      <w:r w:rsidR="0079126E" w:rsidRPr="009A3735">
        <w:t>instrument</w:t>
      </w:r>
      <w:r w:rsidRPr="009A3735">
        <w:t xml:space="preserve">. If the </w:t>
      </w:r>
      <w:r w:rsidR="008C2201" w:rsidRPr="009A3735">
        <w:t xml:space="preserve">other </w:t>
      </w:r>
      <w:r w:rsidRPr="009A3735">
        <w:t xml:space="preserve">instrument is a regulation, the power should be given to the relevant administering Minister. </w:t>
      </w:r>
      <w:r w:rsidR="003717F5" w:rsidRPr="009A3735">
        <w:t>Otherwise</w:t>
      </w:r>
      <w:r w:rsidRPr="009A3735">
        <w:t xml:space="preserve">, the power should be given to the instrument maker. (See paragraph </w:t>
      </w:r>
      <w:r w:rsidR="00477315">
        <w:fldChar w:fldCharType="begin"/>
      </w:r>
      <w:r w:rsidR="00477315">
        <w:instrText xml:space="preserve"> REF _Ref408240405 \r </w:instrText>
      </w:r>
      <w:r w:rsidR="00477315">
        <w:fldChar w:fldCharType="separate"/>
      </w:r>
      <w:r w:rsidR="00CE44CA">
        <w:t>130</w:t>
      </w:r>
      <w:r w:rsidR="00477315">
        <w:fldChar w:fldCharType="end"/>
      </w:r>
      <w:r w:rsidRPr="009A3735">
        <w:t xml:space="preserve"> for the standard forms.)</w:t>
      </w:r>
    </w:p>
    <w:p w14:paraId="6F854DB5" w14:textId="77777777" w:rsidR="00F56924" w:rsidRPr="009A3735" w:rsidRDefault="00F56924" w:rsidP="00F56924">
      <w:pPr>
        <w:pStyle w:val="BodyNum"/>
      </w:pPr>
      <w:bookmarkStart w:id="50" w:name="_Ref191642345"/>
      <w:r w:rsidRPr="009A3735">
        <w:t xml:space="preserve">Although the definition of </w:t>
      </w:r>
      <w:r w:rsidRPr="009A3735">
        <w:rPr>
          <w:b/>
          <w:i/>
        </w:rPr>
        <w:t>enabling legislation</w:t>
      </w:r>
      <w:r w:rsidRPr="009A3735">
        <w:t xml:space="preserve"> in section 4 of the </w:t>
      </w:r>
      <w:r w:rsidRPr="009A3735">
        <w:rPr>
          <w:i/>
        </w:rPr>
        <w:t>Legislati</w:t>
      </w:r>
      <w:r w:rsidR="00C9452C" w:rsidRPr="009A3735">
        <w:rPr>
          <w:i/>
        </w:rPr>
        <w:t>on</w:t>
      </w:r>
      <w:r w:rsidRPr="009A3735">
        <w:rPr>
          <w:i/>
        </w:rPr>
        <w:t xml:space="preserve"> Act 2003</w:t>
      </w:r>
      <w:r w:rsidRPr="009A3735">
        <w:t xml:space="preserve"> contemplates that a legislative instrument may be made under another legislative </w:t>
      </w:r>
      <w:r w:rsidRPr="009A3735">
        <w:lastRenderedPageBreak/>
        <w:t>instrument, a legislative instrument should not be used to commence another legislative instrument.</w:t>
      </w:r>
      <w:bookmarkEnd w:id="50"/>
    </w:p>
    <w:p w14:paraId="68031B80" w14:textId="77777777" w:rsidR="00F56924" w:rsidRPr="009A3735" w:rsidRDefault="00F56924" w:rsidP="009A3735">
      <w:pPr>
        <w:pStyle w:val="Head3"/>
      </w:pPr>
      <w:bookmarkStart w:id="51" w:name="_Toc195188243"/>
      <w:r w:rsidRPr="009A3735">
        <w:t>Commencements not to be linked to commencement instruments</w:t>
      </w:r>
      <w:bookmarkEnd w:id="51"/>
    </w:p>
    <w:p w14:paraId="5A42FC5A" w14:textId="77777777" w:rsidR="00F56924" w:rsidRPr="009A3735" w:rsidRDefault="00F56924" w:rsidP="00F56924">
      <w:pPr>
        <w:pStyle w:val="BodyNum"/>
      </w:pPr>
      <w:bookmarkStart w:id="52" w:name="_Ref405368024"/>
      <w:r w:rsidRPr="009A3735">
        <w:t>In some cases it will be desirable to link the commencement of an instrument (or a part of an instrument) to the commencement of:</w:t>
      </w:r>
      <w:bookmarkEnd w:id="52"/>
    </w:p>
    <w:p w14:paraId="56D7F664" w14:textId="77777777" w:rsidR="00F56924" w:rsidRPr="009A3735" w:rsidRDefault="00F56924" w:rsidP="00F56924">
      <w:pPr>
        <w:pStyle w:val="BodyParaBullet"/>
      </w:pPr>
      <w:r w:rsidRPr="009A3735">
        <w:t>provisions of a Bill that are to commence by Proclamation or, if a Proclamation is not made within a specified period, at the end of that period; or</w:t>
      </w:r>
    </w:p>
    <w:p w14:paraId="3614312C" w14:textId="77777777" w:rsidR="00F56924" w:rsidRPr="009A3735" w:rsidRDefault="00F56924" w:rsidP="00F56924">
      <w:pPr>
        <w:pStyle w:val="BodyParaBullet"/>
      </w:pPr>
      <w:r w:rsidRPr="009A3735">
        <w:t xml:space="preserve">provisions of another instrument that are to commence by commencement </w:t>
      </w:r>
      <w:r w:rsidR="0059455D" w:rsidRPr="009A3735">
        <w:t>instrument</w:t>
      </w:r>
      <w:r w:rsidRPr="009A3735">
        <w:t xml:space="preserve"> or, if a commencement </w:t>
      </w:r>
      <w:r w:rsidR="0059455D" w:rsidRPr="009A3735">
        <w:t xml:space="preserve">instrument </w:t>
      </w:r>
      <w:r w:rsidRPr="009A3735">
        <w:t>is not made within a specified period, at the end of that period.</w:t>
      </w:r>
    </w:p>
    <w:p w14:paraId="3FAF2C77" w14:textId="77777777" w:rsidR="00F56924" w:rsidRDefault="00F56924" w:rsidP="00F56924">
      <w:pPr>
        <w:pStyle w:val="BodyNum"/>
      </w:pPr>
      <w:bookmarkStart w:id="53" w:name="_Ref192252695"/>
      <w:r w:rsidRPr="009A3735">
        <w:t xml:space="preserve">In these cases the commencement should be linked to the commencement of the other provisions and not to the making of the Proclamation or commencement </w:t>
      </w:r>
      <w:r w:rsidR="0059455D" w:rsidRPr="009A3735">
        <w:t>instrument</w:t>
      </w:r>
      <w:r w:rsidRPr="009A3735">
        <w:t xml:space="preserve">. This is because the Proclamation or commencement </w:t>
      </w:r>
      <w:r w:rsidR="0059455D" w:rsidRPr="009A3735">
        <w:t xml:space="preserve">instrument </w:t>
      </w:r>
      <w:r w:rsidRPr="009A3735">
        <w:t>may never be made.</w:t>
      </w:r>
      <w:bookmarkEnd w:id="53"/>
    </w:p>
    <w:p w14:paraId="3E49B602" w14:textId="77777777" w:rsidR="00AE51FA" w:rsidRPr="00FB4ADE" w:rsidRDefault="00AE51FA" w:rsidP="00AE51FA">
      <w:pPr>
        <w:pStyle w:val="Head3"/>
      </w:pPr>
      <w:bookmarkStart w:id="54" w:name="_Toc195188244"/>
      <w:r w:rsidRPr="00FB4ADE">
        <w:t>Instruments that commence in accordance with special provisions in</w:t>
      </w:r>
      <w:r w:rsidR="006230AA" w:rsidRPr="00FB4ADE">
        <w:t xml:space="preserve"> the enabling or </w:t>
      </w:r>
      <w:r w:rsidR="008D42D1" w:rsidRPr="00FB4ADE">
        <w:t>other legislation</w:t>
      </w:r>
      <w:bookmarkEnd w:id="54"/>
    </w:p>
    <w:p w14:paraId="2CD85055" w14:textId="77777777" w:rsidR="00AE51FA" w:rsidRPr="00FB4ADE" w:rsidRDefault="006230AA" w:rsidP="00C4737B">
      <w:pPr>
        <w:pStyle w:val="BodyNum"/>
      </w:pPr>
      <w:bookmarkStart w:id="55" w:name="_Ref191642208"/>
      <w:r w:rsidRPr="00FB4ADE">
        <w:t>In rare cases</w:t>
      </w:r>
      <w:r w:rsidR="00F74925" w:rsidRPr="00FB4ADE">
        <w:t>,</w:t>
      </w:r>
      <w:r w:rsidRPr="00FB4ADE">
        <w:t xml:space="preserve"> </w:t>
      </w:r>
      <w:r w:rsidR="00F74925" w:rsidRPr="00FB4ADE">
        <w:t xml:space="preserve">legislation other than </w:t>
      </w:r>
      <w:r w:rsidR="00A75ED1" w:rsidRPr="00FB4ADE">
        <w:t xml:space="preserve">subsection 12(1) of the </w:t>
      </w:r>
      <w:r w:rsidR="00A75ED1" w:rsidRPr="00FB4ADE">
        <w:rPr>
          <w:i/>
        </w:rPr>
        <w:t>Legislation Act 2003</w:t>
      </w:r>
      <w:r w:rsidR="00A75ED1" w:rsidRPr="00FB4ADE">
        <w:t xml:space="preserve"> specifies when </w:t>
      </w:r>
      <w:r w:rsidR="00F74925" w:rsidRPr="00FB4ADE">
        <w:t xml:space="preserve">an </w:t>
      </w:r>
      <w:r w:rsidR="00A75ED1" w:rsidRPr="00FB4ADE">
        <w:t>instrument commences</w:t>
      </w:r>
      <w:r w:rsidR="00AE51FA" w:rsidRPr="00FB4ADE">
        <w:t xml:space="preserve">. For example, subclause 3A(3) of Schedule 1 to the </w:t>
      </w:r>
      <w:r w:rsidR="00A75ED1" w:rsidRPr="00FB4ADE">
        <w:rPr>
          <w:i/>
        </w:rPr>
        <w:t>Telecommunications (Interception and Access) Act 1979</w:t>
      </w:r>
      <w:r w:rsidR="00AE51FA" w:rsidRPr="00FB4ADE">
        <w:t xml:space="preserve"> provides that:</w:t>
      </w:r>
      <w:bookmarkEnd w:id="55"/>
    </w:p>
    <w:p w14:paraId="018E8C0C" w14:textId="77777777" w:rsidR="00AE51FA" w:rsidRPr="00FB4ADE" w:rsidRDefault="00AE51FA" w:rsidP="00AE51FA">
      <w:pPr>
        <w:pStyle w:val="subsection"/>
      </w:pPr>
      <w:r w:rsidRPr="00FB4ADE">
        <w:tab/>
        <w:t>(3)</w:t>
      </w:r>
      <w:r w:rsidRPr="00FB4ADE">
        <w:tab/>
        <w:t>If neither House passes [a resolution disallowing the regulations], the regulations takes effect on the day immediately after the last day upon which such a resolution could have been passed...</w:t>
      </w:r>
    </w:p>
    <w:p w14:paraId="01480A46" w14:textId="1C5D6EF2" w:rsidR="008D5344" w:rsidRPr="008D5344" w:rsidRDefault="00AE51FA" w:rsidP="008D5344">
      <w:pPr>
        <w:pStyle w:val="BodyNum"/>
      </w:pPr>
      <w:r w:rsidRPr="00FB4ADE">
        <w:t>When drafting an instrument</w:t>
      </w:r>
      <w:r w:rsidR="005728B2" w:rsidRPr="00FB4ADE">
        <w:t xml:space="preserve"> to which such legislation applies</w:t>
      </w:r>
      <w:r w:rsidRPr="00FB4ADE">
        <w:t xml:space="preserve">, you should still include a commencement provision in accordance with Part 3 of this Drafting Direction. The commencement table should </w:t>
      </w:r>
      <w:r w:rsidR="005872F3" w:rsidRPr="00FB4ADE">
        <w:t xml:space="preserve">point </w:t>
      </w:r>
      <w:r w:rsidRPr="00FB4ADE">
        <w:t xml:space="preserve">to </w:t>
      </w:r>
      <w:r w:rsidR="005872F3" w:rsidRPr="00FB4ADE">
        <w:t xml:space="preserve">the </w:t>
      </w:r>
      <w:r w:rsidR="008D42D1" w:rsidRPr="00FB4ADE">
        <w:t xml:space="preserve">legislation </w:t>
      </w:r>
      <w:r w:rsidRPr="00FB4ADE">
        <w:t xml:space="preserve">that provides for the commencement of the instrument. </w:t>
      </w:r>
      <w:r w:rsidR="00477315">
        <w:t xml:space="preserve">Although the Act refers to the regulations “taking effect”, the commencement provision should specify that the instrument “commences” in accordance with a specified provision in the relevant Act. </w:t>
      </w:r>
      <w:r w:rsidRPr="00FB4ADE">
        <w:t xml:space="preserve">See Example 9 in Attachment </w:t>
      </w:r>
      <w:r w:rsidR="005945EC" w:rsidRPr="00FB4ADE">
        <w:t>B</w:t>
      </w:r>
      <w:r w:rsidRPr="00FB4ADE">
        <w:t>.</w:t>
      </w:r>
    </w:p>
    <w:p w14:paraId="43BEC079" w14:textId="77777777" w:rsidR="00F56924" w:rsidRPr="009A3735" w:rsidRDefault="00CF1E9B" w:rsidP="009A3735">
      <w:pPr>
        <w:pStyle w:val="Head2"/>
      </w:pPr>
      <w:bookmarkStart w:id="56" w:name="_Toc195188245"/>
      <w:r w:rsidRPr="009A3735">
        <w:t>Division 3—</w:t>
      </w:r>
      <w:r w:rsidR="00F56924" w:rsidRPr="009A3735">
        <w:t>Bills and instruments</w:t>
      </w:r>
      <w:bookmarkEnd w:id="56"/>
    </w:p>
    <w:p w14:paraId="07EABFC6" w14:textId="77777777" w:rsidR="00F56924" w:rsidRPr="009A3735" w:rsidRDefault="00F56924" w:rsidP="009A3735">
      <w:pPr>
        <w:pStyle w:val="Head3"/>
      </w:pPr>
      <w:bookmarkStart w:id="57" w:name="_Toc195188246"/>
      <w:r w:rsidRPr="009A3735">
        <w:t>Reliance on automatic commencement</w:t>
      </w:r>
      <w:bookmarkEnd w:id="57"/>
    </w:p>
    <w:p w14:paraId="53CBB764" w14:textId="77777777" w:rsidR="00F56924" w:rsidRPr="009A3735" w:rsidRDefault="00E23EBF" w:rsidP="00F56924">
      <w:pPr>
        <w:pStyle w:val="BodyNum"/>
      </w:pPr>
      <w:bookmarkStart w:id="58" w:name="_Ref189145324"/>
      <w:bookmarkStart w:id="59" w:name="_Ref37575431"/>
      <w:r w:rsidRPr="009A3735">
        <w:t>E</w:t>
      </w:r>
      <w:r w:rsidR="00F56924" w:rsidRPr="009A3735">
        <w:t>ach Bill and legislative instrument</w:t>
      </w:r>
      <w:r w:rsidRPr="009A3735">
        <w:t xml:space="preserve"> must</w:t>
      </w:r>
      <w:r w:rsidR="000275CD" w:rsidRPr="009A3735">
        <w:t xml:space="preserve"> </w:t>
      </w:r>
      <w:r w:rsidR="00F56924" w:rsidRPr="009A3735">
        <w:t>contain a commencement provision</w:t>
      </w:r>
      <w:r w:rsidR="00E86C03" w:rsidRPr="009A3735">
        <w:t>.</w:t>
      </w:r>
      <w:r w:rsidR="00F56924" w:rsidRPr="009A3735">
        <w:t xml:space="preserve"> This provides the greatest certainty possible in the individual circum</w:t>
      </w:r>
      <w:r w:rsidR="000275CD" w:rsidRPr="009A3735">
        <w:t>stances.</w:t>
      </w:r>
      <w:bookmarkEnd w:id="58"/>
    </w:p>
    <w:p w14:paraId="49475477" w14:textId="77777777" w:rsidR="00F56924" w:rsidRPr="009A3735" w:rsidRDefault="00F56924" w:rsidP="000275CD">
      <w:pPr>
        <w:pStyle w:val="BodyNum"/>
      </w:pPr>
      <w:r w:rsidRPr="009A3735">
        <w:t xml:space="preserve">This is despite subsection 3A(2) of the </w:t>
      </w:r>
      <w:r w:rsidRPr="009A3735">
        <w:rPr>
          <w:i/>
        </w:rPr>
        <w:t>Acts Interpretation Act 1901</w:t>
      </w:r>
      <w:r w:rsidRPr="009A3735">
        <w:t xml:space="preserve">, which provides for automatic commencement </w:t>
      </w:r>
      <w:r w:rsidR="006333C5" w:rsidRPr="009A3735">
        <w:t xml:space="preserve">of Acts </w:t>
      </w:r>
      <w:r w:rsidRPr="009A3735">
        <w:t>on the 28th day after Royal Assent</w:t>
      </w:r>
      <w:r w:rsidR="006333C5" w:rsidRPr="009A3735">
        <w:t>,</w:t>
      </w:r>
      <w:r w:rsidRPr="009A3735">
        <w:t xml:space="preserve"> and paragraph 12(1)(</w:t>
      </w:r>
      <w:r w:rsidR="00A238BA" w:rsidRPr="009A3735">
        <w:t>a</w:t>
      </w:r>
      <w:r w:rsidRPr="009A3735">
        <w:t xml:space="preserve">) of the </w:t>
      </w:r>
      <w:r w:rsidRPr="009A3735">
        <w:rPr>
          <w:i/>
        </w:rPr>
        <w:t>Legislati</w:t>
      </w:r>
      <w:r w:rsidR="00A238BA" w:rsidRPr="009A3735">
        <w:rPr>
          <w:i/>
        </w:rPr>
        <w:t xml:space="preserve">on </w:t>
      </w:r>
      <w:r w:rsidRPr="009A3735">
        <w:rPr>
          <w:i/>
        </w:rPr>
        <w:t>Act 2003</w:t>
      </w:r>
      <w:r w:rsidR="006333C5" w:rsidRPr="009A3735">
        <w:t xml:space="preserve">, </w:t>
      </w:r>
      <w:r w:rsidRPr="009A3735">
        <w:t>which provides for automatic commencement of legislative instruments on the day after they are registered.</w:t>
      </w:r>
      <w:bookmarkEnd w:id="59"/>
      <w:r w:rsidR="000275CD" w:rsidRPr="009A3735">
        <w:t xml:space="preserve"> </w:t>
      </w:r>
      <w:r w:rsidRPr="009A3735">
        <w:t>Users of Bills (and the resulting Acts) and instruments are so used to seeing commencement provisions that they are more likely to interpret omission of a commencement provision as a drafting oversight than as an attempt to rely on the automatic commencement</w:t>
      </w:r>
      <w:r w:rsidRPr="009A3735">
        <w:rPr>
          <w:i/>
        </w:rPr>
        <w:t xml:space="preserve"> </w:t>
      </w:r>
      <w:r w:rsidRPr="009A3735">
        <w:t xml:space="preserve">provision. While the legal position would </w:t>
      </w:r>
      <w:r w:rsidRPr="009A3735">
        <w:lastRenderedPageBreak/>
        <w:t>not be in doubt, the omission of a commencement provision is likely to confuse a lot of users and require time</w:t>
      </w:r>
      <w:r w:rsidR="00C04768">
        <w:noBreakHyphen/>
      </w:r>
      <w:r w:rsidRPr="009A3735">
        <w:t>consuming explanations to be given in a range of cases.</w:t>
      </w:r>
    </w:p>
    <w:p w14:paraId="50802A9A" w14:textId="77777777" w:rsidR="00F56924" w:rsidRPr="009A3735" w:rsidRDefault="00E23EBF" w:rsidP="00F56924">
      <w:pPr>
        <w:pStyle w:val="BodyNum"/>
      </w:pPr>
      <w:bookmarkStart w:id="60" w:name="_Ref37575444"/>
      <w:r w:rsidRPr="009A3735">
        <w:t>A</w:t>
      </w:r>
      <w:r w:rsidR="00F56924" w:rsidRPr="009A3735">
        <w:t xml:space="preserve"> Bill or legislative instrument should </w:t>
      </w:r>
      <w:r w:rsidR="00CE6914" w:rsidRPr="009A3735">
        <w:t xml:space="preserve">(except as provided below) </w:t>
      </w:r>
      <w:r w:rsidR="00F56924" w:rsidRPr="009A3735">
        <w:t xml:space="preserve">only be drafted in reliance on </w:t>
      </w:r>
      <w:r w:rsidR="00DF154E" w:rsidRPr="009A3735">
        <w:t xml:space="preserve">an </w:t>
      </w:r>
      <w:r w:rsidR="00F56924" w:rsidRPr="009A3735">
        <w:t xml:space="preserve">automatic commencement provision for specific good reason and after discussion with </w:t>
      </w:r>
      <w:r w:rsidR="00D12A08" w:rsidRPr="009A3735">
        <w:t xml:space="preserve">the </w:t>
      </w:r>
      <w:r w:rsidR="002B6D1C" w:rsidRPr="009A3735">
        <w:t>head</w:t>
      </w:r>
      <w:r w:rsidR="00D12A08" w:rsidRPr="009A3735">
        <w:t xml:space="preserve"> </w:t>
      </w:r>
      <w:r w:rsidR="002B6D1C" w:rsidRPr="009A3735">
        <w:t>drafter</w:t>
      </w:r>
      <w:r w:rsidR="00F56924" w:rsidRPr="009A3735">
        <w:t>. In such a case you should advise your instructors that the operation of that provision should be mentioned in the Explanatory Memorandum or Explanatory Statement.</w:t>
      </w:r>
      <w:bookmarkEnd w:id="60"/>
    </w:p>
    <w:p w14:paraId="5FEF39D3" w14:textId="77777777" w:rsidR="007B5293" w:rsidRPr="009A3735" w:rsidRDefault="00FA69DC" w:rsidP="009A3735">
      <w:pPr>
        <w:pStyle w:val="Head3"/>
      </w:pPr>
      <w:bookmarkStart w:id="61" w:name="_Toc195188247"/>
      <w:r w:rsidRPr="009A3735">
        <w:t>Commencement of commencement P</w:t>
      </w:r>
      <w:r w:rsidR="007B5293" w:rsidRPr="009A3735">
        <w:t>roclamations</w:t>
      </w:r>
      <w:bookmarkEnd w:id="61"/>
    </w:p>
    <w:p w14:paraId="778A325C" w14:textId="77777777" w:rsidR="00E24247" w:rsidRPr="009A3735" w:rsidRDefault="00CE6914" w:rsidP="00F56924">
      <w:pPr>
        <w:pStyle w:val="BodyNum"/>
      </w:pPr>
      <w:r w:rsidRPr="009A3735">
        <w:t>One exception to th</w:t>
      </w:r>
      <w:r w:rsidR="007B5293" w:rsidRPr="009A3735">
        <w:t xml:space="preserve">e rule stated above </w:t>
      </w:r>
      <w:r w:rsidRPr="009A3735">
        <w:t>is commencement Proclamations. A</w:t>
      </w:r>
      <w:r w:rsidR="00FA69DC" w:rsidRPr="009A3735">
        <w:t>s a general rule, commencement P</w:t>
      </w:r>
      <w:r w:rsidRPr="009A3735">
        <w:t xml:space="preserve">roclamations do not include a commencement provision. However, </w:t>
      </w:r>
      <w:r w:rsidR="000F5AAA" w:rsidRPr="009A3735">
        <w:t xml:space="preserve">as a result, </w:t>
      </w:r>
      <w:r w:rsidRPr="009A3735">
        <w:t>paragraph 12(1)(</w:t>
      </w:r>
      <w:r w:rsidR="00776CC9" w:rsidRPr="009A3735">
        <w:t>a</w:t>
      </w:r>
      <w:r w:rsidRPr="009A3735">
        <w:t xml:space="preserve">) of the </w:t>
      </w:r>
      <w:r w:rsidRPr="009A3735">
        <w:rPr>
          <w:i/>
        </w:rPr>
        <w:t>Legislati</w:t>
      </w:r>
      <w:r w:rsidR="00776CC9" w:rsidRPr="009A3735">
        <w:rPr>
          <w:i/>
        </w:rPr>
        <w:t>on</w:t>
      </w:r>
      <w:r w:rsidRPr="009A3735">
        <w:rPr>
          <w:i/>
        </w:rPr>
        <w:t xml:space="preserve"> Act 2003</w:t>
      </w:r>
      <w:r w:rsidRPr="009A3735">
        <w:t xml:space="preserve"> applies</w:t>
      </w:r>
      <w:r w:rsidR="000F5AAA" w:rsidRPr="009A3735">
        <w:t xml:space="preserve"> (that is, the Proclamation itself will commence on the day after registration)</w:t>
      </w:r>
      <w:r w:rsidR="002E1388">
        <w:t>.</w:t>
      </w:r>
    </w:p>
    <w:p w14:paraId="0BBAE40B" w14:textId="77777777" w:rsidR="00CE6914" w:rsidRPr="009A3735" w:rsidRDefault="000F5AAA" w:rsidP="00F56924">
      <w:pPr>
        <w:pStyle w:val="BodyNum"/>
      </w:pPr>
      <w:bookmarkStart w:id="62" w:name="_Ref6225993"/>
      <w:r w:rsidRPr="009A3735">
        <w:t xml:space="preserve">If, however, the day the Proclamation is fixing for the Act to commence is </w:t>
      </w:r>
      <w:r w:rsidR="00B22371" w:rsidRPr="009A3735">
        <w:t xml:space="preserve">to be </w:t>
      </w:r>
      <w:r w:rsidRPr="009A3735">
        <w:t xml:space="preserve">the same day the Proclamation is made, you should include a commencement provision commencing the Proclamation on the day, and at the time, the Proclamation is registered. </w:t>
      </w:r>
      <w:r w:rsidR="00E24247" w:rsidRPr="009A3735">
        <w:t xml:space="preserve">The reason for this is that the Proclamation </w:t>
      </w:r>
      <w:r w:rsidR="00DA12A9" w:rsidRPr="009A3735">
        <w:t xml:space="preserve">does not become a Proclamation </w:t>
      </w:r>
      <w:r w:rsidR="00E24247" w:rsidRPr="009A3735">
        <w:t>until it is registered</w:t>
      </w:r>
      <w:r w:rsidR="00DA12A9" w:rsidRPr="009A3735">
        <w:t xml:space="preserve"> (see the definition of </w:t>
      </w:r>
      <w:r w:rsidR="00DA12A9" w:rsidRPr="009A3735">
        <w:rPr>
          <w:b/>
          <w:i/>
        </w:rPr>
        <w:t xml:space="preserve">Proclamation </w:t>
      </w:r>
      <w:r w:rsidR="00DA12A9" w:rsidRPr="009A3735">
        <w:t xml:space="preserve">in section 2B of the </w:t>
      </w:r>
      <w:r w:rsidR="00DA12A9" w:rsidRPr="009A3735">
        <w:rPr>
          <w:i/>
        </w:rPr>
        <w:t>Acts Interpretation Act 1901</w:t>
      </w:r>
      <w:r w:rsidR="00DA12A9" w:rsidRPr="009A3735">
        <w:t>)</w:t>
      </w:r>
      <w:r w:rsidR="00E24247" w:rsidRPr="009A3735">
        <w:t xml:space="preserve">. </w:t>
      </w:r>
      <w:r w:rsidR="00782B53" w:rsidRPr="009A3735">
        <w:t>W</w:t>
      </w:r>
      <w:r w:rsidR="001C4C0F" w:rsidRPr="009A3735">
        <w:t xml:space="preserve">hile the commencement Proclamation would not commence retrospectively, the Act would commence at the beginning of the day the Proclamation is </w:t>
      </w:r>
      <w:r w:rsidR="00E24247" w:rsidRPr="009A3735">
        <w:t xml:space="preserve">made and </w:t>
      </w:r>
      <w:r w:rsidR="001C4C0F" w:rsidRPr="009A3735">
        <w:t>registered.</w:t>
      </w:r>
      <w:r w:rsidR="00E24247" w:rsidRPr="009A3735">
        <w:t xml:space="preserve"> </w:t>
      </w:r>
      <w:r w:rsidR="00782B53" w:rsidRPr="009A3735">
        <w:t xml:space="preserve">You should consider whether the retrospective commencement of the Act raises any issues. </w:t>
      </w:r>
      <w:r w:rsidR="00E24247" w:rsidRPr="009A3735">
        <w:t xml:space="preserve">Example </w:t>
      </w:r>
      <w:r w:rsidR="007B5293" w:rsidRPr="009A3735">
        <w:t>3</w:t>
      </w:r>
      <w:r w:rsidR="00E24247" w:rsidRPr="009A3735">
        <w:t xml:space="preserve"> in Attachment </w:t>
      </w:r>
      <w:r w:rsidR="007B5293" w:rsidRPr="009A3735">
        <w:t>C</w:t>
      </w:r>
      <w:r w:rsidR="00E24247" w:rsidRPr="009A3735">
        <w:t xml:space="preserve"> provides an example</w:t>
      </w:r>
      <w:r w:rsidR="00CE2A5C" w:rsidRPr="009A3735">
        <w:t xml:space="preserve"> of a commencement Proclamation that includes a commencement</w:t>
      </w:r>
      <w:r w:rsidR="00F01B84" w:rsidRPr="009A3735">
        <w:t xml:space="preserve"> provision</w:t>
      </w:r>
      <w:r w:rsidR="00E24247" w:rsidRPr="009A3735">
        <w:t>.</w:t>
      </w:r>
      <w:bookmarkEnd w:id="62"/>
    </w:p>
    <w:p w14:paraId="1BCB2DC6" w14:textId="77777777" w:rsidR="00F56924" w:rsidRPr="009A3735" w:rsidRDefault="00F56924" w:rsidP="009A3735">
      <w:pPr>
        <w:pStyle w:val="Head3"/>
      </w:pPr>
      <w:bookmarkStart w:id="63" w:name="_Toc195188248"/>
      <w:r w:rsidRPr="009A3735">
        <w:t>Provisions that link commencement to certain events</w:t>
      </w:r>
      <w:bookmarkEnd w:id="63"/>
    </w:p>
    <w:p w14:paraId="5CA7CC1C" w14:textId="38F5D883" w:rsidR="00F56924" w:rsidRPr="009A3735" w:rsidRDefault="00F56924" w:rsidP="00F56924">
      <w:pPr>
        <w:pStyle w:val="BodyNum"/>
      </w:pPr>
      <w:bookmarkStart w:id="64" w:name="_Ref37575027"/>
      <w:bookmarkStart w:id="65" w:name="_Ref222223839"/>
      <w:r w:rsidRPr="009A3735">
        <w:t>There are a small number of commencement provisions that rely on the occurrence of certain events that are not easily “traceable” (unlike Royal Assent, Proclamation or the commencement of another Act). Such provisions may make it difficult for readers to determine whether an Act</w:t>
      </w:r>
      <w:r w:rsidR="00D12A08" w:rsidRPr="009A3735">
        <w:t xml:space="preserve"> or instrument</w:t>
      </w:r>
      <w:r w:rsidRPr="009A3735">
        <w:t xml:space="preserve"> has commenced, and are therefore generally undesirable.</w:t>
      </w:r>
      <w:bookmarkEnd w:id="64"/>
      <w:r w:rsidRPr="009A3735">
        <w:t xml:space="preserve"> For commencement provisions linked to certain events (e.g. the entry into force for Australia of an international agreement) you should consider the issue of retrospectivity discussed in paragraph </w:t>
      </w:r>
      <w:r w:rsidR="00477315">
        <w:fldChar w:fldCharType="begin"/>
      </w:r>
      <w:r w:rsidR="00477315">
        <w:instrText xml:space="preserve"> REF _Ref37575171 \r </w:instrText>
      </w:r>
      <w:r w:rsidR="00477315">
        <w:fldChar w:fldCharType="separate"/>
      </w:r>
      <w:r w:rsidR="00CE44CA">
        <w:t>18</w:t>
      </w:r>
      <w:r w:rsidR="00477315">
        <w:fldChar w:fldCharType="end"/>
      </w:r>
      <w:r w:rsidRPr="009A3735">
        <w:t xml:space="preserve"> for Royal Assent commencements.</w:t>
      </w:r>
      <w:bookmarkEnd w:id="65"/>
    </w:p>
    <w:p w14:paraId="2C4E3D71" w14:textId="1062474F" w:rsidR="00F56924" w:rsidRPr="009A3735" w:rsidRDefault="00F56924" w:rsidP="00F56924">
      <w:pPr>
        <w:pStyle w:val="BodyNum"/>
      </w:pPr>
      <w:r w:rsidRPr="009A3735">
        <w:t xml:space="preserve">Where it is absolutely necessary to link the actual commencement to an event, it may be desirable to require formal notification, such as </w:t>
      </w:r>
      <w:r w:rsidR="00A23441" w:rsidRPr="009A3735">
        <w:t>by notifiable instrument</w:t>
      </w:r>
      <w:r w:rsidRPr="009A3735">
        <w:t xml:space="preserve">, that the Act or instrument has commenced (see paragraphs </w:t>
      </w:r>
      <w:r w:rsidRPr="009A3735">
        <w:fldChar w:fldCharType="begin"/>
      </w:r>
      <w:r w:rsidRPr="009A3735">
        <w:instrText xml:space="preserve"> REF _Ref222223941 \r \h </w:instrText>
      </w:r>
      <w:r w:rsidRPr="009A3735">
        <w:fldChar w:fldCharType="separate"/>
      </w:r>
      <w:r w:rsidR="00CE44CA">
        <w:t>145</w:t>
      </w:r>
      <w:r w:rsidRPr="009A3735">
        <w:fldChar w:fldCharType="end"/>
      </w:r>
      <w:r w:rsidR="000D77E6" w:rsidRPr="009A3735">
        <w:t>,</w:t>
      </w:r>
      <w:r w:rsidR="00DE6CAD" w:rsidRPr="009A3735">
        <w:t xml:space="preserve"> </w:t>
      </w:r>
      <w:r w:rsidR="000D77E6" w:rsidRPr="009A3735">
        <w:fldChar w:fldCharType="begin"/>
      </w:r>
      <w:r w:rsidR="000D77E6" w:rsidRPr="009A3735">
        <w:instrText xml:space="preserve"> REF _Ref439775729 \r \h </w:instrText>
      </w:r>
      <w:r w:rsidR="000D77E6" w:rsidRPr="009A3735">
        <w:fldChar w:fldCharType="separate"/>
      </w:r>
      <w:r w:rsidR="00CE44CA">
        <w:t>146</w:t>
      </w:r>
      <w:r w:rsidR="000D77E6" w:rsidRPr="009A3735">
        <w:fldChar w:fldCharType="end"/>
      </w:r>
      <w:r w:rsidR="0079126E" w:rsidRPr="009A3735">
        <w:t xml:space="preserve"> </w:t>
      </w:r>
      <w:r w:rsidRPr="009A3735">
        <w:t xml:space="preserve">and </w:t>
      </w:r>
      <w:r w:rsidRPr="009A3735">
        <w:fldChar w:fldCharType="begin"/>
      </w:r>
      <w:r w:rsidRPr="009A3735">
        <w:instrText xml:space="preserve"> REF _Ref37575106 \r \h </w:instrText>
      </w:r>
      <w:r w:rsidRPr="009A3735">
        <w:fldChar w:fldCharType="separate"/>
      </w:r>
      <w:r w:rsidR="00CE44CA">
        <w:t>154</w:t>
      </w:r>
      <w:r w:rsidRPr="009A3735">
        <w:fldChar w:fldCharType="end"/>
      </w:r>
      <w:r w:rsidRPr="009A3735">
        <w:t xml:space="preserve">). </w:t>
      </w:r>
      <w:r w:rsidR="00A23441" w:rsidRPr="009A3735">
        <w:t xml:space="preserve">If the notice is not an instrument announcing the day an international agreement </w:t>
      </w:r>
      <w:r w:rsidR="001A0BAC" w:rsidRPr="009A3735">
        <w:t>enters</w:t>
      </w:r>
      <w:r w:rsidR="00A23441" w:rsidRPr="009A3735">
        <w:t xml:space="preserve"> into force for Australia (see section 8 of the </w:t>
      </w:r>
      <w:r w:rsidR="00A23441" w:rsidRPr="009A3735">
        <w:rPr>
          <w:i/>
        </w:rPr>
        <w:t>Legislation (Exemptions and Other Matters) Regulation 2015</w:t>
      </w:r>
      <w:r w:rsidR="00A23441" w:rsidRPr="009A3735">
        <w:t xml:space="preserve">), a provision should be included clarifying the status of the notification for the purposes of the </w:t>
      </w:r>
      <w:r w:rsidR="00A23441" w:rsidRPr="009A3735">
        <w:rPr>
          <w:i/>
        </w:rPr>
        <w:t>Legislation Act 2003</w:t>
      </w:r>
      <w:r w:rsidR="00A23441" w:rsidRPr="009A3735">
        <w:t xml:space="preserve">. It is likely to be a notifiable instrument in the same way as commencement instruments are—see paragraphs 8(8)(b) and 11(2)(a) of the </w:t>
      </w:r>
      <w:r w:rsidR="00A23441" w:rsidRPr="009A3735">
        <w:rPr>
          <w:i/>
        </w:rPr>
        <w:t>Legislation Act 2003</w:t>
      </w:r>
      <w:r w:rsidR="00A23441" w:rsidRPr="009A3735">
        <w:t>.</w:t>
      </w:r>
    </w:p>
    <w:p w14:paraId="5097E7C6" w14:textId="77777777" w:rsidR="00F56924" w:rsidRPr="009A3735" w:rsidRDefault="00F56924" w:rsidP="00F56924">
      <w:pPr>
        <w:pStyle w:val="BodyNum"/>
      </w:pPr>
      <w:bookmarkStart w:id="66" w:name="_Ref37575087"/>
      <w:r w:rsidRPr="009A3735">
        <w:t xml:space="preserve">In order to ensure that a consistent approach is taken in these provisions, </w:t>
      </w:r>
      <w:r w:rsidR="00D12A08" w:rsidRPr="009A3735">
        <w:t xml:space="preserve">the </w:t>
      </w:r>
      <w:r w:rsidR="002B6D1C" w:rsidRPr="009A3735">
        <w:t>head draft</w:t>
      </w:r>
      <w:r w:rsidR="00D12A08" w:rsidRPr="009A3735">
        <w:t>er</w:t>
      </w:r>
      <w:r w:rsidRPr="009A3735">
        <w:t>’s approval is required for any commencement provision that relies on an event other than Royal A</w:t>
      </w:r>
      <w:r w:rsidR="00F82340" w:rsidRPr="009A3735">
        <w:t xml:space="preserve">ssent, Proclamation, </w:t>
      </w:r>
      <w:r w:rsidRPr="009A3735">
        <w:t>the commencement of another Act or legislative instrument</w:t>
      </w:r>
      <w:r w:rsidR="00F82340" w:rsidRPr="009A3735">
        <w:t>, or the registration of an instrument</w:t>
      </w:r>
      <w:r w:rsidRPr="009A3735">
        <w:t>. Where appropriate, such provisions would then be added to the available standard provisions.</w:t>
      </w:r>
      <w:bookmarkEnd w:id="66"/>
    </w:p>
    <w:p w14:paraId="6EA37AF5" w14:textId="77777777" w:rsidR="00F56924" w:rsidRPr="009A3735" w:rsidRDefault="00F56924" w:rsidP="009A3735">
      <w:pPr>
        <w:pStyle w:val="Head3"/>
      </w:pPr>
      <w:bookmarkStart w:id="67" w:name="_Toc195188249"/>
      <w:r w:rsidRPr="009A3735">
        <w:lastRenderedPageBreak/>
        <w:t>Provisions for commencement of Bills or instruments in a “package”</w:t>
      </w:r>
      <w:bookmarkEnd w:id="67"/>
    </w:p>
    <w:p w14:paraId="10B0F5A7" w14:textId="77777777" w:rsidR="00F56924" w:rsidRPr="009A3735" w:rsidRDefault="00F56924" w:rsidP="00F56924">
      <w:pPr>
        <w:pStyle w:val="BodyNum"/>
      </w:pPr>
      <w:bookmarkStart w:id="68" w:name="_Ref191641818"/>
      <w:r w:rsidRPr="009A3735">
        <w:t>It cannot be assumed that any Bill will pass, or that Bills that are considered together will either both (or all) pass, or not pass. If Bills are being introduced as a “package”, the commencement provisions of the Bills should be tied. If instruments are part of the package, careful consideration will need to be given to their commencement.</w:t>
      </w:r>
      <w:bookmarkEnd w:id="68"/>
    </w:p>
    <w:p w14:paraId="6FCCC9D4" w14:textId="77777777" w:rsidR="00F56924" w:rsidRPr="009A3735" w:rsidRDefault="00F56924" w:rsidP="00F56924">
      <w:pPr>
        <w:pStyle w:val="BodyNum"/>
      </w:pPr>
      <w:r w:rsidRPr="009A3735">
        <w:t>The most common example is a new principal Bill and a Bill containing the consequential and transitional measures for the principal Bill. Normally, the commencement provisions for the consequential and transitional Bill will be tied to the commencement of the main Bill. This ensures that if the consequential and transitional Bill is passed by the Parliament without amendment, but the main Bill is the subject of disagreement and does not pass, then the consequential and transitional Bill will not come into effect.</w:t>
      </w:r>
    </w:p>
    <w:p w14:paraId="1E67B2C5" w14:textId="77777777" w:rsidR="00F56924" w:rsidRPr="009A3735" w:rsidRDefault="00F56924" w:rsidP="00F56924">
      <w:pPr>
        <w:pStyle w:val="BodyNum"/>
      </w:pPr>
      <w:bookmarkStart w:id="69" w:name="_Ref191641832"/>
      <w:r w:rsidRPr="009A3735">
        <w:t xml:space="preserve">This does, however, raise the question of what would happen if the main Bill is passed, but the consequential Bill is not. Drafters should think about whether provision ought to be made in the commencement provisions to deal with this case. If you propose to include provisions of this nature, you should speak to </w:t>
      </w:r>
      <w:r w:rsidR="00D12A08" w:rsidRPr="009A3735">
        <w:t xml:space="preserve">the </w:t>
      </w:r>
      <w:r w:rsidR="002B6D1C" w:rsidRPr="009A3735">
        <w:t>head</w:t>
      </w:r>
      <w:r w:rsidR="00D12A08" w:rsidRPr="009A3735">
        <w:t xml:space="preserve"> </w:t>
      </w:r>
      <w:r w:rsidR="002B6D1C" w:rsidRPr="009A3735">
        <w:t xml:space="preserve">drafter </w:t>
      </w:r>
      <w:r w:rsidRPr="009A3735">
        <w:t>first.</w:t>
      </w:r>
      <w:bookmarkEnd w:id="69"/>
    </w:p>
    <w:p w14:paraId="0B41E0A6" w14:textId="77777777" w:rsidR="00F56924" w:rsidRPr="009A3735" w:rsidRDefault="00F56924" w:rsidP="009A3735">
      <w:pPr>
        <w:pStyle w:val="Head3"/>
      </w:pPr>
      <w:bookmarkStart w:id="70" w:name="_Toc195188250"/>
      <w:r w:rsidRPr="009A3735">
        <w:t>Provisions that never commence</w:t>
      </w:r>
      <w:bookmarkEnd w:id="70"/>
    </w:p>
    <w:p w14:paraId="7953F2CE" w14:textId="77777777" w:rsidR="00F56924" w:rsidRPr="009A3735" w:rsidRDefault="00F56924" w:rsidP="00F56924">
      <w:pPr>
        <w:pStyle w:val="BodyNum"/>
      </w:pPr>
      <w:bookmarkStart w:id="71" w:name="_Ref408240122"/>
      <w:r w:rsidRPr="009A3735">
        <w:t>The statute book contains 3 classes of provisions dealing with provisions that might never commence (because of some other event occurring):</w:t>
      </w:r>
      <w:bookmarkEnd w:id="71"/>
    </w:p>
    <w:p w14:paraId="2496B303" w14:textId="77777777" w:rsidR="00F56924" w:rsidRPr="009A3735" w:rsidRDefault="00F56924" w:rsidP="00F56924">
      <w:pPr>
        <w:pStyle w:val="BodyParaBullet"/>
      </w:pPr>
      <w:r w:rsidRPr="009A3735">
        <w:t>a provision saying that the provisions concerned do not commence at all (or never commence);</w:t>
      </w:r>
    </w:p>
    <w:p w14:paraId="445E3C67" w14:textId="77777777" w:rsidR="00F56924" w:rsidRPr="009A3735" w:rsidRDefault="00F56924" w:rsidP="00F56924">
      <w:pPr>
        <w:pStyle w:val="BodyParaBullet"/>
      </w:pPr>
      <w:r w:rsidRPr="009A3735">
        <w:t>a provision saying that the provisions concerned are of no effect;</w:t>
      </w:r>
    </w:p>
    <w:p w14:paraId="6E400BBD" w14:textId="77777777" w:rsidR="00F56924" w:rsidRPr="009A3735" w:rsidRDefault="00F56924" w:rsidP="00F56924">
      <w:pPr>
        <w:pStyle w:val="BodyParaBullet"/>
      </w:pPr>
      <w:r w:rsidRPr="009A3735">
        <w:t>a provision that operates to repeal the provisions concerned when it is apparent that they will not commence.</w:t>
      </w:r>
    </w:p>
    <w:p w14:paraId="2A0F4713" w14:textId="77777777" w:rsidR="00F56924" w:rsidRPr="009A3735" w:rsidRDefault="00F56924" w:rsidP="00F56924">
      <w:pPr>
        <w:pStyle w:val="BodyNum"/>
      </w:pPr>
      <w:bookmarkStart w:id="72" w:name="_Ref190937337"/>
      <w:bookmarkStart w:id="73" w:name="_Ref37576775"/>
      <w:r w:rsidRPr="009A3735">
        <w:t xml:space="preserve">For future consistency, “do/es not commence at all” is to be used in all cases, other than for provisions that are expressed to be repealed as a result of a failure to commence under a Proclamation or, for instruments, a commencement </w:t>
      </w:r>
      <w:r w:rsidR="0059455D" w:rsidRPr="009A3735">
        <w:t>instrument</w:t>
      </w:r>
      <w:r w:rsidRPr="009A3735">
        <w:t xml:space="preserve">. Provisions that do not commence may be repealed in a later amending Bill or, for instruments, by a regulation under section 48E of the </w:t>
      </w:r>
      <w:r w:rsidRPr="009A3735">
        <w:rPr>
          <w:i/>
        </w:rPr>
        <w:t>Legislati</w:t>
      </w:r>
      <w:r w:rsidR="00A23441" w:rsidRPr="009A3735">
        <w:rPr>
          <w:i/>
        </w:rPr>
        <w:t>on</w:t>
      </w:r>
      <w:r w:rsidRPr="009A3735">
        <w:rPr>
          <w:i/>
        </w:rPr>
        <w:t xml:space="preserve"> Act 2003</w:t>
      </w:r>
      <w:r w:rsidRPr="009A3735">
        <w:t xml:space="preserve"> if they are no longer required.</w:t>
      </w:r>
      <w:bookmarkEnd w:id="72"/>
    </w:p>
    <w:p w14:paraId="27266FA8" w14:textId="77777777" w:rsidR="00F56924" w:rsidRPr="009A3735" w:rsidRDefault="00F56924" w:rsidP="009A3735">
      <w:pPr>
        <w:pStyle w:val="Head3"/>
      </w:pPr>
      <w:bookmarkStart w:id="74" w:name="_Toc195188251"/>
      <w:bookmarkEnd w:id="73"/>
      <w:r w:rsidRPr="009A3735">
        <w:t>Commencement of paragraphs</w:t>
      </w:r>
      <w:bookmarkEnd w:id="74"/>
    </w:p>
    <w:p w14:paraId="08964C03" w14:textId="77777777" w:rsidR="00F56924" w:rsidRPr="009A3735" w:rsidRDefault="00F56924" w:rsidP="00F56924">
      <w:pPr>
        <w:pStyle w:val="BodyNum"/>
      </w:pPr>
      <w:r w:rsidRPr="009A3735">
        <w:t>You should not give a paragraph of a substantive provision (section, subsection or clause) a different commencement date from other parts of the substantive provision.</w:t>
      </w:r>
    </w:p>
    <w:p w14:paraId="08EEC99D" w14:textId="77777777" w:rsidR="00F56924" w:rsidRPr="009A3735" w:rsidRDefault="00F56924" w:rsidP="009A3735">
      <w:pPr>
        <w:pStyle w:val="Head3"/>
      </w:pPr>
      <w:bookmarkStart w:id="75" w:name="_Toc195188252"/>
      <w:r w:rsidRPr="009A3735">
        <w:t>References to commencements of Acts</w:t>
      </w:r>
      <w:r w:rsidR="006333C5" w:rsidRPr="009A3735">
        <w:t xml:space="preserve"> or legislative instruments</w:t>
      </w:r>
      <w:bookmarkEnd w:id="75"/>
    </w:p>
    <w:p w14:paraId="4BB93A31" w14:textId="77777777" w:rsidR="00F56924" w:rsidRPr="009A3735" w:rsidRDefault="00F56924" w:rsidP="00F56924">
      <w:pPr>
        <w:pStyle w:val="BodyNum"/>
      </w:pPr>
      <w:bookmarkStart w:id="76" w:name="_Ref37576003"/>
      <w:r w:rsidRPr="009A3735">
        <w:t xml:space="preserve">Commencement provisions sometimes refer to the commencement of another Act or legislative instrument, and this causes problems if the Act or instrument referred to does not have a single commencement. </w:t>
      </w:r>
      <w:r w:rsidR="008D7E60" w:rsidRPr="009A3735">
        <w:t>Y</w:t>
      </w:r>
      <w:r w:rsidRPr="009A3735">
        <w:t>ou should take special care in drafting any commencement provision that refers to the commencement of a specified Act</w:t>
      </w:r>
      <w:r w:rsidR="000A1CAB" w:rsidRPr="009A3735">
        <w:t xml:space="preserve"> or instrument</w:t>
      </w:r>
      <w:r w:rsidRPr="009A3735">
        <w:t>.</w:t>
      </w:r>
      <w:bookmarkEnd w:id="76"/>
    </w:p>
    <w:p w14:paraId="1BFA3F72" w14:textId="77777777" w:rsidR="00F56924" w:rsidRPr="009A3735" w:rsidRDefault="00FF3C75" w:rsidP="00F56924">
      <w:pPr>
        <w:pStyle w:val="BodyNum"/>
      </w:pPr>
      <w:r w:rsidRPr="009A3735">
        <w:lastRenderedPageBreak/>
        <w:t>Very occasionally it will be necessary</w:t>
      </w:r>
      <w:r w:rsidR="00F56924" w:rsidRPr="009A3735">
        <w:t xml:space="preserve"> for the commencement provision of an instrument to refer to the commencement of a State </w:t>
      </w:r>
      <w:r w:rsidR="00D12A08" w:rsidRPr="009A3735">
        <w:t>or T</w:t>
      </w:r>
      <w:r w:rsidR="00DA3DAE" w:rsidRPr="009A3735">
        <w:t xml:space="preserve">erritory Act. A recent example of an instrument that does this is the </w:t>
      </w:r>
      <w:r w:rsidR="00DA3DAE" w:rsidRPr="009A3735">
        <w:rPr>
          <w:i/>
          <w:iCs/>
        </w:rPr>
        <w:t>Crimes Amendment (Disclosure of Information) Regulation 2014</w:t>
      </w:r>
      <w:r w:rsidR="00DA3DAE" w:rsidRPr="009A3735">
        <w:rPr>
          <w:iCs/>
        </w:rPr>
        <w:t xml:space="preserve">. </w:t>
      </w:r>
      <w:r w:rsidR="00F56924" w:rsidRPr="009A3735">
        <w:t>There is a need for care in references of this kind, particularly where</w:t>
      </w:r>
      <w:r w:rsidR="00DA3DAE" w:rsidRPr="009A3735">
        <w:t xml:space="preserve"> more than one Act is involved.</w:t>
      </w:r>
      <w:r w:rsidR="00F56924" w:rsidRPr="009A3735">
        <w:t xml:space="preserve"> Some considerations to be borne in mind are as follows:</w:t>
      </w:r>
    </w:p>
    <w:p w14:paraId="6A60C37D" w14:textId="77777777" w:rsidR="00F56924" w:rsidRPr="009A3735" w:rsidRDefault="00F56924" w:rsidP="00F56924">
      <w:pPr>
        <w:pStyle w:val="BodyParaBullet"/>
      </w:pPr>
      <w:r w:rsidRPr="009A3735">
        <w:t xml:space="preserve">even if a State </w:t>
      </w:r>
      <w:r w:rsidR="00D12A08" w:rsidRPr="009A3735">
        <w:t>or T</w:t>
      </w:r>
      <w:r w:rsidRPr="009A3735">
        <w:t>erritory Act has only one commencement date, a decision might later be made at State or Territory level to change the date;</w:t>
      </w:r>
    </w:p>
    <w:p w14:paraId="1D3892C4" w14:textId="77777777" w:rsidR="00F56924" w:rsidRPr="009A3735" w:rsidRDefault="00F56924" w:rsidP="00F56924">
      <w:pPr>
        <w:pStyle w:val="BodyParaBullet"/>
      </w:pPr>
      <w:r w:rsidRPr="009A3735">
        <w:t xml:space="preserve">if a State </w:t>
      </w:r>
      <w:r w:rsidR="00D12A08" w:rsidRPr="009A3735">
        <w:t>or T</w:t>
      </w:r>
      <w:r w:rsidRPr="009A3735">
        <w:t xml:space="preserve">erritory Act is expressed to commence on Proclamation or another commencement </w:t>
      </w:r>
      <w:r w:rsidR="0059455D" w:rsidRPr="009A3735">
        <w:t>instrument</w:t>
      </w:r>
      <w:r w:rsidRPr="009A3735">
        <w:t>, State or Territory law may allow several different dates to be fixed for the commencement of different parts of the Act;</w:t>
      </w:r>
    </w:p>
    <w:p w14:paraId="1E632273" w14:textId="77777777" w:rsidR="00F56924" w:rsidRPr="009A3735" w:rsidRDefault="00F56924" w:rsidP="00F56924">
      <w:pPr>
        <w:pStyle w:val="BodyParaBullet"/>
      </w:pPr>
      <w:r w:rsidRPr="009A3735">
        <w:t xml:space="preserve">the law of some States </w:t>
      </w:r>
      <w:r w:rsidR="00D12A08" w:rsidRPr="009A3735">
        <w:t>or T</w:t>
      </w:r>
      <w:r w:rsidRPr="009A3735">
        <w:t>erritories may provide that certain provisions commence automatically on assent (such as naming and commencement provisions), even if the rest of the provisions commence later (e.g. on proclamation);</w:t>
      </w:r>
    </w:p>
    <w:p w14:paraId="5C2D66EC" w14:textId="77777777" w:rsidR="00F56924" w:rsidRPr="009A3735" w:rsidRDefault="00F56924" w:rsidP="00F56924">
      <w:pPr>
        <w:pStyle w:val="BodyParaBullet"/>
      </w:pPr>
      <w:r w:rsidRPr="009A3735">
        <w:t xml:space="preserve">the law of some States </w:t>
      </w:r>
      <w:r w:rsidR="00D12A08" w:rsidRPr="009A3735">
        <w:t>or T</w:t>
      </w:r>
      <w:r w:rsidRPr="009A3735">
        <w:t>erritories may provide for automatic Macklin clauses that commence legislation automatically if it has not been commenced in full within a certain period.</w:t>
      </w:r>
    </w:p>
    <w:p w14:paraId="54D26112" w14:textId="77777777" w:rsidR="00F56924" w:rsidRPr="009A3735" w:rsidRDefault="00F56924" w:rsidP="00F56924">
      <w:pPr>
        <w:pStyle w:val="BodyNum"/>
      </w:pPr>
      <w:bookmarkStart w:id="77" w:name="_Ref189146235"/>
      <w:r w:rsidRPr="009A3735">
        <w:t>The safest approach is to choose one provision in the State or Territory legislation (preferably a key provision) and have the instrument commence on the c</w:t>
      </w:r>
      <w:r w:rsidR="00F31833" w:rsidRPr="009A3735">
        <w:t xml:space="preserve">ommencement of that provision. </w:t>
      </w:r>
      <w:r w:rsidRPr="009A3735">
        <w:t>If you want to ensure that the instrument commences even if the State or Territory legislation never commences, you need to make this clear. However, it would be unusual that the instructor would want the legislation to commence if the State or Territory legislation never commenced.</w:t>
      </w:r>
      <w:bookmarkEnd w:id="77"/>
    </w:p>
    <w:p w14:paraId="25E2DA9D" w14:textId="77777777" w:rsidR="00F56924" w:rsidRPr="009A3735" w:rsidRDefault="00F56924" w:rsidP="009A3735">
      <w:pPr>
        <w:pStyle w:val="Head3"/>
      </w:pPr>
      <w:bookmarkStart w:id="78" w:name="_Toc195188253"/>
      <w:r w:rsidRPr="009A3735">
        <w:t>References to time</w:t>
      </w:r>
      <w:bookmarkEnd w:id="78"/>
    </w:p>
    <w:p w14:paraId="0AE9822B" w14:textId="77777777" w:rsidR="00F56924" w:rsidRPr="009A3735" w:rsidRDefault="00F56924" w:rsidP="00F56924">
      <w:pPr>
        <w:pStyle w:val="BodyNum"/>
      </w:pPr>
      <w:bookmarkStart w:id="79" w:name="_Ref37575907"/>
      <w:r w:rsidRPr="009A3735">
        <w:t>References to times in commencement provisions are to be in the following form:</w:t>
      </w:r>
      <w:bookmarkEnd w:id="79"/>
    </w:p>
    <w:p w14:paraId="3B3369E3" w14:textId="77777777" w:rsidR="00F56924" w:rsidRPr="009A3735" w:rsidRDefault="00F56924" w:rsidP="00F56924">
      <w:pPr>
        <w:pStyle w:val="Body"/>
      </w:pPr>
      <w:r w:rsidRPr="009A3735">
        <w:t>[the specified time] (by legal time in the Australian Capital Territory) on [the specified day]—e.g. 7.30 pm (by legal time in the Australian Capital Territory) on 1 July 2000.</w:t>
      </w:r>
    </w:p>
    <w:p w14:paraId="3E720122" w14:textId="77777777" w:rsidR="00F56924" w:rsidRPr="009A3735" w:rsidRDefault="00F56924" w:rsidP="00F56924">
      <w:pPr>
        <w:pStyle w:val="BodyNum"/>
      </w:pPr>
      <w:bookmarkStart w:id="80" w:name="_Ref191642021"/>
      <w:r w:rsidRPr="009A3735">
        <w:t>Obviously, if the time is to be calculated by reference to the legal time in a place other than the Australian Capital Territory, that other place should be specified.</w:t>
      </w:r>
      <w:bookmarkEnd w:id="80"/>
    </w:p>
    <w:p w14:paraId="36A23CC2" w14:textId="77777777" w:rsidR="00F56924" w:rsidRPr="009A3735" w:rsidRDefault="00F56924" w:rsidP="00F56924">
      <w:pPr>
        <w:pStyle w:val="BodyNum"/>
      </w:pPr>
      <w:bookmarkStart w:id="81" w:name="_Ref37575923"/>
      <w:r w:rsidRPr="009A3735">
        <w:t xml:space="preserve">The reference to a place does not need to be included if section 37 of the </w:t>
      </w:r>
      <w:r w:rsidRPr="009A3735">
        <w:rPr>
          <w:i/>
        </w:rPr>
        <w:t>Acts Interpretation Act 1901</w:t>
      </w:r>
      <w:r w:rsidRPr="009A3735">
        <w:t xml:space="preserve"> is intended to apply.</w:t>
      </w:r>
      <w:bookmarkEnd w:id="81"/>
    </w:p>
    <w:p w14:paraId="0901BC4A" w14:textId="77777777" w:rsidR="00F56924" w:rsidRPr="009A3735" w:rsidRDefault="00F56924" w:rsidP="009A3735">
      <w:pPr>
        <w:pStyle w:val="Head2"/>
      </w:pPr>
      <w:bookmarkStart w:id="82" w:name="_Toc195188254"/>
      <w:r w:rsidRPr="009A3735">
        <w:t>Part 3—Commencement provisions: form for Bills and instruments</w:t>
      </w:r>
      <w:bookmarkEnd w:id="82"/>
    </w:p>
    <w:p w14:paraId="22A1263F" w14:textId="77777777" w:rsidR="00F56924" w:rsidRPr="009A3735" w:rsidRDefault="0079126E" w:rsidP="00F56924">
      <w:pPr>
        <w:pStyle w:val="BodyNum"/>
        <w:shd w:val="clear" w:color="auto" w:fill="FFFFFF" w:themeFill="background1"/>
      </w:pPr>
      <w:r w:rsidRPr="009A3735">
        <w:t>T</w:t>
      </w:r>
      <w:r w:rsidR="00F56924" w:rsidRPr="009A3735">
        <w:t xml:space="preserve">his Part applies to </w:t>
      </w:r>
      <w:r w:rsidR="005B7CDB" w:rsidRPr="009A3735">
        <w:t xml:space="preserve">Acts and instruments (including </w:t>
      </w:r>
      <w:r w:rsidRPr="009A3735">
        <w:t>commencement instrument</w:t>
      </w:r>
      <w:r w:rsidR="001A0BAC" w:rsidRPr="009A3735">
        <w:t>s</w:t>
      </w:r>
      <w:r w:rsidR="005B7CDB" w:rsidRPr="009A3735">
        <w:t>)</w:t>
      </w:r>
      <w:r w:rsidR="00F56924" w:rsidRPr="009A3735">
        <w:t>.</w:t>
      </w:r>
    </w:p>
    <w:p w14:paraId="1B44FDAE" w14:textId="77777777" w:rsidR="00F56924" w:rsidRPr="009A3735" w:rsidRDefault="00F56924" w:rsidP="009A3735">
      <w:pPr>
        <w:pStyle w:val="Head3"/>
      </w:pPr>
      <w:bookmarkStart w:id="83" w:name="_Toc195188255"/>
      <w:r w:rsidRPr="009A3735">
        <w:t>The basic rules</w:t>
      </w:r>
      <w:bookmarkEnd w:id="83"/>
    </w:p>
    <w:p w14:paraId="40C4B7EE" w14:textId="77777777" w:rsidR="00F56924" w:rsidRPr="009A3735" w:rsidRDefault="00F56924" w:rsidP="00F56924">
      <w:pPr>
        <w:pStyle w:val="BodyNum"/>
      </w:pPr>
      <w:r w:rsidRPr="009A3735">
        <w:t xml:space="preserve">A simplified guide to drafting commencement provisions is in Attachment </w:t>
      </w:r>
      <w:r w:rsidR="007B5293" w:rsidRPr="009A3735">
        <w:t>D</w:t>
      </w:r>
      <w:r w:rsidR="005610FB" w:rsidRPr="009A3735">
        <w:t>.</w:t>
      </w:r>
    </w:p>
    <w:p w14:paraId="55D0F662" w14:textId="77777777" w:rsidR="00F56924" w:rsidRPr="009A3735" w:rsidRDefault="00F56924" w:rsidP="009A3735">
      <w:pPr>
        <w:pStyle w:val="Head4"/>
      </w:pPr>
      <w:bookmarkStart w:id="84" w:name="_Toc195188256"/>
      <w:r w:rsidRPr="009A3735">
        <w:lastRenderedPageBreak/>
        <w:t>Commencement provisions to be set out using table</w:t>
      </w:r>
      <w:bookmarkEnd w:id="84"/>
    </w:p>
    <w:p w14:paraId="4C88EE09" w14:textId="77777777" w:rsidR="00F56924" w:rsidRPr="009A3735" w:rsidRDefault="00F56924" w:rsidP="00F56924">
      <w:pPr>
        <w:pStyle w:val="BodyNum"/>
      </w:pPr>
      <w:bookmarkStart w:id="85" w:name="_Ref37575316"/>
      <w:r w:rsidRPr="009A3735">
        <w:t>Commencement provisions are to be set out using the table form described below. This will result in a single row table for some Acts and instruments.</w:t>
      </w:r>
      <w:bookmarkEnd w:id="85"/>
      <w:r w:rsidR="008C2201" w:rsidRPr="009A3735">
        <w:t xml:space="preserve"> (The commencement for a commencement instrument is the only exception to this rule.) </w:t>
      </w:r>
    </w:p>
    <w:p w14:paraId="3C20A058" w14:textId="77777777" w:rsidR="00F56924" w:rsidRPr="009A3735" w:rsidRDefault="00F56924" w:rsidP="009A3735">
      <w:pPr>
        <w:pStyle w:val="Head4"/>
      </w:pPr>
      <w:bookmarkStart w:id="86" w:name="_Toc195188257"/>
      <w:r w:rsidRPr="009A3735">
        <w:t>Commencement for each provision to be explicitly stated</w:t>
      </w:r>
      <w:bookmarkEnd w:id="86"/>
    </w:p>
    <w:p w14:paraId="4AB417F9" w14:textId="77777777" w:rsidR="00F56924" w:rsidRPr="009A3735" w:rsidRDefault="00F56924" w:rsidP="00F56924">
      <w:pPr>
        <w:pStyle w:val="BodyNum"/>
      </w:pPr>
      <w:bookmarkStart w:id="87" w:name="_Ref222224683"/>
      <w:bookmarkStart w:id="88" w:name="sub_opcRenumParas"/>
      <w:r w:rsidRPr="009A3735">
        <w:t>The commencement for each provision is to be explicitly stated. This means that:</w:t>
      </w:r>
      <w:bookmarkEnd w:id="87"/>
    </w:p>
    <w:p w14:paraId="7A089AA6" w14:textId="77777777" w:rsidR="00F56924" w:rsidRPr="009A3735" w:rsidRDefault="00F56924" w:rsidP="00F56924">
      <w:pPr>
        <w:pStyle w:val="BodyPara"/>
      </w:pPr>
      <w:r w:rsidRPr="009A3735">
        <w:t>no phrases such as “the remaining provisions” or “provisions other than...” are to be used. (The table item covering the preliminary sections will be expressed to cover “anything in this Act/instrument not elsewhere covered by this table”. However, this is to be used only to cover things such as the long title, and headings in legislation with split commencements, which may not otherwise be covered. It is not to be used by drafters to cover provisions of the draft that could be specified in the table); and</w:t>
      </w:r>
    </w:p>
    <w:p w14:paraId="3721C16D" w14:textId="77777777" w:rsidR="00F56924" w:rsidRPr="009A3735" w:rsidRDefault="00F56924" w:rsidP="00F56924">
      <w:pPr>
        <w:pStyle w:val="BodyPara"/>
      </w:pPr>
      <w:r w:rsidRPr="009A3735">
        <w:t>table items should not contain cross</w:t>
      </w:r>
      <w:r w:rsidR="00C04768">
        <w:noBreakHyphen/>
      </w:r>
      <w:r w:rsidRPr="009A3735">
        <w:t>references to other provisions of the legislation, or other table items (i.e. each table item should contain the full commencement text for the provisions covered by that table item).</w:t>
      </w:r>
    </w:p>
    <w:p w14:paraId="25063476" w14:textId="27F18E39" w:rsidR="00F56924" w:rsidRPr="009A3735" w:rsidRDefault="00F56924" w:rsidP="00F56924">
      <w:pPr>
        <w:pStyle w:val="BodyNum"/>
      </w:pPr>
      <w:bookmarkStart w:id="89" w:name="_Ref192252939"/>
      <w:bookmarkEnd w:id="88"/>
      <w:r w:rsidRPr="009A3735">
        <w:t xml:space="preserve">There are two exceptions to the rule, which are discussed in paragraphs </w:t>
      </w:r>
      <w:r w:rsidR="00477315">
        <w:fldChar w:fldCharType="begin"/>
      </w:r>
      <w:r w:rsidR="00477315">
        <w:instrText xml:space="preserve"> REF _Ref222224130 \r </w:instrText>
      </w:r>
      <w:r w:rsidR="00477315">
        <w:fldChar w:fldCharType="separate"/>
      </w:r>
      <w:r w:rsidR="00CE44CA">
        <w:t>99</w:t>
      </w:r>
      <w:r w:rsidR="00477315">
        <w:fldChar w:fldCharType="end"/>
      </w:r>
      <w:r w:rsidRPr="009A3735">
        <w:t xml:space="preserve"> to </w:t>
      </w:r>
      <w:r w:rsidR="00477315">
        <w:fldChar w:fldCharType="begin"/>
      </w:r>
      <w:r w:rsidR="00477315">
        <w:instrText xml:space="preserve"> REF _Ref222224138 \r </w:instrText>
      </w:r>
      <w:r w:rsidR="00477315">
        <w:fldChar w:fldCharType="separate"/>
      </w:r>
      <w:r w:rsidR="00CE44CA">
        <w:t>104</w:t>
      </w:r>
      <w:r w:rsidR="00477315">
        <w:fldChar w:fldCharType="end"/>
      </w:r>
      <w:r w:rsidRPr="009A3735">
        <w:t>.</w:t>
      </w:r>
      <w:bookmarkEnd w:id="89"/>
    </w:p>
    <w:p w14:paraId="7A175FBE" w14:textId="77777777" w:rsidR="00F56924" w:rsidRPr="009A3735" w:rsidRDefault="00F56924" w:rsidP="009A3735">
      <w:pPr>
        <w:pStyle w:val="Head5"/>
      </w:pPr>
      <w:bookmarkStart w:id="90" w:name="_Toc195188258"/>
      <w:r w:rsidRPr="009A3735">
        <w:t>Exception—</w:t>
      </w:r>
      <w:r w:rsidR="006333C5" w:rsidRPr="009A3735">
        <w:t xml:space="preserve">if </w:t>
      </w:r>
      <w:r w:rsidRPr="009A3735">
        <w:t>provisions in separate table items must commence by the same commencement instrument</w:t>
      </w:r>
      <w:bookmarkEnd w:id="90"/>
    </w:p>
    <w:p w14:paraId="6DC0E3CC" w14:textId="77777777" w:rsidR="00F56924" w:rsidRPr="009A3735" w:rsidRDefault="00F56924" w:rsidP="00F56924">
      <w:pPr>
        <w:pStyle w:val="BodyNum"/>
      </w:pPr>
      <w:bookmarkStart w:id="91" w:name="_Ref222224130"/>
      <w:r w:rsidRPr="009A3735">
        <w:t>The first exception is</w:t>
      </w:r>
      <w:r w:rsidR="00002B9C" w:rsidRPr="009A3735">
        <w:t xml:space="preserve"> </w:t>
      </w:r>
      <w:r w:rsidRPr="009A3735">
        <w:t>if:</w:t>
      </w:r>
      <w:bookmarkEnd w:id="91"/>
    </w:p>
    <w:p w14:paraId="1BEFF8FB" w14:textId="77777777" w:rsidR="00F56924" w:rsidRPr="009A3735" w:rsidRDefault="00F56924" w:rsidP="00F56924">
      <w:pPr>
        <w:pStyle w:val="BodyPara"/>
      </w:pPr>
      <w:r w:rsidRPr="009A3735">
        <w:t xml:space="preserve">particular provisions of the legislation </w:t>
      </w:r>
      <w:r w:rsidR="00F82340" w:rsidRPr="009A3735">
        <w:t xml:space="preserve">are to </w:t>
      </w:r>
      <w:r w:rsidRPr="009A3735">
        <w:t>commence on a day to be fixed by commencement instrument; and</w:t>
      </w:r>
    </w:p>
    <w:p w14:paraId="602F7000" w14:textId="77777777" w:rsidR="00F56924" w:rsidRPr="009A3735" w:rsidRDefault="00F56924" w:rsidP="00F56924">
      <w:pPr>
        <w:pStyle w:val="BodyPara"/>
      </w:pPr>
      <w:r w:rsidRPr="009A3735">
        <w:t>other provisions of the legislation must commence</w:t>
      </w:r>
      <w:r w:rsidR="00F82340" w:rsidRPr="009A3735">
        <w:t xml:space="preserve"> together with those provisions.</w:t>
      </w:r>
    </w:p>
    <w:p w14:paraId="16E8A065" w14:textId="2C51C237" w:rsidR="00F56924" w:rsidRPr="009A3735" w:rsidRDefault="00F82340" w:rsidP="00F56924">
      <w:pPr>
        <w:pStyle w:val="Body"/>
      </w:pPr>
      <w:r w:rsidRPr="009A3735">
        <w:t>The</w:t>
      </w:r>
      <w:r w:rsidR="00F56924" w:rsidRPr="009A3735">
        <w:t xml:space="preserve"> other provisions may be stated to commence at the same time as the provisions covered by the relevant table item (see paragraphs </w:t>
      </w:r>
      <w:r w:rsidR="00477315">
        <w:fldChar w:fldCharType="begin"/>
      </w:r>
      <w:r w:rsidR="00477315">
        <w:instrText xml:space="preserve"> REF _Ref37574780 \r </w:instrText>
      </w:r>
      <w:r w:rsidR="00477315">
        <w:fldChar w:fldCharType="separate"/>
      </w:r>
      <w:r w:rsidR="00CE44CA">
        <w:t>151</w:t>
      </w:r>
      <w:r w:rsidR="00477315">
        <w:fldChar w:fldCharType="end"/>
      </w:r>
      <w:r w:rsidR="00F56924" w:rsidRPr="009A3735">
        <w:t xml:space="preserve"> to </w:t>
      </w:r>
      <w:r w:rsidR="00477315">
        <w:fldChar w:fldCharType="begin"/>
      </w:r>
      <w:r w:rsidR="00477315">
        <w:instrText xml:space="preserve"> REF _Ref37576330 \r </w:instrText>
      </w:r>
      <w:r w:rsidR="00477315">
        <w:fldChar w:fldCharType="separate"/>
      </w:r>
      <w:r w:rsidR="00CE44CA">
        <w:t>153</w:t>
      </w:r>
      <w:r w:rsidR="00477315">
        <w:fldChar w:fldCharType="end"/>
      </w:r>
      <w:r w:rsidR="00F56924" w:rsidRPr="009A3735">
        <w:t>).</w:t>
      </w:r>
    </w:p>
    <w:p w14:paraId="755E07D9" w14:textId="77777777" w:rsidR="00F56924" w:rsidRPr="009A3735" w:rsidRDefault="00F56924" w:rsidP="00F56924">
      <w:pPr>
        <w:pStyle w:val="BodyNum"/>
      </w:pPr>
      <w:bookmarkStart w:id="92" w:name="_Ref222224763"/>
      <w:r w:rsidRPr="009A3735">
        <w:t>The commencement item for the other provisions must refer to the commencement table item, not to the substantive provisions. This is because it will usually be easier for a reader to locate the table item than to search for references to substantive provisions within table items.</w:t>
      </w:r>
      <w:bookmarkEnd w:id="92"/>
    </w:p>
    <w:p w14:paraId="336002C6" w14:textId="77777777" w:rsidR="00F56924" w:rsidRPr="009A3735" w:rsidRDefault="00F56924" w:rsidP="00F56924">
      <w:pPr>
        <w:pStyle w:val="BodyNum"/>
      </w:pPr>
      <w:bookmarkStart w:id="93" w:name="_Ref222224685"/>
      <w:r w:rsidRPr="009A3735">
        <w:t>However, if the table item dealing with the commencement instrument refers to “a day or days” to be fixed by a commencement instrument, the other provisions should be stated to commence at the same time as the particular substantive provisions that the commencement should be linked to. Otherwise, the commencement will become uncertain.</w:t>
      </w:r>
      <w:bookmarkEnd w:id="93"/>
    </w:p>
    <w:p w14:paraId="055731FC" w14:textId="77777777" w:rsidR="00F56924" w:rsidRPr="009A3735" w:rsidRDefault="00F56924" w:rsidP="009A3735">
      <w:pPr>
        <w:pStyle w:val="Head5"/>
      </w:pPr>
      <w:bookmarkStart w:id="94" w:name="_Toc195188259"/>
      <w:r w:rsidRPr="009A3735">
        <w:t>Exception—</w:t>
      </w:r>
      <w:r w:rsidR="006333C5" w:rsidRPr="009A3735">
        <w:t xml:space="preserve">if </w:t>
      </w:r>
      <w:r w:rsidRPr="009A3735">
        <w:t>provisions must commence immediately after or immediately before other provisions of the legislation</w:t>
      </w:r>
      <w:bookmarkEnd w:id="94"/>
    </w:p>
    <w:p w14:paraId="7D255208" w14:textId="77777777" w:rsidR="00F56924" w:rsidRPr="009A3735" w:rsidRDefault="00002B9C" w:rsidP="00F56924">
      <w:pPr>
        <w:pStyle w:val="BodyNum"/>
      </w:pPr>
      <w:bookmarkStart w:id="95" w:name="_Ref222224575"/>
      <w:r w:rsidRPr="009A3735">
        <w:t xml:space="preserve">The second exception is </w:t>
      </w:r>
      <w:r w:rsidR="002D319A" w:rsidRPr="009A3735">
        <w:t xml:space="preserve">that </w:t>
      </w:r>
      <w:r w:rsidR="00F56924" w:rsidRPr="009A3735">
        <w:t xml:space="preserve">if particular provisions of the legislation must commence immediately after or immediately before another provision in the same legislation, those </w:t>
      </w:r>
      <w:r w:rsidR="00F56924" w:rsidRPr="009A3735">
        <w:lastRenderedPageBreak/>
        <w:t>provisions may be stated to commence immediately after or immediately before the provision covered by the relevant table item.</w:t>
      </w:r>
      <w:bookmarkEnd w:id="95"/>
    </w:p>
    <w:p w14:paraId="1BC8F3AC" w14:textId="77777777" w:rsidR="00F56924" w:rsidRPr="009A3735" w:rsidRDefault="00F56924" w:rsidP="00F56924">
      <w:pPr>
        <w:pStyle w:val="BodyNum"/>
      </w:pPr>
      <w:r w:rsidRPr="009A3735">
        <w:t>Again, the commencement item must refer to the table item that covers the other provisions of the legislation, not directly to the substantive provisions. This is the case even if the commencement is related to a single provision and that provision is grouped with multiple other provisions in a commencement table item.</w:t>
      </w:r>
    </w:p>
    <w:p w14:paraId="0738BD38" w14:textId="77777777" w:rsidR="00F56924" w:rsidRPr="009A3735" w:rsidRDefault="00F56924" w:rsidP="00F56924">
      <w:pPr>
        <w:pStyle w:val="BodyNum"/>
      </w:pPr>
      <w:bookmarkStart w:id="96" w:name="_Ref222224138"/>
      <w:r w:rsidRPr="009A3735">
        <w:t>However, if the table item to which the commencement is to be linked is one that provides for commencement on “a day or days” to be fixed by a commencement instrument, then the provisions should be stated to commence immediately after or before the particular substantive provision to which the commencement should relate. (If this would result in the repetition of a substantial amount of text, you should discuss the matter with the head drafter).</w:t>
      </w:r>
      <w:bookmarkEnd w:id="96"/>
    </w:p>
    <w:p w14:paraId="26BFB582" w14:textId="77777777" w:rsidR="00F56924" w:rsidRPr="009A3735" w:rsidRDefault="00F56924" w:rsidP="009A3735">
      <w:pPr>
        <w:pStyle w:val="Head4"/>
      </w:pPr>
      <w:bookmarkStart w:id="97" w:name="_Toc195188260"/>
      <w:r w:rsidRPr="009A3735">
        <w:t>Commencement provisions to be sequential</w:t>
      </w:r>
      <w:bookmarkEnd w:id="97"/>
    </w:p>
    <w:p w14:paraId="23A2FD7E" w14:textId="77777777" w:rsidR="00F56924" w:rsidRPr="009A3735" w:rsidRDefault="00F56924" w:rsidP="00F56924">
      <w:pPr>
        <w:pStyle w:val="BodyNum"/>
      </w:pPr>
      <w:r w:rsidRPr="009A3735">
        <w:t xml:space="preserve">Commencement provisions are to appear in sequence. The commencement for each provision is to be set out in the order in which the provision appears in the legislation—i.e. each provision must appear in the commencement provision before every provision that comes after it in the legislation (e.g. see table items 3, 4 and 5 in </w:t>
      </w:r>
      <w:r w:rsidR="00385781" w:rsidRPr="009A3735">
        <w:t>Example</w:t>
      </w:r>
      <w:r w:rsidRPr="009A3735">
        <w:t xml:space="preserve"> </w:t>
      </w:r>
      <w:r w:rsidR="009A73AF" w:rsidRPr="009A3735">
        <w:t>2</w:t>
      </w:r>
      <w:r w:rsidRPr="009A3735">
        <w:t xml:space="preserve"> in Attachment A).</w:t>
      </w:r>
    </w:p>
    <w:p w14:paraId="3EE38644" w14:textId="77777777" w:rsidR="00F56924" w:rsidRPr="009A3735" w:rsidRDefault="00F56924" w:rsidP="009A3735">
      <w:pPr>
        <w:pStyle w:val="Head4"/>
      </w:pPr>
      <w:bookmarkStart w:id="98" w:name="_Toc195188261"/>
      <w:r w:rsidRPr="009A3735">
        <w:t xml:space="preserve">Separate rows for </w:t>
      </w:r>
      <w:r w:rsidR="00002B9C" w:rsidRPr="009A3735">
        <w:t xml:space="preserve">provisions of different </w:t>
      </w:r>
      <w:r w:rsidRPr="009A3735">
        <w:t>Schedules</w:t>
      </w:r>
      <w:bookmarkEnd w:id="98"/>
    </w:p>
    <w:p w14:paraId="39A2C116" w14:textId="77777777" w:rsidR="00F56924" w:rsidRPr="009A3735" w:rsidRDefault="00F56924" w:rsidP="00F56924">
      <w:pPr>
        <w:pStyle w:val="BodyNum"/>
      </w:pPr>
      <w:r w:rsidRPr="009A3735">
        <w:t xml:space="preserve">The commencement for part of a Schedule (expressed as items, Divisions or Parts) cannot be in the same row of the table as the commencement for any provision of the legislation that is outside that Schedule (e.g. see table items 2 and 3 in </w:t>
      </w:r>
      <w:r w:rsidR="00385781" w:rsidRPr="009A3735">
        <w:t>Example</w:t>
      </w:r>
      <w:r w:rsidRPr="009A3735">
        <w:t xml:space="preserve"> </w:t>
      </w:r>
      <w:r w:rsidR="009A73AF" w:rsidRPr="009A3735">
        <w:t>4</w:t>
      </w:r>
      <w:r w:rsidRPr="009A3735">
        <w:t xml:space="preserve"> in Attachment A).</w:t>
      </w:r>
    </w:p>
    <w:p w14:paraId="33D62F6D" w14:textId="77777777" w:rsidR="00F56924" w:rsidRPr="009A3735" w:rsidRDefault="00F56924" w:rsidP="009A3735">
      <w:pPr>
        <w:pStyle w:val="Head4"/>
      </w:pPr>
      <w:bookmarkStart w:id="99" w:name="_Toc195188262"/>
      <w:r w:rsidRPr="009A3735">
        <w:t>Standard forms to be followed</w:t>
      </w:r>
      <w:bookmarkEnd w:id="99"/>
    </w:p>
    <w:p w14:paraId="3AE6388C" w14:textId="77777777" w:rsidR="00F56924" w:rsidRPr="009A3735" w:rsidRDefault="00F56924" w:rsidP="00F56924">
      <w:pPr>
        <w:pStyle w:val="BodyNum"/>
      </w:pPr>
      <w:r w:rsidRPr="009A3735">
        <w:t>Standard forms are provided for the different commencement provisions and must be followed. If you are drafting a commencement provision for which there is no suitable standard form, you will need to get the head drafter’s approval for your commencement provision.</w:t>
      </w:r>
    </w:p>
    <w:p w14:paraId="2D14256F" w14:textId="77777777" w:rsidR="00F56924" w:rsidRPr="009A3735" w:rsidRDefault="00F56924" w:rsidP="009A3735">
      <w:pPr>
        <w:pStyle w:val="Head4"/>
      </w:pPr>
      <w:bookmarkStart w:id="100" w:name="_Toc195188263"/>
      <w:r w:rsidRPr="009A3735">
        <w:t>Special rules are included in the table</w:t>
      </w:r>
      <w:bookmarkEnd w:id="100"/>
    </w:p>
    <w:p w14:paraId="78ECCD3E" w14:textId="77777777" w:rsidR="00F56924" w:rsidRPr="009A3735" w:rsidRDefault="00F56924" w:rsidP="00F56924">
      <w:pPr>
        <w:pStyle w:val="BodyNum"/>
      </w:pPr>
      <w:r w:rsidRPr="009A3735">
        <w:t>Special rules (such as the six month rule for Proclamations) and alternative commencements are to be included in the table.</w:t>
      </w:r>
    </w:p>
    <w:p w14:paraId="2F8AAD06" w14:textId="77777777" w:rsidR="00F56924" w:rsidRPr="009A3735" w:rsidRDefault="00F56924" w:rsidP="00F56924">
      <w:pPr>
        <w:pStyle w:val="BodyNum"/>
      </w:pPr>
      <w:r w:rsidRPr="009A3735">
        <w:t>It is considered that incorporating the material into the table will make the commencement provisions easier to use.</w:t>
      </w:r>
    </w:p>
    <w:p w14:paraId="761C8F6D" w14:textId="77777777" w:rsidR="00F56924" w:rsidRPr="009A3735" w:rsidRDefault="00F56924" w:rsidP="009A3735">
      <w:pPr>
        <w:pStyle w:val="Head4"/>
      </w:pPr>
      <w:bookmarkStart w:id="101" w:name="_Toc195188264"/>
      <w:r w:rsidRPr="009A3735">
        <w:t>Supporting material to be in subsections</w:t>
      </w:r>
      <w:bookmarkEnd w:id="101"/>
    </w:p>
    <w:p w14:paraId="40B7370B" w14:textId="77777777" w:rsidR="00F56924" w:rsidRPr="009A3735" w:rsidRDefault="00F56924" w:rsidP="00F56924">
      <w:pPr>
        <w:pStyle w:val="BodyNum"/>
      </w:pPr>
      <w:r w:rsidRPr="009A3735">
        <w:t>Supporting provisions (such as the provision explaining how additional information can be added) are to be included in subsections in the commencement section.</w:t>
      </w:r>
    </w:p>
    <w:p w14:paraId="4FC770F2" w14:textId="77777777" w:rsidR="00F56924" w:rsidRPr="009A3735" w:rsidRDefault="00F56924" w:rsidP="009A3735">
      <w:pPr>
        <w:pStyle w:val="Head3"/>
      </w:pPr>
      <w:bookmarkStart w:id="102" w:name="_Toc195188265"/>
      <w:r w:rsidRPr="009A3735">
        <w:lastRenderedPageBreak/>
        <w:t>Commencement tables—introductory words for Bills and instruments</w:t>
      </w:r>
      <w:bookmarkEnd w:id="102"/>
    </w:p>
    <w:p w14:paraId="3144C67C" w14:textId="77777777" w:rsidR="00F56924" w:rsidRPr="009A3735" w:rsidRDefault="00F56924" w:rsidP="00F56924">
      <w:pPr>
        <w:pStyle w:val="BodyNum"/>
      </w:pPr>
      <w:r w:rsidRPr="009A3735">
        <w:t>The following words are to be used as the standard introductory words for all commencement provisions, and are to appear immediately before the table:</w:t>
      </w:r>
    </w:p>
    <w:p w14:paraId="367F6355" w14:textId="77777777" w:rsidR="00F56924" w:rsidRPr="009A3735" w:rsidRDefault="00F56924" w:rsidP="00F56924">
      <w:pPr>
        <w:pStyle w:val="subsection"/>
      </w:pPr>
      <w:r w:rsidRPr="009A3735">
        <w:tab/>
        <w:t>(1)</w:t>
      </w:r>
      <w:r w:rsidRPr="009A3735">
        <w:tab/>
        <w:t>Each provision of this [Act/instrument] specified in column 1 of the table commences, or is taken to have commenced, in accordance with column 2 of the table. Any other statement in column 2 has effect according to its terms.</w:t>
      </w:r>
    </w:p>
    <w:p w14:paraId="50127704" w14:textId="77777777" w:rsidR="00F56924" w:rsidRPr="009A3735" w:rsidRDefault="00F56924" w:rsidP="00F56924">
      <w:pPr>
        <w:pStyle w:val="BodyNum"/>
      </w:pPr>
      <w:r w:rsidRPr="009A3735">
        <w:t>The introductory words have been modified to take account of the inclusion of all of the information about the commencement of provisions being included in the table.</w:t>
      </w:r>
    </w:p>
    <w:p w14:paraId="6F6CA4B3" w14:textId="77777777" w:rsidR="00F56924" w:rsidRPr="009A3735" w:rsidRDefault="00F56924" w:rsidP="009A3735">
      <w:pPr>
        <w:pStyle w:val="Head4"/>
      </w:pPr>
      <w:bookmarkStart w:id="103" w:name="_Toc195188266"/>
      <w:r w:rsidRPr="009A3735">
        <w:t>Commencement tables—form of table</w:t>
      </w:r>
      <w:bookmarkEnd w:id="103"/>
    </w:p>
    <w:p w14:paraId="35F75579" w14:textId="77777777" w:rsidR="00F56924" w:rsidRPr="009A3735" w:rsidRDefault="00F56924" w:rsidP="00F56924">
      <w:pPr>
        <w:pStyle w:val="BodyNum"/>
      </w:pPr>
      <w:r w:rsidRPr="009A3735">
        <w:t>The following is an example of the table:</w:t>
      </w:r>
    </w:p>
    <w:p w14:paraId="6C96D2E7" w14:textId="77777777" w:rsidR="00F56924" w:rsidRPr="009A3735" w:rsidRDefault="00F56924" w:rsidP="00F56924">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0"/>
        <w:gridCol w:w="3828"/>
        <w:gridCol w:w="1582"/>
      </w:tblGrid>
      <w:tr w:rsidR="00F56924" w:rsidRPr="009A3735" w14:paraId="552FEBA1" w14:textId="77777777" w:rsidTr="00CF1E9B">
        <w:trPr>
          <w:tblHeader/>
        </w:trPr>
        <w:tc>
          <w:tcPr>
            <w:tcW w:w="7110" w:type="dxa"/>
            <w:gridSpan w:val="3"/>
            <w:tcBorders>
              <w:top w:val="single" w:sz="12" w:space="0" w:color="auto"/>
              <w:bottom w:val="single" w:sz="6" w:space="0" w:color="auto"/>
            </w:tcBorders>
            <w:shd w:val="clear" w:color="auto" w:fill="auto"/>
          </w:tcPr>
          <w:p w14:paraId="7125E0D9" w14:textId="77777777" w:rsidR="00F56924" w:rsidRPr="009A3735" w:rsidRDefault="00F56924" w:rsidP="00CF1E9B">
            <w:pPr>
              <w:pStyle w:val="TableHeading"/>
            </w:pPr>
            <w:r w:rsidRPr="009A3735">
              <w:t>Commencement information</w:t>
            </w:r>
          </w:p>
        </w:tc>
      </w:tr>
      <w:tr w:rsidR="00F56924" w:rsidRPr="009A3735" w14:paraId="39CB42B8" w14:textId="77777777" w:rsidTr="00CF1E9B">
        <w:trPr>
          <w:tblHeader/>
        </w:trPr>
        <w:tc>
          <w:tcPr>
            <w:tcW w:w="1700" w:type="dxa"/>
            <w:tcBorders>
              <w:top w:val="single" w:sz="6" w:space="0" w:color="auto"/>
              <w:bottom w:val="single" w:sz="6" w:space="0" w:color="auto"/>
            </w:tcBorders>
            <w:shd w:val="clear" w:color="auto" w:fill="auto"/>
          </w:tcPr>
          <w:p w14:paraId="2A6F50A3" w14:textId="77777777" w:rsidR="00F56924" w:rsidRPr="009A3735" w:rsidRDefault="00F56924" w:rsidP="00CF1E9B">
            <w:pPr>
              <w:pStyle w:val="TableHeading"/>
            </w:pPr>
            <w:r w:rsidRPr="009A3735">
              <w:t>Column 1</w:t>
            </w:r>
          </w:p>
        </w:tc>
        <w:tc>
          <w:tcPr>
            <w:tcW w:w="3828" w:type="dxa"/>
            <w:tcBorders>
              <w:top w:val="single" w:sz="6" w:space="0" w:color="auto"/>
              <w:bottom w:val="single" w:sz="6" w:space="0" w:color="auto"/>
            </w:tcBorders>
            <w:shd w:val="clear" w:color="auto" w:fill="auto"/>
          </w:tcPr>
          <w:p w14:paraId="0B754C31" w14:textId="77777777" w:rsidR="00F56924" w:rsidRPr="009A3735" w:rsidRDefault="00F56924" w:rsidP="00CF1E9B">
            <w:pPr>
              <w:pStyle w:val="TableHeading"/>
            </w:pPr>
            <w:r w:rsidRPr="009A3735">
              <w:t>Column 2</w:t>
            </w:r>
          </w:p>
        </w:tc>
        <w:tc>
          <w:tcPr>
            <w:tcW w:w="1582" w:type="dxa"/>
            <w:tcBorders>
              <w:top w:val="single" w:sz="6" w:space="0" w:color="auto"/>
              <w:bottom w:val="single" w:sz="6" w:space="0" w:color="auto"/>
            </w:tcBorders>
            <w:shd w:val="clear" w:color="auto" w:fill="auto"/>
          </w:tcPr>
          <w:p w14:paraId="2DF8B883" w14:textId="77777777" w:rsidR="00F56924" w:rsidRPr="009A3735" w:rsidRDefault="00F56924" w:rsidP="00CF1E9B">
            <w:pPr>
              <w:pStyle w:val="TableHeading"/>
            </w:pPr>
            <w:r w:rsidRPr="009A3735">
              <w:t>Column 3</w:t>
            </w:r>
          </w:p>
        </w:tc>
      </w:tr>
      <w:tr w:rsidR="00F56924" w:rsidRPr="009A3735" w14:paraId="4C891237" w14:textId="77777777" w:rsidTr="00CF1E9B">
        <w:trPr>
          <w:tblHeader/>
        </w:trPr>
        <w:tc>
          <w:tcPr>
            <w:tcW w:w="1700" w:type="dxa"/>
            <w:tcBorders>
              <w:top w:val="single" w:sz="6" w:space="0" w:color="auto"/>
              <w:bottom w:val="single" w:sz="12" w:space="0" w:color="auto"/>
            </w:tcBorders>
            <w:shd w:val="clear" w:color="auto" w:fill="auto"/>
          </w:tcPr>
          <w:p w14:paraId="45CB7179" w14:textId="77777777" w:rsidR="00F56924" w:rsidRPr="009A3735" w:rsidRDefault="00F56924" w:rsidP="00CF1E9B">
            <w:pPr>
              <w:pStyle w:val="TableHeading"/>
            </w:pPr>
            <w:r w:rsidRPr="009A3735">
              <w:t>Provisions</w:t>
            </w:r>
          </w:p>
        </w:tc>
        <w:tc>
          <w:tcPr>
            <w:tcW w:w="3828" w:type="dxa"/>
            <w:tcBorders>
              <w:top w:val="single" w:sz="6" w:space="0" w:color="auto"/>
              <w:bottom w:val="single" w:sz="12" w:space="0" w:color="auto"/>
            </w:tcBorders>
            <w:shd w:val="clear" w:color="auto" w:fill="auto"/>
          </w:tcPr>
          <w:p w14:paraId="28CD06A0" w14:textId="77777777" w:rsidR="00F56924" w:rsidRPr="009A3735" w:rsidRDefault="00F56924" w:rsidP="00CF1E9B">
            <w:pPr>
              <w:pStyle w:val="TableHeading"/>
            </w:pPr>
            <w:r w:rsidRPr="009A3735">
              <w:t>Commencement</w:t>
            </w:r>
          </w:p>
        </w:tc>
        <w:tc>
          <w:tcPr>
            <w:tcW w:w="1582" w:type="dxa"/>
            <w:tcBorders>
              <w:top w:val="single" w:sz="6" w:space="0" w:color="auto"/>
              <w:bottom w:val="single" w:sz="12" w:space="0" w:color="auto"/>
            </w:tcBorders>
            <w:shd w:val="clear" w:color="auto" w:fill="auto"/>
          </w:tcPr>
          <w:p w14:paraId="5C83EF88" w14:textId="77777777" w:rsidR="00F56924" w:rsidRPr="009A3735" w:rsidRDefault="00F56924" w:rsidP="00CF1E9B">
            <w:pPr>
              <w:pStyle w:val="TableHeading"/>
            </w:pPr>
            <w:r w:rsidRPr="009A3735">
              <w:t>Date/Details</w:t>
            </w:r>
          </w:p>
        </w:tc>
      </w:tr>
      <w:tr w:rsidR="00F56924" w:rsidRPr="009A3735" w14:paraId="6FA0DFB0" w14:textId="77777777" w:rsidTr="00CF1E9B">
        <w:tc>
          <w:tcPr>
            <w:tcW w:w="1700" w:type="dxa"/>
            <w:tcBorders>
              <w:top w:val="single" w:sz="12" w:space="0" w:color="auto"/>
            </w:tcBorders>
            <w:shd w:val="clear" w:color="auto" w:fill="auto"/>
          </w:tcPr>
          <w:p w14:paraId="418CB1B4" w14:textId="77777777" w:rsidR="00F56924" w:rsidRPr="009A3735" w:rsidRDefault="00F56924" w:rsidP="00CF1E9B">
            <w:pPr>
              <w:pStyle w:val="Tabletext"/>
            </w:pPr>
            <w:r w:rsidRPr="009A3735">
              <w:t xml:space="preserve">1.  </w:t>
            </w:r>
          </w:p>
        </w:tc>
        <w:tc>
          <w:tcPr>
            <w:tcW w:w="3828" w:type="dxa"/>
            <w:tcBorders>
              <w:top w:val="single" w:sz="12" w:space="0" w:color="auto"/>
            </w:tcBorders>
            <w:shd w:val="clear" w:color="auto" w:fill="auto"/>
          </w:tcPr>
          <w:p w14:paraId="4D8A2B8B" w14:textId="77777777" w:rsidR="00F56924" w:rsidRPr="009A3735" w:rsidRDefault="00F56924" w:rsidP="00CF1E9B"/>
        </w:tc>
        <w:tc>
          <w:tcPr>
            <w:tcW w:w="1582" w:type="dxa"/>
            <w:tcBorders>
              <w:top w:val="single" w:sz="12" w:space="0" w:color="auto"/>
            </w:tcBorders>
            <w:shd w:val="clear" w:color="auto" w:fill="auto"/>
          </w:tcPr>
          <w:p w14:paraId="48B55594" w14:textId="77777777" w:rsidR="00F56924" w:rsidRPr="009A3735" w:rsidRDefault="00F56924" w:rsidP="00CF1E9B">
            <w:pPr>
              <w:pStyle w:val="Tabletext"/>
            </w:pPr>
          </w:p>
        </w:tc>
      </w:tr>
      <w:tr w:rsidR="00F56924" w:rsidRPr="009A3735" w14:paraId="42AADF39" w14:textId="77777777" w:rsidTr="00CF1E9B">
        <w:tc>
          <w:tcPr>
            <w:tcW w:w="1700" w:type="dxa"/>
            <w:shd w:val="clear" w:color="auto" w:fill="auto"/>
          </w:tcPr>
          <w:p w14:paraId="09B24360" w14:textId="77777777" w:rsidR="00F56924" w:rsidRPr="009A3735" w:rsidRDefault="00F56924" w:rsidP="00CF1E9B">
            <w:pPr>
              <w:pStyle w:val="Tabletext"/>
            </w:pPr>
            <w:r w:rsidRPr="009A3735">
              <w:t xml:space="preserve">2.  </w:t>
            </w:r>
          </w:p>
        </w:tc>
        <w:tc>
          <w:tcPr>
            <w:tcW w:w="3828" w:type="dxa"/>
            <w:shd w:val="clear" w:color="auto" w:fill="auto"/>
          </w:tcPr>
          <w:p w14:paraId="16CF64A9" w14:textId="77777777" w:rsidR="00F56924" w:rsidRPr="009A3735" w:rsidRDefault="00F56924" w:rsidP="00CF1E9B"/>
        </w:tc>
        <w:tc>
          <w:tcPr>
            <w:tcW w:w="1582" w:type="dxa"/>
            <w:shd w:val="clear" w:color="auto" w:fill="auto"/>
          </w:tcPr>
          <w:p w14:paraId="2D55765F" w14:textId="77777777" w:rsidR="00F56924" w:rsidRPr="009A3735" w:rsidRDefault="00F56924" w:rsidP="00CF1E9B">
            <w:pPr>
              <w:pStyle w:val="Tabletext"/>
            </w:pPr>
          </w:p>
        </w:tc>
      </w:tr>
      <w:tr w:rsidR="00F56924" w:rsidRPr="009A3735" w14:paraId="3148C445" w14:textId="77777777" w:rsidTr="00CF1E9B">
        <w:tc>
          <w:tcPr>
            <w:tcW w:w="1700" w:type="dxa"/>
            <w:shd w:val="clear" w:color="auto" w:fill="auto"/>
          </w:tcPr>
          <w:p w14:paraId="304256D7" w14:textId="77777777" w:rsidR="00F56924" w:rsidRPr="009A3735" w:rsidRDefault="00F56924" w:rsidP="00CF1E9B">
            <w:pPr>
              <w:pStyle w:val="Tabletext"/>
            </w:pPr>
            <w:r w:rsidRPr="009A3735">
              <w:t xml:space="preserve">3.  </w:t>
            </w:r>
          </w:p>
        </w:tc>
        <w:tc>
          <w:tcPr>
            <w:tcW w:w="3828" w:type="dxa"/>
            <w:shd w:val="clear" w:color="auto" w:fill="auto"/>
          </w:tcPr>
          <w:p w14:paraId="7C0A345E" w14:textId="77777777" w:rsidR="00F56924" w:rsidRPr="009A3735" w:rsidRDefault="00F56924" w:rsidP="00CF1E9B"/>
        </w:tc>
        <w:tc>
          <w:tcPr>
            <w:tcW w:w="1582" w:type="dxa"/>
            <w:shd w:val="clear" w:color="auto" w:fill="auto"/>
          </w:tcPr>
          <w:p w14:paraId="2E87F82E" w14:textId="77777777" w:rsidR="00F56924" w:rsidRPr="009A3735" w:rsidRDefault="00F56924" w:rsidP="00CF1E9B">
            <w:pPr>
              <w:pStyle w:val="Tabletext"/>
            </w:pPr>
          </w:p>
        </w:tc>
      </w:tr>
      <w:tr w:rsidR="00F56924" w:rsidRPr="009A3735" w14:paraId="29F0ECC7" w14:textId="77777777" w:rsidTr="00CF1E9B">
        <w:tc>
          <w:tcPr>
            <w:tcW w:w="1700" w:type="dxa"/>
            <w:shd w:val="clear" w:color="auto" w:fill="auto"/>
          </w:tcPr>
          <w:p w14:paraId="4F9E5073" w14:textId="77777777" w:rsidR="00F56924" w:rsidRPr="009A3735" w:rsidRDefault="00F56924" w:rsidP="00CF1E9B">
            <w:pPr>
              <w:pStyle w:val="Tabletext"/>
            </w:pPr>
            <w:r w:rsidRPr="009A3735">
              <w:t xml:space="preserve">4.  </w:t>
            </w:r>
          </w:p>
        </w:tc>
        <w:tc>
          <w:tcPr>
            <w:tcW w:w="3828" w:type="dxa"/>
            <w:shd w:val="clear" w:color="auto" w:fill="auto"/>
          </w:tcPr>
          <w:p w14:paraId="07812D43" w14:textId="77777777" w:rsidR="00F56924" w:rsidRPr="009A3735" w:rsidRDefault="00F56924" w:rsidP="00CF1E9B"/>
        </w:tc>
        <w:tc>
          <w:tcPr>
            <w:tcW w:w="1582" w:type="dxa"/>
            <w:shd w:val="clear" w:color="auto" w:fill="auto"/>
          </w:tcPr>
          <w:p w14:paraId="01B222E2" w14:textId="77777777" w:rsidR="00F56924" w:rsidRPr="009A3735" w:rsidRDefault="00F56924" w:rsidP="00CF1E9B">
            <w:pPr>
              <w:pStyle w:val="Tabletext"/>
            </w:pPr>
          </w:p>
        </w:tc>
      </w:tr>
      <w:tr w:rsidR="00F56924" w:rsidRPr="009A3735" w14:paraId="11CBA0DE" w14:textId="77777777" w:rsidTr="00CF1E9B">
        <w:tc>
          <w:tcPr>
            <w:tcW w:w="1700" w:type="dxa"/>
            <w:shd w:val="clear" w:color="auto" w:fill="auto"/>
          </w:tcPr>
          <w:p w14:paraId="1AB85C60" w14:textId="77777777" w:rsidR="00F56924" w:rsidRPr="009A3735" w:rsidRDefault="00F56924" w:rsidP="00CF1E9B">
            <w:pPr>
              <w:pStyle w:val="Tabletext"/>
            </w:pPr>
            <w:r w:rsidRPr="009A3735">
              <w:t xml:space="preserve">5.  </w:t>
            </w:r>
          </w:p>
        </w:tc>
        <w:tc>
          <w:tcPr>
            <w:tcW w:w="3828" w:type="dxa"/>
            <w:shd w:val="clear" w:color="auto" w:fill="auto"/>
          </w:tcPr>
          <w:p w14:paraId="2DBC7D55" w14:textId="77777777" w:rsidR="00F56924" w:rsidRPr="009A3735" w:rsidRDefault="00F56924" w:rsidP="00CF1E9B"/>
        </w:tc>
        <w:tc>
          <w:tcPr>
            <w:tcW w:w="1582" w:type="dxa"/>
            <w:shd w:val="clear" w:color="auto" w:fill="auto"/>
          </w:tcPr>
          <w:p w14:paraId="3320F108" w14:textId="77777777" w:rsidR="00F56924" w:rsidRPr="009A3735" w:rsidRDefault="00F56924" w:rsidP="00CF1E9B">
            <w:pPr>
              <w:pStyle w:val="Tabletext"/>
            </w:pPr>
          </w:p>
        </w:tc>
      </w:tr>
      <w:tr w:rsidR="00F56924" w:rsidRPr="009A3735" w14:paraId="077898C4" w14:textId="77777777" w:rsidTr="00CF1E9B">
        <w:tc>
          <w:tcPr>
            <w:tcW w:w="1700" w:type="dxa"/>
            <w:shd w:val="clear" w:color="auto" w:fill="auto"/>
          </w:tcPr>
          <w:p w14:paraId="4BE719C6" w14:textId="77777777" w:rsidR="00F56924" w:rsidRPr="009A3735" w:rsidRDefault="00F56924" w:rsidP="00CF1E9B">
            <w:pPr>
              <w:pStyle w:val="Tabletext"/>
            </w:pPr>
            <w:r w:rsidRPr="009A3735">
              <w:t xml:space="preserve">6.  </w:t>
            </w:r>
          </w:p>
        </w:tc>
        <w:tc>
          <w:tcPr>
            <w:tcW w:w="3828" w:type="dxa"/>
            <w:shd w:val="clear" w:color="auto" w:fill="auto"/>
          </w:tcPr>
          <w:p w14:paraId="7BD49273" w14:textId="77777777" w:rsidR="00F56924" w:rsidRPr="009A3735" w:rsidRDefault="00F56924" w:rsidP="00CF1E9B"/>
        </w:tc>
        <w:tc>
          <w:tcPr>
            <w:tcW w:w="1582" w:type="dxa"/>
            <w:shd w:val="clear" w:color="auto" w:fill="auto"/>
          </w:tcPr>
          <w:p w14:paraId="25033798" w14:textId="77777777" w:rsidR="00F56924" w:rsidRPr="009A3735" w:rsidRDefault="00F56924" w:rsidP="00CF1E9B">
            <w:pPr>
              <w:pStyle w:val="Tabletext"/>
            </w:pPr>
          </w:p>
        </w:tc>
      </w:tr>
      <w:tr w:rsidR="00F56924" w:rsidRPr="009A3735" w14:paraId="0E50BBB6" w14:textId="77777777" w:rsidTr="00CF1E9B">
        <w:tc>
          <w:tcPr>
            <w:tcW w:w="1700" w:type="dxa"/>
            <w:tcBorders>
              <w:bottom w:val="single" w:sz="4" w:space="0" w:color="auto"/>
            </w:tcBorders>
            <w:shd w:val="clear" w:color="auto" w:fill="auto"/>
          </w:tcPr>
          <w:p w14:paraId="388942D0" w14:textId="77777777" w:rsidR="00F56924" w:rsidRPr="009A3735" w:rsidRDefault="00F56924" w:rsidP="00CF1E9B">
            <w:pPr>
              <w:pStyle w:val="Tabletext"/>
            </w:pPr>
            <w:r w:rsidRPr="009A3735">
              <w:t xml:space="preserve">7.  </w:t>
            </w:r>
          </w:p>
        </w:tc>
        <w:tc>
          <w:tcPr>
            <w:tcW w:w="3828" w:type="dxa"/>
            <w:tcBorders>
              <w:bottom w:val="single" w:sz="4" w:space="0" w:color="auto"/>
            </w:tcBorders>
            <w:shd w:val="clear" w:color="auto" w:fill="auto"/>
          </w:tcPr>
          <w:p w14:paraId="04D4F477" w14:textId="77777777" w:rsidR="00F56924" w:rsidRPr="009A3735" w:rsidRDefault="00F56924" w:rsidP="00CF1E9B"/>
        </w:tc>
        <w:tc>
          <w:tcPr>
            <w:tcW w:w="1582" w:type="dxa"/>
            <w:tcBorders>
              <w:bottom w:val="single" w:sz="4" w:space="0" w:color="auto"/>
            </w:tcBorders>
            <w:shd w:val="clear" w:color="auto" w:fill="auto"/>
          </w:tcPr>
          <w:p w14:paraId="78B336F8" w14:textId="77777777" w:rsidR="00F56924" w:rsidRPr="009A3735" w:rsidRDefault="00F56924" w:rsidP="00CF1E9B">
            <w:pPr>
              <w:pStyle w:val="Tabletext"/>
            </w:pPr>
          </w:p>
        </w:tc>
      </w:tr>
      <w:tr w:rsidR="00F56924" w:rsidRPr="009A3735" w14:paraId="4A1D62F5" w14:textId="77777777" w:rsidTr="00CF1E9B">
        <w:tc>
          <w:tcPr>
            <w:tcW w:w="1700" w:type="dxa"/>
            <w:tcBorders>
              <w:bottom w:val="single" w:sz="12" w:space="0" w:color="auto"/>
            </w:tcBorders>
            <w:shd w:val="clear" w:color="auto" w:fill="auto"/>
          </w:tcPr>
          <w:p w14:paraId="4A3DF315" w14:textId="77777777" w:rsidR="00F56924" w:rsidRPr="009A3735" w:rsidRDefault="00F56924" w:rsidP="00CF1E9B">
            <w:pPr>
              <w:pStyle w:val="Tabletext"/>
            </w:pPr>
            <w:r w:rsidRPr="009A3735">
              <w:t xml:space="preserve">8.  </w:t>
            </w:r>
          </w:p>
        </w:tc>
        <w:tc>
          <w:tcPr>
            <w:tcW w:w="3828" w:type="dxa"/>
            <w:tcBorders>
              <w:bottom w:val="single" w:sz="12" w:space="0" w:color="auto"/>
            </w:tcBorders>
            <w:shd w:val="clear" w:color="auto" w:fill="auto"/>
          </w:tcPr>
          <w:p w14:paraId="45A34EC9" w14:textId="77777777" w:rsidR="00F56924" w:rsidRPr="009A3735" w:rsidRDefault="00F56924" w:rsidP="00CF1E9B"/>
        </w:tc>
        <w:tc>
          <w:tcPr>
            <w:tcW w:w="1582" w:type="dxa"/>
            <w:tcBorders>
              <w:bottom w:val="single" w:sz="12" w:space="0" w:color="auto"/>
            </w:tcBorders>
            <w:shd w:val="clear" w:color="auto" w:fill="auto"/>
          </w:tcPr>
          <w:p w14:paraId="25124CEA" w14:textId="77777777" w:rsidR="00F56924" w:rsidRPr="009A3735" w:rsidRDefault="00F56924" w:rsidP="00CF1E9B">
            <w:pPr>
              <w:pStyle w:val="Tabletext"/>
            </w:pPr>
          </w:p>
        </w:tc>
      </w:tr>
    </w:tbl>
    <w:p w14:paraId="646A2273" w14:textId="77777777" w:rsidR="00F56924" w:rsidRPr="009A3735" w:rsidRDefault="00F56924" w:rsidP="00F56924">
      <w:pPr>
        <w:pStyle w:val="Tabletext"/>
      </w:pPr>
    </w:p>
    <w:p w14:paraId="56B880A0" w14:textId="77777777" w:rsidR="00F56924" w:rsidRPr="009A3735" w:rsidRDefault="00F56924" w:rsidP="00F56924">
      <w:pPr>
        <w:pStyle w:val="BodyNum"/>
      </w:pPr>
      <w:r w:rsidRPr="009A3735">
        <w:t>The table has 3 columns:</w:t>
      </w:r>
    </w:p>
    <w:p w14:paraId="7F2B54B6" w14:textId="77777777" w:rsidR="00F56924" w:rsidRPr="009A3735" w:rsidRDefault="00F56924" w:rsidP="00F56924">
      <w:pPr>
        <w:pStyle w:val="Body"/>
        <w:tabs>
          <w:tab w:val="left" w:pos="360"/>
        </w:tabs>
        <w:ind w:left="720" w:hanging="360"/>
      </w:pPr>
      <w:r w:rsidRPr="009A3735">
        <w:rPr>
          <w:rFonts w:ascii="Symbol" w:hAnsi="Symbol"/>
        </w:rPr>
        <w:t></w:t>
      </w:r>
      <w:r w:rsidRPr="009A3735">
        <w:rPr>
          <w:rFonts w:ascii="Symbol" w:hAnsi="Symbol"/>
        </w:rPr>
        <w:tab/>
      </w:r>
      <w:r w:rsidRPr="009A3735">
        <w:t>Column 1 containing Provisions;</w:t>
      </w:r>
    </w:p>
    <w:p w14:paraId="3C5DBB1C" w14:textId="77777777" w:rsidR="00F56924" w:rsidRPr="009A3735" w:rsidRDefault="00F56924" w:rsidP="00F56924">
      <w:pPr>
        <w:pStyle w:val="Body"/>
        <w:tabs>
          <w:tab w:val="left" w:pos="360"/>
        </w:tabs>
        <w:ind w:left="720" w:hanging="360"/>
      </w:pPr>
      <w:r w:rsidRPr="009A3735">
        <w:rPr>
          <w:rFonts w:ascii="Symbol" w:hAnsi="Symbol"/>
        </w:rPr>
        <w:t></w:t>
      </w:r>
      <w:r w:rsidRPr="009A3735">
        <w:rPr>
          <w:rFonts w:ascii="Symbol" w:hAnsi="Symbol"/>
        </w:rPr>
        <w:tab/>
      </w:r>
      <w:r w:rsidRPr="009A3735">
        <w:t>Column 2 containing Commencement;</w:t>
      </w:r>
    </w:p>
    <w:p w14:paraId="72DFF7B6" w14:textId="77777777" w:rsidR="00F56924" w:rsidRPr="009A3735" w:rsidRDefault="00F56924" w:rsidP="00F56924">
      <w:pPr>
        <w:pStyle w:val="Body"/>
        <w:tabs>
          <w:tab w:val="left" w:pos="360"/>
        </w:tabs>
        <w:ind w:left="720" w:hanging="360"/>
      </w:pPr>
      <w:r w:rsidRPr="009A3735">
        <w:rPr>
          <w:rFonts w:ascii="Symbol" w:hAnsi="Symbol"/>
        </w:rPr>
        <w:t></w:t>
      </w:r>
      <w:r w:rsidRPr="009A3735">
        <w:rPr>
          <w:rFonts w:ascii="Symbol" w:hAnsi="Symbol"/>
        </w:rPr>
        <w:tab/>
      </w:r>
      <w:r w:rsidRPr="009A3735">
        <w:t>Column 3 for Date/Details.</w:t>
      </w:r>
    </w:p>
    <w:p w14:paraId="152EF974" w14:textId="77777777" w:rsidR="00F56924" w:rsidRPr="009A3735" w:rsidRDefault="00F56924" w:rsidP="009A3735">
      <w:pPr>
        <w:pStyle w:val="Head4"/>
      </w:pPr>
      <w:bookmarkStart w:id="104" w:name="_Toc195188267"/>
      <w:r w:rsidRPr="009A3735">
        <w:t>Column 1</w:t>
      </w:r>
      <w:bookmarkEnd w:id="104"/>
    </w:p>
    <w:p w14:paraId="4624A631" w14:textId="77777777" w:rsidR="00F56924" w:rsidRPr="009A3735" w:rsidRDefault="00F56924" w:rsidP="00F56924">
      <w:pPr>
        <w:pStyle w:val="BodyNum"/>
      </w:pPr>
      <w:r w:rsidRPr="009A3735">
        <w:t>Column 1 contains an item number to identify each row of the table followed by a full stop and 2 spaces and the provisions to which the commencement will apply. The provisions within a particular row must be sequential (this means that there may be a number of items in the table with identical commencement text).</w:t>
      </w:r>
    </w:p>
    <w:p w14:paraId="0708717B" w14:textId="77777777" w:rsidR="00F56924" w:rsidRPr="009A3735" w:rsidRDefault="00F56924" w:rsidP="00F56924">
      <w:pPr>
        <w:pStyle w:val="BodyNum"/>
      </w:pPr>
      <w:r w:rsidRPr="009A3735">
        <w:t>The material in column 1 must identify the provisions directly—it should not identify the provisions by reference to some other matter (for example, the items that amend a particular Act or instrument).</w:t>
      </w:r>
    </w:p>
    <w:p w14:paraId="69F640B1" w14:textId="77777777" w:rsidR="00F56924" w:rsidRPr="009A3735" w:rsidRDefault="00F56924" w:rsidP="009A3735">
      <w:pPr>
        <w:pStyle w:val="Head4"/>
      </w:pPr>
      <w:bookmarkStart w:id="105" w:name="_Toc195188268"/>
      <w:r w:rsidRPr="009A3735">
        <w:lastRenderedPageBreak/>
        <w:t>Column 2</w:t>
      </w:r>
      <w:bookmarkEnd w:id="105"/>
    </w:p>
    <w:p w14:paraId="271CAB4E" w14:textId="77777777" w:rsidR="00F56924" w:rsidRPr="009A3735" w:rsidRDefault="00F56924" w:rsidP="00F56924">
      <w:pPr>
        <w:pStyle w:val="BodyNum"/>
      </w:pPr>
      <w:r w:rsidRPr="009A3735">
        <w:t>Column 2 contains the commencement information about the provisions in the Provisions column. Exceptions, or special conditions, are also to be included in column 2.</w:t>
      </w:r>
    </w:p>
    <w:p w14:paraId="11E4A37C" w14:textId="77777777" w:rsidR="00F56924" w:rsidRPr="009A3735" w:rsidRDefault="00F56924" w:rsidP="009A3735">
      <w:pPr>
        <w:pStyle w:val="Head4"/>
      </w:pPr>
      <w:bookmarkStart w:id="106" w:name="_Toc195188269"/>
      <w:r w:rsidRPr="009A3735">
        <w:t>Column 3</w:t>
      </w:r>
      <w:bookmarkEnd w:id="106"/>
    </w:p>
    <w:p w14:paraId="0B607EDA" w14:textId="77777777" w:rsidR="00F56924" w:rsidRPr="009A3735" w:rsidRDefault="00F56924" w:rsidP="00F56924">
      <w:pPr>
        <w:pStyle w:val="BodyNum"/>
      </w:pPr>
      <w:r w:rsidRPr="009A3735">
        <w:t>Column 3 will set out the actual commencement date. It should not set out the commencement time (as opposed to the date) if the time:</w:t>
      </w:r>
    </w:p>
    <w:p w14:paraId="0FEF2A85" w14:textId="77777777" w:rsidR="00F56924" w:rsidRPr="009A3735" w:rsidRDefault="00F56924" w:rsidP="00F56924">
      <w:pPr>
        <w:pStyle w:val="BodyParaBullet"/>
      </w:pPr>
      <w:r w:rsidRPr="009A3735">
        <w:t>is clear from column 2; or</w:t>
      </w:r>
    </w:p>
    <w:p w14:paraId="653EE211" w14:textId="77777777" w:rsidR="00F56924" w:rsidRPr="009A3735" w:rsidRDefault="00F56924" w:rsidP="00F56924">
      <w:pPr>
        <w:pStyle w:val="BodyParaBullet"/>
      </w:pPr>
      <w:r w:rsidRPr="009A3735">
        <w:t>is expressed to be when, or immediately before or after, some other event or commencement occurs; or</w:t>
      </w:r>
    </w:p>
    <w:p w14:paraId="38739765" w14:textId="77777777" w:rsidR="00F56924" w:rsidRPr="009A3735" w:rsidRDefault="00F56924" w:rsidP="00F56924">
      <w:pPr>
        <w:pStyle w:val="BodyParaBullet"/>
      </w:pPr>
      <w:r w:rsidRPr="009A3735">
        <w:t xml:space="preserve">is calculated using section 3 of the </w:t>
      </w:r>
      <w:r w:rsidRPr="009A3735">
        <w:rPr>
          <w:i/>
        </w:rPr>
        <w:t>Acts Interpretation Act 1901</w:t>
      </w:r>
      <w:r w:rsidRPr="009A3735">
        <w:t>.</w:t>
      </w:r>
    </w:p>
    <w:p w14:paraId="4583C2C6" w14:textId="77777777" w:rsidR="00F56924" w:rsidRPr="009A3735" w:rsidRDefault="00F56924" w:rsidP="00F56924">
      <w:pPr>
        <w:pStyle w:val="BodyNum"/>
      </w:pPr>
      <w:r w:rsidRPr="009A3735">
        <w:t>Cases in which column 3 will need to set out a time are likely to be rare. One example would be a case in which a commencement instrument was required to set out a time as well as a date.</w:t>
      </w:r>
    </w:p>
    <w:p w14:paraId="6AD411E6" w14:textId="77777777" w:rsidR="00F56924" w:rsidRPr="009A3735" w:rsidRDefault="00F56924" w:rsidP="00F56924">
      <w:pPr>
        <w:pStyle w:val="BodyNum"/>
      </w:pPr>
      <w:bookmarkStart w:id="107" w:name="_Ref191642220"/>
      <w:r w:rsidRPr="009A3735">
        <w:t>The “details” included in column 3 should be those explaining the basis for the date—e.g. details of commencement instruments.</w:t>
      </w:r>
      <w:bookmarkEnd w:id="107"/>
    </w:p>
    <w:p w14:paraId="64BF9AF1" w14:textId="77777777" w:rsidR="00F56924" w:rsidRPr="009A3735" w:rsidRDefault="00F56924" w:rsidP="00F56924">
      <w:pPr>
        <w:pStyle w:val="BodyNum"/>
      </w:pPr>
      <w:bookmarkStart w:id="108" w:name="_Ref191642227"/>
      <w:r w:rsidRPr="009A3735">
        <w:t xml:space="preserve">The information in column 3 will be included by OPC drafters to the extent that it is known at the time a Bill or instrument is finalised. Additional information in column 3 will be added when later </w:t>
      </w:r>
      <w:r w:rsidR="003D01E5" w:rsidRPr="009A3735">
        <w:t>compilations</w:t>
      </w:r>
      <w:r w:rsidRPr="009A3735">
        <w:t xml:space="preserve"> of the Bill or instrument are done and as part of a publication after the Act or instrument has commenced. This information will not be “part of the Act”.</w:t>
      </w:r>
      <w:bookmarkEnd w:id="108"/>
    </w:p>
    <w:p w14:paraId="25A7E918" w14:textId="77777777" w:rsidR="00F56924" w:rsidRPr="009A3735" w:rsidRDefault="00F56924" w:rsidP="00F56924">
      <w:pPr>
        <w:pStyle w:val="BodyNum"/>
      </w:pPr>
      <w:bookmarkStart w:id="109" w:name="_Ref191642134"/>
      <w:r w:rsidRPr="009A3735">
        <w:t>First Parliamentary Counsel will approve any changes in Bills to the information in column 3 that are made between the production of the Legislation Approval Process print and the production of the introduction print.</w:t>
      </w:r>
      <w:bookmarkEnd w:id="109"/>
    </w:p>
    <w:p w14:paraId="35A5F385" w14:textId="77777777" w:rsidR="00F56924" w:rsidRPr="009A3735" w:rsidRDefault="00F56924" w:rsidP="00F56924">
      <w:pPr>
        <w:pStyle w:val="BodyNum"/>
      </w:pPr>
      <w:r w:rsidRPr="009A3735">
        <w:t>For Bills, the information in column 3 is also used to assist the table offices in Parliament to produce the Act print</w:t>
      </w:r>
      <w:r w:rsidR="006333C5" w:rsidRPr="009A3735">
        <w:t>.</w:t>
      </w:r>
    </w:p>
    <w:p w14:paraId="3A7BF8D4" w14:textId="77777777" w:rsidR="00F56924" w:rsidRPr="009A3735" w:rsidRDefault="00F56924" w:rsidP="009A3735">
      <w:pPr>
        <w:pStyle w:val="Head4"/>
      </w:pPr>
      <w:bookmarkStart w:id="110" w:name="_Toc195188270"/>
      <w:r w:rsidRPr="009A3735">
        <w:t>Formatting rules</w:t>
      </w:r>
      <w:bookmarkEnd w:id="110"/>
    </w:p>
    <w:p w14:paraId="4105A9BE" w14:textId="77777777" w:rsidR="00F56924" w:rsidRPr="009A3735" w:rsidRDefault="00F56924" w:rsidP="00F56924">
      <w:pPr>
        <w:pStyle w:val="BodyNum"/>
      </w:pPr>
      <w:r w:rsidRPr="009A3735">
        <w:t xml:space="preserve">Tables are to be formatted in the same way as in the examples in Attachments A and </w:t>
      </w:r>
      <w:r w:rsidR="009B38C4" w:rsidRPr="009A3735">
        <w:t>B</w:t>
      </w:r>
      <w:r w:rsidRPr="009A3735">
        <w:t>. In particular, no full stops are to be used at the end of cells in columns 1 and 3 in the table. Full stops are to be used at the end of every cell in column 2 of the table.</w:t>
      </w:r>
    </w:p>
    <w:p w14:paraId="114DB7DE" w14:textId="77777777" w:rsidR="00F56924" w:rsidRPr="009A3735" w:rsidRDefault="00F56924" w:rsidP="009A3735">
      <w:pPr>
        <w:pStyle w:val="Head4"/>
      </w:pPr>
      <w:bookmarkStart w:id="111" w:name="_Toc195188271"/>
      <w:r w:rsidRPr="009A3735">
        <w:t>References to provisions in the table</w:t>
      </w:r>
      <w:bookmarkEnd w:id="111"/>
    </w:p>
    <w:p w14:paraId="6D936AF4" w14:textId="77777777" w:rsidR="00F56924" w:rsidRPr="009A3735" w:rsidRDefault="00F56924" w:rsidP="00F56924">
      <w:pPr>
        <w:pStyle w:val="BodyNum"/>
      </w:pPr>
      <w:bookmarkStart w:id="112" w:name="_Ref191642143"/>
      <w:r w:rsidRPr="009A3735">
        <w:t>In column 1 (Provisions), an abbreviated method of referring to provisions of Schedules will be used. The reference to the Schedule will come first, followed by a comma, followed by the next largest unit etc.</w:t>
      </w:r>
      <w:bookmarkEnd w:id="112"/>
    </w:p>
    <w:p w14:paraId="4B7B1265" w14:textId="77777777" w:rsidR="00F56924" w:rsidRPr="009A3735" w:rsidRDefault="00F56924" w:rsidP="00F56924">
      <w:pPr>
        <w:pStyle w:val="BodyNum"/>
      </w:pPr>
      <w:bookmarkStart w:id="113" w:name="_Ref191642073"/>
      <w:r w:rsidRPr="009A3735">
        <w:t>For example, a reference to Division 1 of Part 3 of Schedule 2 would be expressed as Schedule 2, Part 3, Division 1. A reference to item 27 of Schedule 3 would be expressed as Schedule 3, item 27 (whether or not item 27 was in a Part or Division).</w:t>
      </w:r>
      <w:bookmarkEnd w:id="113"/>
    </w:p>
    <w:p w14:paraId="4B7D7AFE" w14:textId="77777777" w:rsidR="00F56924" w:rsidRPr="009A3735" w:rsidRDefault="00F56924" w:rsidP="00F56924">
      <w:pPr>
        <w:pStyle w:val="BodyNum"/>
      </w:pPr>
      <w:bookmarkStart w:id="114" w:name="_Ref191641876"/>
      <w:r w:rsidRPr="009A3735">
        <w:lastRenderedPageBreak/>
        <w:t>This should make the references easier to find as well as slightly shorter.</w:t>
      </w:r>
      <w:bookmarkEnd w:id="114"/>
    </w:p>
    <w:p w14:paraId="27E434FF" w14:textId="77777777" w:rsidR="00D44FDF" w:rsidRPr="009A3735" w:rsidRDefault="00F56924" w:rsidP="00D44FDF">
      <w:pPr>
        <w:pStyle w:val="BodyNum"/>
      </w:pPr>
      <w:bookmarkStart w:id="115" w:name="_Ref191641883"/>
      <w:r w:rsidRPr="009A3735">
        <w:t>Normal reference methods are to be used in column 2.</w:t>
      </w:r>
      <w:bookmarkEnd w:id="115"/>
    </w:p>
    <w:p w14:paraId="78D1E27D" w14:textId="77777777" w:rsidR="00F56924" w:rsidRPr="009A3735" w:rsidRDefault="00F56924" w:rsidP="009A3735">
      <w:pPr>
        <w:pStyle w:val="Head3"/>
      </w:pPr>
      <w:bookmarkStart w:id="116" w:name="_Toc195188272"/>
      <w:r w:rsidRPr="009A3735">
        <w:t>Standard provisions for column 2 of the commencement table</w:t>
      </w:r>
      <w:bookmarkEnd w:id="116"/>
    </w:p>
    <w:p w14:paraId="26EADD08" w14:textId="77777777" w:rsidR="009B38C4" w:rsidRPr="009A3735" w:rsidRDefault="009B38C4" w:rsidP="009A3735">
      <w:pPr>
        <w:pStyle w:val="Head4"/>
      </w:pPr>
      <w:bookmarkStart w:id="117" w:name="_Toc195188273"/>
      <w:r w:rsidRPr="009A3735">
        <w:t>Standard provisions for Bills</w:t>
      </w:r>
      <w:bookmarkEnd w:id="117"/>
    </w:p>
    <w:p w14:paraId="1B2E4D0E" w14:textId="77777777" w:rsidR="00D44FDF" w:rsidRDefault="00F56924" w:rsidP="00D44FDF">
      <w:pPr>
        <w:pStyle w:val="BodyNum"/>
      </w:pPr>
      <w:bookmarkStart w:id="118" w:name="_Ref37577070"/>
      <w:r w:rsidRPr="009A3735">
        <w:t>The following table sets out the standard provisions to be used for particular kinds of commencements</w:t>
      </w:r>
      <w:r w:rsidR="009B38C4" w:rsidRPr="009A3735">
        <w:t xml:space="preserve"> for Bills</w:t>
      </w:r>
      <w:r w:rsidRPr="009A3735">
        <w:t>. These are available using the Alt</w:t>
      </w:r>
      <w:r w:rsidR="00C04768">
        <w:noBreakHyphen/>
      </w:r>
      <w:r w:rsidRPr="009A3735">
        <w:t>C macro. The head drafter’s approval must be obtained if you need to include a provision that is not based on one of the standard forms.</w:t>
      </w:r>
      <w:bookmarkEnd w:id="118"/>
    </w:p>
    <w:p w14:paraId="1F429000" w14:textId="77777777" w:rsidR="00A1125F" w:rsidRPr="009A3735" w:rsidRDefault="00A1125F" w:rsidP="00A1125F">
      <w:pPr>
        <w:pStyle w:val="BodyNum"/>
        <w:numPr>
          <w:ilvl w:val="0"/>
          <w:numId w:val="0"/>
        </w:numPr>
      </w:pPr>
    </w:p>
    <w:p w14:paraId="5A4EE10F" w14:textId="77777777" w:rsidR="00F56924" w:rsidRPr="009A3735" w:rsidRDefault="00F56924" w:rsidP="00F56924">
      <w:pPr>
        <w:pStyle w:val="Tabl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3080"/>
        <w:gridCol w:w="3080"/>
      </w:tblGrid>
      <w:tr w:rsidR="00F56924" w:rsidRPr="009A3735" w14:paraId="06B549B0" w14:textId="77777777" w:rsidTr="009B38C4">
        <w:tc>
          <w:tcPr>
            <w:tcW w:w="3080" w:type="dxa"/>
            <w:shd w:val="clear" w:color="auto" w:fill="auto"/>
          </w:tcPr>
          <w:p w14:paraId="1F1CE786" w14:textId="77777777" w:rsidR="00F56924" w:rsidRPr="009A3735" w:rsidRDefault="00F56924" w:rsidP="00CF1E9B">
            <w:pPr>
              <w:pStyle w:val="Body"/>
              <w:rPr>
                <w:b/>
              </w:rPr>
            </w:pPr>
            <w:r w:rsidRPr="009A3735">
              <w:rPr>
                <w:b/>
              </w:rPr>
              <w:t>Kind of commencement</w:t>
            </w:r>
          </w:p>
        </w:tc>
        <w:tc>
          <w:tcPr>
            <w:tcW w:w="3080" w:type="dxa"/>
            <w:shd w:val="clear" w:color="auto" w:fill="auto"/>
          </w:tcPr>
          <w:p w14:paraId="32EAC8D0" w14:textId="77777777" w:rsidR="00F56924" w:rsidRPr="009A3735" w:rsidRDefault="00F56924" w:rsidP="00CF1E9B">
            <w:pPr>
              <w:pStyle w:val="Body"/>
              <w:rPr>
                <w:b/>
              </w:rPr>
            </w:pPr>
            <w:r w:rsidRPr="009A3735">
              <w:rPr>
                <w:b/>
              </w:rPr>
              <w:t>Words to be used in column 2 of the commencement table</w:t>
            </w:r>
          </w:p>
        </w:tc>
        <w:tc>
          <w:tcPr>
            <w:tcW w:w="3080" w:type="dxa"/>
            <w:shd w:val="clear" w:color="auto" w:fill="auto"/>
          </w:tcPr>
          <w:p w14:paraId="742691D3" w14:textId="77777777" w:rsidR="00F56924" w:rsidRPr="009A3735" w:rsidRDefault="00F56924" w:rsidP="00CF1E9B">
            <w:pPr>
              <w:pStyle w:val="Body"/>
              <w:rPr>
                <w:b/>
              </w:rPr>
            </w:pPr>
            <w:r w:rsidRPr="009A3735">
              <w:rPr>
                <w:b/>
              </w:rPr>
              <w:t>Comments</w:t>
            </w:r>
          </w:p>
        </w:tc>
      </w:tr>
      <w:tr w:rsidR="00F56924" w:rsidRPr="009A3735" w14:paraId="432253F0" w14:textId="77777777" w:rsidTr="009B38C4">
        <w:tc>
          <w:tcPr>
            <w:tcW w:w="3080" w:type="dxa"/>
            <w:shd w:val="clear" w:color="auto" w:fill="auto"/>
          </w:tcPr>
          <w:p w14:paraId="73D88621" w14:textId="77777777" w:rsidR="00F56924" w:rsidRPr="009A3735" w:rsidRDefault="00F56924" w:rsidP="00CF1E9B">
            <w:pPr>
              <w:pStyle w:val="Body"/>
              <w:rPr>
                <w:b/>
              </w:rPr>
            </w:pPr>
            <w:r w:rsidRPr="009A3735">
              <w:rPr>
                <w:b/>
              </w:rPr>
              <w:t>Royal Assent</w:t>
            </w:r>
          </w:p>
        </w:tc>
        <w:tc>
          <w:tcPr>
            <w:tcW w:w="3080" w:type="dxa"/>
            <w:shd w:val="clear" w:color="auto" w:fill="auto"/>
          </w:tcPr>
          <w:p w14:paraId="549E8BBC" w14:textId="77777777" w:rsidR="00F56924" w:rsidRPr="009A3735" w:rsidRDefault="00F56924" w:rsidP="00CF1E9B">
            <w:pPr>
              <w:pStyle w:val="Body"/>
            </w:pPr>
            <w:r w:rsidRPr="009A3735">
              <w:t>The day this Act receives the Royal Assent.</w:t>
            </w:r>
          </w:p>
        </w:tc>
        <w:tc>
          <w:tcPr>
            <w:tcW w:w="3080" w:type="dxa"/>
            <w:shd w:val="clear" w:color="auto" w:fill="auto"/>
          </w:tcPr>
          <w:p w14:paraId="61638CED" w14:textId="389F962E" w:rsidR="00F56924" w:rsidRPr="009A3735" w:rsidRDefault="00F56924" w:rsidP="00CF1E9B">
            <w:pPr>
              <w:pStyle w:val="Body"/>
            </w:pPr>
            <w:r w:rsidRPr="009A3735">
              <w:t xml:space="preserve">See paragraphs </w:t>
            </w:r>
            <w:r w:rsidRPr="009A3735">
              <w:fldChar w:fldCharType="begin"/>
            </w:r>
            <w:r w:rsidRPr="009A3735">
              <w:instrText xml:space="preserve"> REF _Ref405362783 \r \h </w:instrText>
            </w:r>
            <w:r w:rsidRPr="009A3735">
              <w:fldChar w:fldCharType="separate"/>
            </w:r>
            <w:r w:rsidR="00CE44CA">
              <w:t>13</w:t>
            </w:r>
            <w:r w:rsidRPr="009A3735">
              <w:fldChar w:fldCharType="end"/>
            </w:r>
            <w:r w:rsidRPr="009A3735">
              <w:t xml:space="preserve"> to </w:t>
            </w:r>
            <w:r w:rsidR="00477315">
              <w:fldChar w:fldCharType="begin"/>
            </w:r>
            <w:r w:rsidR="00477315">
              <w:instrText xml:space="preserve"> REF _Ref222224068 \r </w:instrText>
            </w:r>
            <w:r w:rsidR="00477315">
              <w:fldChar w:fldCharType="separate"/>
            </w:r>
            <w:r w:rsidR="00CE44CA">
              <w:t>20</w:t>
            </w:r>
            <w:r w:rsidR="00477315">
              <w:fldChar w:fldCharType="end"/>
            </w:r>
            <w:r w:rsidRPr="009A3735">
              <w:t>.</w:t>
            </w:r>
          </w:p>
        </w:tc>
      </w:tr>
      <w:tr w:rsidR="00F56924" w:rsidRPr="009A3735" w14:paraId="669918AD" w14:textId="77777777" w:rsidTr="009B38C4">
        <w:tc>
          <w:tcPr>
            <w:tcW w:w="3080" w:type="dxa"/>
            <w:shd w:val="clear" w:color="auto" w:fill="auto"/>
          </w:tcPr>
          <w:p w14:paraId="16FAF0FC" w14:textId="77777777" w:rsidR="00F56924" w:rsidRPr="009A3735" w:rsidRDefault="00F56924" w:rsidP="00CF1E9B">
            <w:pPr>
              <w:pStyle w:val="Body"/>
              <w:rPr>
                <w:b/>
              </w:rPr>
            </w:pPr>
            <w:r w:rsidRPr="009A3735">
              <w:rPr>
                <w:b/>
              </w:rPr>
              <w:t>Day after Royal Assent</w:t>
            </w:r>
          </w:p>
        </w:tc>
        <w:tc>
          <w:tcPr>
            <w:tcW w:w="3080" w:type="dxa"/>
            <w:shd w:val="clear" w:color="auto" w:fill="auto"/>
          </w:tcPr>
          <w:p w14:paraId="33FBC25F" w14:textId="77777777" w:rsidR="00F56924" w:rsidRPr="009A3735" w:rsidRDefault="00F56924" w:rsidP="00CF1E9B">
            <w:pPr>
              <w:pStyle w:val="Body"/>
            </w:pPr>
            <w:r w:rsidRPr="009A3735">
              <w:t>The day after this Act receives the Royal Assent.</w:t>
            </w:r>
          </w:p>
        </w:tc>
        <w:tc>
          <w:tcPr>
            <w:tcW w:w="3080" w:type="dxa"/>
            <w:shd w:val="clear" w:color="auto" w:fill="auto"/>
          </w:tcPr>
          <w:p w14:paraId="5C5C93A5" w14:textId="57582689" w:rsidR="00F56924" w:rsidRPr="009A3735" w:rsidRDefault="00F56924" w:rsidP="00CF1E9B">
            <w:pPr>
              <w:pStyle w:val="Body"/>
            </w:pPr>
            <w:r w:rsidRPr="009A3735">
              <w:t xml:space="preserve">See paragraphs </w:t>
            </w:r>
            <w:r w:rsidRPr="009A3735">
              <w:fldChar w:fldCharType="begin"/>
            </w:r>
            <w:r w:rsidRPr="009A3735">
              <w:instrText xml:space="preserve"> REF _Ref405362783 \r \h </w:instrText>
            </w:r>
            <w:r w:rsidRPr="009A3735">
              <w:fldChar w:fldCharType="separate"/>
            </w:r>
            <w:r w:rsidR="00CE44CA">
              <w:t>13</w:t>
            </w:r>
            <w:r w:rsidRPr="009A3735">
              <w:fldChar w:fldCharType="end"/>
            </w:r>
            <w:r w:rsidRPr="009A3735">
              <w:t xml:space="preserve"> to </w:t>
            </w:r>
            <w:r w:rsidR="00477315">
              <w:fldChar w:fldCharType="begin"/>
            </w:r>
            <w:r w:rsidR="00477315">
              <w:instrText xml:space="preserve"> REF _Ref222224068 \r </w:instrText>
            </w:r>
            <w:r w:rsidR="00477315">
              <w:fldChar w:fldCharType="separate"/>
            </w:r>
            <w:r w:rsidR="00CE44CA">
              <w:t>20</w:t>
            </w:r>
            <w:r w:rsidR="00477315">
              <w:fldChar w:fldCharType="end"/>
            </w:r>
            <w:r w:rsidRPr="009A3735">
              <w:t>.</w:t>
            </w:r>
          </w:p>
        </w:tc>
      </w:tr>
      <w:tr w:rsidR="00A93C0E" w:rsidRPr="009A3735" w14:paraId="41CF3035" w14:textId="77777777" w:rsidTr="00C4737B">
        <w:tc>
          <w:tcPr>
            <w:tcW w:w="3080" w:type="dxa"/>
            <w:shd w:val="clear" w:color="auto" w:fill="auto"/>
          </w:tcPr>
          <w:p w14:paraId="1A5488BB" w14:textId="77777777" w:rsidR="00A93C0E" w:rsidRPr="009A3735" w:rsidRDefault="00A93C0E" w:rsidP="00A93C0E">
            <w:pPr>
              <w:pStyle w:val="Body"/>
              <w:rPr>
                <w:b/>
              </w:rPr>
            </w:pPr>
            <w:r>
              <w:rPr>
                <w:b/>
              </w:rPr>
              <w:t xml:space="preserve">Specified number of days after </w:t>
            </w:r>
            <w:r w:rsidRPr="009A3735">
              <w:rPr>
                <w:b/>
              </w:rPr>
              <w:t>Royal Assent</w:t>
            </w:r>
          </w:p>
        </w:tc>
        <w:tc>
          <w:tcPr>
            <w:tcW w:w="3080" w:type="dxa"/>
            <w:shd w:val="clear" w:color="auto" w:fill="auto"/>
          </w:tcPr>
          <w:p w14:paraId="380E2648" w14:textId="77777777" w:rsidR="00A93C0E" w:rsidRPr="009A3735" w:rsidRDefault="00A93C0E" w:rsidP="00C4737B">
            <w:pPr>
              <w:pStyle w:val="Body"/>
            </w:pPr>
            <w:r w:rsidRPr="009A3735">
              <w:t xml:space="preserve">The </w:t>
            </w:r>
            <w:r>
              <w:t>[nth]</w:t>
            </w:r>
            <w:r w:rsidRPr="009A3735">
              <w:t xml:space="preserve"> day after this Act receives the Royal Assent.</w:t>
            </w:r>
          </w:p>
        </w:tc>
        <w:tc>
          <w:tcPr>
            <w:tcW w:w="3080" w:type="dxa"/>
            <w:shd w:val="clear" w:color="auto" w:fill="auto"/>
          </w:tcPr>
          <w:p w14:paraId="11DF626A" w14:textId="7305B3EF" w:rsidR="00A93C0E" w:rsidRPr="009A3735" w:rsidRDefault="00A93C0E" w:rsidP="00C4737B">
            <w:pPr>
              <w:pStyle w:val="Body"/>
            </w:pPr>
            <w:r w:rsidRPr="009A3735">
              <w:t xml:space="preserve">See paragraphs </w:t>
            </w:r>
            <w:r w:rsidR="00477315">
              <w:fldChar w:fldCharType="begin"/>
            </w:r>
            <w:r w:rsidR="00477315">
              <w:instrText xml:space="preserve"> REF _Ref189145324 \r </w:instrText>
            </w:r>
            <w:r w:rsidR="00477315">
              <w:fldChar w:fldCharType="separate"/>
            </w:r>
            <w:r w:rsidR="00CE44CA">
              <w:t>74</w:t>
            </w:r>
            <w:r w:rsidR="00477315">
              <w:fldChar w:fldCharType="end"/>
            </w:r>
            <w:r w:rsidRPr="009A3735">
              <w:t xml:space="preserve"> to </w:t>
            </w:r>
            <w:r w:rsidR="00477315">
              <w:fldChar w:fldCharType="begin"/>
            </w:r>
            <w:r w:rsidR="00477315">
              <w:instrText xml:space="preserve"> REF _Ref37575444 \r </w:instrText>
            </w:r>
            <w:r w:rsidR="00477315">
              <w:fldChar w:fldCharType="separate"/>
            </w:r>
            <w:r w:rsidR="00CE44CA">
              <w:t>76</w:t>
            </w:r>
            <w:r w:rsidR="00477315">
              <w:fldChar w:fldCharType="end"/>
            </w:r>
            <w:r w:rsidRPr="009A3735">
              <w:t xml:space="preserve">. </w:t>
            </w:r>
          </w:p>
        </w:tc>
      </w:tr>
      <w:tr w:rsidR="00A93C0E" w:rsidRPr="009A3735" w14:paraId="682B659D" w14:textId="77777777" w:rsidTr="00C4737B">
        <w:tc>
          <w:tcPr>
            <w:tcW w:w="3080" w:type="dxa"/>
            <w:shd w:val="clear" w:color="auto" w:fill="auto"/>
          </w:tcPr>
          <w:p w14:paraId="447947D5" w14:textId="77777777" w:rsidR="00A93C0E" w:rsidRPr="009A3735" w:rsidRDefault="00A93C0E" w:rsidP="00C4737B">
            <w:pPr>
              <w:pStyle w:val="Body"/>
              <w:rPr>
                <w:b/>
              </w:rPr>
            </w:pPr>
            <w:r w:rsidRPr="009A3735">
              <w:rPr>
                <w:b/>
              </w:rPr>
              <w:t>28th day after Royal Assent</w:t>
            </w:r>
          </w:p>
        </w:tc>
        <w:tc>
          <w:tcPr>
            <w:tcW w:w="3080" w:type="dxa"/>
            <w:shd w:val="clear" w:color="auto" w:fill="auto"/>
          </w:tcPr>
          <w:p w14:paraId="7BC58367" w14:textId="77777777" w:rsidR="00A93C0E" w:rsidRPr="009A3735" w:rsidRDefault="00A93C0E" w:rsidP="00C4737B">
            <w:pPr>
              <w:pStyle w:val="Body"/>
            </w:pPr>
            <w:r w:rsidRPr="009A3735">
              <w:t>The 28th day after this Act receives the Royal Assent.</w:t>
            </w:r>
          </w:p>
        </w:tc>
        <w:tc>
          <w:tcPr>
            <w:tcW w:w="3080" w:type="dxa"/>
            <w:shd w:val="clear" w:color="auto" w:fill="auto"/>
          </w:tcPr>
          <w:p w14:paraId="634EFC21" w14:textId="62E31E35" w:rsidR="00A93C0E" w:rsidRPr="009A3735" w:rsidRDefault="00A93C0E" w:rsidP="00C4737B">
            <w:pPr>
              <w:pStyle w:val="Body"/>
            </w:pPr>
            <w:r w:rsidRPr="009A3735">
              <w:t xml:space="preserve">See paragraphs </w:t>
            </w:r>
            <w:r w:rsidR="00477315">
              <w:fldChar w:fldCharType="begin"/>
            </w:r>
            <w:r w:rsidR="00477315">
              <w:instrText xml:space="preserve"> REF _Ref189145324 \r </w:instrText>
            </w:r>
            <w:r w:rsidR="00477315">
              <w:fldChar w:fldCharType="separate"/>
            </w:r>
            <w:r w:rsidR="00CE44CA">
              <w:t>74</w:t>
            </w:r>
            <w:r w:rsidR="00477315">
              <w:fldChar w:fldCharType="end"/>
            </w:r>
            <w:r w:rsidRPr="009A3735">
              <w:t xml:space="preserve"> to </w:t>
            </w:r>
            <w:r w:rsidR="00477315">
              <w:fldChar w:fldCharType="begin"/>
            </w:r>
            <w:r w:rsidR="00477315">
              <w:instrText xml:space="preserve"> REF _Ref37575444 \r </w:instrText>
            </w:r>
            <w:r w:rsidR="00477315">
              <w:fldChar w:fldCharType="separate"/>
            </w:r>
            <w:r w:rsidR="00CE44CA">
              <w:t>76</w:t>
            </w:r>
            <w:r w:rsidR="00477315">
              <w:fldChar w:fldCharType="end"/>
            </w:r>
            <w:r w:rsidRPr="009A3735">
              <w:t xml:space="preserve">. </w:t>
            </w:r>
          </w:p>
        </w:tc>
      </w:tr>
      <w:tr w:rsidR="00F56924" w:rsidRPr="009A3735" w14:paraId="24281AAC" w14:textId="77777777" w:rsidTr="009B38C4">
        <w:tc>
          <w:tcPr>
            <w:tcW w:w="3080" w:type="dxa"/>
            <w:shd w:val="clear" w:color="auto" w:fill="auto"/>
          </w:tcPr>
          <w:p w14:paraId="63E619E4" w14:textId="77777777" w:rsidR="00F56924" w:rsidRPr="009A3735" w:rsidRDefault="00F56924" w:rsidP="00CF1E9B">
            <w:pPr>
              <w:pStyle w:val="Body"/>
              <w:rPr>
                <w:b/>
              </w:rPr>
            </w:pPr>
            <w:r w:rsidRPr="009A3735">
              <w:rPr>
                <w:b/>
              </w:rPr>
              <w:t xml:space="preserve">Specified period </w:t>
            </w:r>
            <w:r w:rsidR="00A93C0E">
              <w:rPr>
                <w:b/>
              </w:rPr>
              <w:t xml:space="preserve">(other than a specified number of days) </w:t>
            </w:r>
            <w:r w:rsidRPr="009A3735">
              <w:rPr>
                <w:b/>
              </w:rPr>
              <w:t>after Royal Assent</w:t>
            </w:r>
          </w:p>
        </w:tc>
        <w:tc>
          <w:tcPr>
            <w:tcW w:w="3080" w:type="dxa"/>
            <w:shd w:val="clear" w:color="auto" w:fill="auto"/>
          </w:tcPr>
          <w:p w14:paraId="0D7C2236" w14:textId="77777777" w:rsidR="00F56924" w:rsidRPr="009A3735" w:rsidRDefault="00F56924" w:rsidP="00CF1E9B">
            <w:pPr>
              <w:pStyle w:val="Body"/>
            </w:pPr>
            <w:r w:rsidRPr="009A3735">
              <w:t>The day after the end of the period of [specified period] beginning on the day this Act receives the Royal Assent.</w:t>
            </w:r>
          </w:p>
        </w:tc>
        <w:tc>
          <w:tcPr>
            <w:tcW w:w="3080" w:type="dxa"/>
            <w:shd w:val="clear" w:color="auto" w:fill="auto"/>
          </w:tcPr>
          <w:p w14:paraId="6E39380C" w14:textId="77777777" w:rsidR="00F56924" w:rsidRPr="009A3735" w:rsidRDefault="00F56924" w:rsidP="00CF1E9B">
            <w:pPr>
              <w:pStyle w:val="Body"/>
            </w:pPr>
          </w:p>
        </w:tc>
      </w:tr>
      <w:tr w:rsidR="00F56924" w:rsidRPr="009A3735" w14:paraId="61F6C8D3" w14:textId="77777777" w:rsidTr="009B38C4">
        <w:tc>
          <w:tcPr>
            <w:tcW w:w="3080" w:type="dxa"/>
            <w:shd w:val="clear" w:color="auto" w:fill="auto"/>
          </w:tcPr>
          <w:p w14:paraId="31940B22" w14:textId="77777777" w:rsidR="00F56924" w:rsidRPr="009A3735" w:rsidRDefault="00F56924" w:rsidP="00CF1E9B">
            <w:pPr>
              <w:pStyle w:val="Body"/>
              <w:rPr>
                <w:b/>
              </w:rPr>
            </w:pPr>
            <w:r w:rsidRPr="009A3735">
              <w:rPr>
                <w:b/>
              </w:rPr>
              <w:t>Proclamation (single day)</w:t>
            </w:r>
          </w:p>
        </w:tc>
        <w:tc>
          <w:tcPr>
            <w:tcW w:w="3080" w:type="dxa"/>
            <w:shd w:val="clear" w:color="auto" w:fill="auto"/>
          </w:tcPr>
          <w:p w14:paraId="177BD83E" w14:textId="77777777" w:rsidR="00F56924" w:rsidRPr="009A3735" w:rsidRDefault="00F56924" w:rsidP="00CF1E9B">
            <w:pPr>
              <w:pStyle w:val="Body"/>
            </w:pPr>
            <w:r w:rsidRPr="009A3735">
              <w:t>A single day to be fixed by Proclamation.</w:t>
            </w:r>
          </w:p>
          <w:p w14:paraId="0523818B" w14:textId="77777777" w:rsidR="00F56924" w:rsidRPr="009A3735" w:rsidRDefault="00F56924" w:rsidP="00CF1E9B">
            <w:pPr>
              <w:pStyle w:val="Body"/>
            </w:pPr>
            <w:r w:rsidRPr="009A3735">
              <w:t>However, if the provisions do not commence within the period of 6 months beginning on the day this Act receives the Royal Assent, they commence on the day after the end of that period.</w:t>
            </w:r>
          </w:p>
        </w:tc>
        <w:tc>
          <w:tcPr>
            <w:tcW w:w="3080" w:type="dxa"/>
            <w:shd w:val="clear" w:color="auto" w:fill="auto"/>
          </w:tcPr>
          <w:p w14:paraId="3E2D5BC2" w14:textId="1EFA3327" w:rsidR="00F56924" w:rsidRPr="009A3735" w:rsidRDefault="00F56924" w:rsidP="00CF1E9B">
            <w:pPr>
              <w:pStyle w:val="Body"/>
            </w:pPr>
            <w:r w:rsidRPr="009A3735">
              <w:t xml:space="preserve">See paragraphs </w:t>
            </w:r>
            <w:r w:rsidR="00FD1A4F">
              <w:fldChar w:fldCharType="begin"/>
            </w:r>
            <w:r w:rsidR="00FD1A4F">
              <w:instrText xml:space="preserve"> REF _Ref37575469 \r </w:instrText>
            </w:r>
            <w:r w:rsidR="00FD1A4F">
              <w:fldChar w:fldCharType="separate"/>
            </w:r>
            <w:r w:rsidR="00CE44CA">
              <w:t>21</w:t>
            </w:r>
            <w:r w:rsidR="00FD1A4F">
              <w:fldChar w:fldCharType="end"/>
            </w:r>
            <w:r w:rsidRPr="009A3735">
              <w:t xml:space="preserve"> to </w:t>
            </w:r>
            <w:r w:rsidR="00FD1A4F">
              <w:fldChar w:fldCharType="begin"/>
            </w:r>
            <w:r w:rsidR="00FD1A4F">
              <w:instrText xml:space="preserve"> REF _Ref37575484 \r </w:instrText>
            </w:r>
            <w:r w:rsidR="00FD1A4F">
              <w:fldChar w:fldCharType="separate"/>
            </w:r>
            <w:r w:rsidR="00CE44CA">
              <w:t>39</w:t>
            </w:r>
            <w:r w:rsidR="00FD1A4F">
              <w:fldChar w:fldCharType="end"/>
            </w:r>
            <w:r w:rsidR="002E28D7">
              <w:t xml:space="preserve">, </w:t>
            </w:r>
            <w:r w:rsidR="002E28D7">
              <w:fldChar w:fldCharType="begin"/>
            </w:r>
            <w:r w:rsidR="002E28D7">
              <w:instrText xml:space="preserve"> REF _Ref37574780 \r \h </w:instrText>
            </w:r>
            <w:r w:rsidR="002E28D7">
              <w:fldChar w:fldCharType="separate"/>
            </w:r>
            <w:r w:rsidR="00CE44CA">
              <w:t>151</w:t>
            </w:r>
            <w:r w:rsidR="002E28D7">
              <w:fldChar w:fldCharType="end"/>
            </w:r>
            <w:r w:rsidRPr="009A3735">
              <w:t xml:space="preserve"> and </w:t>
            </w:r>
            <w:r w:rsidR="00FD1A4F">
              <w:fldChar w:fldCharType="begin"/>
            </w:r>
            <w:r w:rsidR="00FD1A4F">
              <w:instrText xml:space="preserve"> REF _Ref37575106 \r </w:instrText>
            </w:r>
            <w:r w:rsidR="00FD1A4F">
              <w:fldChar w:fldCharType="separate"/>
            </w:r>
            <w:r w:rsidR="00CE44CA">
              <w:t>154</w:t>
            </w:r>
            <w:r w:rsidR="00FD1A4F">
              <w:fldChar w:fldCharType="end"/>
            </w:r>
            <w:r w:rsidRPr="009A3735">
              <w:t>.</w:t>
            </w:r>
          </w:p>
          <w:p w14:paraId="6D25E609" w14:textId="4B0439F0" w:rsidR="00F56924" w:rsidRPr="009A3735" w:rsidRDefault="00F56924" w:rsidP="00CF1E9B">
            <w:pPr>
              <w:pStyle w:val="Body"/>
            </w:pPr>
            <w:r w:rsidRPr="009A3735">
              <w:t xml:space="preserve">The most usual alternative has been shown here. Other alternatives are in paragraph </w:t>
            </w:r>
            <w:r w:rsidR="00FD1A4F">
              <w:fldChar w:fldCharType="begin"/>
            </w:r>
            <w:r w:rsidR="00FD1A4F">
              <w:instrText xml:space="preserve"> REF _Ref292352095 \r </w:instrText>
            </w:r>
            <w:r w:rsidR="00FD1A4F">
              <w:fldChar w:fldCharType="separate"/>
            </w:r>
            <w:r w:rsidR="00CE44CA">
              <w:t>148</w:t>
            </w:r>
            <w:r w:rsidR="00FD1A4F">
              <w:fldChar w:fldCharType="end"/>
            </w:r>
            <w:r w:rsidRPr="009A3735">
              <w:t>.</w:t>
            </w:r>
          </w:p>
        </w:tc>
      </w:tr>
      <w:tr w:rsidR="00F56924" w:rsidRPr="009A3735" w14:paraId="61CAE397" w14:textId="77777777" w:rsidTr="009B38C4">
        <w:tc>
          <w:tcPr>
            <w:tcW w:w="3080" w:type="dxa"/>
            <w:shd w:val="clear" w:color="auto" w:fill="auto"/>
          </w:tcPr>
          <w:p w14:paraId="538333AC" w14:textId="77777777" w:rsidR="00F56924" w:rsidRPr="009A3735" w:rsidRDefault="00F56924" w:rsidP="00CF1E9B">
            <w:pPr>
              <w:pStyle w:val="Body"/>
              <w:rPr>
                <w:b/>
              </w:rPr>
            </w:pPr>
            <w:r w:rsidRPr="009A3735">
              <w:rPr>
                <w:b/>
              </w:rPr>
              <w:t>Proclamation (multiple days)</w:t>
            </w:r>
          </w:p>
        </w:tc>
        <w:tc>
          <w:tcPr>
            <w:tcW w:w="3080" w:type="dxa"/>
            <w:shd w:val="clear" w:color="auto" w:fill="auto"/>
          </w:tcPr>
          <w:p w14:paraId="6B623256" w14:textId="77777777" w:rsidR="00F56924" w:rsidRPr="009A3735" w:rsidRDefault="00F56924" w:rsidP="00CF1E9B">
            <w:pPr>
              <w:pStyle w:val="Body"/>
            </w:pPr>
            <w:r w:rsidRPr="009A3735">
              <w:t>A day or days to be fixed by Proclamation.</w:t>
            </w:r>
          </w:p>
          <w:p w14:paraId="3131F9D1" w14:textId="77777777" w:rsidR="00F56924" w:rsidRPr="009A3735" w:rsidRDefault="00F56924" w:rsidP="00CF1E9B">
            <w:pPr>
              <w:pStyle w:val="Body"/>
            </w:pPr>
            <w:r w:rsidRPr="009A3735">
              <w:lastRenderedPageBreak/>
              <w:t>However, if any of the provisions do not commence within the period of 6 months beginning on the day this Act receives the Royal Assent, they commence on the day after the end of that period.</w:t>
            </w:r>
          </w:p>
        </w:tc>
        <w:tc>
          <w:tcPr>
            <w:tcW w:w="3080" w:type="dxa"/>
            <w:shd w:val="clear" w:color="auto" w:fill="auto"/>
          </w:tcPr>
          <w:p w14:paraId="6549820B" w14:textId="759347F0" w:rsidR="00F56924" w:rsidRPr="009A3735" w:rsidRDefault="00F56924" w:rsidP="00CF1E9B">
            <w:pPr>
              <w:pStyle w:val="Body"/>
            </w:pPr>
            <w:r w:rsidRPr="009A3735">
              <w:lastRenderedPageBreak/>
              <w:t xml:space="preserve">See paragraphs </w:t>
            </w:r>
            <w:r w:rsidR="003E0214">
              <w:fldChar w:fldCharType="begin"/>
            </w:r>
            <w:r w:rsidR="003E0214">
              <w:instrText xml:space="preserve"> REF _Ref37575469 \r \h </w:instrText>
            </w:r>
            <w:r w:rsidR="003E0214">
              <w:fldChar w:fldCharType="separate"/>
            </w:r>
            <w:r w:rsidR="00CE44CA">
              <w:t>21</w:t>
            </w:r>
            <w:r w:rsidR="003E0214">
              <w:fldChar w:fldCharType="end"/>
            </w:r>
            <w:r w:rsidR="003E0214">
              <w:t xml:space="preserve"> </w:t>
            </w:r>
            <w:r w:rsidRPr="009A3735">
              <w:t xml:space="preserve">to </w:t>
            </w:r>
            <w:r w:rsidR="003E0214">
              <w:fldChar w:fldCharType="begin"/>
            </w:r>
            <w:r w:rsidR="003E0214">
              <w:instrText xml:space="preserve"> REF _Ref37575484 \r \h </w:instrText>
            </w:r>
            <w:r w:rsidR="003E0214">
              <w:fldChar w:fldCharType="separate"/>
            </w:r>
            <w:r w:rsidR="00CE44CA">
              <w:t>39</w:t>
            </w:r>
            <w:r w:rsidR="003E0214">
              <w:fldChar w:fldCharType="end"/>
            </w:r>
            <w:r w:rsidR="003E0214">
              <w:t xml:space="preserve"> </w:t>
            </w:r>
            <w:r w:rsidRPr="009A3735">
              <w:t xml:space="preserve">and </w:t>
            </w:r>
            <w:r w:rsidR="002E28D7">
              <w:fldChar w:fldCharType="begin"/>
            </w:r>
            <w:r w:rsidR="002E28D7">
              <w:instrText xml:space="preserve"> REF _Ref222224452 \r \h </w:instrText>
            </w:r>
            <w:r w:rsidR="002E28D7">
              <w:fldChar w:fldCharType="separate"/>
            </w:r>
            <w:r w:rsidR="00CE44CA">
              <w:t>152</w:t>
            </w:r>
            <w:r w:rsidR="002E28D7">
              <w:fldChar w:fldCharType="end"/>
            </w:r>
            <w:r w:rsidR="002E28D7">
              <w:t xml:space="preserve"> </w:t>
            </w:r>
            <w:r w:rsidRPr="009A3735">
              <w:t xml:space="preserve">and </w:t>
            </w:r>
            <w:r w:rsidR="003E0214">
              <w:fldChar w:fldCharType="begin"/>
            </w:r>
            <w:r w:rsidR="003E0214">
              <w:instrText xml:space="preserve"> REF _Ref37576330 \r \h </w:instrText>
            </w:r>
            <w:r w:rsidR="003E0214">
              <w:fldChar w:fldCharType="separate"/>
            </w:r>
            <w:r w:rsidR="00CE44CA">
              <w:t>153</w:t>
            </w:r>
            <w:r w:rsidR="003E0214">
              <w:fldChar w:fldCharType="end"/>
            </w:r>
            <w:r w:rsidRPr="009A3735">
              <w:t>.</w:t>
            </w:r>
          </w:p>
          <w:p w14:paraId="500EC5E6" w14:textId="4380E063" w:rsidR="00F56924" w:rsidRPr="009A3735" w:rsidRDefault="00F56924" w:rsidP="00CF1E9B">
            <w:pPr>
              <w:pStyle w:val="Body"/>
            </w:pPr>
            <w:r w:rsidRPr="009A3735">
              <w:lastRenderedPageBreak/>
              <w:t xml:space="preserve">The most usual alternative has been shown here. Other alternatives are in paragraph </w:t>
            </w:r>
            <w:r w:rsidR="003E0214">
              <w:fldChar w:fldCharType="begin"/>
            </w:r>
            <w:r w:rsidR="003E0214">
              <w:instrText xml:space="preserve"> REF _Ref292352095 \r \h </w:instrText>
            </w:r>
            <w:r w:rsidR="003E0214">
              <w:fldChar w:fldCharType="separate"/>
            </w:r>
            <w:r w:rsidR="00CE44CA">
              <w:t>148</w:t>
            </w:r>
            <w:r w:rsidR="003E0214">
              <w:fldChar w:fldCharType="end"/>
            </w:r>
            <w:r w:rsidRPr="009A3735">
              <w:t>.</w:t>
            </w:r>
          </w:p>
        </w:tc>
      </w:tr>
      <w:tr w:rsidR="00F56924" w:rsidRPr="009A3735" w14:paraId="793B3C0E" w14:textId="77777777" w:rsidTr="009B38C4">
        <w:tc>
          <w:tcPr>
            <w:tcW w:w="3080" w:type="dxa"/>
            <w:shd w:val="clear" w:color="auto" w:fill="auto"/>
          </w:tcPr>
          <w:p w14:paraId="3F8A0C4B" w14:textId="77777777" w:rsidR="00F56924" w:rsidRPr="009A3735" w:rsidRDefault="00F56924" w:rsidP="00CF1E9B">
            <w:pPr>
              <w:pStyle w:val="Body"/>
              <w:rPr>
                <w:b/>
              </w:rPr>
            </w:pPr>
            <w:r w:rsidRPr="009A3735">
              <w:rPr>
                <w:b/>
              </w:rPr>
              <w:lastRenderedPageBreak/>
              <w:t>Specified day</w:t>
            </w:r>
          </w:p>
        </w:tc>
        <w:tc>
          <w:tcPr>
            <w:tcW w:w="3080" w:type="dxa"/>
            <w:shd w:val="clear" w:color="auto" w:fill="auto"/>
          </w:tcPr>
          <w:p w14:paraId="2E067D6D" w14:textId="77777777" w:rsidR="00F56924" w:rsidRPr="009A3735" w:rsidRDefault="00F56924" w:rsidP="00D12A08">
            <w:pPr>
              <w:pStyle w:val="Body"/>
            </w:pPr>
            <w:r w:rsidRPr="009A3735">
              <w:t>[the specified day—eg. 1 July 20</w:t>
            </w:r>
            <w:r w:rsidR="00D12A08" w:rsidRPr="009A3735">
              <w:t>15</w:t>
            </w:r>
            <w:r w:rsidRPr="009A3735">
              <w:t>].</w:t>
            </w:r>
          </w:p>
        </w:tc>
        <w:tc>
          <w:tcPr>
            <w:tcW w:w="3080" w:type="dxa"/>
            <w:shd w:val="clear" w:color="auto" w:fill="auto"/>
          </w:tcPr>
          <w:p w14:paraId="4A0692D1" w14:textId="77777777" w:rsidR="00F56924" w:rsidRPr="009A3735" w:rsidRDefault="00F56924" w:rsidP="00CF1E9B">
            <w:pPr>
              <w:pStyle w:val="Body"/>
            </w:pPr>
          </w:p>
        </w:tc>
      </w:tr>
      <w:tr w:rsidR="00F56924" w:rsidRPr="009A3735" w14:paraId="70236E5C" w14:textId="77777777" w:rsidTr="009B38C4">
        <w:tc>
          <w:tcPr>
            <w:tcW w:w="3080" w:type="dxa"/>
            <w:shd w:val="clear" w:color="auto" w:fill="auto"/>
          </w:tcPr>
          <w:p w14:paraId="707BE702" w14:textId="77777777" w:rsidR="00F56924" w:rsidRPr="009A3735" w:rsidRDefault="00F56924" w:rsidP="00CF1E9B">
            <w:pPr>
              <w:pStyle w:val="Body"/>
              <w:rPr>
                <w:b/>
              </w:rPr>
            </w:pPr>
            <w:r w:rsidRPr="009A3735">
              <w:rPr>
                <w:b/>
              </w:rPr>
              <w:t>Specified time</w:t>
            </w:r>
          </w:p>
        </w:tc>
        <w:tc>
          <w:tcPr>
            <w:tcW w:w="3080" w:type="dxa"/>
            <w:shd w:val="clear" w:color="auto" w:fill="auto"/>
          </w:tcPr>
          <w:p w14:paraId="5C5A36BB" w14:textId="77777777" w:rsidR="00F56924" w:rsidRPr="009A3735" w:rsidRDefault="00F56924" w:rsidP="00D12A08">
            <w:pPr>
              <w:pStyle w:val="Body"/>
            </w:pPr>
            <w:r w:rsidRPr="009A3735">
              <w:t>[the specified time on the specified day—eg. 7.30 pm (by legal time in the Australian Capital Territory) on 1 July 20</w:t>
            </w:r>
            <w:r w:rsidR="00D12A08" w:rsidRPr="009A3735">
              <w:t>15</w:t>
            </w:r>
            <w:r w:rsidRPr="009A3735">
              <w:t>].</w:t>
            </w:r>
          </w:p>
        </w:tc>
        <w:tc>
          <w:tcPr>
            <w:tcW w:w="3080" w:type="dxa"/>
            <w:shd w:val="clear" w:color="auto" w:fill="auto"/>
          </w:tcPr>
          <w:p w14:paraId="0BF27948" w14:textId="6CF0108A" w:rsidR="00F56924" w:rsidRPr="009A3735" w:rsidRDefault="00F56924" w:rsidP="00CF1E9B">
            <w:pPr>
              <w:pStyle w:val="Body"/>
            </w:pPr>
            <w:r w:rsidRPr="009A3735">
              <w:t xml:space="preserve">See paragraphs </w:t>
            </w:r>
            <w:r w:rsidR="00FD1A4F">
              <w:fldChar w:fldCharType="begin"/>
            </w:r>
            <w:r w:rsidR="00FD1A4F">
              <w:instrText xml:space="preserve"> REF _Ref37575907 \r </w:instrText>
            </w:r>
            <w:r w:rsidR="00FD1A4F">
              <w:fldChar w:fldCharType="separate"/>
            </w:r>
            <w:r w:rsidR="00CE44CA">
              <w:t>91</w:t>
            </w:r>
            <w:r w:rsidR="00FD1A4F">
              <w:fldChar w:fldCharType="end"/>
            </w:r>
            <w:r w:rsidRPr="009A3735">
              <w:t xml:space="preserve"> to </w:t>
            </w:r>
            <w:r w:rsidR="00FD1A4F">
              <w:fldChar w:fldCharType="begin"/>
            </w:r>
            <w:r w:rsidR="00FD1A4F">
              <w:instrText xml:space="preserve"> REF _Ref37575923 \r </w:instrText>
            </w:r>
            <w:r w:rsidR="00FD1A4F">
              <w:fldChar w:fldCharType="separate"/>
            </w:r>
            <w:r w:rsidR="00CE44CA">
              <w:t>93</w:t>
            </w:r>
            <w:r w:rsidR="00FD1A4F">
              <w:fldChar w:fldCharType="end"/>
            </w:r>
            <w:r w:rsidRPr="009A3735">
              <w:t>.</w:t>
            </w:r>
          </w:p>
        </w:tc>
      </w:tr>
      <w:tr w:rsidR="00F56924" w:rsidRPr="009A3735" w14:paraId="26FF7785" w14:textId="77777777" w:rsidTr="009B38C4">
        <w:tc>
          <w:tcPr>
            <w:tcW w:w="3080" w:type="dxa"/>
            <w:shd w:val="clear" w:color="auto" w:fill="auto"/>
          </w:tcPr>
          <w:p w14:paraId="1A4DA9E6" w14:textId="77777777" w:rsidR="00F56924" w:rsidRPr="009A3735" w:rsidRDefault="00F56924" w:rsidP="00CF1E9B">
            <w:pPr>
              <w:pStyle w:val="Body"/>
              <w:rPr>
                <w:b/>
              </w:rPr>
            </w:pPr>
            <w:r w:rsidRPr="009A3735">
              <w:rPr>
                <w:b/>
                <w:i/>
              </w:rPr>
              <w:br w:type="page"/>
            </w:r>
            <w:r w:rsidRPr="009A3735">
              <w:rPr>
                <w:b/>
              </w:rPr>
              <w:t>Immediately after/before</w:t>
            </w:r>
          </w:p>
          <w:p w14:paraId="307B9461" w14:textId="77777777" w:rsidR="00F56924" w:rsidRPr="009A3735" w:rsidRDefault="00F56924" w:rsidP="00CF1E9B">
            <w:pPr>
              <w:pStyle w:val="Body"/>
              <w:rPr>
                <w:b/>
              </w:rPr>
            </w:pPr>
            <w:r w:rsidRPr="009A3735">
              <w:rPr>
                <w:b/>
              </w:rPr>
              <w:t>(except where immediately after/before provisions of the same Act that are to commence on a day or days to be fixed by Proclamation)</w:t>
            </w:r>
          </w:p>
        </w:tc>
        <w:tc>
          <w:tcPr>
            <w:tcW w:w="3080" w:type="dxa"/>
            <w:shd w:val="clear" w:color="auto" w:fill="auto"/>
          </w:tcPr>
          <w:p w14:paraId="0FF80D15" w14:textId="77777777" w:rsidR="00F56924" w:rsidRPr="009A3735" w:rsidRDefault="00F56924" w:rsidP="00CF1E9B">
            <w:pPr>
              <w:pStyle w:val="Body"/>
            </w:pPr>
            <w:r w:rsidRPr="009A3735">
              <w:t>Immediately after/before the commencement of [the provisions covered by table item X]/[specified provisions of] [specified Act].</w:t>
            </w:r>
          </w:p>
        </w:tc>
        <w:tc>
          <w:tcPr>
            <w:tcW w:w="3080" w:type="dxa"/>
            <w:shd w:val="clear" w:color="auto" w:fill="auto"/>
          </w:tcPr>
          <w:p w14:paraId="3A1A88D0" w14:textId="2625FC10" w:rsidR="00F56924" w:rsidRPr="009A3735" w:rsidRDefault="00F56924" w:rsidP="00CF1E9B">
            <w:pPr>
              <w:pStyle w:val="Body"/>
            </w:pPr>
            <w:r w:rsidRPr="009A3735">
              <w:t xml:space="preserve">See paragraphs </w:t>
            </w:r>
            <w:r w:rsidR="00FD1A4F">
              <w:fldChar w:fldCharType="begin"/>
            </w:r>
            <w:r w:rsidR="00FD1A4F">
              <w:instrText xml:space="preserve"> REF _Ref37575964 \r </w:instrText>
            </w:r>
            <w:r w:rsidR="00FD1A4F">
              <w:fldChar w:fldCharType="separate"/>
            </w:r>
            <w:r w:rsidR="00CE44CA">
              <w:t>38</w:t>
            </w:r>
            <w:r w:rsidR="00FD1A4F">
              <w:fldChar w:fldCharType="end"/>
            </w:r>
            <w:r w:rsidRPr="009A3735">
              <w:t xml:space="preserve">, </w:t>
            </w:r>
            <w:r w:rsidR="00FD1A4F">
              <w:fldChar w:fldCharType="begin"/>
            </w:r>
            <w:r w:rsidR="00FD1A4F">
              <w:instrText xml:space="preserve"> REF _Ref37575484 \r </w:instrText>
            </w:r>
            <w:r w:rsidR="00FD1A4F">
              <w:fldChar w:fldCharType="separate"/>
            </w:r>
            <w:r w:rsidR="00CE44CA">
              <w:t>39</w:t>
            </w:r>
            <w:r w:rsidR="00FD1A4F">
              <w:fldChar w:fldCharType="end"/>
            </w:r>
            <w:r w:rsidRPr="009A3735">
              <w:t xml:space="preserve"> and </w:t>
            </w:r>
            <w:r w:rsidR="00FD1A4F">
              <w:fldChar w:fldCharType="begin"/>
            </w:r>
            <w:r w:rsidR="00FD1A4F">
              <w:instrText xml:space="preserve"> REF _Ref37576003 \r </w:instrText>
            </w:r>
            <w:r w:rsidR="00FD1A4F">
              <w:fldChar w:fldCharType="separate"/>
            </w:r>
            <w:r w:rsidR="00CE44CA">
              <w:t>88</w:t>
            </w:r>
            <w:r w:rsidR="00FD1A4F">
              <w:fldChar w:fldCharType="end"/>
            </w:r>
            <w:r w:rsidRPr="009A3735">
              <w:t xml:space="preserve"> and </w:t>
            </w:r>
            <w:r w:rsidR="00FD1A4F">
              <w:fldChar w:fldCharType="begin"/>
            </w:r>
            <w:r w:rsidR="00FD1A4F">
              <w:instrText xml:space="preserve"> REF _Ref222224575 \r </w:instrText>
            </w:r>
            <w:r w:rsidR="00FD1A4F">
              <w:fldChar w:fldCharType="separate"/>
            </w:r>
            <w:r w:rsidR="00CE44CA">
              <w:t>102</w:t>
            </w:r>
            <w:r w:rsidR="00FD1A4F">
              <w:fldChar w:fldCharType="end"/>
            </w:r>
            <w:r w:rsidRPr="009A3735">
              <w:t xml:space="preserve"> to </w:t>
            </w:r>
            <w:r w:rsidR="00FD1A4F">
              <w:fldChar w:fldCharType="begin"/>
            </w:r>
            <w:r w:rsidR="00FD1A4F">
              <w:instrText xml:space="preserve"> REF _Ref222224138 \r </w:instrText>
            </w:r>
            <w:r w:rsidR="00FD1A4F">
              <w:fldChar w:fldCharType="separate"/>
            </w:r>
            <w:r w:rsidR="00CE44CA">
              <w:t>104</w:t>
            </w:r>
            <w:r w:rsidR="00FD1A4F">
              <w:fldChar w:fldCharType="end"/>
            </w:r>
            <w:r w:rsidRPr="009A3735">
              <w:t>.</w:t>
            </w:r>
          </w:p>
        </w:tc>
      </w:tr>
      <w:tr w:rsidR="00F56924" w:rsidRPr="009A3735" w14:paraId="4312A39A" w14:textId="77777777" w:rsidTr="009B38C4">
        <w:tc>
          <w:tcPr>
            <w:tcW w:w="3080" w:type="dxa"/>
            <w:shd w:val="clear" w:color="auto" w:fill="auto"/>
          </w:tcPr>
          <w:p w14:paraId="3198E8A2" w14:textId="77777777" w:rsidR="00F56924" w:rsidRPr="009A3735" w:rsidRDefault="00F56924" w:rsidP="00CF1E9B">
            <w:pPr>
              <w:pStyle w:val="Body"/>
              <w:rPr>
                <w:b/>
              </w:rPr>
            </w:pPr>
            <w:r w:rsidRPr="009A3735">
              <w:rPr>
                <w:b/>
              </w:rPr>
              <w:t>Immediately after/before (provisions of the same Act that are to commence on a day or days to be fixed by Proclamation)</w:t>
            </w:r>
          </w:p>
        </w:tc>
        <w:tc>
          <w:tcPr>
            <w:tcW w:w="3080" w:type="dxa"/>
            <w:shd w:val="clear" w:color="auto" w:fill="auto"/>
          </w:tcPr>
          <w:p w14:paraId="522154FC" w14:textId="77777777" w:rsidR="00F56924" w:rsidRPr="009A3735" w:rsidRDefault="00F56924" w:rsidP="00CF1E9B">
            <w:pPr>
              <w:pStyle w:val="Body"/>
            </w:pPr>
            <w:r w:rsidRPr="009A3735">
              <w:t>Immediately after/before the commencement of [specified provisions of this Act].</w:t>
            </w:r>
          </w:p>
        </w:tc>
        <w:tc>
          <w:tcPr>
            <w:tcW w:w="3080" w:type="dxa"/>
            <w:shd w:val="clear" w:color="auto" w:fill="auto"/>
          </w:tcPr>
          <w:p w14:paraId="63C621FC" w14:textId="4D51FB93" w:rsidR="00F56924" w:rsidRPr="009A3735" w:rsidRDefault="00F56924" w:rsidP="00CF1E9B">
            <w:pPr>
              <w:pStyle w:val="Body"/>
            </w:pPr>
            <w:r w:rsidRPr="009A3735">
              <w:t xml:space="preserve">See paragraphs </w:t>
            </w:r>
            <w:r w:rsidR="00FD1A4F">
              <w:fldChar w:fldCharType="begin"/>
            </w:r>
            <w:r w:rsidR="00FD1A4F">
              <w:instrText xml:space="preserve"> REF _Ref222224575 \r </w:instrText>
            </w:r>
            <w:r w:rsidR="00FD1A4F">
              <w:fldChar w:fldCharType="separate"/>
            </w:r>
            <w:r w:rsidR="00CE44CA">
              <w:t>102</w:t>
            </w:r>
            <w:r w:rsidR="00FD1A4F">
              <w:fldChar w:fldCharType="end"/>
            </w:r>
            <w:r w:rsidRPr="009A3735">
              <w:t xml:space="preserve"> to </w:t>
            </w:r>
            <w:r w:rsidR="00FD1A4F">
              <w:fldChar w:fldCharType="begin"/>
            </w:r>
            <w:r w:rsidR="00FD1A4F">
              <w:instrText xml:space="preserve"> REF _Ref222224138 \r </w:instrText>
            </w:r>
            <w:r w:rsidR="00FD1A4F">
              <w:fldChar w:fldCharType="separate"/>
            </w:r>
            <w:r w:rsidR="00CE44CA">
              <w:t>104</w:t>
            </w:r>
            <w:r w:rsidR="00FD1A4F">
              <w:fldChar w:fldCharType="end"/>
            </w:r>
            <w:r w:rsidRPr="009A3735">
              <w:t>.</w:t>
            </w:r>
          </w:p>
        </w:tc>
      </w:tr>
      <w:tr w:rsidR="00F56924" w:rsidRPr="009A3735" w14:paraId="127BDEEA" w14:textId="77777777" w:rsidTr="009B38C4">
        <w:tc>
          <w:tcPr>
            <w:tcW w:w="3080" w:type="dxa"/>
            <w:shd w:val="clear" w:color="auto" w:fill="auto"/>
          </w:tcPr>
          <w:p w14:paraId="3D1B29BB" w14:textId="77777777" w:rsidR="00F56924" w:rsidRPr="009A3735" w:rsidRDefault="00F56924" w:rsidP="00CF1E9B">
            <w:pPr>
              <w:pStyle w:val="Body"/>
              <w:rPr>
                <w:b/>
              </w:rPr>
            </w:pPr>
            <w:r w:rsidRPr="009A3735">
              <w:rPr>
                <w:b/>
              </w:rPr>
              <w:t>At the same time as (provisions of another Act)</w:t>
            </w:r>
          </w:p>
          <w:p w14:paraId="561CBC28" w14:textId="77777777" w:rsidR="00622FE2" w:rsidRPr="009A3735" w:rsidRDefault="00622FE2" w:rsidP="003344ED">
            <w:pPr>
              <w:pStyle w:val="Body"/>
              <w:rPr>
                <w:b/>
              </w:rPr>
            </w:pPr>
            <w:r w:rsidRPr="009A3735">
              <w:rPr>
                <w:b/>
              </w:rPr>
              <w:t>(c</w:t>
            </w:r>
            <w:r w:rsidR="003344ED" w:rsidRPr="009A3735">
              <w:rPr>
                <w:b/>
              </w:rPr>
              <w:t>ommencement of provisions of other Act certain</w:t>
            </w:r>
            <w:r w:rsidRPr="009A3735">
              <w:rPr>
                <w:b/>
              </w:rPr>
              <w:t>)</w:t>
            </w:r>
          </w:p>
        </w:tc>
        <w:tc>
          <w:tcPr>
            <w:tcW w:w="3080" w:type="dxa"/>
            <w:shd w:val="clear" w:color="auto" w:fill="auto"/>
          </w:tcPr>
          <w:p w14:paraId="276B207A" w14:textId="77777777" w:rsidR="00E33257" w:rsidRPr="009A3735" w:rsidRDefault="00F56924" w:rsidP="00CF1E9B">
            <w:pPr>
              <w:pStyle w:val="Body"/>
            </w:pPr>
            <w:r w:rsidRPr="009A3735">
              <w:t>At the same time as [specified provision</w:t>
            </w:r>
            <w:r w:rsidR="00E33257" w:rsidRPr="009A3735">
              <w:t>s</w:t>
            </w:r>
            <w:r w:rsidRPr="009A3735">
              <w:t xml:space="preserve"> </w:t>
            </w:r>
            <w:r w:rsidR="00622FE2" w:rsidRPr="009A3735">
              <w:t>of][specified Act] commence[s].</w:t>
            </w:r>
          </w:p>
        </w:tc>
        <w:tc>
          <w:tcPr>
            <w:tcW w:w="3080" w:type="dxa"/>
            <w:shd w:val="clear" w:color="auto" w:fill="auto"/>
          </w:tcPr>
          <w:p w14:paraId="53C9A8E8" w14:textId="311503EF" w:rsidR="00F56924" w:rsidRPr="009A3735" w:rsidRDefault="00F56924" w:rsidP="00CF1E9B">
            <w:pPr>
              <w:pStyle w:val="Body"/>
            </w:pPr>
            <w:r w:rsidRPr="009A3735">
              <w:t xml:space="preserve">See paragraphs </w:t>
            </w:r>
            <w:r w:rsidR="00F122D9">
              <w:fldChar w:fldCharType="begin"/>
            </w:r>
            <w:r w:rsidR="00F122D9">
              <w:instrText xml:space="preserve"> REF _Ref37575964 \r \h </w:instrText>
            </w:r>
            <w:r w:rsidR="00F122D9">
              <w:fldChar w:fldCharType="separate"/>
            </w:r>
            <w:r w:rsidR="00CE44CA">
              <w:t>38</w:t>
            </w:r>
            <w:r w:rsidR="00F122D9">
              <w:fldChar w:fldCharType="end"/>
            </w:r>
            <w:r w:rsidRPr="009A3735">
              <w:t xml:space="preserve">, </w:t>
            </w:r>
            <w:r w:rsidR="00F122D9">
              <w:fldChar w:fldCharType="begin"/>
            </w:r>
            <w:r w:rsidR="00F122D9">
              <w:instrText xml:space="preserve"> REF _Ref37575484 \r \h </w:instrText>
            </w:r>
            <w:r w:rsidR="00F122D9">
              <w:fldChar w:fldCharType="separate"/>
            </w:r>
            <w:r w:rsidR="00CE44CA">
              <w:t>39</w:t>
            </w:r>
            <w:r w:rsidR="00F122D9">
              <w:fldChar w:fldCharType="end"/>
            </w:r>
            <w:r w:rsidR="003344ED" w:rsidRPr="009A3735">
              <w:t>,</w:t>
            </w:r>
            <w:r w:rsidRPr="009A3735">
              <w:t xml:space="preserve"> </w:t>
            </w:r>
            <w:r w:rsidR="00F122D9">
              <w:fldChar w:fldCharType="begin"/>
            </w:r>
            <w:r w:rsidR="00F122D9">
              <w:instrText xml:space="preserve"> REF _Ref37576003 \r \h </w:instrText>
            </w:r>
            <w:r w:rsidR="00F122D9">
              <w:fldChar w:fldCharType="separate"/>
            </w:r>
            <w:r w:rsidR="00CE44CA">
              <w:t>88</w:t>
            </w:r>
            <w:r w:rsidR="00F122D9">
              <w:fldChar w:fldCharType="end"/>
            </w:r>
            <w:r w:rsidR="00251F2E" w:rsidRPr="009A3735">
              <w:t xml:space="preserve">, </w:t>
            </w:r>
            <w:r w:rsidR="00F122D9">
              <w:fldChar w:fldCharType="begin"/>
            </w:r>
            <w:r w:rsidR="00F122D9">
              <w:instrText xml:space="preserve"> REF _Ref37576526 \r \h </w:instrText>
            </w:r>
            <w:r w:rsidR="00F122D9">
              <w:fldChar w:fldCharType="separate"/>
            </w:r>
            <w:r w:rsidR="00CE44CA">
              <w:t>135</w:t>
            </w:r>
            <w:r w:rsidR="00F122D9">
              <w:fldChar w:fldCharType="end"/>
            </w:r>
            <w:r w:rsidR="00F122D9">
              <w:t xml:space="preserve"> </w:t>
            </w:r>
            <w:r w:rsidR="00FE4A4B">
              <w:t>to</w:t>
            </w:r>
            <w:r w:rsidR="00251F2E" w:rsidRPr="009A3735">
              <w:t xml:space="preserve"> </w:t>
            </w:r>
            <w:r w:rsidR="00F122D9">
              <w:fldChar w:fldCharType="begin"/>
            </w:r>
            <w:r w:rsidR="00F122D9">
              <w:instrText xml:space="preserve"> REF _Ref20486010 \r \h </w:instrText>
            </w:r>
            <w:r w:rsidR="00F122D9">
              <w:fldChar w:fldCharType="separate"/>
            </w:r>
            <w:r w:rsidR="00CE44CA">
              <w:t>137</w:t>
            </w:r>
            <w:r w:rsidR="00F122D9">
              <w:fldChar w:fldCharType="end"/>
            </w:r>
            <w:r w:rsidRPr="009A3735">
              <w:t>.</w:t>
            </w:r>
          </w:p>
          <w:p w14:paraId="7A61BC25" w14:textId="47F2FA07" w:rsidR="00F56924" w:rsidRPr="009A3735" w:rsidRDefault="00F56924" w:rsidP="00CF1E9B">
            <w:pPr>
              <w:pStyle w:val="Body"/>
            </w:pPr>
            <w:r w:rsidRPr="009A3735">
              <w:t xml:space="preserve">Commencement at the same time as other provisions of the same Act should be dealt with in accordance with paragraphs </w:t>
            </w:r>
            <w:r w:rsidR="00F122D9">
              <w:fldChar w:fldCharType="begin"/>
            </w:r>
            <w:r w:rsidR="00F122D9">
              <w:instrText xml:space="preserve"> REF _Ref222224683 \r \h </w:instrText>
            </w:r>
            <w:r w:rsidR="00F122D9">
              <w:fldChar w:fldCharType="separate"/>
            </w:r>
            <w:r w:rsidR="00CE44CA">
              <w:t>97</w:t>
            </w:r>
            <w:r w:rsidR="00F122D9">
              <w:fldChar w:fldCharType="end"/>
            </w:r>
            <w:r w:rsidRPr="009A3735">
              <w:t xml:space="preserve"> to </w:t>
            </w:r>
            <w:r w:rsidR="00F122D9">
              <w:fldChar w:fldCharType="begin"/>
            </w:r>
            <w:r w:rsidR="00F122D9">
              <w:instrText xml:space="preserve"> REF _Ref222224685 \r \h </w:instrText>
            </w:r>
            <w:r w:rsidR="00F122D9">
              <w:fldChar w:fldCharType="separate"/>
            </w:r>
            <w:r w:rsidR="00CE44CA">
              <w:t>101</w:t>
            </w:r>
            <w:r w:rsidR="00F122D9">
              <w:fldChar w:fldCharType="end"/>
            </w:r>
            <w:r w:rsidRPr="009A3735">
              <w:t xml:space="preserve"> and </w:t>
            </w:r>
            <w:r w:rsidR="00F122D9">
              <w:fldChar w:fldCharType="begin"/>
            </w:r>
            <w:r w:rsidR="00F122D9">
              <w:instrText xml:space="preserve"> REF _Ref37574780 \r \h </w:instrText>
            </w:r>
            <w:r w:rsidR="00F122D9">
              <w:fldChar w:fldCharType="separate"/>
            </w:r>
            <w:r w:rsidR="00CE44CA">
              <w:t>151</w:t>
            </w:r>
            <w:r w:rsidR="00F122D9">
              <w:fldChar w:fldCharType="end"/>
            </w:r>
            <w:r w:rsidRPr="009A3735">
              <w:t xml:space="preserve"> to </w:t>
            </w:r>
            <w:r w:rsidR="00F122D9">
              <w:fldChar w:fldCharType="begin"/>
            </w:r>
            <w:r w:rsidR="00F122D9">
              <w:instrText xml:space="preserve"> REF _Ref37576330 \r \h </w:instrText>
            </w:r>
            <w:r w:rsidR="00F122D9">
              <w:fldChar w:fldCharType="separate"/>
            </w:r>
            <w:r w:rsidR="00CE44CA">
              <w:t>153</w:t>
            </w:r>
            <w:r w:rsidR="00F122D9">
              <w:fldChar w:fldCharType="end"/>
            </w:r>
            <w:r w:rsidRPr="009A3735">
              <w:t>.</w:t>
            </w:r>
          </w:p>
        </w:tc>
      </w:tr>
      <w:tr w:rsidR="00622FE2" w:rsidRPr="009A3735" w14:paraId="46154E7B" w14:textId="77777777" w:rsidTr="00955985">
        <w:tc>
          <w:tcPr>
            <w:tcW w:w="3080" w:type="dxa"/>
            <w:shd w:val="clear" w:color="auto" w:fill="auto"/>
          </w:tcPr>
          <w:p w14:paraId="35237A12" w14:textId="77777777" w:rsidR="003344ED" w:rsidRPr="009A3735" w:rsidRDefault="00622FE2" w:rsidP="00622FE2">
            <w:pPr>
              <w:pStyle w:val="Body"/>
              <w:rPr>
                <w:b/>
              </w:rPr>
            </w:pPr>
            <w:r w:rsidRPr="009A3735">
              <w:rPr>
                <w:b/>
              </w:rPr>
              <w:t xml:space="preserve">At the same time as </w:t>
            </w:r>
            <w:r w:rsidR="003344ED" w:rsidRPr="009A3735">
              <w:rPr>
                <w:b/>
              </w:rPr>
              <w:t>(provisions of another Act)</w:t>
            </w:r>
          </w:p>
          <w:p w14:paraId="2D0ECDD2" w14:textId="77777777" w:rsidR="00622FE2" w:rsidRPr="009A3735" w:rsidRDefault="00622FE2" w:rsidP="003344ED">
            <w:pPr>
              <w:pStyle w:val="Body"/>
              <w:rPr>
                <w:b/>
              </w:rPr>
            </w:pPr>
            <w:r w:rsidRPr="009A3735">
              <w:rPr>
                <w:b/>
              </w:rPr>
              <w:t xml:space="preserve">(commencement </w:t>
            </w:r>
            <w:r w:rsidR="003344ED" w:rsidRPr="009A3735">
              <w:rPr>
                <w:b/>
              </w:rPr>
              <w:t>of provisions of other Act uncertain</w:t>
            </w:r>
            <w:r w:rsidRPr="009A3735">
              <w:rPr>
                <w:b/>
              </w:rPr>
              <w:t>)</w:t>
            </w:r>
          </w:p>
        </w:tc>
        <w:tc>
          <w:tcPr>
            <w:tcW w:w="3080" w:type="dxa"/>
            <w:shd w:val="clear" w:color="auto" w:fill="auto"/>
          </w:tcPr>
          <w:p w14:paraId="2BFABD7E" w14:textId="77777777" w:rsidR="00622FE2" w:rsidRPr="009A3735" w:rsidRDefault="00622FE2" w:rsidP="00955985">
            <w:pPr>
              <w:pStyle w:val="Body"/>
            </w:pPr>
            <w:r w:rsidRPr="009A3735">
              <w:t>At the same time as [specified provisions of][specified Act] commence[s].</w:t>
            </w:r>
          </w:p>
          <w:p w14:paraId="4D445A32" w14:textId="77777777" w:rsidR="00622FE2" w:rsidRPr="009A3735" w:rsidRDefault="00622FE2" w:rsidP="00955985">
            <w:pPr>
              <w:pStyle w:val="Body"/>
            </w:pPr>
            <w:r w:rsidRPr="009A3735">
              <w:t>However, the provisions do not commence at all if [those sections do not commence].</w:t>
            </w:r>
          </w:p>
        </w:tc>
        <w:tc>
          <w:tcPr>
            <w:tcW w:w="3080" w:type="dxa"/>
            <w:shd w:val="clear" w:color="auto" w:fill="auto"/>
          </w:tcPr>
          <w:p w14:paraId="13B95D3B" w14:textId="1B4828B5" w:rsidR="007D2F48" w:rsidRPr="009A3735" w:rsidRDefault="007D2F48" w:rsidP="007D2F48">
            <w:pPr>
              <w:pStyle w:val="Body"/>
            </w:pPr>
            <w:r w:rsidRPr="009A3735">
              <w:t xml:space="preserve">See paragraphs </w:t>
            </w:r>
            <w:r>
              <w:fldChar w:fldCharType="begin"/>
            </w:r>
            <w:r>
              <w:instrText xml:space="preserve"> REF _Ref37576526 \r \h </w:instrText>
            </w:r>
            <w:r>
              <w:fldChar w:fldCharType="separate"/>
            </w:r>
            <w:r w:rsidR="00CE44CA">
              <w:t>135</w:t>
            </w:r>
            <w:r>
              <w:fldChar w:fldCharType="end"/>
            </w:r>
            <w:r>
              <w:t xml:space="preserve"> to</w:t>
            </w:r>
            <w:r w:rsidRPr="009A3735">
              <w:t xml:space="preserve"> </w:t>
            </w:r>
            <w:r>
              <w:fldChar w:fldCharType="begin"/>
            </w:r>
            <w:r>
              <w:instrText xml:space="preserve"> REF _Ref20486010 \r \h </w:instrText>
            </w:r>
            <w:r>
              <w:fldChar w:fldCharType="separate"/>
            </w:r>
            <w:r w:rsidR="00CE44CA">
              <w:t>137</w:t>
            </w:r>
            <w:r>
              <w:fldChar w:fldCharType="end"/>
            </w:r>
            <w:r w:rsidRPr="009A3735">
              <w:t>.</w:t>
            </w:r>
          </w:p>
          <w:p w14:paraId="40B6F657" w14:textId="5B822C66" w:rsidR="00622FE2" w:rsidRPr="009A3735" w:rsidRDefault="00622FE2" w:rsidP="00955985">
            <w:pPr>
              <w:pStyle w:val="Body"/>
            </w:pPr>
            <w:r w:rsidRPr="009A3735">
              <w:t xml:space="preserve">Commencement at the same time as other provisions of the same Act should be dealt with in accordance with paragraphs </w:t>
            </w:r>
            <w:r w:rsidR="00FD1A4F">
              <w:fldChar w:fldCharType="begin"/>
            </w:r>
            <w:r w:rsidR="00FD1A4F">
              <w:instrText xml:space="preserve"> REF _Ref222224683 \r </w:instrText>
            </w:r>
            <w:r w:rsidR="00FD1A4F">
              <w:fldChar w:fldCharType="separate"/>
            </w:r>
            <w:r w:rsidR="00CE44CA">
              <w:t>97</w:t>
            </w:r>
            <w:r w:rsidR="00FD1A4F">
              <w:fldChar w:fldCharType="end"/>
            </w:r>
            <w:r w:rsidRPr="009A3735">
              <w:t xml:space="preserve"> to </w:t>
            </w:r>
            <w:r w:rsidR="00FD1A4F">
              <w:fldChar w:fldCharType="begin"/>
            </w:r>
            <w:r w:rsidR="00FD1A4F">
              <w:instrText xml:space="preserve"> REF _Ref222224685 \r </w:instrText>
            </w:r>
            <w:r w:rsidR="00FD1A4F">
              <w:fldChar w:fldCharType="separate"/>
            </w:r>
            <w:r w:rsidR="00CE44CA">
              <w:t>101</w:t>
            </w:r>
            <w:r w:rsidR="00FD1A4F">
              <w:fldChar w:fldCharType="end"/>
            </w:r>
            <w:r w:rsidRPr="009A3735">
              <w:t xml:space="preserve"> and </w:t>
            </w:r>
            <w:r w:rsidR="00FD1A4F">
              <w:fldChar w:fldCharType="begin"/>
            </w:r>
            <w:r w:rsidR="00FD1A4F">
              <w:instrText xml:space="preserve"> REF _Ref37574780 \r </w:instrText>
            </w:r>
            <w:r w:rsidR="00FD1A4F">
              <w:fldChar w:fldCharType="separate"/>
            </w:r>
            <w:r w:rsidR="00CE44CA">
              <w:t>151</w:t>
            </w:r>
            <w:r w:rsidR="00FD1A4F">
              <w:fldChar w:fldCharType="end"/>
            </w:r>
            <w:r w:rsidRPr="009A3735">
              <w:t xml:space="preserve"> to </w:t>
            </w:r>
            <w:r w:rsidR="00FD1A4F">
              <w:fldChar w:fldCharType="begin"/>
            </w:r>
            <w:r w:rsidR="00FD1A4F">
              <w:instrText xml:space="preserve"> REF _Ref37576330 \r </w:instrText>
            </w:r>
            <w:r w:rsidR="00FD1A4F">
              <w:fldChar w:fldCharType="separate"/>
            </w:r>
            <w:r w:rsidR="00CE44CA">
              <w:t>153</w:t>
            </w:r>
            <w:r w:rsidR="00FD1A4F">
              <w:fldChar w:fldCharType="end"/>
            </w:r>
            <w:r w:rsidRPr="009A3735">
              <w:t>.</w:t>
            </w:r>
          </w:p>
        </w:tc>
      </w:tr>
      <w:tr w:rsidR="00F56924" w:rsidRPr="009A3735" w14:paraId="7D95FCF8" w14:textId="77777777" w:rsidTr="009B38C4">
        <w:tc>
          <w:tcPr>
            <w:tcW w:w="3080" w:type="dxa"/>
            <w:shd w:val="clear" w:color="auto" w:fill="auto"/>
          </w:tcPr>
          <w:p w14:paraId="3A70AD95" w14:textId="77777777" w:rsidR="00F56924" w:rsidRPr="009A3735" w:rsidRDefault="00F56924" w:rsidP="00CF1E9B">
            <w:pPr>
              <w:pStyle w:val="Body"/>
              <w:rPr>
                <w:b/>
              </w:rPr>
            </w:pPr>
            <w:r w:rsidRPr="009A3735">
              <w:rPr>
                <w:b/>
              </w:rPr>
              <w:lastRenderedPageBreak/>
              <w:t>At the same time as (provisions of this Act that are to commence on a single day to be fixed by Proclamation)</w:t>
            </w:r>
          </w:p>
        </w:tc>
        <w:tc>
          <w:tcPr>
            <w:tcW w:w="3080" w:type="dxa"/>
            <w:shd w:val="clear" w:color="auto" w:fill="auto"/>
          </w:tcPr>
          <w:p w14:paraId="0FC0125C" w14:textId="77777777" w:rsidR="00F56924" w:rsidRPr="009A3735" w:rsidRDefault="00F56924" w:rsidP="00CF1E9B">
            <w:pPr>
              <w:pStyle w:val="Body"/>
            </w:pPr>
            <w:r w:rsidRPr="009A3735">
              <w:t>At the same time as the provisions covered by table item X.</w:t>
            </w:r>
          </w:p>
        </w:tc>
        <w:tc>
          <w:tcPr>
            <w:tcW w:w="3080" w:type="dxa"/>
            <w:shd w:val="clear" w:color="auto" w:fill="auto"/>
          </w:tcPr>
          <w:p w14:paraId="568D161B" w14:textId="02EAB857" w:rsidR="00F56924" w:rsidRPr="009A3735" w:rsidRDefault="009E0EC2" w:rsidP="00CF1E9B">
            <w:pPr>
              <w:pStyle w:val="Body"/>
            </w:pPr>
            <w:r w:rsidRPr="009E0EC2">
              <w:t xml:space="preserve">See paragraphs </w:t>
            </w:r>
            <w:r>
              <w:fldChar w:fldCharType="begin"/>
            </w:r>
            <w:r>
              <w:instrText xml:space="preserve"> REF _Ref37575964 \r \h </w:instrText>
            </w:r>
            <w:r>
              <w:fldChar w:fldCharType="separate"/>
            </w:r>
            <w:r w:rsidR="00CE44CA">
              <w:t>38</w:t>
            </w:r>
            <w:r>
              <w:fldChar w:fldCharType="end"/>
            </w:r>
            <w:r w:rsidRPr="009A3735">
              <w:t xml:space="preserve">, </w:t>
            </w:r>
            <w:r>
              <w:fldChar w:fldCharType="begin"/>
            </w:r>
            <w:r>
              <w:instrText xml:space="preserve"> REF _Ref37575484 \r \h </w:instrText>
            </w:r>
            <w:r>
              <w:fldChar w:fldCharType="separate"/>
            </w:r>
            <w:r w:rsidR="00CE44CA">
              <w:t>39</w:t>
            </w:r>
            <w:r>
              <w:fldChar w:fldCharType="end"/>
            </w:r>
            <w:r w:rsidRPr="009E0EC2">
              <w:t xml:space="preserve">, </w:t>
            </w:r>
            <w:r>
              <w:fldChar w:fldCharType="begin"/>
            </w:r>
            <w:r>
              <w:instrText xml:space="preserve"> REF _Ref222224130 \r \h </w:instrText>
            </w:r>
            <w:r>
              <w:fldChar w:fldCharType="separate"/>
            </w:r>
            <w:r w:rsidR="00CE44CA">
              <w:t>99</w:t>
            </w:r>
            <w:r>
              <w:fldChar w:fldCharType="end"/>
            </w:r>
            <w:r w:rsidRPr="009E0EC2">
              <w:t xml:space="preserve"> to </w:t>
            </w:r>
            <w:r>
              <w:fldChar w:fldCharType="begin"/>
            </w:r>
            <w:r>
              <w:instrText xml:space="preserve"> REF _Ref222224685 \r \h </w:instrText>
            </w:r>
            <w:r>
              <w:fldChar w:fldCharType="separate"/>
            </w:r>
            <w:r w:rsidR="00CE44CA">
              <w:t>101</w:t>
            </w:r>
            <w:r>
              <w:fldChar w:fldCharType="end"/>
            </w:r>
            <w:r w:rsidRPr="009E0EC2">
              <w:t xml:space="preserve"> and </w:t>
            </w:r>
            <w:r>
              <w:fldChar w:fldCharType="begin"/>
            </w:r>
            <w:r>
              <w:instrText xml:space="preserve"> REF _Ref37574780 \r \h </w:instrText>
            </w:r>
            <w:r>
              <w:fldChar w:fldCharType="separate"/>
            </w:r>
            <w:r w:rsidR="00CE44CA">
              <w:t>151</w:t>
            </w:r>
            <w:r>
              <w:fldChar w:fldCharType="end"/>
            </w:r>
            <w:r>
              <w:t xml:space="preserve"> </w:t>
            </w:r>
            <w:r w:rsidRPr="009E0EC2">
              <w:t xml:space="preserve">to </w:t>
            </w:r>
            <w:r>
              <w:fldChar w:fldCharType="begin"/>
            </w:r>
            <w:r>
              <w:instrText xml:space="preserve"> REF _Ref37576330 \r \h </w:instrText>
            </w:r>
            <w:r>
              <w:fldChar w:fldCharType="separate"/>
            </w:r>
            <w:r w:rsidR="00CE44CA">
              <w:t>153</w:t>
            </w:r>
            <w:r>
              <w:fldChar w:fldCharType="end"/>
            </w:r>
            <w:r>
              <w:t>.</w:t>
            </w:r>
          </w:p>
        </w:tc>
      </w:tr>
      <w:tr w:rsidR="00F56924" w:rsidRPr="009A3735" w14:paraId="0E6A2DD1" w14:textId="77777777" w:rsidTr="009B38C4">
        <w:tc>
          <w:tcPr>
            <w:tcW w:w="3080" w:type="dxa"/>
            <w:shd w:val="clear" w:color="auto" w:fill="auto"/>
          </w:tcPr>
          <w:p w14:paraId="7E16BD43" w14:textId="77777777" w:rsidR="00F56924" w:rsidRPr="009A3735" w:rsidRDefault="00F56924" w:rsidP="00CF1E9B">
            <w:pPr>
              <w:pStyle w:val="Body"/>
              <w:rPr>
                <w:b/>
              </w:rPr>
            </w:pPr>
            <w:r w:rsidRPr="009A3735">
              <w:rPr>
                <w:b/>
              </w:rPr>
              <w:t>At the same time as (provisions of this Act that are to commence on a day or days to be fixed by Proclamation)</w:t>
            </w:r>
          </w:p>
        </w:tc>
        <w:tc>
          <w:tcPr>
            <w:tcW w:w="3080" w:type="dxa"/>
            <w:shd w:val="clear" w:color="auto" w:fill="auto"/>
          </w:tcPr>
          <w:p w14:paraId="4967A741" w14:textId="77777777" w:rsidR="00F56924" w:rsidRPr="009A3735" w:rsidRDefault="00F56924" w:rsidP="00CF1E9B">
            <w:pPr>
              <w:pStyle w:val="Body"/>
            </w:pPr>
            <w:r w:rsidRPr="009A3735">
              <w:t>At the same time as [specified provisions of this Act].</w:t>
            </w:r>
          </w:p>
        </w:tc>
        <w:tc>
          <w:tcPr>
            <w:tcW w:w="3080" w:type="dxa"/>
            <w:shd w:val="clear" w:color="auto" w:fill="auto"/>
          </w:tcPr>
          <w:p w14:paraId="28884274" w14:textId="341F78A7" w:rsidR="00F56924" w:rsidRPr="009A3735" w:rsidRDefault="00F56924" w:rsidP="00CF1E9B">
            <w:pPr>
              <w:pStyle w:val="Body"/>
            </w:pPr>
            <w:r w:rsidRPr="009A3735">
              <w:t xml:space="preserve">See paragraphs </w:t>
            </w:r>
            <w:r w:rsidR="009E0EC2">
              <w:fldChar w:fldCharType="begin"/>
            </w:r>
            <w:r w:rsidR="009E0EC2">
              <w:instrText xml:space="preserve"> REF _Ref222224130 \r \h </w:instrText>
            </w:r>
            <w:r w:rsidR="009E0EC2">
              <w:fldChar w:fldCharType="separate"/>
            </w:r>
            <w:r w:rsidR="00CE44CA">
              <w:t>99</w:t>
            </w:r>
            <w:r w:rsidR="009E0EC2">
              <w:fldChar w:fldCharType="end"/>
            </w:r>
            <w:r w:rsidR="009E0EC2" w:rsidRPr="00664EF2">
              <w:t xml:space="preserve"> to </w:t>
            </w:r>
            <w:r w:rsidR="009E0EC2">
              <w:fldChar w:fldCharType="begin"/>
            </w:r>
            <w:r w:rsidR="009E0EC2">
              <w:instrText xml:space="preserve"> REF _Ref222224685 \r \h </w:instrText>
            </w:r>
            <w:r w:rsidR="009E0EC2">
              <w:fldChar w:fldCharType="separate"/>
            </w:r>
            <w:r w:rsidR="00CE44CA">
              <w:t>101</w:t>
            </w:r>
            <w:r w:rsidR="009E0EC2">
              <w:fldChar w:fldCharType="end"/>
            </w:r>
            <w:r w:rsidR="009E0EC2" w:rsidRPr="00664EF2">
              <w:t xml:space="preserve"> and </w:t>
            </w:r>
            <w:r w:rsidR="009E0EC2">
              <w:fldChar w:fldCharType="begin"/>
            </w:r>
            <w:r w:rsidR="009E0EC2">
              <w:instrText xml:space="preserve"> REF _Ref222224452 \r \h </w:instrText>
            </w:r>
            <w:r w:rsidR="009E0EC2">
              <w:fldChar w:fldCharType="separate"/>
            </w:r>
            <w:r w:rsidR="00CE44CA">
              <w:t>152</w:t>
            </w:r>
            <w:r w:rsidR="009E0EC2">
              <w:fldChar w:fldCharType="end"/>
            </w:r>
            <w:r w:rsidR="009E0EC2">
              <w:t>.</w:t>
            </w:r>
          </w:p>
        </w:tc>
      </w:tr>
      <w:tr w:rsidR="00F56924" w:rsidRPr="009A3735" w14:paraId="07A52CAB" w14:textId="77777777" w:rsidTr="009B38C4">
        <w:tc>
          <w:tcPr>
            <w:tcW w:w="3080" w:type="dxa"/>
            <w:shd w:val="clear" w:color="auto" w:fill="auto"/>
          </w:tcPr>
          <w:p w14:paraId="1A6C5DF4" w14:textId="77777777" w:rsidR="00F56924" w:rsidRPr="009A3735" w:rsidRDefault="00F56924" w:rsidP="00CF1E9B">
            <w:pPr>
              <w:pStyle w:val="Body"/>
              <w:rPr>
                <w:b/>
              </w:rPr>
            </w:pPr>
            <w:r w:rsidRPr="009A3735">
              <w:rPr>
                <w:b/>
              </w:rPr>
              <w:t>The earlier of</w:t>
            </w:r>
          </w:p>
        </w:tc>
        <w:tc>
          <w:tcPr>
            <w:tcW w:w="3080" w:type="dxa"/>
            <w:shd w:val="clear" w:color="auto" w:fill="auto"/>
          </w:tcPr>
          <w:p w14:paraId="4A5D27DE" w14:textId="77777777" w:rsidR="00F56924" w:rsidRPr="009A3735" w:rsidRDefault="00F56924" w:rsidP="00CF1E9B">
            <w:pPr>
              <w:pStyle w:val="Body"/>
            </w:pPr>
            <w:r w:rsidRPr="009A3735">
              <w:t>The earlier of:</w:t>
            </w:r>
          </w:p>
          <w:p w14:paraId="72CF3B66" w14:textId="77777777" w:rsidR="00F56924" w:rsidRPr="009A3735" w:rsidRDefault="00F56924" w:rsidP="00CF1E9B">
            <w:pPr>
              <w:pStyle w:val="SpecialA"/>
            </w:pPr>
            <w:r w:rsidRPr="009A3735">
              <w:t>(a)</w:t>
            </w:r>
            <w:r w:rsidR="00FD3F31" w:rsidRPr="009A3735">
              <w:t xml:space="preserve"> </w:t>
            </w:r>
            <w:r w:rsidRPr="009A3735">
              <w:tab/>
              <w:t>[first option]; and</w:t>
            </w:r>
          </w:p>
          <w:p w14:paraId="1326AA66" w14:textId="77777777" w:rsidR="00F56924" w:rsidRPr="009A3735" w:rsidRDefault="00F56924" w:rsidP="00CF1E9B">
            <w:pPr>
              <w:pStyle w:val="SpecialA"/>
            </w:pPr>
            <w:r w:rsidRPr="009A3735">
              <w:t>(b)</w:t>
            </w:r>
            <w:r w:rsidR="00FD3F31" w:rsidRPr="009A3735">
              <w:t xml:space="preserve"> </w:t>
            </w:r>
            <w:r w:rsidRPr="009A3735">
              <w:tab/>
              <w:t>[second option].</w:t>
            </w:r>
          </w:p>
        </w:tc>
        <w:tc>
          <w:tcPr>
            <w:tcW w:w="3080" w:type="dxa"/>
            <w:shd w:val="clear" w:color="auto" w:fill="auto"/>
          </w:tcPr>
          <w:p w14:paraId="4D63C5B9" w14:textId="0B5C43D0" w:rsidR="00F56924" w:rsidRPr="009A3735" w:rsidRDefault="00F56924" w:rsidP="00CF1E9B">
            <w:pPr>
              <w:pStyle w:val="Body"/>
            </w:pPr>
            <w:r w:rsidRPr="009A3735">
              <w:t xml:space="preserve">See paragraphs </w:t>
            </w:r>
            <w:r w:rsidR="00CE3470">
              <w:fldChar w:fldCharType="begin"/>
            </w:r>
            <w:r w:rsidR="00CE3470">
              <w:instrText xml:space="preserve"> REF _Ref37576435 \r \h </w:instrText>
            </w:r>
            <w:r w:rsidR="00CE3470">
              <w:fldChar w:fldCharType="separate"/>
            </w:r>
            <w:r w:rsidR="00CE44CA">
              <w:t>141</w:t>
            </w:r>
            <w:r w:rsidR="00CE3470">
              <w:fldChar w:fldCharType="end"/>
            </w:r>
            <w:r w:rsidR="00CE3470">
              <w:t xml:space="preserve"> </w:t>
            </w:r>
            <w:r w:rsidRPr="009A3735">
              <w:t xml:space="preserve">to </w:t>
            </w:r>
            <w:r w:rsidR="00CE3470">
              <w:fldChar w:fldCharType="begin"/>
            </w:r>
            <w:r w:rsidR="00CE3470">
              <w:instrText xml:space="preserve"> REF _Ref100638430 \r \h </w:instrText>
            </w:r>
            <w:r w:rsidR="00CE3470">
              <w:fldChar w:fldCharType="separate"/>
            </w:r>
            <w:r w:rsidR="00CE44CA">
              <w:t>144</w:t>
            </w:r>
            <w:r w:rsidR="00CE3470">
              <w:fldChar w:fldCharType="end"/>
            </w:r>
            <w:r w:rsidR="00CE3470">
              <w:t xml:space="preserve"> </w:t>
            </w:r>
            <w:r w:rsidRPr="009A3735">
              <w:t xml:space="preserve">and </w:t>
            </w:r>
            <w:r w:rsidR="00CE3470">
              <w:fldChar w:fldCharType="begin"/>
            </w:r>
            <w:r w:rsidR="00CE3470">
              <w:instrText xml:space="preserve"> REF _Ref37576453 \r \h </w:instrText>
            </w:r>
            <w:r w:rsidR="00CE3470">
              <w:fldChar w:fldCharType="separate"/>
            </w:r>
            <w:r w:rsidR="00CE44CA">
              <w:t>162</w:t>
            </w:r>
            <w:r w:rsidR="00CE3470">
              <w:fldChar w:fldCharType="end"/>
            </w:r>
            <w:r w:rsidRPr="009A3735">
              <w:t>.</w:t>
            </w:r>
          </w:p>
        </w:tc>
      </w:tr>
      <w:tr w:rsidR="00F56924" w:rsidRPr="009A3735" w14:paraId="1DF8947E" w14:textId="77777777" w:rsidTr="009B38C4">
        <w:tc>
          <w:tcPr>
            <w:tcW w:w="3080" w:type="dxa"/>
            <w:shd w:val="clear" w:color="auto" w:fill="auto"/>
          </w:tcPr>
          <w:p w14:paraId="66AF4328" w14:textId="77777777" w:rsidR="00F56924" w:rsidRPr="009A3735" w:rsidRDefault="00F56924" w:rsidP="00CF1E9B">
            <w:pPr>
              <w:pStyle w:val="Body"/>
              <w:rPr>
                <w:b/>
              </w:rPr>
            </w:pPr>
            <w:r w:rsidRPr="009A3735">
              <w:rPr>
                <w:b/>
              </w:rPr>
              <w:t>The later of</w:t>
            </w:r>
          </w:p>
          <w:p w14:paraId="6CB047B8" w14:textId="77777777" w:rsidR="00F56924" w:rsidRPr="009A3735" w:rsidRDefault="00F56924" w:rsidP="00CF1E9B">
            <w:pPr>
              <w:pStyle w:val="Body"/>
              <w:rPr>
                <w:b/>
              </w:rPr>
            </w:pPr>
            <w:r w:rsidRPr="009A3735">
              <w:rPr>
                <w:b/>
              </w:rPr>
              <w:t>(events in both certain)</w:t>
            </w:r>
          </w:p>
        </w:tc>
        <w:tc>
          <w:tcPr>
            <w:tcW w:w="3080" w:type="dxa"/>
            <w:shd w:val="clear" w:color="auto" w:fill="auto"/>
          </w:tcPr>
          <w:p w14:paraId="41BC5727" w14:textId="77777777" w:rsidR="00F56924" w:rsidRPr="009A3735" w:rsidRDefault="00F56924" w:rsidP="00CF1E9B">
            <w:pPr>
              <w:pStyle w:val="Body"/>
            </w:pPr>
            <w:r w:rsidRPr="009A3735">
              <w:t>The later of:</w:t>
            </w:r>
          </w:p>
          <w:p w14:paraId="71685000" w14:textId="77777777" w:rsidR="00F56924" w:rsidRPr="009A3735" w:rsidRDefault="00F56924" w:rsidP="00CF1E9B">
            <w:pPr>
              <w:pStyle w:val="SpecialA"/>
            </w:pPr>
            <w:r w:rsidRPr="009A3735">
              <w:t>(a)</w:t>
            </w:r>
            <w:r w:rsidR="00FD3F31" w:rsidRPr="009A3735">
              <w:t xml:space="preserve"> </w:t>
            </w:r>
            <w:r w:rsidRPr="009A3735">
              <w:tab/>
              <w:t>[first option]; and</w:t>
            </w:r>
          </w:p>
          <w:p w14:paraId="49D2123A" w14:textId="77777777" w:rsidR="00F56924" w:rsidRPr="009A3735" w:rsidRDefault="00F56924" w:rsidP="00CF1E9B">
            <w:pPr>
              <w:pStyle w:val="SpecialA"/>
            </w:pPr>
            <w:r w:rsidRPr="009A3735">
              <w:t>(b)</w:t>
            </w:r>
            <w:r w:rsidR="00FD3F31" w:rsidRPr="009A3735">
              <w:t xml:space="preserve"> </w:t>
            </w:r>
            <w:r w:rsidRPr="009A3735">
              <w:tab/>
              <w:t>[second option].</w:t>
            </w:r>
          </w:p>
        </w:tc>
        <w:tc>
          <w:tcPr>
            <w:tcW w:w="3080" w:type="dxa"/>
            <w:shd w:val="clear" w:color="auto" w:fill="auto"/>
          </w:tcPr>
          <w:p w14:paraId="1B120939" w14:textId="10158800" w:rsidR="00F56924" w:rsidRPr="009A3735" w:rsidRDefault="00F56924" w:rsidP="000D77E6">
            <w:pPr>
              <w:pStyle w:val="Body"/>
            </w:pPr>
            <w:r w:rsidRPr="009A3735">
              <w:t xml:space="preserve">See paragraphs </w:t>
            </w:r>
            <w:r w:rsidR="00CE3470">
              <w:fldChar w:fldCharType="begin"/>
            </w:r>
            <w:r w:rsidR="00CE3470">
              <w:instrText xml:space="preserve"> REF _Ref37576526 \r \h </w:instrText>
            </w:r>
            <w:r w:rsidR="00CE3470">
              <w:fldChar w:fldCharType="separate"/>
            </w:r>
            <w:r w:rsidR="00CE44CA">
              <w:t>135</w:t>
            </w:r>
            <w:r w:rsidR="00CE3470">
              <w:fldChar w:fldCharType="end"/>
            </w:r>
            <w:r w:rsidR="00CE3470">
              <w:t xml:space="preserve"> </w:t>
            </w:r>
            <w:r w:rsidRPr="009A3735">
              <w:t>to</w:t>
            </w:r>
            <w:r w:rsidR="00DE6CAD" w:rsidRPr="009A3735">
              <w:t xml:space="preserve"> </w:t>
            </w:r>
            <w:r w:rsidR="00CE3470">
              <w:fldChar w:fldCharType="begin"/>
            </w:r>
            <w:r w:rsidR="00CE3470">
              <w:instrText xml:space="preserve"> REF _Ref439775729 \r \h </w:instrText>
            </w:r>
            <w:r w:rsidR="00CE3470">
              <w:fldChar w:fldCharType="separate"/>
            </w:r>
            <w:r w:rsidR="00CE44CA">
              <w:t>146</w:t>
            </w:r>
            <w:r w:rsidR="00CE3470">
              <w:fldChar w:fldCharType="end"/>
            </w:r>
            <w:r w:rsidR="00CE3470">
              <w:t xml:space="preserve"> </w:t>
            </w:r>
            <w:r w:rsidRPr="009A3735">
              <w:t xml:space="preserve">and </w:t>
            </w:r>
            <w:r w:rsidR="00CE3470">
              <w:fldChar w:fldCharType="begin"/>
            </w:r>
            <w:r w:rsidR="00CE3470">
              <w:instrText xml:space="preserve"> REF _Ref37576453 \r \h </w:instrText>
            </w:r>
            <w:r w:rsidR="00CE3470">
              <w:fldChar w:fldCharType="separate"/>
            </w:r>
            <w:r w:rsidR="00CE44CA">
              <w:t>162</w:t>
            </w:r>
            <w:r w:rsidR="00CE3470">
              <w:fldChar w:fldCharType="end"/>
            </w:r>
            <w:r w:rsidRPr="009A3735">
              <w:t>.</w:t>
            </w:r>
          </w:p>
        </w:tc>
      </w:tr>
      <w:tr w:rsidR="00F56924" w:rsidRPr="009A3735" w14:paraId="2C75B22C" w14:textId="77777777" w:rsidTr="009B38C4">
        <w:tc>
          <w:tcPr>
            <w:tcW w:w="3080" w:type="dxa"/>
            <w:shd w:val="clear" w:color="auto" w:fill="auto"/>
          </w:tcPr>
          <w:p w14:paraId="646575DF" w14:textId="77777777" w:rsidR="00F56924" w:rsidRPr="009A3735" w:rsidRDefault="00F56924" w:rsidP="00CF1E9B">
            <w:pPr>
              <w:pStyle w:val="Body"/>
              <w:rPr>
                <w:b/>
              </w:rPr>
            </w:pPr>
            <w:r w:rsidRPr="009A3735">
              <w:rPr>
                <w:b/>
              </w:rPr>
              <w:t>The later of</w:t>
            </w:r>
          </w:p>
          <w:p w14:paraId="2367CC85" w14:textId="77777777" w:rsidR="00F56924" w:rsidRPr="009A3735" w:rsidRDefault="00F56924" w:rsidP="00CF1E9B">
            <w:pPr>
              <w:pStyle w:val="Body"/>
              <w:rPr>
                <w:b/>
              </w:rPr>
            </w:pPr>
            <w:r w:rsidRPr="009A3735">
              <w:rPr>
                <w:b/>
              </w:rPr>
              <w:t>(event in second option uncertain)</w:t>
            </w:r>
          </w:p>
        </w:tc>
        <w:tc>
          <w:tcPr>
            <w:tcW w:w="3080" w:type="dxa"/>
            <w:shd w:val="clear" w:color="auto" w:fill="auto"/>
          </w:tcPr>
          <w:p w14:paraId="601DE25B" w14:textId="77777777" w:rsidR="00F56924" w:rsidRPr="009A3735" w:rsidRDefault="00F56924" w:rsidP="00CF1E9B">
            <w:pPr>
              <w:pStyle w:val="Body"/>
            </w:pPr>
            <w:r w:rsidRPr="009A3735">
              <w:t>The later of:</w:t>
            </w:r>
          </w:p>
          <w:p w14:paraId="7581A74E" w14:textId="77777777" w:rsidR="00F56924" w:rsidRPr="009A3735" w:rsidRDefault="00FD3F31" w:rsidP="00CF1E9B">
            <w:pPr>
              <w:pStyle w:val="SpecialA"/>
            </w:pPr>
            <w:r w:rsidRPr="009A3735">
              <w:t xml:space="preserve">(a) </w:t>
            </w:r>
            <w:r w:rsidR="00F56924" w:rsidRPr="009A3735">
              <w:t>[first option]; and</w:t>
            </w:r>
          </w:p>
          <w:p w14:paraId="09FC4AE8" w14:textId="77777777" w:rsidR="00F56924" w:rsidRPr="009A3735" w:rsidRDefault="00FD3F31" w:rsidP="00CF1E9B">
            <w:pPr>
              <w:pStyle w:val="SpecialA"/>
            </w:pPr>
            <w:r w:rsidRPr="009A3735">
              <w:t xml:space="preserve">(b) </w:t>
            </w:r>
            <w:r w:rsidR="00F56924" w:rsidRPr="009A3735">
              <w:t>[second option].</w:t>
            </w:r>
          </w:p>
          <w:p w14:paraId="2ED26B97" w14:textId="77777777" w:rsidR="00F56924" w:rsidRPr="009A3735" w:rsidRDefault="00F56924" w:rsidP="00CF1E9B">
            <w:pPr>
              <w:pStyle w:val="Body"/>
            </w:pPr>
            <w:r w:rsidRPr="009A3735">
              <w:t>However, the provisions do not commence at all if the event mentioned in paragraph (b) does not occur.</w:t>
            </w:r>
          </w:p>
        </w:tc>
        <w:tc>
          <w:tcPr>
            <w:tcW w:w="3080" w:type="dxa"/>
            <w:shd w:val="clear" w:color="auto" w:fill="auto"/>
          </w:tcPr>
          <w:p w14:paraId="59765A5E" w14:textId="237FDA62" w:rsidR="00F56924" w:rsidRPr="009A3735" w:rsidRDefault="00F56924" w:rsidP="000D77E6">
            <w:pPr>
              <w:pStyle w:val="Body"/>
            </w:pPr>
            <w:r w:rsidRPr="009A3735">
              <w:t xml:space="preserve">See paragraphs </w:t>
            </w:r>
            <w:r w:rsidR="00DD4E10">
              <w:fldChar w:fldCharType="begin"/>
            </w:r>
            <w:r w:rsidR="00DD4E10">
              <w:instrText xml:space="preserve"> REF _Ref37576526 \r \h </w:instrText>
            </w:r>
            <w:r w:rsidR="00DD4E10">
              <w:fldChar w:fldCharType="separate"/>
            </w:r>
            <w:r w:rsidR="00CE44CA">
              <w:t>135</w:t>
            </w:r>
            <w:r w:rsidR="00DD4E10">
              <w:fldChar w:fldCharType="end"/>
            </w:r>
            <w:r w:rsidRPr="009A3735">
              <w:t xml:space="preserve"> to</w:t>
            </w:r>
            <w:r w:rsidR="00DE6CAD" w:rsidRPr="009A3735">
              <w:t xml:space="preserve"> </w:t>
            </w:r>
            <w:r w:rsidR="00DD4E10">
              <w:fldChar w:fldCharType="begin"/>
            </w:r>
            <w:r w:rsidR="00DD4E10">
              <w:instrText xml:space="preserve"> REF _Ref439775729 \r \h </w:instrText>
            </w:r>
            <w:r w:rsidR="00DD4E10">
              <w:fldChar w:fldCharType="separate"/>
            </w:r>
            <w:r w:rsidR="00CE44CA">
              <w:t>146</w:t>
            </w:r>
            <w:r w:rsidR="00DD4E10">
              <w:fldChar w:fldCharType="end"/>
            </w:r>
            <w:r w:rsidR="00DD4E10">
              <w:t xml:space="preserve"> </w:t>
            </w:r>
            <w:r w:rsidRPr="009A3735">
              <w:t xml:space="preserve">and </w:t>
            </w:r>
            <w:r w:rsidR="00DD4E10">
              <w:fldChar w:fldCharType="begin"/>
            </w:r>
            <w:r w:rsidR="00DD4E10">
              <w:instrText xml:space="preserve"> REF _Ref37576453 \r \h </w:instrText>
            </w:r>
            <w:r w:rsidR="00DD4E10">
              <w:fldChar w:fldCharType="separate"/>
            </w:r>
            <w:r w:rsidR="00CE44CA">
              <w:t>162</w:t>
            </w:r>
            <w:r w:rsidR="00DD4E10">
              <w:fldChar w:fldCharType="end"/>
            </w:r>
            <w:r w:rsidRPr="009A3735">
              <w:t>.</w:t>
            </w:r>
          </w:p>
        </w:tc>
      </w:tr>
      <w:tr w:rsidR="00F56924" w:rsidRPr="009A3735" w14:paraId="270A00DF" w14:textId="77777777" w:rsidTr="009B38C4">
        <w:tc>
          <w:tcPr>
            <w:tcW w:w="3080" w:type="dxa"/>
            <w:shd w:val="clear" w:color="auto" w:fill="auto"/>
          </w:tcPr>
          <w:p w14:paraId="3A411CA6" w14:textId="77777777" w:rsidR="00F56924" w:rsidRPr="009A3735" w:rsidRDefault="00F56924" w:rsidP="00CF1E9B">
            <w:pPr>
              <w:pStyle w:val="Body"/>
              <w:rPr>
                <w:b/>
              </w:rPr>
            </w:pPr>
            <w:r w:rsidRPr="009A3735">
              <w:rPr>
                <w:b/>
              </w:rPr>
              <w:t>The later of</w:t>
            </w:r>
          </w:p>
          <w:p w14:paraId="6EF4DDE6" w14:textId="77777777" w:rsidR="00F56924" w:rsidRPr="009A3735" w:rsidRDefault="00F56924" w:rsidP="00CF1E9B">
            <w:pPr>
              <w:pStyle w:val="Body"/>
              <w:rPr>
                <w:b/>
              </w:rPr>
            </w:pPr>
            <w:r w:rsidRPr="009A3735">
              <w:rPr>
                <w:b/>
              </w:rPr>
              <w:t>(events in both options uncertain)</w:t>
            </w:r>
          </w:p>
        </w:tc>
        <w:tc>
          <w:tcPr>
            <w:tcW w:w="3080" w:type="dxa"/>
            <w:shd w:val="clear" w:color="auto" w:fill="auto"/>
          </w:tcPr>
          <w:p w14:paraId="42F1B957" w14:textId="77777777" w:rsidR="00F56924" w:rsidRPr="009A3735" w:rsidRDefault="00F56924" w:rsidP="00CF1E9B">
            <w:pPr>
              <w:pStyle w:val="Body"/>
            </w:pPr>
            <w:r w:rsidRPr="009A3735">
              <w:t>The later of:</w:t>
            </w:r>
          </w:p>
          <w:p w14:paraId="4E6010F3" w14:textId="77777777" w:rsidR="00F56924" w:rsidRPr="009A3735" w:rsidRDefault="00FD3F31" w:rsidP="00CF1E9B">
            <w:pPr>
              <w:pStyle w:val="SpecialA"/>
            </w:pPr>
            <w:r w:rsidRPr="009A3735">
              <w:t xml:space="preserve">(a) </w:t>
            </w:r>
            <w:r w:rsidR="00F56924" w:rsidRPr="009A3735">
              <w:t>[first option]; and</w:t>
            </w:r>
          </w:p>
          <w:p w14:paraId="56772C04" w14:textId="77777777" w:rsidR="00F56924" w:rsidRPr="009A3735" w:rsidRDefault="00FD3F31" w:rsidP="00CF1E9B">
            <w:pPr>
              <w:pStyle w:val="SpecialA"/>
            </w:pPr>
            <w:r w:rsidRPr="009A3735">
              <w:t xml:space="preserve">(b) </w:t>
            </w:r>
            <w:r w:rsidR="00F56924" w:rsidRPr="009A3735">
              <w:t>[second option].</w:t>
            </w:r>
          </w:p>
          <w:p w14:paraId="34E08B51" w14:textId="77777777" w:rsidR="00F56924" w:rsidRPr="009A3735" w:rsidRDefault="00F56924" w:rsidP="00CF1E9B">
            <w:pPr>
              <w:pStyle w:val="Body"/>
            </w:pPr>
            <w:r w:rsidRPr="009A3735">
              <w:t>However, the provisions do not commence at all unless both of the events mentioned in paragraphs (a) and (b) occur.</w:t>
            </w:r>
          </w:p>
        </w:tc>
        <w:tc>
          <w:tcPr>
            <w:tcW w:w="3080" w:type="dxa"/>
            <w:shd w:val="clear" w:color="auto" w:fill="auto"/>
          </w:tcPr>
          <w:p w14:paraId="254D718D" w14:textId="309D839D" w:rsidR="00F56924" w:rsidRPr="009A3735" w:rsidRDefault="00F56924" w:rsidP="000D77E6">
            <w:pPr>
              <w:pStyle w:val="Body"/>
            </w:pPr>
            <w:r w:rsidRPr="009A3735">
              <w:t xml:space="preserve">See paragraphs </w:t>
            </w:r>
            <w:r w:rsidR="00DD4E10">
              <w:fldChar w:fldCharType="begin"/>
            </w:r>
            <w:r w:rsidR="00DD4E10">
              <w:instrText xml:space="preserve"> REF _Ref37576526 \r \h </w:instrText>
            </w:r>
            <w:r w:rsidR="00DD4E10">
              <w:fldChar w:fldCharType="separate"/>
            </w:r>
            <w:r w:rsidR="00CE44CA">
              <w:t>135</w:t>
            </w:r>
            <w:r w:rsidR="00DD4E10">
              <w:fldChar w:fldCharType="end"/>
            </w:r>
            <w:r w:rsidRPr="009A3735">
              <w:t xml:space="preserve"> to</w:t>
            </w:r>
            <w:r w:rsidR="00DE6CAD" w:rsidRPr="009A3735">
              <w:t xml:space="preserve"> </w:t>
            </w:r>
            <w:r w:rsidR="00DD4E10">
              <w:fldChar w:fldCharType="begin"/>
            </w:r>
            <w:r w:rsidR="00DD4E10">
              <w:instrText xml:space="preserve"> REF _Ref439775729 \r \h </w:instrText>
            </w:r>
            <w:r w:rsidR="00DD4E10">
              <w:fldChar w:fldCharType="separate"/>
            </w:r>
            <w:r w:rsidR="00CE44CA">
              <w:t>146</w:t>
            </w:r>
            <w:r w:rsidR="00DD4E10">
              <w:fldChar w:fldCharType="end"/>
            </w:r>
            <w:r w:rsidR="00DE6CAD" w:rsidRPr="009A3735">
              <w:t xml:space="preserve"> </w:t>
            </w:r>
            <w:r w:rsidRPr="009A3735">
              <w:t xml:space="preserve">and </w:t>
            </w:r>
            <w:r w:rsidR="00DD4E10">
              <w:fldChar w:fldCharType="begin"/>
            </w:r>
            <w:r w:rsidR="00DD4E10">
              <w:instrText xml:space="preserve"> REF _Ref37576453 \r \h </w:instrText>
            </w:r>
            <w:r w:rsidR="00DD4E10">
              <w:fldChar w:fldCharType="separate"/>
            </w:r>
            <w:r w:rsidR="00CE44CA">
              <w:t>162</w:t>
            </w:r>
            <w:r w:rsidR="00DD4E10">
              <w:fldChar w:fldCharType="end"/>
            </w:r>
            <w:r w:rsidRPr="009A3735">
              <w:t>.</w:t>
            </w:r>
          </w:p>
        </w:tc>
      </w:tr>
      <w:tr w:rsidR="00F56924" w:rsidRPr="009A3735" w14:paraId="0CE129E6" w14:textId="77777777" w:rsidTr="009B38C4">
        <w:tc>
          <w:tcPr>
            <w:tcW w:w="3080" w:type="dxa"/>
            <w:shd w:val="clear" w:color="auto" w:fill="auto"/>
          </w:tcPr>
          <w:p w14:paraId="45D02BE6" w14:textId="77777777" w:rsidR="00F56924" w:rsidRPr="009A3735" w:rsidRDefault="00F56924" w:rsidP="00CF1E9B">
            <w:pPr>
              <w:pStyle w:val="Body"/>
              <w:rPr>
                <w:b/>
              </w:rPr>
            </w:pPr>
            <w:r w:rsidRPr="009A3735">
              <w:rPr>
                <w:b/>
              </w:rPr>
              <w:t>Conditional (at a specified time, if a specified event (including commencement of another Act) occurs, or does not occur, within a specified time)</w:t>
            </w:r>
          </w:p>
        </w:tc>
        <w:tc>
          <w:tcPr>
            <w:tcW w:w="3080" w:type="dxa"/>
            <w:shd w:val="clear" w:color="auto" w:fill="auto"/>
          </w:tcPr>
          <w:p w14:paraId="5E30FBEE" w14:textId="77777777" w:rsidR="00F56924" w:rsidRPr="009A3735" w:rsidRDefault="00F56924" w:rsidP="00CF1E9B">
            <w:pPr>
              <w:pStyle w:val="Body"/>
            </w:pPr>
            <w:r w:rsidRPr="009A3735">
              <w:t>[standard description of intended commencement].</w:t>
            </w:r>
          </w:p>
          <w:p w14:paraId="183DD073" w14:textId="77777777" w:rsidR="00F56924" w:rsidRPr="009A3735" w:rsidRDefault="00F56924" w:rsidP="00CF1E9B">
            <w:pPr>
              <w:pStyle w:val="Body"/>
            </w:pPr>
            <w:r w:rsidRPr="009A3735">
              <w:t xml:space="preserve">However, </w:t>
            </w:r>
            <w:r w:rsidR="002850F6" w:rsidRPr="009A3735">
              <w:t xml:space="preserve">the provisions do not commence at all if </w:t>
            </w:r>
            <w:r w:rsidRPr="009A3735">
              <w:t>[condition].</w:t>
            </w:r>
          </w:p>
          <w:p w14:paraId="16729057" w14:textId="77777777" w:rsidR="00F56924" w:rsidRPr="009A3735" w:rsidRDefault="00F56924" w:rsidP="00CF1E9B">
            <w:pPr>
              <w:pStyle w:val="Body"/>
            </w:pPr>
            <w:r w:rsidRPr="009A3735">
              <w:t>eg:</w:t>
            </w:r>
          </w:p>
          <w:p w14:paraId="441814CD" w14:textId="77777777" w:rsidR="00F56924" w:rsidRPr="009A3735" w:rsidRDefault="00F56924" w:rsidP="00CF1E9B">
            <w:pPr>
              <w:pStyle w:val="Body"/>
            </w:pPr>
            <w:r w:rsidRPr="009A3735">
              <w:lastRenderedPageBreak/>
              <w:t>The day</w:t>
            </w:r>
            <w:r w:rsidR="002850F6" w:rsidRPr="009A3735">
              <w:t xml:space="preserve"> </w:t>
            </w:r>
            <w:r w:rsidRPr="009A3735">
              <w:t>this Act receives the Royal Assent.</w:t>
            </w:r>
          </w:p>
          <w:p w14:paraId="6AE2C2FA" w14:textId="77777777" w:rsidR="00F56924" w:rsidRPr="009A3735" w:rsidRDefault="002850F6" w:rsidP="002850F6">
            <w:pPr>
              <w:pStyle w:val="Body"/>
            </w:pPr>
            <w:r w:rsidRPr="009A3735">
              <w:t xml:space="preserve">However, the provisions do not commence at all </w:t>
            </w:r>
            <w:r w:rsidR="00F56924" w:rsidRPr="009A3735">
              <w:t>if the XYZ Act 20</w:t>
            </w:r>
            <w:r w:rsidR="00D12A08" w:rsidRPr="009A3735">
              <w:t>15</w:t>
            </w:r>
            <w:r w:rsidR="00F56924" w:rsidRPr="009A3735">
              <w:t xml:space="preserve"> does not receive the Royal Assent before 30 June 20</w:t>
            </w:r>
            <w:r w:rsidR="00D12A08" w:rsidRPr="009A3735">
              <w:t>15</w:t>
            </w:r>
            <w:r w:rsidR="00F56924" w:rsidRPr="009A3735">
              <w:t>.</w:t>
            </w:r>
          </w:p>
        </w:tc>
        <w:tc>
          <w:tcPr>
            <w:tcW w:w="3080" w:type="dxa"/>
            <w:shd w:val="clear" w:color="auto" w:fill="auto"/>
          </w:tcPr>
          <w:p w14:paraId="185EEE1A" w14:textId="5BAE2F58" w:rsidR="00F56924" w:rsidRPr="009A3735" w:rsidRDefault="00F56924" w:rsidP="00CF1E9B">
            <w:pPr>
              <w:pStyle w:val="Body"/>
            </w:pPr>
            <w:r w:rsidRPr="009A3735">
              <w:lastRenderedPageBreak/>
              <w:t xml:space="preserve">See paragraphs </w:t>
            </w:r>
            <w:r w:rsidR="00DD4E10">
              <w:fldChar w:fldCharType="begin"/>
            </w:r>
            <w:r w:rsidR="00DD4E10">
              <w:instrText xml:space="preserve"> REF _Ref37576844 \r \h </w:instrText>
            </w:r>
            <w:r w:rsidR="00DD4E10">
              <w:fldChar w:fldCharType="separate"/>
            </w:r>
            <w:r w:rsidR="00CE44CA">
              <w:t>131</w:t>
            </w:r>
            <w:r w:rsidR="00DD4E10">
              <w:fldChar w:fldCharType="end"/>
            </w:r>
            <w:r w:rsidRPr="009A3735">
              <w:t xml:space="preserve"> to </w:t>
            </w:r>
            <w:r w:rsidR="00DD4E10">
              <w:fldChar w:fldCharType="begin"/>
            </w:r>
            <w:r w:rsidR="00DD4E10">
              <w:instrText xml:space="preserve"> REF _Ref37576879 \r \h </w:instrText>
            </w:r>
            <w:r w:rsidR="00DD4E10">
              <w:fldChar w:fldCharType="separate"/>
            </w:r>
            <w:r w:rsidR="00CE44CA">
              <w:t>134</w:t>
            </w:r>
            <w:r w:rsidR="00DD4E10">
              <w:fldChar w:fldCharType="end"/>
            </w:r>
            <w:r w:rsidRPr="009A3735">
              <w:t>.</w:t>
            </w:r>
          </w:p>
        </w:tc>
      </w:tr>
      <w:tr w:rsidR="00F56924" w:rsidRPr="009A3735" w14:paraId="4F6B21B7" w14:textId="77777777" w:rsidTr="009B38C4">
        <w:tc>
          <w:tcPr>
            <w:tcW w:w="3080" w:type="dxa"/>
            <w:shd w:val="clear" w:color="auto" w:fill="auto"/>
          </w:tcPr>
          <w:p w14:paraId="351116DA" w14:textId="77777777" w:rsidR="00F56924" w:rsidRPr="009A3735" w:rsidRDefault="00F56924" w:rsidP="00CF1E9B">
            <w:pPr>
              <w:pStyle w:val="Body"/>
              <w:rPr>
                <w:b/>
              </w:rPr>
            </w:pPr>
            <w:r w:rsidRPr="009A3735">
              <w:rPr>
                <w:b/>
              </w:rPr>
              <w:t>Not to commence unless other Acts have commenced (the GST provision)</w:t>
            </w:r>
          </w:p>
        </w:tc>
        <w:tc>
          <w:tcPr>
            <w:tcW w:w="3080" w:type="dxa"/>
            <w:shd w:val="clear" w:color="auto" w:fill="auto"/>
          </w:tcPr>
          <w:p w14:paraId="6BA668CF" w14:textId="77777777" w:rsidR="00F56924" w:rsidRPr="009A3735" w:rsidRDefault="00F56924" w:rsidP="00CF1E9B">
            <w:pPr>
              <w:pStyle w:val="Body"/>
            </w:pPr>
            <w:r w:rsidRPr="009A3735">
              <w:t>The provisions do not commence at all unless all of the following Acts have commenced [on or before [specified day], in which case they commence immediately after the last of those Acts to commence:</w:t>
            </w:r>
          </w:p>
          <w:p w14:paraId="6A0FAF34" w14:textId="77777777" w:rsidR="00F56924" w:rsidRPr="009A3735" w:rsidRDefault="00FD3F31" w:rsidP="00CF1E9B">
            <w:pPr>
              <w:pStyle w:val="SpecialA"/>
            </w:pPr>
            <w:r w:rsidRPr="009A3735">
              <w:t xml:space="preserve">(a) </w:t>
            </w:r>
            <w:r w:rsidR="00F56924" w:rsidRPr="009A3735">
              <w:t>[first Act];</w:t>
            </w:r>
          </w:p>
          <w:p w14:paraId="76C14E35" w14:textId="77777777" w:rsidR="00F56924" w:rsidRPr="009A3735" w:rsidRDefault="00FD3F31" w:rsidP="00CF1E9B">
            <w:pPr>
              <w:pStyle w:val="SpecialA"/>
            </w:pPr>
            <w:r w:rsidRPr="009A3735">
              <w:t xml:space="preserve">(b) </w:t>
            </w:r>
            <w:r w:rsidR="00F56924" w:rsidRPr="009A3735">
              <w:t>[second Act];</w:t>
            </w:r>
          </w:p>
          <w:p w14:paraId="70E22BCE" w14:textId="77777777" w:rsidR="00F56924" w:rsidRPr="009A3735" w:rsidRDefault="00FD3F31" w:rsidP="00CF1E9B">
            <w:pPr>
              <w:pStyle w:val="SpecialA"/>
            </w:pPr>
            <w:r w:rsidRPr="009A3735">
              <w:t xml:space="preserve">(c) </w:t>
            </w:r>
            <w:r w:rsidR="00F56924" w:rsidRPr="009A3735">
              <w:t>etc.</w:t>
            </w:r>
          </w:p>
        </w:tc>
        <w:tc>
          <w:tcPr>
            <w:tcW w:w="3080" w:type="dxa"/>
            <w:shd w:val="clear" w:color="auto" w:fill="auto"/>
          </w:tcPr>
          <w:p w14:paraId="2FB7750C" w14:textId="769DE0AB" w:rsidR="00F56924" w:rsidRPr="009A3735" w:rsidRDefault="00F56924" w:rsidP="00CF1E9B">
            <w:pPr>
              <w:pStyle w:val="Body"/>
            </w:pPr>
            <w:r w:rsidRPr="009A3735">
              <w:t xml:space="preserve">See paragraph </w:t>
            </w:r>
            <w:r w:rsidR="00DD4E10">
              <w:fldChar w:fldCharType="begin"/>
            </w:r>
            <w:r w:rsidR="00DD4E10">
              <w:instrText xml:space="preserve"> REF _Ref37576003 \r \h </w:instrText>
            </w:r>
            <w:r w:rsidR="00DD4E10">
              <w:fldChar w:fldCharType="separate"/>
            </w:r>
            <w:r w:rsidR="00CE44CA">
              <w:t>88</w:t>
            </w:r>
            <w:r w:rsidR="00DD4E10">
              <w:fldChar w:fldCharType="end"/>
            </w:r>
            <w:r w:rsidRPr="009A3735">
              <w:t>.</w:t>
            </w:r>
          </w:p>
          <w:p w14:paraId="2C1226E6" w14:textId="77777777" w:rsidR="00F56924" w:rsidRPr="009A3735" w:rsidRDefault="00F56924" w:rsidP="00CF1E9B">
            <w:pPr>
              <w:pStyle w:val="Body"/>
            </w:pPr>
            <w:r w:rsidRPr="009A3735">
              <w:t>This is in fact a special case of a conditional commencement, and could be drafted as an ordinary conditional commencement. However, this form emphasises the restrictions on commencement, and may sometimes be required for presentational reasons.</w:t>
            </w:r>
          </w:p>
        </w:tc>
      </w:tr>
      <w:tr w:rsidR="00F56924" w:rsidRPr="009A3735" w14:paraId="7504A797" w14:textId="77777777" w:rsidTr="009B38C4">
        <w:tc>
          <w:tcPr>
            <w:tcW w:w="3080" w:type="dxa"/>
            <w:shd w:val="clear" w:color="auto" w:fill="auto"/>
          </w:tcPr>
          <w:p w14:paraId="5BF9535A" w14:textId="77777777" w:rsidR="00F56924" w:rsidRPr="009A3735" w:rsidRDefault="00F56924" w:rsidP="00CF1E9B">
            <w:pPr>
              <w:pStyle w:val="Body"/>
              <w:rPr>
                <w:b/>
              </w:rPr>
            </w:pPr>
            <w:r w:rsidRPr="009A3735">
              <w:rPr>
                <w:b/>
                <w:i/>
              </w:rPr>
              <w:br w:type="page"/>
            </w:r>
            <w:r w:rsidRPr="009A3735">
              <w:rPr>
                <w:b/>
              </w:rPr>
              <w:t>Conditional (only one of 2 or more provisions commences)</w:t>
            </w:r>
          </w:p>
        </w:tc>
        <w:tc>
          <w:tcPr>
            <w:tcW w:w="3080" w:type="dxa"/>
            <w:shd w:val="clear" w:color="auto" w:fill="auto"/>
          </w:tcPr>
          <w:p w14:paraId="06FF96CA" w14:textId="77777777" w:rsidR="00F56924" w:rsidRPr="009A3735" w:rsidRDefault="00F56924" w:rsidP="00CF1E9B">
            <w:pPr>
              <w:pStyle w:val="Body"/>
            </w:pPr>
            <w:r w:rsidRPr="009A3735">
              <w:t>[As for a single conditional commencement, but using a separate row for each of the alternative provisions].</w:t>
            </w:r>
          </w:p>
        </w:tc>
        <w:tc>
          <w:tcPr>
            <w:tcW w:w="3080" w:type="dxa"/>
            <w:shd w:val="clear" w:color="auto" w:fill="auto"/>
          </w:tcPr>
          <w:p w14:paraId="164876DD" w14:textId="71E9B257" w:rsidR="00F56924" w:rsidRPr="009A3735" w:rsidRDefault="00F56924" w:rsidP="00CF1E9B">
            <w:pPr>
              <w:pStyle w:val="Body"/>
            </w:pPr>
            <w:r w:rsidRPr="009A3735">
              <w:t xml:space="preserve">See paragraphs </w:t>
            </w:r>
            <w:r w:rsidR="00DD4E10">
              <w:fldChar w:fldCharType="begin"/>
            </w:r>
            <w:r w:rsidR="00DD4E10">
              <w:instrText xml:space="preserve"> REF _Ref222223839 \r \h </w:instrText>
            </w:r>
            <w:r w:rsidR="00DD4E10">
              <w:fldChar w:fldCharType="separate"/>
            </w:r>
            <w:r w:rsidR="00CE44CA">
              <w:t>79</w:t>
            </w:r>
            <w:r w:rsidR="00DD4E10">
              <w:fldChar w:fldCharType="end"/>
            </w:r>
            <w:r w:rsidRPr="009A3735">
              <w:t xml:space="preserve"> to </w:t>
            </w:r>
            <w:r w:rsidR="00DD4E10">
              <w:fldChar w:fldCharType="begin"/>
            </w:r>
            <w:r w:rsidR="00DD4E10">
              <w:instrText xml:space="preserve"> REF _Ref190937337 \r \h </w:instrText>
            </w:r>
            <w:r w:rsidR="00DD4E10">
              <w:fldChar w:fldCharType="separate"/>
            </w:r>
            <w:r w:rsidR="00CE44CA">
              <w:t>86</w:t>
            </w:r>
            <w:r w:rsidR="00DD4E10">
              <w:fldChar w:fldCharType="end"/>
            </w:r>
            <w:r w:rsidRPr="009A3735">
              <w:t xml:space="preserve"> and </w:t>
            </w:r>
            <w:r w:rsidR="00DD4E10">
              <w:fldChar w:fldCharType="begin"/>
            </w:r>
            <w:r w:rsidR="00DD4E10">
              <w:instrText xml:space="preserve"> REF _Ref37576844 \r \h </w:instrText>
            </w:r>
            <w:r w:rsidR="00DD4E10">
              <w:fldChar w:fldCharType="separate"/>
            </w:r>
            <w:r w:rsidR="00CE44CA">
              <w:t>131</w:t>
            </w:r>
            <w:r w:rsidR="00DD4E10">
              <w:fldChar w:fldCharType="end"/>
            </w:r>
            <w:r w:rsidRPr="009A3735">
              <w:t xml:space="preserve"> to </w:t>
            </w:r>
            <w:r w:rsidR="00DD4E10">
              <w:fldChar w:fldCharType="begin"/>
            </w:r>
            <w:r w:rsidR="00DD4E10">
              <w:instrText xml:space="preserve"> REF _Ref37576879 \r \h </w:instrText>
            </w:r>
            <w:r w:rsidR="00DD4E10">
              <w:fldChar w:fldCharType="separate"/>
            </w:r>
            <w:r w:rsidR="00CE44CA">
              <w:t>134</w:t>
            </w:r>
            <w:r w:rsidR="00DD4E10">
              <w:fldChar w:fldCharType="end"/>
            </w:r>
            <w:r w:rsidRPr="009A3735">
              <w:t>.</w:t>
            </w:r>
          </w:p>
        </w:tc>
      </w:tr>
      <w:tr w:rsidR="00513AF4" w:rsidRPr="009A3735" w14:paraId="4989F891" w14:textId="77777777" w:rsidTr="009B38C4">
        <w:tc>
          <w:tcPr>
            <w:tcW w:w="3080" w:type="dxa"/>
            <w:shd w:val="clear" w:color="auto" w:fill="auto"/>
          </w:tcPr>
          <w:p w14:paraId="4E9E4B9C" w14:textId="77777777" w:rsidR="00513AF4" w:rsidRPr="009A3735" w:rsidRDefault="00385D95" w:rsidP="00CF1E9B">
            <w:pPr>
              <w:pStyle w:val="Body"/>
              <w:rPr>
                <w:b/>
              </w:rPr>
            </w:pPr>
            <w:r w:rsidRPr="009A3735">
              <w:rPr>
                <w:b/>
                <w:sz w:val="22"/>
                <w:szCs w:val="22"/>
                <w:lang w:eastAsia="en-US"/>
              </w:rPr>
              <w:t xml:space="preserve">Standard </w:t>
            </w:r>
            <w:r w:rsidR="00513AF4" w:rsidRPr="009A3735">
              <w:rPr>
                <w:b/>
                <w:sz w:val="22"/>
                <w:szCs w:val="22"/>
                <w:lang w:eastAsia="en-US"/>
              </w:rPr>
              <w:t>commencement for amendments to tax legislation administered by Treasury</w:t>
            </w:r>
          </w:p>
        </w:tc>
        <w:tc>
          <w:tcPr>
            <w:tcW w:w="3080" w:type="dxa"/>
            <w:shd w:val="clear" w:color="auto" w:fill="auto"/>
          </w:tcPr>
          <w:p w14:paraId="29C76DF9" w14:textId="77777777" w:rsidR="00513AF4" w:rsidRPr="009A3735" w:rsidRDefault="00513AF4" w:rsidP="00D453D0">
            <w:pPr>
              <w:pStyle w:val="Body"/>
            </w:pPr>
            <w:r w:rsidRPr="009A3735">
              <w:rPr>
                <w:lang w:eastAsia="en-US"/>
              </w:rPr>
              <w:t>The first 1 January, 1 April, 1 July or 1 October to occur after the day this Act receives the Royal Assent.</w:t>
            </w:r>
          </w:p>
        </w:tc>
        <w:tc>
          <w:tcPr>
            <w:tcW w:w="3080" w:type="dxa"/>
            <w:shd w:val="clear" w:color="auto" w:fill="auto"/>
          </w:tcPr>
          <w:p w14:paraId="62D2BC2D" w14:textId="77777777" w:rsidR="00513AF4" w:rsidRPr="009A3735" w:rsidRDefault="00513AF4" w:rsidP="00513AF4">
            <w:pPr>
              <w:rPr>
                <w:szCs w:val="22"/>
              </w:rPr>
            </w:pPr>
            <w:r w:rsidRPr="009A3735">
              <w:rPr>
                <w:szCs w:val="22"/>
              </w:rPr>
              <w:t xml:space="preserve">The previous standard commencement was the day </w:t>
            </w:r>
            <w:r w:rsidR="00D8204D" w:rsidRPr="009A3735">
              <w:rPr>
                <w:szCs w:val="22"/>
              </w:rPr>
              <w:t xml:space="preserve">of Royal Assent commencement. </w:t>
            </w:r>
            <w:r w:rsidRPr="009A3735">
              <w:rPr>
                <w:szCs w:val="22"/>
              </w:rPr>
              <w:t>This has now been replaced by the new standard commencement of the start of the first quarter following Royal Assent. Other commencements remain unchanged, unless they include a Royal Assent element.</w:t>
            </w:r>
          </w:p>
        </w:tc>
      </w:tr>
      <w:tr w:rsidR="00C4737B" w:rsidRPr="009A3735" w14:paraId="6ADE8BFE" w14:textId="77777777" w:rsidTr="009B38C4">
        <w:tc>
          <w:tcPr>
            <w:tcW w:w="3080" w:type="dxa"/>
            <w:shd w:val="clear" w:color="auto" w:fill="auto"/>
          </w:tcPr>
          <w:p w14:paraId="4D11B3EF" w14:textId="77777777" w:rsidR="00C4737B" w:rsidRPr="009A3735" w:rsidRDefault="00E92DAB" w:rsidP="00CF1E9B">
            <w:pPr>
              <w:pStyle w:val="Body"/>
              <w:rPr>
                <w:b/>
                <w:sz w:val="22"/>
                <w:szCs w:val="22"/>
                <w:lang w:eastAsia="en-US"/>
              </w:rPr>
            </w:pPr>
            <w:r>
              <w:rPr>
                <w:b/>
                <w:sz w:val="22"/>
                <w:szCs w:val="22"/>
                <w:lang w:eastAsia="en-US"/>
              </w:rPr>
              <w:t>Proclamation</w:t>
            </w:r>
            <w:r w:rsidR="00C4737B">
              <w:rPr>
                <w:b/>
                <w:sz w:val="22"/>
                <w:szCs w:val="22"/>
                <w:lang w:eastAsia="en-US"/>
              </w:rPr>
              <w:t xml:space="preserve"> commencement for provisions establishing</w:t>
            </w:r>
            <w:r w:rsidR="00562174">
              <w:rPr>
                <w:b/>
                <w:sz w:val="22"/>
                <w:szCs w:val="22"/>
                <w:lang w:eastAsia="en-US"/>
              </w:rPr>
              <w:t xml:space="preserve"> </w:t>
            </w:r>
            <w:r w:rsidR="00472D5A">
              <w:rPr>
                <w:b/>
                <w:sz w:val="22"/>
                <w:szCs w:val="22"/>
                <w:lang w:eastAsia="en-US"/>
              </w:rPr>
              <w:t>or affecting</w:t>
            </w:r>
            <w:r w:rsidR="00A738C9">
              <w:rPr>
                <w:b/>
                <w:sz w:val="22"/>
                <w:szCs w:val="22"/>
                <w:lang w:eastAsia="en-US"/>
              </w:rPr>
              <w:t xml:space="preserve"> </w:t>
            </w:r>
            <w:r w:rsidR="00C4737B">
              <w:rPr>
                <w:b/>
                <w:sz w:val="22"/>
                <w:szCs w:val="22"/>
                <w:lang w:eastAsia="en-US"/>
              </w:rPr>
              <w:t>statutory bodies</w:t>
            </w:r>
          </w:p>
        </w:tc>
        <w:tc>
          <w:tcPr>
            <w:tcW w:w="3080" w:type="dxa"/>
            <w:shd w:val="clear" w:color="auto" w:fill="auto"/>
          </w:tcPr>
          <w:p w14:paraId="3B30A8D3" w14:textId="77777777" w:rsidR="00E924D3" w:rsidRPr="00E924D3" w:rsidRDefault="00E924D3" w:rsidP="00E924D3">
            <w:pPr>
              <w:pStyle w:val="Body"/>
              <w:rPr>
                <w:lang w:eastAsia="en-US"/>
              </w:rPr>
            </w:pPr>
            <w:r w:rsidRPr="00E924D3">
              <w:rPr>
                <w:lang w:eastAsia="en-US"/>
              </w:rPr>
              <w:t>A single day to be fixed by Proclamation.</w:t>
            </w:r>
          </w:p>
          <w:p w14:paraId="54C967B0" w14:textId="77777777" w:rsidR="00C4737B" w:rsidRPr="009A3735" w:rsidRDefault="00E924D3" w:rsidP="00E924D3">
            <w:pPr>
              <w:pStyle w:val="Body"/>
              <w:rPr>
                <w:lang w:eastAsia="en-US"/>
              </w:rPr>
            </w:pPr>
            <w:r w:rsidRPr="00E924D3">
              <w:rPr>
                <w:lang w:eastAsia="en-US"/>
              </w:rPr>
              <w:t>However, if</w:t>
            </w:r>
            <w:r w:rsidR="001B1B5A">
              <w:rPr>
                <w:lang w:eastAsia="en-US"/>
              </w:rPr>
              <w:t xml:space="preserve"> </w:t>
            </w:r>
            <w:r w:rsidRPr="00E924D3">
              <w:rPr>
                <w:lang w:eastAsia="en-US"/>
              </w:rPr>
              <w:t>the provisions do not commence within the period of 6 months beginning on the day this Act receives the Royal Assent, they commence on the first day of the first calendar month to start after the end of that period.</w:t>
            </w:r>
          </w:p>
        </w:tc>
        <w:tc>
          <w:tcPr>
            <w:tcW w:w="3080" w:type="dxa"/>
            <w:shd w:val="clear" w:color="auto" w:fill="auto"/>
          </w:tcPr>
          <w:p w14:paraId="4D9BBE40" w14:textId="19425EEA" w:rsidR="00DA0774" w:rsidRPr="009A3735" w:rsidRDefault="00AC6B63" w:rsidP="00AC6B63">
            <w:pPr>
              <w:pStyle w:val="Body"/>
              <w:rPr>
                <w:szCs w:val="22"/>
              </w:rPr>
            </w:pPr>
            <w:r w:rsidRPr="00AC6B63">
              <w:t>See</w:t>
            </w:r>
            <w:r>
              <w:rPr>
                <w:szCs w:val="22"/>
              </w:rPr>
              <w:t xml:space="preserve"> </w:t>
            </w:r>
            <w:r w:rsidR="00BD30A3">
              <w:rPr>
                <w:szCs w:val="22"/>
              </w:rPr>
              <w:t>paragraphs</w:t>
            </w:r>
            <w:r w:rsidR="00A658AC">
              <w:rPr>
                <w:szCs w:val="22"/>
              </w:rPr>
              <w:t xml:space="preserve"> </w:t>
            </w:r>
            <w:r w:rsidR="009E0EC2">
              <w:rPr>
                <w:szCs w:val="22"/>
              </w:rPr>
              <w:fldChar w:fldCharType="begin"/>
            </w:r>
            <w:r w:rsidR="009E0EC2">
              <w:rPr>
                <w:szCs w:val="22"/>
              </w:rPr>
              <w:instrText xml:space="preserve"> REF _Ref147681658 \r \h </w:instrText>
            </w:r>
            <w:r w:rsidR="009E0EC2">
              <w:rPr>
                <w:szCs w:val="22"/>
              </w:rPr>
            </w:r>
            <w:r w:rsidR="009E0EC2">
              <w:rPr>
                <w:szCs w:val="22"/>
              </w:rPr>
              <w:fldChar w:fldCharType="separate"/>
            </w:r>
            <w:r w:rsidR="00CE44CA">
              <w:rPr>
                <w:szCs w:val="22"/>
              </w:rPr>
              <w:t>40</w:t>
            </w:r>
            <w:r w:rsidR="009E0EC2">
              <w:rPr>
                <w:szCs w:val="22"/>
              </w:rPr>
              <w:fldChar w:fldCharType="end"/>
            </w:r>
            <w:r w:rsidR="009E0EC2">
              <w:rPr>
                <w:szCs w:val="22"/>
              </w:rPr>
              <w:t xml:space="preserve"> </w:t>
            </w:r>
            <w:r w:rsidR="009E0EC2" w:rsidRPr="009E0EC2">
              <w:rPr>
                <w:szCs w:val="22"/>
              </w:rPr>
              <w:t xml:space="preserve">to </w:t>
            </w:r>
            <w:r w:rsidR="009E0EC2">
              <w:rPr>
                <w:szCs w:val="22"/>
              </w:rPr>
              <w:fldChar w:fldCharType="begin"/>
            </w:r>
            <w:r w:rsidR="009E0EC2">
              <w:rPr>
                <w:szCs w:val="22"/>
              </w:rPr>
              <w:instrText xml:space="preserve"> REF _Ref147681670 \r \h </w:instrText>
            </w:r>
            <w:r w:rsidR="009E0EC2">
              <w:rPr>
                <w:szCs w:val="22"/>
              </w:rPr>
            </w:r>
            <w:r w:rsidR="009E0EC2">
              <w:rPr>
                <w:szCs w:val="22"/>
              </w:rPr>
              <w:fldChar w:fldCharType="separate"/>
            </w:r>
            <w:r w:rsidR="00CE44CA">
              <w:rPr>
                <w:szCs w:val="22"/>
              </w:rPr>
              <w:t>47</w:t>
            </w:r>
            <w:r w:rsidR="009E0EC2">
              <w:rPr>
                <w:szCs w:val="22"/>
              </w:rPr>
              <w:fldChar w:fldCharType="end"/>
            </w:r>
            <w:r w:rsidR="009E0EC2">
              <w:rPr>
                <w:szCs w:val="22"/>
              </w:rPr>
              <w:t>.</w:t>
            </w:r>
          </w:p>
        </w:tc>
      </w:tr>
      <w:tr w:rsidR="00BA70C7" w:rsidRPr="009A3735" w14:paraId="1FD1CB43" w14:textId="77777777" w:rsidTr="009B38C4">
        <w:tc>
          <w:tcPr>
            <w:tcW w:w="3080" w:type="dxa"/>
            <w:shd w:val="clear" w:color="auto" w:fill="auto"/>
          </w:tcPr>
          <w:p w14:paraId="76AD7AF1" w14:textId="77777777" w:rsidR="00BA70C7" w:rsidRDefault="001208B0" w:rsidP="00CF1E9B">
            <w:pPr>
              <w:pStyle w:val="Body"/>
              <w:rPr>
                <w:b/>
                <w:sz w:val="22"/>
                <w:szCs w:val="22"/>
                <w:lang w:eastAsia="en-US"/>
              </w:rPr>
            </w:pPr>
            <w:r>
              <w:rPr>
                <w:b/>
                <w:sz w:val="22"/>
                <w:szCs w:val="22"/>
                <w:lang w:eastAsia="en-US"/>
              </w:rPr>
              <w:lastRenderedPageBreak/>
              <w:t>Specified period commencement for provisions establishing or affecting statutory bodies</w:t>
            </w:r>
          </w:p>
        </w:tc>
        <w:tc>
          <w:tcPr>
            <w:tcW w:w="3080" w:type="dxa"/>
            <w:shd w:val="clear" w:color="auto" w:fill="auto"/>
          </w:tcPr>
          <w:p w14:paraId="78527080" w14:textId="77777777" w:rsidR="00BA70C7" w:rsidRPr="00E924D3" w:rsidRDefault="001208B0" w:rsidP="00E924D3">
            <w:pPr>
              <w:pStyle w:val="Body"/>
              <w:rPr>
                <w:lang w:eastAsia="en-US"/>
              </w:rPr>
            </w:pPr>
            <w:r>
              <w:rPr>
                <w:lang w:eastAsia="en-US"/>
              </w:rPr>
              <w:t>T</w:t>
            </w:r>
            <w:r w:rsidRPr="001208B0">
              <w:rPr>
                <w:lang w:eastAsia="en-US"/>
              </w:rPr>
              <w:t xml:space="preserve">he first day of the </w:t>
            </w:r>
            <w:r w:rsidR="00E950A2">
              <w:rPr>
                <w:lang w:eastAsia="en-US"/>
              </w:rPr>
              <w:t>first</w:t>
            </w:r>
            <w:r w:rsidRPr="001208B0">
              <w:rPr>
                <w:lang w:eastAsia="en-US"/>
              </w:rPr>
              <w:t xml:space="preserve"> calendar month </w:t>
            </w:r>
            <w:r w:rsidR="009312D0">
              <w:rPr>
                <w:lang w:eastAsia="en-US"/>
              </w:rPr>
              <w:t>to start after</w:t>
            </w:r>
            <w:r w:rsidRPr="001208B0">
              <w:rPr>
                <w:lang w:eastAsia="en-US"/>
              </w:rPr>
              <w:t xml:space="preserve"> the end of the period of </w:t>
            </w:r>
            <w:r w:rsidR="00F03232">
              <w:rPr>
                <w:lang w:eastAsia="en-US"/>
              </w:rPr>
              <w:t>[specified period] beginning</w:t>
            </w:r>
            <w:r w:rsidRPr="001208B0">
              <w:rPr>
                <w:lang w:eastAsia="en-US"/>
              </w:rPr>
              <w:t xml:space="preserve"> on the day after this Act receives the Royal Assent</w:t>
            </w:r>
          </w:p>
        </w:tc>
        <w:tc>
          <w:tcPr>
            <w:tcW w:w="3080" w:type="dxa"/>
            <w:shd w:val="clear" w:color="auto" w:fill="auto"/>
          </w:tcPr>
          <w:p w14:paraId="0DB2CF92" w14:textId="015A2729" w:rsidR="00BA70C7" w:rsidRPr="00FE4B69" w:rsidRDefault="00FE4B69" w:rsidP="00AC6B63">
            <w:pPr>
              <w:pStyle w:val="Body"/>
            </w:pPr>
            <w:r w:rsidRPr="00FE4B69">
              <w:t xml:space="preserve">See paragraphs </w:t>
            </w:r>
            <w:r w:rsidR="00154C37">
              <w:fldChar w:fldCharType="begin"/>
            </w:r>
            <w:r w:rsidR="00154C37">
              <w:instrText xml:space="preserve"> REF _Ref147681658 \r \h </w:instrText>
            </w:r>
            <w:r w:rsidR="00154C37">
              <w:fldChar w:fldCharType="separate"/>
            </w:r>
            <w:r w:rsidR="00CE44CA">
              <w:t>40</w:t>
            </w:r>
            <w:r w:rsidR="00154C37">
              <w:fldChar w:fldCharType="end"/>
            </w:r>
            <w:r w:rsidR="00DD4E10">
              <w:t xml:space="preserve"> </w:t>
            </w:r>
            <w:r w:rsidRPr="00FE4B69">
              <w:t xml:space="preserve">to </w:t>
            </w:r>
            <w:r w:rsidR="00154C37">
              <w:fldChar w:fldCharType="begin"/>
            </w:r>
            <w:r w:rsidR="00154C37">
              <w:instrText xml:space="preserve"> REF _Ref147681670 \r \h </w:instrText>
            </w:r>
            <w:r w:rsidR="00154C37">
              <w:fldChar w:fldCharType="separate"/>
            </w:r>
            <w:r w:rsidR="00CE44CA">
              <w:t>47</w:t>
            </w:r>
            <w:r w:rsidR="00154C37">
              <w:fldChar w:fldCharType="end"/>
            </w:r>
            <w:r w:rsidRPr="00FE4B69">
              <w:t>.</w:t>
            </w:r>
          </w:p>
        </w:tc>
      </w:tr>
    </w:tbl>
    <w:p w14:paraId="4E6F9E28" w14:textId="77777777" w:rsidR="00206E56" w:rsidRPr="009A3735" w:rsidRDefault="00206E56" w:rsidP="009A3735">
      <w:pPr>
        <w:pStyle w:val="Head4"/>
      </w:pPr>
      <w:bookmarkStart w:id="119" w:name="_Toc195188274"/>
      <w:bookmarkStart w:id="120" w:name="_Ref408238993"/>
      <w:r w:rsidRPr="009A3735">
        <w:t>Standard provisions for instruments</w:t>
      </w:r>
      <w:bookmarkEnd w:id="119"/>
    </w:p>
    <w:p w14:paraId="2B13560D" w14:textId="77777777" w:rsidR="001F03B4" w:rsidRPr="009A3735" w:rsidRDefault="009B38C4" w:rsidP="001F03B4">
      <w:pPr>
        <w:pStyle w:val="BodyNum"/>
      </w:pPr>
      <w:bookmarkStart w:id="121" w:name="_Ref408240405"/>
      <w:r w:rsidRPr="009A3735">
        <w:t>The following table sets out the standard provisions to be used for particular kinds of commencements for instruments. These are available using the Alt</w:t>
      </w:r>
      <w:r w:rsidR="00C04768">
        <w:noBreakHyphen/>
      </w:r>
      <w:r w:rsidRPr="009A3735">
        <w:t>C macro. The head drafter’s approval must be obtained if you need to include a provision that is not based on one of the standard forms.</w:t>
      </w:r>
      <w:bookmarkEnd w:id="120"/>
      <w:bookmarkEnd w:id="121"/>
    </w:p>
    <w:p w14:paraId="1FD8EB52" w14:textId="77777777" w:rsidR="009B38C4" w:rsidRPr="009A3735" w:rsidRDefault="009B38C4" w:rsidP="009B38C4">
      <w:pPr>
        <w:pStyle w:val="Tabl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3080"/>
        <w:gridCol w:w="3080"/>
      </w:tblGrid>
      <w:tr w:rsidR="00F56924" w:rsidRPr="009A3735" w14:paraId="41C70D64" w14:textId="77777777" w:rsidTr="009B38C4">
        <w:tc>
          <w:tcPr>
            <w:tcW w:w="3080" w:type="dxa"/>
            <w:shd w:val="clear" w:color="auto" w:fill="auto"/>
          </w:tcPr>
          <w:p w14:paraId="5FC85DE9" w14:textId="77777777" w:rsidR="00F56924" w:rsidRPr="009A3735" w:rsidRDefault="00F56924" w:rsidP="00CF1E9B">
            <w:pPr>
              <w:pStyle w:val="BodyNum"/>
              <w:numPr>
                <w:ilvl w:val="0"/>
                <w:numId w:val="0"/>
              </w:numPr>
              <w:rPr>
                <w:b/>
              </w:rPr>
            </w:pPr>
            <w:r w:rsidRPr="009A3735">
              <w:rPr>
                <w:b/>
              </w:rPr>
              <w:t>Kind of commencement</w:t>
            </w:r>
          </w:p>
        </w:tc>
        <w:tc>
          <w:tcPr>
            <w:tcW w:w="3080" w:type="dxa"/>
            <w:shd w:val="clear" w:color="auto" w:fill="auto"/>
          </w:tcPr>
          <w:p w14:paraId="24C7AB88" w14:textId="77777777" w:rsidR="00F56924" w:rsidRPr="009A3735" w:rsidRDefault="00F56924" w:rsidP="00CF1E9B">
            <w:pPr>
              <w:pStyle w:val="BodyNum"/>
              <w:numPr>
                <w:ilvl w:val="0"/>
                <w:numId w:val="0"/>
              </w:numPr>
              <w:rPr>
                <w:b/>
              </w:rPr>
            </w:pPr>
            <w:r w:rsidRPr="009A3735">
              <w:rPr>
                <w:b/>
              </w:rPr>
              <w:t>Words to be used in column 2 of the commencement table</w:t>
            </w:r>
          </w:p>
        </w:tc>
        <w:tc>
          <w:tcPr>
            <w:tcW w:w="3080" w:type="dxa"/>
            <w:shd w:val="clear" w:color="auto" w:fill="auto"/>
          </w:tcPr>
          <w:p w14:paraId="1B0C4BDD" w14:textId="77777777" w:rsidR="00F56924" w:rsidRPr="009A3735" w:rsidRDefault="00F56924" w:rsidP="00CF1E9B">
            <w:pPr>
              <w:pStyle w:val="BodyNum"/>
              <w:numPr>
                <w:ilvl w:val="0"/>
                <w:numId w:val="0"/>
              </w:numPr>
              <w:rPr>
                <w:b/>
              </w:rPr>
            </w:pPr>
            <w:r w:rsidRPr="009A3735">
              <w:rPr>
                <w:b/>
              </w:rPr>
              <w:t>Comments</w:t>
            </w:r>
          </w:p>
        </w:tc>
      </w:tr>
      <w:tr w:rsidR="00F56924" w:rsidRPr="009A3735" w14:paraId="0331974C" w14:textId="77777777" w:rsidTr="009B38C4">
        <w:tc>
          <w:tcPr>
            <w:tcW w:w="3080" w:type="dxa"/>
            <w:shd w:val="clear" w:color="auto" w:fill="auto"/>
          </w:tcPr>
          <w:p w14:paraId="0C598056" w14:textId="77777777" w:rsidR="00F56924" w:rsidRPr="009A3735" w:rsidRDefault="00F56924" w:rsidP="00CF1E9B">
            <w:pPr>
              <w:pStyle w:val="BodyNum"/>
              <w:numPr>
                <w:ilvl w:val="0"/>
                <w:numId w:val="0"/>
              </w:numPr>
              <w:rPr>
                <w:b/>
              </w:rPr>
            </w:pPr>
            <w:r w:rsidRPr="009A3735">
              <w:rPr>
                <w:b/>
              </w:rPr>
              <w:t>Registration</w:t>
            </w:r>
          </w:p>
        </w:tc>
        <w:tc>
          <w:tcPr>
            <w:tcW w:w="3080" w:type="dxa"/>
            <w:shd w:val="clear" w:color="auto" w:fill="auto"/>
          </w:tcPr>
          <w:p w14:paraId="609D0FE6" w14:textId="77777777" w:rsidR="00F56924" w:rsidRPr="009A3735" w:rsidRDefault="00F56924" w:rsidP="00CF1E9B">
            <w:pPr>
              <w:pStyle w:val="BodyNum"/>
              <w:numPr>
                <w:ilvl w:val="0"/>
                <w:numId w:val="0"/>
              </w:numPr>
            </w:pPr>
            <w:r w:rsidRPr="009A3735">
              <w:t xml:space="preserve">The day this </w:t>
            </w:r>
            <w:r w:rsidR="00D12A08" w:rsidRPr="009A3735">
              <w:t>instrument</w:t>
            </w:r>
            <w:r w:rsidRPr="009A3735">
              <w:t xml:space="preserve"> is registered.</w:t>
            </w:r>
          </w:p>
        </w:tc>
        <w:tc>
          <w:tcPr>
            <w:tcW w:w="3080" w:type="dxa"/>
            <w:shd w:val="clear" w:color="auto" w:fill="auto"/>
          </w:tcPr>
          <w:p w14:paraId="0477CE4A" w14:textId="1863081A" w:rsidR="00F56924" w:rsidRPr="009A3735" w:rsidRDefault="00F56924" w:rsidP="00CF1E9B">
            <w:pPr>
              <w:pStyle w:val="BodyNum"/>
              <w:numPr>
                <w:ilvl w:val="0"/>
                <w:numId w:val="0"/>
              </w:numPr>
            </w:pPr>
            <w:r w:rsidRPr="009A3735">
              <w:t xml:space="preserve">See paragraphs </w:t>
            </w:r>
            <w:r w:rsidR="00DD4E10">
              <w:fldChar w:fldCharType="begin"/>
            </w:r>
            <w:r w:rsidR="00DD4E10">
              <w:instrText xml:space="preserve"> REF _Ref405367561 \r \h </w:instrText>
            </w:r>
            <w:r w:rsidR="00DD4E10">
              <w:fldChar w:fldCharType="separate"/>
            </w:r>
            <w:r w:rsidR="00CE44CA">
              <w:t>49</w:t>
            </w:r>
            <w:r w:rsidR="00DD4E10">
              <w:fldChar w:fldCharType="end"/>
            </w:r>
            <w:r w:rsidRPr="009A3735">
              <w:t xml:space="preserve"> to </w:t>
            </w:r>
            <w:r w:rsidR="00DD4E10">
              <w:fldChar w:fldCharType="begin"/>
            </w:r>
            <w:r w:rsidR="00DD4E10">
              <w:instrText xml:space="preserve"> REF _Ref405367568 \r \h </w:instrText>
            </w:r>
            <w:r w:rsidR="00DD4E10">
              <w:fldChar w:fldCharType="separate"/>
            </w:r>
            <w:r w:rsidR="00CE44CA">
              <w:t>55</w:t>
            </w:r>
            <w:r w:rsidR="00DD4E10">
              <w:fldChar w:fldCharType="end"/>
            </w:r>
            <w:r w:rsidRPr="009A3735">
              <w:t>.</w:t>
            </w:r>
          </w:p>
        </w:tc>
      </w:tr>
      <w:tr w:rsidR="0017246A" w:rsidRPr="009A3735" w14:paraId="6E49EA74" w14:textId="77777777" w:rsidTr="009B38C4">
        <w:tc>
          <w:tcPr>
            <w:tcW w:w="3080" w:type="dxa"/>
            <w:shd w:val="clear" w:color="auto" w:fill="auto"/>
          </w:tcPr>
          <w:p w14:paraId="2085EABF" w14:textId="77777777" w:rsidR="0017246A" w:rsidRPr="009A3735" w:rsidRDefault="0017246A" w:rsidP="00CF1E9B">
            <w:pPr>
              <w:pStyle w:val="BodyNum"/>
              <w:numPr>
                <w:ilvl w:val="0"/>
                <w:numId w:val="0"/>
              </w:numPr>
              <w:rPr>
                <w:b/>
              </w:rPr>
            </w:pPr>
            <w:r>
              <w:rPr>
                <w:b/>
              </w:rPr>
              <w:t>Immediately after registration</w:t>
            </w:r>
          </w:p>
        </w:tc>
        <w:tc>
          <w:tcPr>
            <w:tcW w:w="3080" w:type="dxa"/>
            <w:shd w:val="clear" w:color="auto" w:fill="auto"/>
          </w:tcPr>
          <w:p w14:paraId="4C8B5457" w14:textId="77777777" w:rsidR="0017246A" w:rsidRPr="009A3735" w:rsidRDefault="0017246A" w:rsidP="00CF1E9B">
            <w:pPr>
              <w:pStyle w:val="BodyNum"/>
              <w:numPr>
                <w:ilvl w:val="0"/>
                <w:numId w:val="0"/>
              </w:numPr>
            </w:pPr>
            <w:r>
              <w:t>Immediately after this instrument is registered.</w:t>
            </w:r>
          </w:p>
        </w:tc>
        <w:tc>
          <w:tcPr>
            <w:tcW w:w="3080" w:type="dxa"/>
            <w:shd w:val="clear" w:color="auto" w:fill="auto"/>
          </w:tcPr>
          <w:p w14:paraId="182F6BDE" w14:textId="06EE7D65" w:rsidR="0017246A" w:rsidRPr="009A3735" w:rsidRDefault="0017246A" w:rsidP="00CF1E9B">
            <w:pPr>
              <w:pStyle w:val="BodyNum"/>
              <w:numPr>
                <w:ilvl w:val="0"/>
                <w:numId w:val="0"/>
              </w:numPr>
            </w:pPr>
            <w:r>
              <w:t xml:space="preserve">See paragraphs </w:t>
            </w:r>
            <w:r w:rsidR="00DD4E10">
              <w:fldChar w:fldCharType="begin"/>
            </w:r>
            <w:r w:rsidR="00DD4E10">
              <w:instrText xml:space="preserve"> REF _Ref37247402 \r \h </w:instrText>
            </w:r>
            <w:r w:rsidR="00DD4E10">
              <w:fldChar w:fldCharType="separate"/>
            </w:r>
            <w:r w:rsidR="00CE44CA">
              <w:t>56</w:t>
            </w:r>
            <w:r w:rsidR="00DD4E10">
              <w:fldChar w:fldCharType="end"/>
            </w:r>
            <w:r>
              <w:t xml:space="preserve"> to </w:t>
            </w:r>
            <w:r w:rsidR="00DD4E10">
              <w:fldChar w:fldCharType="begin"/>
            </w:r>
            <w:r w:rsidR="00DD4E10">
              <w:instrText xml:space="preserve"> REF _Ref37247411 \r \h </w:instrText>
            </w:r>
            <w:r w:rsidR="00DD4E10">
              <w:fldChar w:fldCharType="separate"/>
            </w:r>
            <w:r w:rsidR="00CE44CA">
              <w:t>58</w:t>
            </w:r>
            <w:r w:rsidR="00DD4E10">
              <w:fldChar w:fldCharType="end"/>
            </w:r>
            <w:r>
              <w:t>.</w:t>
            </w:r>
          </w:p>
        </w:tc>
      </w:tr>
      <w:tr w:rsidR="00F56924" w:rsidRPr="009A3735" w14:paraId="0243DD07" w14:textId="77777777" w:rsidTr="009B38C4">
        <w:tc>
          <w:tcPr>
            <w:tcW w:w="3080" w:type="dxa"/>
            <w:shd w:val="clear" w:color="auto" w:fill="auto"/>
          </w:tcPr>
          <w:p w14:paraId="24B456EF" w14:textId="77777777" w:rsidR="00F56924" w:rsidRPr="009A3735" w:rsidRDefault="00F56924" w:rsidP="00CF1E9B">
            <w:pPr>
              <w:pStyle w:val="BodyNum"/>
              <w:numPr>
                <w:ilvl w:val="0"/>
                <w:numId w:val="0"/>
              </w:numPr>
              <w:rPr>
                <w:b/>
              </w:rPr>
            </w:pPr>
            <w:r w:rsidRPr="009A3735">
              <w:rPr>
                <w:b/>
              </w:rPr>
              <w:t>Day after registration</w:t>
            </w:r>
          </w:p>
        </w:tc>
        <w:tc>
          <w:tcPr>
            <w:tcW w:w="3080" w:type="dxa"/>
            <w:shd w:val="clear" w:color="auto" w:fill="auto"/>
          </w:tcPr>
          <w:p w14:paraId="3577CCCA" w14:textId="77777777" w:rsidR="00F56924" w:rsidRPr="009A3735" w:rsidRDefault="00F56924" w:rsidP="00CF1E9B">
            <w:pPr>
              <w:pStyle w:val="BodyNum"/>
              <w:numPr>
                <w:ilvl w:val="0"/>
                <w:numId w:val="0"/>
              </w:numPr>
            </w:pPr>
            <w:r w:rsidRPr="009A3735">
              <w:t xml:space="preserve">The day after this </w:t>
            </w:r>
            <w:r w:rsidR="00D12A08" w:rsidRPr="009A3735">
              <w:t>instrument</w:t>
            </w:r>
            <w:r w:rsidRPr="009A3735">
              <w:t xml:space="preserve"> is registered.</w:t>
            </w:r>
          </w:p>
        </w:tc>
        <w:tc>
          <w:tcPr>
            <w:tcW w:w="3080" w:type="dxa"/>
            <w:shd w:val="clear" w:color="auto" w:fill="auto"/>
          </w:tcPr>
          <w:p w14:paraId="4FF8438A" w14:textId="32CCCCF9" w:rsidR="00F56924" w:rsidRPr="009A3735" w:rsidRDefault="00F56924" w:rsidP="00CF1E9B">
            <w:pPr>
              <w:pStyle w:val="BodyNum"/>
              <w:numPr>
                <w:ilvl w:val="0"/>
                <w:numId w:val="0"/>
              </w:numPr>
            </w:pPr>
            <w:r w:rsidRPr="009A3735">
              <w:t xml:space="preserve">See paragraphs </w:t>
            </w:r>
            <w:r w:rsidR="00DD4E10">
              <w:fldChar w:fldCharType="begin"/>
            </w:r>
            <w:r w:rsidR="00DD4E10">
              <w:instrText xml:space="preserve"> REF _Ref405367561 \r \h </w:instrText>
            </w:r>
            <w:r w:rsidR="00DD4E10">
              <w:fldChar w:fldCharType="separate"/>
            </w:r>
            <w:r w:rsidR="00CE44CA">
              <w:t>49</w:t>
            </w:r>
            <w:r w:rsidR="00DD4E10">
              <w:fldChar w:fldCharType="end"/>
            </w:r>
            <w:r w:rsidRPr="009A3735">
              <w:t xml:space="preserve"> to </w:t>
            </w:r>
            <w:r w:rsidR="00DD4E10">
              <w:fldChar w:fldCharType="begin"/>
            </w:r>
            <w:r w:rsidR="00DD4E10">
              <w:instrText xml:space="preserve"> REF _Ref405367568 \r \h </w:instrText>
            </w:r>
            <w:r w:rsidR="00DD4E10">
              <w:fldChar w:fldCharType="separate"/>
            </w:r>
            <w:r w:rsidR="00CE44CA">
              <w:t>55</w:t>
            </w:r>
            <w:r w:rsidR="00DD4E10">
              <w:fldChar w:fldCharType="end"/>
            </w:r>
            <w:r w:rsidRPr="009A3735">
              <w:t>.</w:t>
            </w:r>
          </w:p>
        </w:tc>
      </w:tr>
      <w:tr w:rsidR="00A93C0E" w:rsidRPr="009A3735" w14:paraId="532FE637" w14:textId="77777777" w:rsidTr="00C4737B">
        <w:tc>
          <w:tcPr>
            <w:tcW w:w="3080" w:type="dxa"/>
            <w:shd w:val="clear" w:color="auto" w:fill="auto"/>
          </w:tcPr>
          <w:p w14:paraId="00830B7F" w14:textId="77777777" w:rsidR="00A93C0E" w:rsidRPr="009A3735" w:rsidRDefault="00A93C0E" w:rsidP="00C4737B">
            <w:pPr>
              <w:pStyle w:val="BodyNum"/>
              <w:numPr>
                <w:ilvl w:val="0"/>
                <w:numId w:val="0"/>
              </w:numPr>
              <w:rPr>
                <w:b/>
              </w:rPr>
            </w:pPr>
            <w:r w:rsidRPr="009A3735">
              <w:rPr>
                <w:b/>
              </w:rPr>
              <w:t xml:space="preserve">Specified </w:t>
            </w:r>
            <w:r>
              <w:rPr>
                <w:b/>
              </w:rPr>
              <w:t xml:space="preserve">numbers of days </w:t>
            </w:r>
            <w:r w:rsidRPr="009A3735">
              <w:rPr>
                <w:b/>
              </w:rPr>
              <w:t>after registration</w:t>
            </w:r>
          </w:p>
        </w:tc>
        <w:tc>
          <w:tcPr>
            <w:tcW w:w="3080" w:type="dxa"/>
            <w:shd w:val="clear" w:color="auto" w:fill="auto"/>
          </w:tcPr>
          <w:p w14:paraId="3E5CB239" w14:textId="77777777" w:rsidR="00A93C0E" w:rsidRPr="009A3735" w:rsidRDefault="00A93C0E" w:rsidP="00C4737B">
            <w:pPr>
              <w:pStyle w:val="BodyNum"/>
              <w:numPr>
                <w:ilvl w:val="0"/>
                <w:numId w:val="0"/>
              </w:numPr>
            </w:pPr>
            <w:r w:rsidRPr="009A3735">
              <w:t xml:space="preserve">The </w:t>
            </w:r>
            <w:r>
              <w:t xml:space="preserve">[nth] </w:t>
            </w:r>
            <w:r w:rsidRPr="009A3735">
              <w:t>day after this instrument is registered.</w:t>
            </w:r>
          </w:p>
        </w:tc>
        <w:tc>
          <w:tcPr>
            <w:tcW w:w="3080" w:type="dxa"/>
            <w:shd w:val="clear" w:color="auto" w:fill="auto"/>
          </w:tcPr>
          <w:p w14:paraId="052E1031" w14:textId="77777777" w:rsidR="00A93C0E" w:rsidRPr="009A3735" w:rsidRDefault="00A93C0E" w:rsidP="00C4737B">
            <w:pPr>
              <w:pStyle w:val="BodyNum"/>
              <w:numPr>
                <w:ilvl w:val="0"/>
                <w:numId w:val="0"/>
              </w:numPr>
            </w:pPr>
          </w:p>
        </w:tc>
      </w:tr>
      <w:tr w:rsidR="00F56924" w:rsidRPr="009A3735" w14:paraId="47BD9868" w14:textId="77777777" w:rsidTr="009B38C4">
        <w:tc>
          <w:tcPr>
            <w:tcW w:w="3080" w:type="dxa"/>
            <w:shd w:val="clear" w:color="auto" w:fill="auto"/>
          </w:tcPr>
          <w:p w14:paraId="6F9FB195" w14:textId="77777777" w:rsidR="00F56924" w:rsidRPr="009A3735" w:rsidRDefault="00F56924" w:rsidP="00CF1E9B">
            <w:pPr>
              <w:pStyle w:val="BodyNum"/>
              <w:numPr>
                <w:ilvl w:val="0"/>
                <w:numId w:val="0"/>
              </w:numPr>
              <w:rPr>
                <w:b/>
              </w:rPr>
            </w:pPr>
            <w:r w:rsidRPr="009A3735">
              <w:rPr>
                <w:b/>
              </w:rPr>
              <w:t>Specified period</w:t>
            </w:r>
            <w:r w:rsidR="00A93C0E">
              <w:rPr>
                <w:b/>
              </w:rPr>
              <w:t xml:space="preserve"> (other than a specified number of days)</w:t>
            </w:r>
            <w:r w:rsidRPr="009A3735">
              <w:rPr>
                <w:b/>
              </w:rPr>
              <w:t xml:space="preserve"> after registration</w:t>
            </w:r>
          </w:p>
        </w:tc>
        <w:tc>
          <w:tcPr>
            <w:tcW w:w="3080" w:type="dxa"/>
            <w:shd w:val="clear" w:color="auto" w:fill="auto"/>
          </w:tcPr>
          <w:p w14:paraId="5C6C86A8" w14:textId="77777777" w:rsidR="00F56924" w:rsidRPr="009A3735" w:rsidRDefault="00F56924" w:rsidP="00D12A08">
            <w:pPr>
              <w:pStyle w:val="BodyNum"/>
              <w:numPr>
                <w:ilvl w:val="0"/>
                <w:numId w:val="0"/>
              </w:numPr>
            </w:pPr>
            <w:r w:rsidRPr="009A3735">
              <w:t xml:space="preserve">The day after the end of the period of [specified period] beginning on the day this </w:t>
            </w:r>
            <w:r w:rsidR="00D12A08" w:rsidRPr="009A3735">
              <w:t>instrument is registered</w:t>
            </w:r>
            <w:r w:rsidRPr="009A3735">
              <w:t>.</w:t>
            </w:r>
          </w:p>
        </w:tc>
        <w:tc>
          <w:tcPr>
            <w:tcW w:w="3080" w:type="dxa"/>
            <w:shd w:val="clear" w:color="auto" w:fill="auto"/>
          </w:tcPr>
          <w:p w14:paraId="4A76B9AA" w14:textId="77777777" w:rsidR="00F56924" w:rsidRPr="009A3735" w:rsidRDefault="00F56924" w:rsidP="00CF1E9B">
            <w:pPr>
              <w:pStyle w:val="BodyNum"/>
              <w:numPr>
                <w:ilvl w:val="0"/>
                <w:numId w:val="0"/>
              </w:numPr>
            </w:pPr>
          </w:p>
        </w:tc>
      </w:tr>
      <w:tr w:rsidR="00F56924" w:rsidRPr="009A3735" w14:paraId="01E90FC8" w14:textId="77777777" w:rsidTr="009B38C4">
        <w:tc>
          <w:tcPr>
            <w:tcW w:w="3080" w:type="dxa"/>
            <w:shd w:val="clear" w:color="auto" w:fill="auto"/>
          </w:tcPr>
          <w:p w14:paraId="4F8CABF7" w14:textId="77777777" w:rsidR="00F56924" w:rsidRPr="009A3735" w:rsidRDefault="00F56924" w:rsidP="00A23441">
            <w:pPr>
              <w:pStyle w:val="BodyNum"/>
              <w:numPr>
                <w:ilvl w:val="0"/>
                <w:numId w:val="0"/>
              </w:numPr>
              <w:rPr>
                <w:b/>
              </w:rPr>
            </w:pPr>
            <w:r w:rsidRPr="009A3735">
              <w:rPr>
                <w:b/>
              </w:rPr>
              <w:t xml:space="preserve">Commencement </w:t>
            </w:r>
            <w:r w:rsidR="00A23441" w:rsidRPr="009A3735">
              <w:rPr>
                <w:b/>
              </w:rPr>
              <w:t>instrument</w:t>
            </w:r>
            <w:r w:rsidRPr="009A3735">
              <w:rPr>
                <w:b/>
              </w:rPr>
              <w:t xml:space="preserve"> (single day)</w:t>
            </w:r>
          </w:p>
        </w:tc>
        <w:tc>
          <w:tcPr>
            <w:tcW w:w="3080" w:type="dxa"/>
            <w:shd w:val="clear" w:color="auto" w:fill="auto"/>
          </w:tcPr>
          <w:p w14:paraId="62AE08EE" w14:textId="77777777" w:rsidR="00F56924" w:rsidRPr="009A3735" w:rsidRDefault="00F56924" w:rsidP="00CF1E9B">
            <w:pPr>
              <w:pStyle w:val="BodyNum"/>
              <w:numPr>
                <w:ilvl w:val="0"/>
                <w:numId w:val="0"/>
              </w:numPr>
            </w:pPr>
            <w:r w:rsidRPr="009A3735">
              <w:t xml:space="preserve">A single day to be fixed by </w:t>
            </w:r>
            <w:r w:rsidR="00276154" w:rsidRPr="009A3735">
              <w:t xml:space="preserve">[the Minister/the instrument maker] by </w:t>
            </w:r>
            <w:r w:rsidR="00A23441" w:rsidRPr="009A3735">
              <w:t>notifiable instrument</w:t>
            </w:r>
            <w:r w:rsidR="00B92C56" w:rsidRPr="009A3735">
              <w:t>.</w:t>
            </w:r>
          </w:p>
          <w:p w14:paraId="4999895F" w14:textId="77777777" w:rsidR="00F56924" w:rsidRPr="009A3735" w:rsidRDefault="00F56924" w:rsidP="00CF1E9B">
            <w:pPr>
              <w:pStyle w:val="BodyNum"/>
              <w:numPr>
                <w:ilvl w:val="0"/>
                <w:numId w:val="0"/>
              </w:numPr>
            </w:pPr>
            <w:r w:rsidRPr="009A3735">
              <w:t>However, if the provision</w:t>
            </w:r>
            <w:r w:rsidR="00386CAA" w:rsidRPr="009A3735">
              <w:t>s</w:t>
            </w:r>
            <w:r w:rsidRPr="009A3735">
              <w:t xml:space="preserve"> do not commence within the period of 6 months beginning on the day this </w:t>
            </w:r>
            <w:r w:rsidR="00D12A08" w:rsidRPr="009A3735">
              <w:t>instrument</w:t>
            </w:r>
            <w:r w:rsidRPr="009A3735">
              <w:t xml:space="preserve"> is registered</w:t>
            </w:r>
            <w:r w:rsidR="003D01E5" w:rsidRPr="009A3735">
              <w:t>,</w:t>
            </w:r>
            <w:r w:rsidRPr="009A3735">
              <w:t xml:space="preserve"> they commence on the day after the end of that period.</w:t>
            </w:r>
          </w:p>
        </w:tc>
        <w:tc>
          <w:tcPr>
            <w:tcW w:w="3080" w:type="dxa"/>
            <w:shd w:val="clear" w:color="auto" w:fill="auto"/>
          </w:tcPr>
          <w:p w14:paraId="2237E578" w14:textId="54DBCC01" w:rsidR="00F56924" w:rsidRPr="009A3735" w:rsidRDefault="00F56924" w:rsidP="00CF1E9B">
            <w:pPr>
              <w:pStyle w:val="BodyNum"/>
              <w:numPr>
                <w:ilvl w:val="0"/>
                <w:numId w:val="0"/>
              </w:numPr>
            </w:pPr>
            <w:r w:rsidRPr="009A3735">
              <w:t xml:space="preserve">See paragraphs </w:t>
            </w:r>
            <w:r w:rsidR="001D19F1">
              <w:fldChar w:fldCharType="begin"/>
            </w:r>
            <w:r w:rsidR="001D19F1">
              <w:instrText xml:space="preserve"> REF _Ref405367861 \r \h </w:instrText>
            </w:r>
            <w:r w:rsidR="001D19F1">
              <w:fldChar w:fldCharType="separate"/>
            </w:r>
            <w:r w:rsidR="00CE44CA">
              <w:t>65</w:t>
            </w:r>
            <w:r w:rsidR="001D19F1">
              <w:fldChar w:fldCharType="end"/>
            </w:r>
            <w:r w:rsidRPr="009A3735">
              <w:t xml:space="preserve"> to </w:t>
            </w:r>
            <w:r w:rsidR="001D19F1">
              <w:fldChar w:fldCharType="begin"/>
            </w:r>
            <w:r w:rsidR="001D19F1">
              <w:instrText xml:space="preserve"> REF _Ref192252695 \r \h </w:instrText>
            </w:r>
            <w:r w:rsidR="001D19F1">
              <w:fldChar w:fldCharType="separate"/>
            </w:r>
            <w:r w:rsidR="00CE44CA">
              <w:t>71</w:t>
            </w:r>
            <w:r w:rsidR="001D19F1">
              <w:fldChar w:fldCharType="end"/>
            </w:r>
            <w:r w:rsidRPr="009A3735">
              <w:t>.</w:t>
            </w:r>
          </w:p>
          <w:p w14:paraId="556AEBE8" w14:textId="797AEBD9" w:rsidR="00F56924" w:rsidRPr="009A3735" w:rsidRDefault="00F56924" w:rsidP="00CF1E9B">
            <w:pPr>
              <w:pStyle w:val="BodyNum"/>
              <w:numPr>
                <w:ilvl w:val="0"/>
                <w:numId w:val="0"/>
              </w:numPr>
            </w:pPr>
            <w:r w:rsidRPr="009A3735">
              <w:t xml:space="preserve">The most usual alternative has been shown here. Other alternatives are in paragraph </w:t>
            </w:r>
            <w:r w:rsidR="001D19F1">
              <w:fldChar w:fldCharType="begin"/>
            </w:r>
            <w:r w:rsidR="001D19F1">
              <w:instrText xml:space="preserve"> REF _Ref190937977 \r \h </w:instrText>
            </w:r>
            <w:r w:rsidR="001D19F1">
              <w:fldChar w:fldCharType="separate"/>
            </w:r>
            <w:r w:rsidR="00CE44CA">
              <w:t>149</w:t>
            </w:r>
            <w:r w:rsidR="001D19F1">
              <w:fldChar w:fldCharType="end"/>
            </w:r>
            <w:r w:rsidRPr="009A3735">
              <w:t>.</w:t>
            </w:r>
          </w:p>
        </w:tc>
      </w:tr>
      <w:tr w:rsidR="00F56924" w:rsidRPr="009A3735" w14:paraId="0A0B0523" w14:textId="77777777" w:rsidTr="009B38C4">
        <w:tc>
          <w:tcPr>
            <w:tcW w:w="3080" w:type="dxa"/>
            <w:shd w:val="clear" w:color="auto" w:fill="auto"/>
          </w:tcPr>
          <w:p w14:paraId="650F1FBB" w14:textId="77777777" w:rsidR="00F56924" w:rsidRPr="009A3735" w:rsidRDefault="00F56924" w:rsidP="00A23441">
            <w:pPr>
              <w:pStyle w:val="BodyNum"/>
              <w:numPr>
                <w:ilvl w:val="0"/>
                <w:numId w:val="0"/>
              </w:numPr>
              <w:rPr>
                <w:b/>
              </w:rPr>
            </w:pPr>
            <w:r w:rsidRPr="009A3735">
              <w:rPr>
                <w:b/>
              </w:rPr>
              <w:lastRenderedPageBreak/>
              <w:t xml:space="preserve">Commencement </w:t>
            </w:r>
            <w:r w:rsidR="00A23441" w:rsidRPr="009A3735">
              <w:rPr>
                <w:b/>
              </w:rPr>
              <w:t>instrument</w:t>
            </w:r>
            <w:r w:rsidRPr="009A3735">
              <w:rPr>
                <w:b/>
              </w:rPr>
              <w:t xml:space="preserve"> (multiple days)</w:t>
            </w:r>
          </w:p>
        </w:tc>
        <w:tc>
          <w:tcPr>
            <w:tcW w:w="3080" w:type="dxa"/>
            <w:shd w:val="clear" w:color="auto" w:fill="auto"/>
          </w:tcPr>
          <w:p w14:paraId="10412BFF" w14:textId="77777777" w:rsidR="00F56924" w:rsidRPr="009A3735" w:rsidRDefault="00F56924" w:rsidP="00CF1E9B">
            <w:pPr>
              <w:pStyle w:val="BodyNum"/>
              <w:numPr>
                <w:ilvl w:val="0"/>
                <w:numId w:val="0"/>
              </w:numPr>
            </w:pPr>
            <w:r w:rsidRPr="009A3735">
              <w:t xml:space="preserve">A day or days to be fixed by </w:t>
            </w:r>
            <w:r w:rsidR="00276154" w:rsidRPr="009A3735">
              <w:t xml:space="preserve">[the Minister/the instrument maker] by </w:t>
            </w:r>
            <w:r w:rsidR="00A23441" w:rsidRPr="009A3735">
              <w:t>notifiable instrument</w:t>
            </w:r>
            <w:r w:rsidRPr="009A3735">
              <w:t>.</w:t>
            </w:r>
          </w:p>
          <w:p w14:paraId="2F417EB3" w14:textId="77777777" w:rsidR="00F56924" w:rsidRPr="009A3735" w:rsidRDefault="00F56924" w:rsidP="00CF1E9B">
            <w:pPr>
              <w:pStyle w:val="BodyNum"/>
              <w:numPr>
                <w:ilvl w:val="0"/>
                <w:numId w:val="0"/>
              </w:numPr>
            </w:pPr>
            <w:r w:rsidRPr="009A3735">
              <w:t>However, if any of the provision</w:t>
            </w:r>
            <w:r w:rsidR="00386CAA" w:rsidRPr="009A3735">
              <w:t>s</w:t>
            </w:r>
            <w:r w:rsidRPr="009A3735">
              <w:t xml:space="preserve"> do not commence within the period of 6 months beginning on the day this </w:t>
            </w:r>
            <w:r w:rsidR="00D12A08" w:rsidRPr="009A3735">
              <w:t>instrument</w:t>
            </w:r>
            <w:r w:rsidRPr="009A3735">
              <w:t xml:space="preserve"> is registered, they commence on the day after the end of that period.</w:t>
            </w:r>
          </w:p>
        </w:tc>
        <w:tc>
          <w:tcPr>
            <w:tcW w:w="3080" w:type="dxa"/>
            <w:shd w:val="clear" w:color="auto" w:fill="auto"/>
          </w:tcPr>
          <w:p w14:paraId="583E57DA" w14:textId="5E119023" w:rsidR="001D19F1" w:rsidRPr="009A3735" w:rsidRDefault="001D19F1" w:rsidP="001D19F1">
            <w:pPr>
              <w:pStyle w:val="BodyNum"/>
              <w:numPr>
                <w:ilvl w:val="0"/>
                <w:numId w:val="0"/>
              </w:numPr>
            </w:pPr>
            <w:r w:rsidRPr="009A3735">
              <w:t xml:space="preserve">See paragraphs </w:t>
            </w:r>
            <w:r>
              <w:fldChar w:fldCharType="begin"/>
            </w:r>
            <w:r>
              <w:instrText xml:space="preserve"> REF _Ref405367861 \r \h </w:instrText>
            </w:r>
            <w:r>
              <w:fldChar w:fldCharType="separate"/>
            </w:r>
            <w:r w:rsidR="00CE44CA">
              <w:t>65</w:t>
            </w:r>
            <w:r>
              <w:fldChar w:fldCharType="end"/>
            </w:r>
            <w:r w:rsidRPr="009A3735">
              <w:t xml:space="preserve"> to </w:t>
            </w:r>
            <w:r>
              <w:fldChar w:fldCharType="begin"/>
            </w:r>
            <w:r>
              <w:instrText xml:space="preserve"> REF _Ref192252695 \r \h </w:instrText>
            </w:r>
            <w:r>
              <w:fldChar w:fldCharType="separate"/>
            </w:r>
            <w:r w:rsidR="00CE44CA">
              <w:t>71</w:t>
            </w:r>
            <w:r>
              <w:fldChar w:fldCharType="end"/>
            </w:r>
            <w:r w:rsidRPr="009A3735">
              <w:t>.</w:t>
            </w:r>
          </w:p>
          <w:p w14:paraId="4FEB1ED7" w14:textId="62F1A62C" w:rsidR="00F56924" w:rsidRPr="009A3735" w:rsidRDefault="001D19F1" w:rsidP="001D19F1">
            <w:pPr>
              <w:pStyle w:val="BodyNum"/>
              <w:numPr>
                <w:ilvl w:val="0"/>
                <w:numId w:val="0"/>
              </w:numPr>
            </w:pPr>
            <w:r w:rsidRPr="009A3735">
              <w:t xml:space="preserve">The most usual alternative has been shown here. Other alternatives are in paragraph </w:t>
            </w:r>
            <w:r>
              <w:fldChar w:fldCharType="begin"/>
            </w:r>
            <w:r>
              <w:instrText xml:space="preserve"> REF _Ref190937977 \r \h </w:instrText>
            </w:r>
            <w:r>
              <w:fldChar w:fldCharType="separate"/>
            </w:r>
            <w:r w:rsidR="00CE44CA">
              <w:t>149</w:t>
            </w:r>
            <w:r>
              <w:fldChar w:fldCharType="end"/>
            </w:r>
            <w:r w:rsidRPr="009A3735">
              <w:t>.</w:t>
            </w:r>
          </w:p>
        </w:tc>
      </w:tr>
      <w:tr w:rsidR="00F56924" w:rsidRPr="009A3735" w14:paraId="72DF2A35" w14:textId="77777777" w:rsidTr="009B38C4">
        <w:tc>
          <w:tcPr>
            <w:tcW w:w="3080" w:type="dxa"/>
            <w:shd w:val="clear" w:color="auto" w:fill="auto"/>
          </w:tcPr>
          <w:p w14:paraId="63D0B9D3" w14:textId="77777777" w:rsidR="00F56924" w:rsidRPr="009A3735" w:rsidRDefault="00F56924" w:rsidP="00CF1E9B">
            <w:pPr>
              <w:pStyle w:val="BodyNum"/>
              <w:numPr>
                <w:ilvl w:val="0"/>
                <w:numId w:val="0"/>
              </w:numPr>
              <w:rPr>
                <w:b/>
              </w:rPr>
            </w:pPr>
            <w:r w:rsidRPr="009A3735">
              <w:rPr>
                <w:b/>
              </w:rPr>
              <w:t>Specified day</w:t>
            </w:r>
          </w:p>
        </w:tc>
        <w:tc>
          <w:tcPr>
            <w:tcW w:w="3080" w:type="dxa"/>
            <w:shd w:val="clear" w:color="auto" w:fill="auto"/>
          </w:tcPr>
          <w:p w14:paraId="5975B0A3" w14:textId="77777777" w:rsidR="00F56924" w:rsidRPr="009A3735" w:rsidRDefault="00F56924" w:rsidP="00D12A08">
            <w:pPr>
              <w:pStyle w:val="BodyNum"/>
              <w:numPr>
                <w:ilvl w:val="0"/>
                <w:numId w:val="0"/>
              </w:numPr>
            </w:pPr>
            <w:r w:rsidRPr="009A3735">
              <w:t>[the specified day—e.g. 1 July 20</w:t>
            </w:r>
            <w:r w:rsidR="00D12A08" w:rsidRPr="009A3735">
              <w:t>15</w:t>
            </w:r>
            <w:r w:rsidRPr="009A3735">
              <w:t>].</w:t>
            </w:r>
          </w:p>
        </w:tc>
        <w:tc>
          <w:tcPr>
            <w:tcW w:w="3080" w:type="dxa"/>
            <w:shd w:val="clear" w:color="auto" w:fill="auto"/>
          </w:tcPr>
          <w:p w14:paraId="13064704" w14:textId="77777777" w:rsidR="00F56924" w:rsidRPr="009A3735" w:rsidRDefault="00F56924" w:rsidP="00CF1E9B">
            <w:pPr>
              <w:pStyle w:val="BodyNum"/>
              <w:numPr>
                <w:ilvl w:val="0"/>
                <w:numId w:val="0"/>
              </w:numPr>
            </w:pPr>
          </w:p>
        </w:tc>
      </w:tr>
      <w:tr w:rsidR="00F56924" w:rsidRPr="009A3735" w14:paraId="1DB493B1" w14:textId="77777777" w:rsidTr="009B38C4">
        <w:tc>
          <w:tcPr>
            <w:tcW w:w="3080" w:type="dxa"/>
            <w:shd w:val="clear" w:color="auto" w:fill="auto"/>
          </w:tcPr>
          <w:p w14:paraId="76633793" w14:textId="77777777" w:rsidR="00F56924" w:rsidRPr="009A3735" w:rsidRDefault="00F56924" w:rsidP="00CF1E9B">
            <w:pPr>
              <w:pStyle w:val="BodyNum"/>
              <w:numPr>
                <w:ilvl w:val="0"/>
                <w:numId w:val="0"/>
              </w:numPr>
              <w:rPr>
                <w:b/>
              </w:rPr>
            </w:pPr>
            <w:r w:rsidRPr="009A3735">
              <w:rPr>
                <w:b/>
              </w:rPr>
              <w:t>Specified time</w:t>
            </w:r>
          </w:p>
        </w:tc>
        <w:tc>
          <w:tcPr>
            <w:tcW w:w="3080" w:type="dxa"/>
            <w:shd w:val="clear" w:color="auto" w:fill="auto"/>
          </w:tcPr>
          <w:p w14:paraId="5757FA36" w14:textId="77777777" w:rsidR="00F56924" w:rsidRPr="009A3735" w:rsidRDefault="00F56924" w:rsidP="00D12A08">
            <w:pPr>
              <w:pStyle w:val="BodyNum"/>
              <w:numPr>
                <w:ilvl w:val="0"/>
                <w:numId w:val="0"/>
              </w:numPr>
            </w:pPr>
            <w:r w:rsidRPr="009A3735">
              <w:t>[the specified time on the specified day—e.g. 7.30 pm (by legal time in the Australian Capital Territory) on 1 July 20</w:t>
            </w:r>
            <w:r w:rsidR="00D12A08" w:rsidRPr="009A3735">
              <w:t>15</w:t>
            </w:r>
            <w:r w:rsidRPr="009A3735">
              <w:t>].</w:t>
            </w:r>
          </w:p>
        </w:tc>
        <w:tc>
          <w:tcPr>
            <w:tcW w:w="3080" w:type="dxa"/>
            <w:shd w:val="clear" w:color="auto" w:fill="auto"/>
          </w:tcPr>
          <w:p w14:paraId="6526D48A" w14:textId="19D08876" w:rsidR="00F56924" w:rsidRPr="009A3735" w:rsidRDefault="00F56924" w:rsidP="00FD36A1">
            <w:pPr>
              <w:pStyle w:val="BodyNum"/>
              <w:numPr>
                <w:ilvl w:val="0"/>
                <w:numId w:val="0"/>
              </w:numPr>
            </w:pPr>
            <w:r w:rsidRPr="009A3735">
              <w:t xml:space="preserve">See paragraphs </w:t>
            </w:r>
            <w:r w:rsidR="001D19F1">
              <w:fldChar w:fldCharType="begin"/>
            </w:r>
            <w:r w:rsidR="001D19F1">
              <w:instrText xml:space="preserve"> REF _Ref190938024 \r \h </w:instrText>
            </w:r>
            <w:r w:rsidR="001D19F1">
              <w:fldChar w:fldCharType="separate"/>
            </w:r>
            <w:r w:rsidR="00CE44CA">
              <w:t>63</w:t>
            </w:r>
            <w:r w:rsidR="001D19F1">
              <w:fldChar w:fldCharType="end"/>
            </w:r>
            <w:r w:rsidRPr="009A3735">
              <w:t xml:space="preserve"> </w:t>
            </w:r>
            <w:r w:rsidR="00FD36A1" w:rsidRPr="009A3735">
              <w:t xml:space="preserve">and </w:t>
            </w:r>
            <w:r w:rsidR="001D19F1">
              <w:fldChar w:fldCharType="begin"/>
            </w:r>
            <w:r w:rsidR="001D19F1">
              <w:instrText xml:space="preserve"> REF _Ref37575907 \r \h </w:instrText>
            </w:r>
            <w:r w:rsidR="001D19F1">
              <w:fldChar w:fldCharType="separate"/>
            </w:r>
            <w:r w:rsidR="00CE44CA">
              <w:t>91</w:t>
            </w:r>
            <w:r w:rsidR="001D19F1">
              <w:fldChar w:fldCharType="end"/>
            </w:r>
            <w:r w:rsidR="00FD36A1" w:rsidRPr="009A3735">
              <w:t xml:space="preserve"> to </w:t>
            </w:r>
            <w:r w:rsidR="001D19F1">
              <w:fldChar w:fldCharType="begin"/>
            </w:r>
            <w:r w:rsidR="001D19F1">
              <w:instrText xml:space="preserve"> REF _Ref37575923 \r \h </w:instrText>
            </w:r>
            <w:r w:rsidR="001D19F1">
              <w:fldChar w:fldCharType="separate"/>
            </w:r>
            <w:r w:rsidR="00CE44CA">
              <w:t>93</w:t>
            </w:r>
            <w:r w:rsidR="001D19F1">
              <w:fldChar w:fldCharType="end"/>
            </w:r>
            <w:r w:rsidRPr="009A3735">
              <w:t>.</w:t>
            </w:r>
          </w:p>
        </w:tc>
      </w:tr>
      <w:tr w:rsidR="00F56924" w:rsidRPr="009A3735" w14:paraId="71AF51E3" w14:textId="77777777" w:rsidTr="009B38C4">
        <w:tc>
          <w:tcPr>
            <w:tcW w:w="3080" w:type="dxa"/>
            <w:shd w:val="clear" w:color="auto" w:fill="auto"/>
          </w:tcPr>
          <w:p w14:paraId="3392B3CF" w14:textId="77777777" w:rsidR="00F56924" w:rsidRPr="009A3735" w:rsidRDefault="00F56924" w:rsidP="002520AE">
            <w:pPr>
              <w:pStyle w:val="BodyNum"/>
              <w:numPr>
                <w:ilvl w:val="0"/>
                <w:numId w:val="0"/>
              </w:numPr>
              <w:rPr>
                <w:b/>
              </w:rPr>
            </w:pPr>
            <w:r w:rsidRPr="009A3735">
              <w:rPr>
                <w:b/>
              </w:rPr>
              <w:br w:type="page"/>
              <w:t xml:space="preserve">Immediately after/before (except where immediately after/before provisions of the same instrument that are to commence on a day or days to be fixed by commencement </w:t>
            </w:r>
            <w:r w:rsidR="002520AE" w:rsidRPr="009A3735">
              <w:rPr>
                <w:b/>
              </w:rPr>
              <w:t>instrument</w:t>
            </w:r>
            <w:r w:rsidR="00FD36A1" w:rsidRPr="009A3735">
              <w:rPr>
                <w:b/>
              </w:rPr>
              <w:t>)</w:t>
            </w:r>
          </w:p>
        </w:tc>
        <w:tc>
          <w:tcPr>
            <w:tcW w:w="3080" w:type="dxa"/>
            <w:shd w:val="clear" w:color="auto" w:fill="auto"/>
          </w:tcPr>
          <w:p w14:paraId="1E08E31E" w14:textId="77777777" w:rsidR="001F03B4" w:rsidRPr="009A3735" w:rsidRDefault="00F56924" w:rsidP="00F94D00">
            <w:pPr>
              <w:pStyle w:val="BodyNum"/>
              <w:numPr>
                <w:ilvl w:val="0"/>
                <w:numId w:val="0"/>
              </w:numPr>
            </w:pPr>
            <w:r w:rsidRPr="009A3735">
              <w:t>Immediately after/before the commencement of [the provision</w:t>
            </w:r>
            <w:r w:rsidR="00386CAA" w:rsidRPr="009A3735">
              <w:t>s</w:t>
            </w:r>
            <w:r w:rsidRPr="009A3735">
              <w:t xml:space="preserve"> covered by table item X]/[specified provisions of] [specified </w:t>
            </w:r>
            <w:r w:rsidR="003D01E5" w:rsidRPr="009A3735">
              <w:t>Act/</w:t>
            </w:r>
            <w:r w:rsidR="00F94D00" w:rsidRPr="009A3735">
              <w:t>instrument].</w:t>
            </w:r>
          </w:p>
        </w:tc>
        <w:tc>
          <w:tcPr>
            <w:tcW w:w="3080" w:type="dxa"/>
            <w:shd w:val="clear" w:color="auto" w:fill="auto"/>
          </w:tcPr>
          <w:p w14:paraId="55FDC459" w14:textId="534D1E93" w:rsidR="00F94D00" w:rsidRPr="009A3735" w:rsidRDefault="00F56924" w:rsidP="00B736B4">
            <w:pPr>
              <w:pStyle w:val="BodyNum"/>
              <w:numPr>
                <w:ilvl w:val="0"/>
                <w:numId w:val="0"/>
              </w:numPr>
            </w:pPr>
            <w:r w:rsidRPr="009A3735">
              <w:t xml:space="preserve">See paragraphs </w:t>
            </w:r>
            <w:r w:rsidR="00C92BEC">
              <w:fldChar w:fldCharType="begin"/>
            </w:r>
            <w:r w:rsidR="00C92BEC">
              <w:instrText xml:space="preserve"> REF _Ref37576003 \r \h </w:instrText>
            </w:r>
            <w:r w:rsidR="00C92BEC">
              <w:fldChar w:fldCharType="separate"/>
            </w:r>
            <w:r w:rsidR="00CE44CA">
              <w:t>88</w:t>
            </w:r>
            <w:r w:rsidR="00C92BEC">
              <w:fldChar w:fldCharType="end"/>
            </w:r>
            <w:r w:rsidR="00B736B4" w:rsidRPr="009A3735">
              <w:t xml:space="preserve"> and </w:t>
            </w:r>
            <w:r w:rsidR="00C92BEC">
              <w:fldChar w:fldCharType="begin"/>
            </w:r>
            <w:r w:rsidR="00C92BEC">
              <w:instrText xml:space="preserve"> REF _Ref222224575 \r \h </w:instrText>
            </w:r>
            <w:r w:rsidR="00C92BEC">
              <w:fldChar w:fldCharType="separate"/>
            </w:r>
            <w:r w:rsidR="00CE44CA">
              <w:t>102</w:t>
            </w:r>
            <w:r w:rsidR="00C92BEC">
              <w:fldChar w:fldCharType="end"/>
            </w:r>
            <w:r w:rsidR="00B736B4" w:rsidRPr="009A3735">
              <w:t xml:space="preserve"> to </w:t>
            </w:r>
            <w:r w:rsidR="00C92BEC">
              <w:fldChar w:fldCharType="begin"/>
            </w:r>
            <w:r w:rsidR="00C92BEC">
              <w:instrText xml:space="preserve"> REF _Ref222224138 \r \h </w:instrText>
            </w:r>
            <w:r w:rsidR="00C92BEC">
              <w:fldChar w:fldCharType="separate"/>
            </w:r>
            <w:r w:rsidR="00CE44CA">
              <w:t>104</w:t>
            </w:r>
            <w:r w:rsidR="00C92BEC">
              <w:fldChar w:fldCharType="end"/>
            </w:r>
            <w:r w:rsidR="00B736B4" w:rsidRPr="009A3735">
              <w:t>.</w:t>
            </w:r>
          </w:p>
          <w:p w14:paraId="03626AFE" w14:textId="77777777" w:rsidR="00F56924" w:rsidRPr="009A3735" w:rsidRDefault="00F94D00" w:rsidP="00B736B4">
            <w:pPr>
              <w:pStyle w:val="BodyNum"/>
              <w:numPr>
                <w:ilvl w:val="0"/>
                <w:numId w:val="0"/>
              </w:numPr>
            </w:pPr>
            <w:r w:rsidRPr="009A3735">
              <w:t>Any reference in the commencement provisions to the enabling Act should include the Act name in full, even if the term “Act” is defined in the instrument to mean the enabling Act.</w:t>
            </w:r>
          </w:p>
        </w:tc>
      </w:tr>
      <w:tr w:rsidR="00F56924" w:rsidRPr="009A3735" w14:paraId="3F47AA19" w14:textId="77777777" w:rsidTr="009B38C4">
        <w:tc>
          <w:tcPr>
            <w:tcW w:w="3080" w:type="dxa"/>
            <w:shd w:val="clear" w:color="auto" w:fill="auto"/>
          </w:tcPr>
          <w:p w14:paraId="6DE55378" w14:textId="77777777" w:rsidR="00F56924" w:rsidRPr="009A3735" w:rsidRDefault="00F56924" w:rsidP="002520AE">
            <w:pPr>
              <w:pStyle w:val="BodyNum"/>
              <w:numPr>
                <w:ilvl w:val="0"/>
                <w:numId w:val="0"/>
              </w:numPr>
              <w:rPr>
                <w:b/>
              </w:rPr>
            </w:pPr>
            <w:r w:rsidRPr="009A3735">
              <w:rPr>
                <w:b/>
              </w:rPr>
              <w:t xml:space="preserve">Immediately after/before (provisions of the same instrument that are to commence on a day or days to be fixed by commencement </w:t>
            </w:r>
            <w:r w:rsidR="002520AE" w:rsidRPr="009A3735">
              <w:rPr>
                <w:b/>
              </w:rPr>
              <w:t>instrument</w:t>
            </w:r>
            <w:r w:rsidRPr="009A3735">
              <w:rPr>
                <w:b/>
              </w:rPr>
              <w:t>)</w:t>
            </w:r>
          </w:p>
        </w:tc>
        <w:tc>
          <w:tcPr>
            <w:tcW w:w="3080" w:type="dxa"/>
            <w:shd w:val="clear" w:color="auto" w:fill="auto"/>
          </w:tcPr>
          <w:p w14:paraId="11C012EA" w14:textId="77777777" w:rsidR="00F56924" w:rsidRPr="009A3735" w:rsidRDefault="00F56924" w:rsidP="00CF1E9B">
            <w:pPr>
              <w:pStyle w:val="BodyNum"/>
              <w:numPr>
                <w:ilvl w:val="0"/>
                <w:numId w:val="0"/>
              </w:numPr>
            </w:pPr>
            <w:r w:rsidRPr="009A3735">
              <w:t xml:space="preserve">Immediately after/before the commencement of [specified provisions of this </w:t>
            </w:r>
            <w:r w:rsidR="00D12A08" w:rsidRPr="009A3735">
              <w:t>instrument</w:t>
            </w:r>
            <w:r w:rsidRPr="009A3735">
              <w:t>].</w:t>
            </w:r>
          </w:p>
        </w:tc>
        <w:tc>
          <w:tcPr>
            <w:tcW w:w="3080" w:type="dxa"/>
            <w:shd w:val="clear" w:color="auto" w:fill="auto"/>
          </w:tcPr>
          <w:p w14:paraId="10A25947" w14:textId="77777777" w:rsidR="00F56924" w:rsidRPr="009A3735" w:rsidRDefault="00F56924" w:rsidP="00CF1E9B">
            <w:pPr>
              <w:pStyle w:val="BodyNum"/>
              <w:numPr>
                <w:ilvl w:val="0"/>
                <w:numId w:val="0"/>
              </w:numPr>
            </w:pPr>
          </w:p>
        </w:tc>
      </w:tr>
      <w:tr w:rsidR="00F56924" w:rsidRPr="009A3735" w14:paraId="204A2682" w14:textId="77777777" w:rsidTr="009B38C4">
        <w:tc>
          <w:tcPr>
            <w:tcW w:w="3080" w:type="dxa"/>
            <w:shd w:val="clear" w:color="auto" w:fill="auto"/>
          </w:tcPr>
          <w:p w14:paraId="3B55487D" w14:textId="77777777" w:rsidR="00F56924" w:rsidRPr="009A3735" w:rsidRDefault="00F56924" w:rsidP="00CF1E9B">
            <w:pPr>
              <w:pStyle w:val="BodyNum"/>
              <w:numPr>
                <w:ilvl w:val="0"/>
                <w:numId w:val="0"/>
              </w:numPr>
              <w:rPr>
                <w:b/>
              </w:rPr>
            </w:pPr>
            <w:r w:rsidRPr="009A3735">
              <w:rPr>
                <w:b/>
              </w:rPr>
              <w:t>At the same time as (provisions of an Act or another instrument)</w:t>
            </w:r>
          </w:p>
          <w:p w14:paraId="51CAC138" w14:textId="77777777" w:rsidR="00622FE2" w:rsidRPr="009A3735" w:rsidRDefault="00622FE2" w:rsidP="00CF1E9B">
            <w:pPr>
              <w:pStyle w:val="BodyNum"/>
              <w:numPr>
                <w:ilvl w:val="0"/>
                <w:numId w:val="0"/>
              </w:numPr>
              <w:rPr>
                <w:b/>
              </w:rPr>
            </w:pPr>
            <w:r w:rsidRPr="009A3735">
              <w:rPr>
                <w:b/>
              </w:rPr>
              <w:t xml:space="preserve">(commencement </w:t>
            </w:r>
            <w:r w:rsidR="003344ED" w:rsidRPr="009A3735">
              <w:rPr>
                <w:b/>
              </w:rPr>
              <w:t xml:space="preserve">of provisions of Act or other instrument </w:t>
            </w:r>
            <w:r w:rsidRPr="009A3735">
              <w:rPr>
                <w:b/>
              </w:rPr>
              <w:t>certain)</w:t>
            </w:r>
          </w:p>
        </w:tc>
        <w:tc>
          <w:tcPr>
            <w:tcW w:w="3080" w:type="dxa"/>
            <w:shd w:val="clear" w:color="auto" w:fill="auto"/>
          </w:tcPr>
          <w:p w14:paraId="6A636B11" w14:textId="77777777" w:rsidR="00656373" w:rsidRPr="009A3735" w:rsidRDefault="00F56924" w:rsidP="00622FE2">
            <w:pPr>
              <w:pStyle w:val="BodyNum"/>
              <w:numPr>
                <w:ilvl w:val="0"/>
                <w:numId w:val="0"/>
              </w:numPr>
            </w:pPr>
            <w:r w:rsidRPr="009A3735">
              <w:t>At the same time as [specified provision</w:t>
            </w:r>
            <w:r w:rsidR="00E33257" w:rsidRPr="009A3735">
              <w:t>s</w:t>
            </w:r>
            <w:r w:rsidRPr="009A3735">
              <w:t xml:space="preserve"> of][specified Act</w:t>
            </w:r>
            <w:r w:rsidR="00FD36A1" w:rsidRPr="009A3735">
              <w:t>/instrument</w:t>
            </w:r>
            <w:r w:rsidR="00622FE2" w:rsidRPr="009A3735">
              <w:t>] commence[s].</w:t>
            </w:r>
          </w:p>
        </w:tc>
        <w:tc>
          <w:tcPr>
            <w:tcW w:w="3080" w:type="dxa"/>
            <w:shd w:val="clear" w:color="auto" w:fill="auto"/>
          </w:tcPr>
          <w:p w14:paraId="030F5055" w14:textId="45324BD4" w:rsidR="00251F2E" w:rsidRPr="009A3735" w:rsidRDefault="00251F2E" w:rsidP="00251F2E">
            <w:pPr>
              <w:pStyle w:val="BodyNum"/>
              <w:numPr>
                <w:ilvl w:val="0"/>
                <w:numId w:val="0"/>
              </w:numPr>
            </w:pPr>
            <w:r w:rsidRPr="009A3735">
              <w:t xml:space="preserve">See paragraphs </w:t>
            </w:r>
            <w:r w:rsidR="00EB54C7">
              <w:fldChar w:fldCharType="begin"/>
            </w:r>
            <w:r w:rsidR="00EB54C7">
              <w:instrText xml:space="preserve"> REF _Ref37576526 \r \h </w:instrText>
            </w:r>
            <w:r w:rsidR="00EB54C7">
              <w:fldChar w:fldCharType="separate"/>
            </w:r>
            <w:r w:rsidR="00CE44CA">
              <w:t>135</w:t>
            </w:r>
            <w:r w:rsidR="00EB54C7">
              <w:fldChar w:fldCharType="end"/>
            </w:r>
            <w:r w:rsidR="00EB54C7">
              <w:t xml:space="preserve"> to </w:t>
            </w:r>
            <w:r w:rsidR="00EB54C7">
              <w:fldChar w:fldCharType="begin"/>
            </w:r>
            <w:r w:rsidR="00EB54C7">
              <w:instrText xml:space="preserve"> REF _Ref20486010 \r \h </w:instrText>
            </w:r>
            <w:r w:rsidR="00EB54C7">
              <w:fldChar w:fldCharType="separate"/>
            </w:r>
            <w:r w:rsidR="00CE44CA">
              <w:t>137</w:t>
            </w:r>
            <w:r w:rsidR="00EB54C7">
              <w:fldChar w:fldCharType="end"/>
            </w:r>
            <w:r w:rsidRPr="009A3735">
              <w:t>.</w:t>
            </w:r>
          </w:p>
          <w:p w14:paraId="7D898898" w14:textId="77777777" w:rsidR="00F56924" w:rsidRPr="009A3735" w:rsidRDefault="00F94D00" w:rsidP="00CF1E9B">
            <w:pPr>
              <w:pStyle w:val="BodyNum"/>
              <w:numPr>
                <w:ilvl w:val="0"/>
                <w:numId w:val="0"/>
              </w:numPr>
            </w:pPr>
            <w:r w:rsidRPr="009A3735">
              <w:t>Any reference in the commencement provisions to the enabling Act should include the Act name in full, even if the term “Act” is defined in the instrument to mean the enabling Act.</w:t>
            </w:r>
          </w:p>
        </w:tc>
      </w:tr>
      <w:tr w:rsidR="00622FE2" w:rsidRPr="009A3735" w14:paraId="175912DD" w14:textId="77777777" w:rsidTr="00955985">
        <w:tc>
          <w:tcPr>
            <w:tcW w:w="3080" w:type="dxa"/>
            <w:shd w:val="clear" w:color="auto" w:fill="auto"/>
          </w:tcPr>
          <w:p w14:paraId="57B41A5F" w14:textId="77777777" w:rsidR="00622FE2" w:rsidRPr="009A3735" w:rsidRDefault="00622FE2" w:rsidP="00955985">
            <w:pPr>
              <w:pStyle w:val="BodyNum"/>
              <w:numPr>
                <w:ilvl w:val="0"/>
                <w:numId w:val="0"/>
              </w:numPr>
              <w:rPr>
                <w:b/>
              </w:rPr>
            </w:pPr>
            <w:r w:rsidRPr="009A3735">
              <w:rPr>
                <w:b/>
              </w:rPr>
              <w:lastRenderedPageBreak/>
              <w:t>At the same time as (provisions of an Act or another instrument)</w:t>
            </w:r>
          </w:p>
          <w:p w14:paraId="3364A3DA" w14:textId="77777777" w:rsidR="00622FE2" w:rsidRPr="009A3735" w:rsidRDefault="00622FE2" w:rsidP="00955985">
            <w:pPr>
              <w:pStyle w:val="BodyNum"/>
              <w:numPr>
                <w:ilvl w:val="0"/>
                <w:numId w:val="0"/>
              </w:numPr>
              <w:rPr>
                <w:b/>
              </w:rPr>
            </w:pPr>
            <w:r w:rsidRPr="009A3735">
              <w:rPr>
                <w:b/>
              </w:rPr>
              <w:t>(commencement</w:t>
            </w:r>
            <w:r w:rsidR="003344ED" w:rsidRPr="009A3735">
              <w:rPr>
                <w:b/>
              </w:rPr>
              <w:t xml:space="preserve"> of provisions of Act or other instrument</w:t>
            </w:r>
            <w:r w:rsidRPr="009A3735">
              <w:rPr>
                <w:b/>
              </w:rPr>
              <w:t xml:space="preserve"> uncertain)</w:t>
            </w:r>
          </w:p>
        </w:tc>
        <w:tc>
          <w:tcPr>
            <w:tcW w:w="3080" w:type="dxa"/>
            <w:shd w:val="clear" w:color="auto" w:fill="auto"/>
          </w:tcPr>
          <w:p w14:paraId="36EEA6E8" w14:textId="77777777" w:rsidR="00622FE2" w:rsidRPr="009A3735" w:rsidRDefault="00622FE2" w:rsidP="00955985">
            <w:pPr>
              <w:pStyle w:val="BodyNum"/>
              <w:numPr>
                <w:ilvl w:val="0"/>
                <w:numId w:val="0"/>
              </w:numPr>
            </w:pPr>
            <w:r w:rsidRPr="009A3735">
              <w:t>At the same time as [specified provisions of][specified Act/instrument] commence[s].</w:t>
            </w:r>
          </w:p>
          <w:p w14:paraId="7C85DB68" w14:textId="77777777" w:rsidR="00622FE2" w:rsidRPr="009A3735" w:rsidRDefault="00622FE2" w:rsidP="00955985">
            <w:pPr>
              <w:pStyle w:val="BodyNum"/>
              <w:numPr>
                <w:ilvl w:val="0"/>
                <w:numId w:val="0"/>
              </w:numPr>
            </w:pPr>
            <w:r w:rsidRPr="009A3735">
              <w:t>However, the provisions do not commence at all if [those sections do not commence].</w:t>
            </w:r>
          </w:p>
        </w:tc>
        <w:tc>
          <w:tcPr>
            <w:tcW w:w="3080" w:type="dxa"/>
            <w:shd w:val="clear" w:color="auto" w:fill="auto"/>
          </w:tcPr>
          <w:p w14:paraId="35111447" w14:textId="113E98BC" w:rsidR="00EB54C7" w:rsidRPr="009A3735" w:rsidRDefault="00EB54C7" w:rsidP="00EB54C7">
            <w:pPr>
              <w:pStyle w:val="BodyNum"/>
              <w:numPr>
                <w:ilvl w:val="0"/>
                <w:numId w:val="0"/>
              </w:numPr>
            </w:pPr>
            <w:r w:rsidRPr="009A3735">
              <w:t xml:space="preserve">See paragraphs </w:t>
            </w:r>
            <w:r>
              <w:fldChar w:fldCharType="begin"/>
            </w:r>
            <w:r>
              <w:instrText xml:space="preserve"> REF _Ref37576526 \r \h </w:instrText>
            </w:r>
            <w:r>
              <w:fldChar w:fldCharType="separate"/>
            </w:r>
            <w:r w:rsidR="00CE44CA">
              <w:t>135</w:t>
            </w:r>
            <w:r>
              <w:fldChar w:fldCharType="end"/>
            </w:r>
            <w:r>
              <w:t xml:space="preserve"> to </w:t>
            </w:r>
            <w:r>
              <w:fldChar w:fldCharType="begin"/>
            </w:r>
            <w:r>
              <w:instrText xml:space="preserve"> REF _Ref20486010 \r \h </w:instrText>
            </w:r>
            <w:r>
              <w:fldChar w:fldCharType="separate"/>
            </w:r>
            <w:r w:rsidR="00CE44CA">
              <w:t>137</w:t>
            </w:r>
            <w:r>
              <w:fldChar w:fldCharType="end"/>
            </w:r>
            <w:r w:rsidRPr="009A3735">
              <w:t>.</w:t>
            </w:r>
          </w:p>
          <w:p w14:paraId="311896AC" w14:textId="77777777" w:rsidR="00622FE2" w:rsidRPr="009A3735" w:rsidRDefault="00622FE2" w:rsidP="00955985">
            <w:pPr>
              <w:pStyle w:val="BodyNum"/>
              <w:numPr>
                <w:ilvl w:val="0"/>
                <w:numId w:val="0"/>
              </w:numPr>
            </w:pPr>
            <w:r w:rsidRPr="009A3735">
              <w:t>Any reference in the commencement provisions to the enabling Act should include the Act name in full, even if the term “Act” is defined in the instrument to mean the enabling Act.</w:t>
            </w:r>
          </w:p>
        </w:tc>
      </w:tr>
      <w:tr w:rsidR="00F56924" w:rsidRPr="009A3735" w14:paraId="5108BE01" w14:textId="77777777" w:rsidTr="009B38C4">
        <w:tc>
          <w:tcPr>
            <w:tcW w:w="3080" w:type="dxa"/>
            <w:shd w:val="clear" w:color="auto" w:fill="auto"/>
          </w:tcPr>
          <w:p w14:paraId="4F355B9C" w14:textId="77777777" w:rsidR="00F56924" w:rsidRPr="009A3735" w:rsidRDefault="00F56924" w:rsidP="0059455D">
            <w:pPr>
              <w:pStyle w:val="BodyNum"/>
              <w:numPr>
                <w:ilvl w:val="0"/>
                <w:numId w:val="0"/>
              </w:numPr>
              <w:rPr>
                <w:b/>
              </w:rPr>
            </w:pPr>
            <w:r w:rsidRPr="009A3735">
              <w:rPr>
                <w:b/>
              </w:rPr>
              <w:t xml:space="preserve">At the same time as (provisions of this instrument that are to commence on a single day to be fixed by commencement </w:t>
            </w:r>
            <w:r w:rsidR="0059455D" w:rsidRPr="009A3735">
              <w:rPr>
                <w:b/>
              </w:rPr>
              <w:t>instrument</w:t>
            </w:r>
            <w:r w:rsidR="00FD36A1" w:rsidRPr="009A3735">
              <w:rPr>
                <w:b/>
              </w:rPr>
              <w:t>)</w:t>
            </w:r>
          </w:p>
        </w:tc>
        <w:tc>
          <w:tcPr>
            <w:tcW w:w="3080" w:type="dxa"/>
            <w:shd w:val="clear" w:color="auto" w:fill="auto"/>
          </w:tcPr>
          <w:p w14:paraId="4D0859C5" w14:textId="77777777" w:rsidR="00F56924" w:rsidRPr="009A3735" w:rsidRDefault="00F56924" w:rsidP="00CF1E9B">
            <w:pPr>
              <w:pStyle w:val="BodyNum"/>
              <w:numPr>
                <w:ilvl w:val="0"/>
                <w:numId w:val="0"/>
              </w:numPr>
            </w:pPr>
            <w:r w:rsidRPr="009A3735">
              <w:t>At the same time as the provision</w:t>
            </w:r>
            <w:r w:rsidR="00386CAA" w:rsidRPr="009A3735">
              <w:t>s</w:t>
            </w:r>
            <w:r w:rsidRPr="009A3735">
              <w:t xml:space="preserve"> covered by table item </w:t>
            </w:r>
            <w:r w:rsidR="00FD3F31" w:rsidRPr="009A3735">
              <w:t>[</w:t>
            </w:r>
            <w:r w:rsidRPr="009A3735">
              <w:t>X</w:t>
            </w:r>
            <w:r w:rsidR="00FD3F31" w:rsidRPr="009A3735">
              <w:t>]</w:t>
            </w:r>
            <w:r w:rsidRPr="009A3735">
              <w:t>.</w:t>
            </w:r>
          </w:p>
        </w:tc>
        <w:tc>
          <w:tcPr>
            <w:tcW w:w="3080" w:type="dxa"/>
            <w:shd w:val="clear" w:color="auto" w:fill="auto"/>
          </w:tcPr>
          <w:p w14:paraId="5468BC32" w14:textId="1A012B9F" w:rsidR="00F56924" w:rsidRPr="009A3735" w:rsidRDefault="00431278" w:rsidP="00CF1E9B">
            <w:pPr>
              <w:pStyle w:val="BodyNum"/>
              <w:numPr>
                <w:ilvl w:val="0"/>
                <w:numId w:val="0"/>
              </w:numPr>
            </w:pPr>
            <w:r w:rsidRPr="00431278">
              <w:t xml:space="preserve">See paragraphs </w:t>
            </w:r>
            <w:r>
              <w:fldChar w:fldCharType="begin"/>
            </w:r>
            <w:r>
              <w:instrText xml:space="preserve"> REF _Ref222224683 \r \h </w:instrText>
            </w:r>
            <w:r>
              <w:fldChar w:fldCharType="separate"/>
            </w:r>
            <w:r w:rsidR="00CE44CA">
              <w:t>97</w:t>
            </w:r>
            <w:r>
              <w:fldChar w:fldCharType="end"/>
            </w:r>
            <w:r>
              <w:t xml:space="preserve"> </w:t>
            </w:r>
            <w:r w:rsidRPr="00431278">
              <w:t xml:space="preserve">and </w:t>
            </w:r>
            <w:r>
              <w:fldChar w:fldCharType="begin"/>
            </w:r>
            <w:r>
              <w:instrText xml:space="preserve"> REF _Ref192252939 \r \h </w:instrText>
            </w:r>
            <w:r>
              <w:fldChar w:fldCharType="separate"/>
            </w:r>
            <w:r w:rsidR="00CE44CA">
              <w:t>98</w:t>
            </w:r>
            <w:r>
              <w:fldChar w:fldCharType="end"/>
            </w:r>
            <w:r w:rsidRPr="00431278">
              <w:t xml:space="preserve">, and </w:t>
            </w:r>
            <w:r>
              <w:fldChar w:fldCharType="begin"/>
            </w:r>
            <w:r>
              <w:instrText xml:space="preserve"> REF _Ref37574780 \r \h </w:instrText>
            </w:r>
            <w:r>
              <w:fldChar w:fldCharType="separate"/>
            </w:r>
            <w:r w:rsidR="00CE44CA">
              <w:t>151</w:t>
            </w:r>
            <w:r>
              <w:fldChar w:fldCharType="end"/>
            </w:r>
            <w:r w:rsidRPr="00431278">
              <w:t xml:space="preserve"> to </w:t>
            </w:r>
            <w:r>
              <w:fldChar w:fldCharType="begin"/>
            </w:r>
            <w:r>
              <w:instrText xml:space="preserve"> REF _Ref37576330 \r \h </w:instrText>
            </w:r>
            <w:r>
              <w:fldChar w:fldCharType="separate"/>
            </w:r>
            <w:r w:rsidR="00CE44CA">
              <w:t>153</w:t>
            </w:r>
            <w:r>
              <w:fldChar w:fldCharType="end"/>
            </w:r>
            <w:r w:rsidRPr="00431278">
              <w:t>.</w:t>
            </w:r>
          </w:p>
        </w:tc>
      </w:tr>
      <w:tr w:rsidR="00F56924" w:rsidRPr="009A3735" w14:paraId="5702878E" w14:textId="77777777" w:rsidTr="009B38C4">
        <w:tc>
          <w:tcPr>
            <w:tcW w:w="3080" w:type="dxa"/>
            <w:shd w:val="clear" w:color="auto" w:fill="auto"/>
          </w:tcPr>
          <w:p w14:paraId="576DFF28" w14:textId="77777777" w:rsidR="00F56924" w:rsidRPr="009A3735" w:rsidRDefault="00F56924" w:rsidP="002520AE">
            <w:pPr>
              <w:pStyle w:val="BodyNum"/>
              <w:numPr>
                <w:ilvl w:val="0"/>
                <w:numId w:val="0"/>
              </w:numPr>
              <w:rPr>
                <w:b/>
              </w:rPr>
            </w:pPr>
            <w:r w:rsidRPr="009A3735">
              <w:rPr>
                <w:b/>
              </w:rPr>
              <w:t xml:space="preserve">At the same time as (provisions of this instrument that are to commence on a day or days to be fixed by commencement </w:t>
            </w:r>
            <w:r w:rsidR="002520AE" w:rsidRPr="009A3735">
              <w:rPr>
                <w:b/>
              </w:rPr>
              <w:t>instrument</w:t>
            </w:r>
            <w:r w:rsidRPr="009A3735">
              <w:rPr>
                <w:b/>
              </w:rPr>
              <w:t>)</w:t>
            </w:r>
          </w:p>
        </w:tc>
        <w:tc>
          <w:tcPr>
            <w:tcW w:w="3080" w:type="dxa"/>
            <w:shd w:val="clear" w:color="auto" w:fill="auto"/>
          </w:tcPr>
          <w:p w14:paraId="31E296B8" w14:textId="77777777" w:rsidR="00F56924" w:rsidRPr="009A3735" w:rsidRDefault="00F56924" w:rsidP="00FD36A1">
            <w:pPr>
              <w:pStyle w:val="BodyNum"/>
              <w:numPr>
                <w:ilvl w:val="0"/>
                <w:numId w:val="0"/>
              </w:numPr>
            </w:pPr>
            <w:r w:rsidRPr="009A3735">
              <w:t>At the same time as [specified provision</w:t>
            </w:r>
            <w:r w:rsidR="00386CAA" w:rsidRPr="009A3735">
              <w:t>s</w:t>
            </w:r>
            <w:r w:rsidRPr="009A3735">
              <w:t xml:space="preserve"> of this </w:t>
            </w:r>
            <w:r w:rsidR="00FD36A1" w:rsidRPr="009A3735">
              <w:t>instrument]</w:t>
            </w:r>
            <w:r w:rsidRPr="009A3735">
              <w:t>.</w:t>
            </w:r>
          </w:p>
        </w:tc>
        <w:tc>
          <w:tcPr>
            <w:tcW w:w="3080" w:type="dxa"/>
            <w:shd w:val="clear" w:color="auto" w:fill="auto"/>
          </w:tcPr>
          <w:p w14:paraId="5CBCEDFA" w14:textId="49640C09" w:rsidR="00F56924" w:rsidRPr="009A3735" w:rsidRDefault="00F56924" w:rsidP="00CF1E9B">
            <w:pPr>
              <w:pStyle w:val="BodyNum"/>
              <w:numPr>
                <w:ilvl w:val="0"/>
                <w:numId w:val="0"/>
              </w:numPr>
            </w:pPr>
            <w:r w:rsidRPr="009A3735">
              <w:t xml:space="preserve">See paragraphs </w:t>
            </w:r>
            <w:r w:rsidR="00CA1315">
              <w:fldChar w:fldCharType="begin"/>
            </w:r>
            <w:r w:rsidR="00CA1315">
              <w:instrText xml:space="preserve"> REF _Ref222224683 \r \h </w:instrText>
            </w:r>
            <w:r w:rsidR="00CA1315">
              <w:fldChar w:fldCharType="separate"/>
            </w:r>
            <w:r w:rsidR="00CE44CA">
              <w:t>97</w:t>
            </w:r>
            <w:r w:rsidR="00CA1315">
              <w:fldChar w:fldCharType="end"/>
            </w:r>
            <w:r w:rsidR="00CA1315">
              <w:t xml:space="preserve"> </w:t>
            </w:r>
            <w:r w:rsidRPr="009A3735">
              <w:t xml:space="preserve">to </w:t>
            </w:r>
            <w:r w:rsidR="00CA1315">
              <w:fldChar w:fldCharType="begin"/>
            </w:r>
            <w:r w:rsidR="00CA1315">
              <w:instrText xml:space="preserve"> REF _Ref222224685 \r \h </w:instrText>
            </w:r>
            <w:r w:rsidR="00CA1315">
              <w:fldChar w:fldCharType="separate"/>
            </w:r>
            <w:r w:rsidR="00CE44CA">
              <w:t>101</w:t>
            </w:r>
            <w:r w:rsidR="00CA1315">
              <w:fldChar w:fldCharType="end"/>
            </w:r>
            <w:r w:rsidRPr="009A3735">
              <w:t xml:space="preserve">, and </w:t>
            </w:r>
            <w:r w:rsidR="00CA1315">
              <w:fldChar w:fldCharType="begin"/>
            </w:r>
            <w:r w:rsidR="00CA1315">
              <w:instrText xml:space="preserve"> REF _Ref37574780 \r \h </w:instrText>
            </w:r>
            <w:r w:rsidR="00CA1315">
              <w:fldChar w:fldCharType="separate"/>
            </w:r>
            <w:r w:rsidR="00CE44CA">
              <w:t>151</w:t>
            </w:r>
            <w:r w:rsidR="00CA1315">
              <w:fldChar w:fldCharType="end"/>
            </w:r>
            <w:r w:rsidR="00CA1315">
              <w:t xml:space="preserve"> </w:t>
            </w:r>
            <w:r w:rsidR="00C92BEC" w:rsidRPr="009A3735">
              <w:t xml:space="preserve">to </w:t>
            </w:r>
            <w:r w:rsidR="00CA1315">
              <w:fldChar w:fldCharType="begin"/>
            </w:r>
            <w:r w:rsidR="00CA1315">
              <w:instrText xml:space="preserve"> REF _Ref37576330 \r \h </w:instrText>
            </w:r>
            <w:r w:rsidR="00CA1315">
              <w:fldChar w:fldCharType="separate"/>
            </w:r>
            <w:r w:rsidR="00CE44CA">
              <w:t>153</w:t>
            </w:r>
            <w:r w:rsidR="00CA1315">
              <w:fldChar w:fldCharType="end"/>
            </w:r>
            <w:r w:rsidR="00C92BEC" w:rsidRPr="009A3735">
              <w:t>.</w:t>
            </w:r>
          </w:p>
        </w:tc>
      </w:tr>
      <w:tr w:rsidR="00F56924" w:rsidRPr="009A3735" w14:paraId="75539144" w14:textId="77777777" w:rsidTr="009B38C4">
        <w:tc>
          <w:tcPr>
            <w:tcW w:w="3080" w:type="dxa"/>
            <w:shd w:val="clear" w:color="auto" w:fill="auto"/>
          </w:tcPr>
          <w:p w14:paraId="17173678" w14:textId="77777777" w:rsidR="00F56924" w:rsidRPr="009A3735" w:rsidRDefault="00F56924" w:rsidP="00CF1E9B">
            <w:pPr>
              <w:pStyle w:val="BodyNum"/>
              <w:numPr>
                <w:ilvl w:val="0"/>
                <w:numId w:val="0"/>
              </w:numPr>
              <w:rPr>
                <w:b/>
              </w:rPr>
            </w:pPr>
            <w:r w:rsidRPr="009A3735">
              <w:rPr>
                <w:b/>
              </w:rPr>
              <w:t>The earlier of</w:t>
            </w:r>
          </w:p>
        </w:tc>
        <w:tc>
          <w:tcPr>
            <w:tcW w:w="3080" w:type="dxa"/>
            <w:shd w:val="clear" w:color="auto" w:fill="auto"/>
          </w:tcPr>
          <w:p w14:paraId="709151F0" w14:textId="77777777" w:rsidR="00F56924" w:rsidRPr="009A3735" w:rsidRDefault="00F56924" w:rsidP="00CF1E9B">
            <w:pPr>
              <w:pStyle w:val="BodyNum"/>
              <w:numPr>
                <w:ilvl w:val="0"/>
                <w:numId w:val="0"/>
              </w:numPr>
            </w:pPr>
            <w:r w:rsidRPr="009A3735">
              <w:t>The earlier of:</w:t>
            </w:r>
          </w:p>
          <w:p w14:paraId="120154CF" w14:textId="77777777" w:rsidR="00F56924" w:rsidRPr="009A3735" w:rsidRDefault="00F56924" w:rsidP="00FD36A1">
            <w:pPr>
              <w:pStyle w:val="SpecialA"/>
            </w:pPr>
            <w:r w:rsidRPr="009A3735">
              <w:t>(a)</w:t>
            </w:r>
            <w:r w:rsidR="00FD3F31" w:rsidRPr="009A3735">
              <w:t xml:space="preserve"> </w:t>
            </w:r>
            <w:r w:rsidRPr="009A3735">
              <w:tab/>
              <w:t>[first option]; and</w:t>
            </w:r>
          </w:p>
          <w:p w14:paraId="581F3CF9" w14:textId="77777777" w:rsidR="00F56924" w:rsidRPr="009A3735" w:rsidRDefault="00F56924" w:rsidP="00FD36A1">
            <w:pPr>
              <w:pStyle w:val="SpecialA"/>
            </w:pPr>
            <w:r w:rsidRPr="009A3735">
              <w:t>(b)</w:t>
            </w:r>
            <w:r w:rsidR="00FD3F31" w:rsidRPr="009A3735">
              <w:t xml:space="preserve"> </w:t>
            </w:r>
            <w:r w:rsidRPr="009A3735">
              <w:tab/>
              <w:t>[second option].</w:t>
            </w:r>
          </w:p>
        </w:tc>
        <w:tc>
          <w:tcPr>
            <w:tcW w:w="3080" w:type="dxa"/>
            <w:shd w:val="clear" w:color="auto" w:fill="auto"/>
          </w:tcPr>
          <w:p w14:paraId="41730A01" w14:textId="195BF219" w:rsidR="00F56924" w:rsidRPr="009A3735" w:rsidRDefault="00F56924" w:rsidP="00CF1E9B">
            <w:pPr>
              <w:pStyle w:val="BodyNum"/>
              <w:numPr>
                <w:ilvl w:val="0"/>
                <w:numId w:val="0"/>
              </w:numPr>
            </w:pPr>
            <w:r w:rsidRPr="009A3735">
              <w:t xml:space="preserve">See paragraphs </w:t>
            </w:r>
            <w:r w:rsidR="00CE3470">
              <w:fldChar w:fldCharType="begin"/>
            </w:r>
            <w:r w:rsidR="00CE3470">
              <w:instrText xml:space="preserve"> REF _Ref37576435 \r \h </w:instrText>
            </w:r>
            <w:r w:rsidR="00CE3470">
              <w:fldChar w:fldCharType="separate"/>
            </w:r>
            <w:r w:rsidR="00CE44CA">
              <w:t>141</w:t>
            </w:r>
            <w:r w:rsidR="00CE3470">
              <w:fldChar w:fldCharType="end"/>
            </w:r>
            <w:r w:rsidR="00CE3470">
              <w:t xml:space="preserve"> </w:t>
            </w:r>
            <w:r w:rsidRPr="009A3735">
              <w:t xml:space="preserve">to </w:t>
            </w:r>
            <w:r w:rsidR="00CE3470">
              <w:fldChar w:fldCharType="begin"/>
            </w:r>
            <w:r w:rsidR="00CE3470">
              <w:instrText xml:space="preserve"> REF _Ref100638430 \r \h </w:instrText>
            </w:r>
            <w:r w:rsidR="00CE3470">
              <w:fldChar w:fldCharType="separate"/>
            </w:r>
            <w:r w:rsidR="00CE44CA">
              <w:t>144</w:t>
            </w:r>
            <w:r w:rsidR="00CE3470">
              <w:fldChar w:fldCharType="end"/>
            </w:r>
            <w:r w:rsidR="00CE3470">
              <w:t xml:space="preserve"> </w:t>
            </w:r>
            <w:r w:rsidRPr="009A3735">
              <w:t xml:space="preserve">and </w:t>
            </w:r>
            <w:r w:rsidR="00CE3470">
              <w:fldChar w:fldCharType="begin"/>
            </w:r>
            <w:r w:rsidR="00CE3470">
              <w:instrText xml:space="preserve"> REF _Ref37576453 \r \h </w:instrText>
            </w:r>
            <w:r w:rsidR="00CE3470">
              <w:fldChar w:fldCharType="separate"/>
            </w:r>
            <w:r w:rsidR="00CE44CA">
              <w:t>162</w:t>
            </w:r>
            <w:r w:rsidR="00CE3470">
              <w:fldChar w:fldCharType="end"/>
            </w:r>
            <w:r w:rsidRPr="009A3735">
              <w:t>.</w:t>
            </w:r>
          </w:p>
        </w:tc>
      </w:tr>
      <w:tr w:rsidR="00F56924" w:rsidRPr="009A3735" w14:paraId="217A7C6B" w14:textId="77777777" w:rsidTr="009B38C4">
        <w:tc>
          <w:tcPr>
            <w:tcW w:w="3080" w:type="dxa"/>
            <w:shd w:val="clear" w:color="auto" w:fill="auto"/>
          </w:tcPr>
          <w:p w14:paraId="21F8D3CB" w14:textId="77777777" w:rsidR="00F56924" w:rsidRPr="009A3735" w:rsidRDefault="00F56924" w:rsidP="00CF1E9B">
            <w:pPr>
              <w:pStyle w:val="BodyNum"/>
              <w:numPr>
                <w:ilvl w:val="0"/>
                <w:numId w:val="0"/>
              </w:numPr>
              <w:rPr>
                <w:b/>
              </w:rPr>
            </w:pPr>
            <w:r w:rsidRPr="009A3735">
              <w:rPr>
                <w:b/>
              </w:rPr>
              <w:t>The later of (events in both certain)</w:t>
            </w:r>
          </w:p>
        </w:tc>
        <w:tc>
          <w:tcPr>
            <w:tcW w:w="3080" w:type="dxa"/>
            <w:shd w:val="clear" w:color="auto" w:fill="auto"/>
          </w:tcPr>
          <w:p w14:paraId="61E1D069" w14:textId="77777777" w:rsidR="00F56924" w:rsidRPr="009A3735" w:rsidRDefault="00F56924" w:rsidP="00CF1E9B">
            <w:pPr>
              <w:pStyle w:val="BodyNum"/>
              <w:numPr>
                <w:ilvl w:val="0"/>
                <w:numId w:val="0"/>
              </w:numPr>
            </w:pPr>
            <w:r w:rsidRPr="009A3735">
              <w:t>The later of:</w:t>
            </w:r>
          </w:p>
          <w:p w14:paraId="2F0538CB" w14:textId="77777777" w:rsidR="00F56924" w:rsidRPr="009A3735" w:rsidRDefault="00F56924" w:rsidP="00FD36A1">
            <w:pPr>
              <w:pStyle w:val="SpecialA"/>
            </w:pPr>
            <w:r w:rsidRPr="009A3735">
              <w:t>(a)</w:t>
            </w:r>
            <w:r w:rsidR="00FD3F31" w:rsidRPr="009A3735">
              <w:t xml:space="preserve"> </w:t>
            </w:r>
            <w:r w:rsidRPr="009A3735">
              <w:tab/>
              <w:t>[first option]; and</w:t>
            </w:r>
          </w:p>
          <w:p w14:paraId="766085C1" w14:textId="77777777" w:rsidR="00F56924" w:rsidRPr="009A3735" w:rsidRDefault="00F56924" w:rsidP="00FD36A1">
            <w:pPr>
              <w:pStyle w:val="SpecialA"/>
            </w:pPr>
            <w:r w:rsidRPr="009A3735">
              <w:t>(b)</w:t>
            </w:r>
            <w:r w:rsidR="00FD3F31" w:rsidRPr="009A3735">
              <w:t xml:space="preserve"> </w:t>
            </w:r>
            <w:r w:rsidRPr="009A3735">
              <w:tab/>
              <w:t>[second option].</w:t>
            </w:r>
          </w:p>
        </w:tc>
        <w:tc>
          <w:tcPr>
            <w:tcW w:w="3080" w:type="dxa"/>
            <w:shd w:val="clear" w:color="auto" w:fill="auto"/>
          </w:tcPr>
          <w:p w14:paraId="6FF83E49" w14:textId="0E6B4732" w:rsidR="00F56924" w:rsidRPr="009A3735" w:rsidRDefault="00CE3470" w:rsidP="000D77E6">
            <w:pPr>
              <w:pStyle w:val="BodyNum"/>
              <w:numPr>
                <w:ilvl w:val="0"/>
                <w:numId w:val="0"/>
              </w:numPr>
            </w:pPr>
            <w:bookmarkStart w:id="122" w:name="_Hlk192257589"/>
            <w:r w:rsidRPr="00664EF2">
              <w:t xml:space="preserve">See paragraphs </w:t>
            </w:r>
            <w:r>
              <w:fldChar w:fldCharType="begin"/>
            </w:r>
            <w:r>
              <w:instrText xml:space="preserve"> REF _Ref37576526 \r \h </w:instrText>
            </w:r>
            <w:r>
              <w:fldChar w:fldCharType="separate"/>
            </w:r>
            <w:r w:rsidR="00CE44CA">
              <w:t>135</w:t>
            </w:r>
            <w:r>
              <w:fldChar w:fldCharType="end"/>
            </w:r>
            <w:r>
              <w:t xml:space="preserve"> </w:t>
            </w:r>
            <w:r w:rsidRPr="00664EF2">
              <w:t xml:space="preserve">to </w:t>
            </w:r>
            <w:r>
              <w:fldChar w:fldCharType="begin"/>
            </w:r>
            <w:r>
              <w:instrText xml:space="preserve"> REF _Ref439775729 \r \h </w:instrText>
            </w:r>
            <w:r>
              <w:fldChar w:fldCharType="separate"/>
            </w:r>
            <w:r w:rsidR="00CE44CA">
              <w:t>146</w:t>
            </w:r>
            <w:r>
              <w:fldChar w:fldCharType="end"/>
            </w:r>
            <w:r>
              <w:t xml:space="preserve"> </w:t>
            </w:r>
            <w:r w:rsidRPr="00664EF2">
              <w:t xml:space="preserve">and </w:t>
            </w:r>
            <w:r>
              <w:fldChar w:fldCharType="begin"/>
            </w:r>
            <w:r>
              <w:instrText xml:space="preserve"> REF _Ref37576453 \r \h </w:instrText>
            </w:r>
            <w:r>
              <w:fldChar w:fldCharType="separate"/>
            </w:r>
            <w:r w:rsidR="00CE44CA">
              <w:t>162</w:t>
            </w:r>
            <w:r>
              <w:fldChar w:fldCharType="end"/>
            </w:r>
            <w:r>
              <w:t>.</w:t>
            </w:r>
            <w:bookmarkEnd w:id="122"/>
          </w:p>
        </w:tc>
      </w:tr>
      <w:tr w:rsidR="00F56924" w:rsidRPr="009A3735" w14:paraId="356916D5" w14:textId="77777777" w:rsidTr="009B38C4">
        <w:tc>
          <w:tcPr>
            <w:tcW w:w="3080" w:type="dxa"/>
            <w:shd w:val="clear" w:color="auto" w:fill="auto"/>
          </w:tcPr>
          <w:p w14:paraId="7303DF1F" w14:textId="77777777" w:rsidR="00F56924" w:rsidRPr="009A3735" w:rsidRDefault="00F56924" w:rsidP="00CF1E9B">
            <w:pPr>
              <w:pStyle w:val="BodyNum"/>
              <w:numPr>
                <w:ilvl w:val="0"/>
                <w:numId w:val="0"/>
              </w:numPr>
              <w:rPr>
                <w:b/>
              </w:rPr>
            </w:pPr>
            <w:r w:rsidRPr="009A3735">
              <w:rPr>
                <w:b/>
              </w:rPr>
              <w:t>The later of (event in second option uncertain)</w:t>
            </w:r>
          </w:p>
        </w:tc>
        <w:tc>
          <w:tcPr>
            <w:tcW w:w="3080" w:type="dxa"/>
            <w:shd w:val="clear" w:color="auto" w:fill="auto"/>
          </w:tcPr>
          <w:p w14:paraId="7693A8B0" w14:textId="77777777" w:rsidR="00FD36A1" w:rsidRPr="009A3735" w:rsidRDefault="00FD36A1" w:rsidP="00FD36A1">
            <w:pPr>
              <w:pStyle w:val="BodyNum"/>
              <w:numPr>
                <w:ilvl w:val="0"/>
                <w:numId w:val="0"/>
              </w:numPr>
            </w:pPr>
            <w:r w:rsidRPr="009A3735">
              <w:t>The later of:</w:t>
            </w:r>
          </w:p>
          <w:p w14:paraId="19BB4EAB" w14:textId="77777777" w:rsidR="00F56924" w:rsidRPr="009A3735" w:rsidRDefault="00FD36A1" w:rsidP="00FD36A1">
            <w:pPr>
              <w:pStyle w:val="SpecialA"/>
            </w:pPr>
            <w:r w:rsidRPr="009A3735">
              <w:t>(a)</w:t>
            </w:r>
            <w:r w:rsidR="00FD3F31" w:rsidRPr="009A3735">
              <w:t xml:space="preserve"> </w:t>
            </w:r>
            <w:r w:rsidRPr="009A3735">
              <w:tab/>
            </w:r>
            <w:r w:rsidR="00F56924" w:rsidRPr="009A3735">
              <w:t>[first option]; and</w:t>
            </w:r>
          </w:p>
          <w:p w14:paraId="41C5AACC" w14:textId="77777777" w:rsidR="00F56924" w:rsidRPr="009A3735" w:rsidRDefault="00FD36A1" w:rsidP="00FD36A1">
            <w:pPr>
              <w:pStyle w:val="SpecialA"/>
            </w:pPr>
            <w:r w:rsidRPr="009A3735">
              <w:t>(b)</w:t>
            </w:r>
            <w:r w:rsidRPr="009A3735">
              <w:tab/>
            </w:r>
            <w:r w:rsidR="00FD3F31" w:rsidRPr="009A3735">
              <w:t xml:space="preserve"> </w:t>
            </w:r>
            <w:r w:rsidR="00F56924" w:rsidRPr="009A3735">
              <w:t>[second option].</w:t>
            </w:r>
          </w:p>
          <w:p w14:paraId="5736222F" w14:textId="77777777" w:rsidR="00F56924" w:rsidRPr="009A3735" w:rsidRDefault="00F56924" w:rsidP="00CF1E9B">
            <w:pPr>
              <w:pStyle w:val="BodyNum"/>
              <w:numPr>
                <w:ilvl w:val="0"/>
                <w:numId w:val="0"/>
              </w:numPr>
            </w:pPr>
            <w:r w:rsidRPr="009A3735">
              <w:t>However, the provision</w:t>
            </w:r>
            <w:r w:rsidR="00386CAA" w:rsidRPr="009A3735">
              <w:t>s</w:t>
            </w:r>
            <w:r w:rsidRPr="009A3735">
              <w:t xml:space="preserve"> do not commence at all if the event mentioned in paragraph (b) does not occur.</w:t>
            </w:r>
          </w:p>
        </w:tc>
        <w:tc>
          <w:tcPr>
            <w:tcW w:w="3080" w:type="dxa"/>
            <w:shd w:val="clear" w:color="auto" w:fill="auto"/>
          </w:tcPr>
          <w:p w14:paraId="52CA4941" w14:textId="1CFD4ECD" w:rsidR="00F56924" w:rsidRPr="009A3735" w:rsidRDefault="005F2E04" w:rsidP="000D77E6">
            <w:pPr>
              <w:pStyle w:val="BodyNum"/>
              <w:numPr>
                <w:ilvl w:val="0"/>
                <w:numId w:val="0"/>
              </w:numPr>
            </w:pPr>
            <w:r w:rsidRPr="00664EF2">
              <w:t xml:space="preserve">See paragraphs </w:t>
            </w:r>
            <w:r>
              <w:fldChar w:fldCharType="begin"/>
            </w:r>
            <w:r>
              <w:instrText xml:space="preserve"> REF _Ref37576526 \r \h </w:instrText>
            </w:r>
            <w:r>
              <w:fldChar w:fldCharType="separate"/>
            </w:r>
            <w:r w:rsidR="00CE44CA">
              <w:t>135</w:t>
            </w:r>
            <w:r>
              <w:fldChar w:fldCharType="end"/>
            </w:r>
            <w:r>
              <w:t xml:space="preserve"> </w:t>
            </w:r>
            <w:r w:rsidRPr="00664EF2">
              <w:t xml:space="preserve">to </w:t>
            </w:r>
            <w:r>
              <w:fldChar w:fldCharType="begin"/>
            </w:r>
            <w:r>
              <w:instrText xml:space="preserve"> REF _Ref439775729 \r \h </w:instrText>
            </w:r>
            <w:r>
              <w:fldChar w:fldCharType="separate"/>
            </w:r>
            <w:r w:rsidR="00CE44CA">
              <w:t>146</w:t>
            </w:r>
            <w:r>
              <w:fldChar w:fldCharType="end"/>
            </w:r>
            <w:r>
              <w:t xml:space="preserve"> </w:t>
            </w:r>
            <w:r w:rsidRPr="00664EF2">
              <w:t xml:space="preserve">and </w:t>
            </w:r>
            <w:r>
              <w:fldChar w:fldCharType="begin"/>
            </w:r>
            <w:r>
              <w:instrText xml:space="preserve"> REF _Ref37576453 \r \h </w:instrText>
            </w:r>
            <w:r>
              <w:fldChar w:fldCharType="separate"/>
            </w:r>
            <w:r w:rsidR="00CE44CA">
              <w:t>162</w:t>
            </w:r>
            <w:r>
              <w:fldChar w:fldCharType="end"/>
            </w:r>
            <w:r>
              <w:t>.</w:t>
            </w:r>
          </w:p>
        </w:tc>
      </w:tr>
      <w:tr w:rsidR="00F56924" w:rsidRPr="009A3735" w14:paraId="7BBFA5AF" w14:textId="77777777" w:rsidTr="009B38C4">
        <w:tc>
          <w:tcPr>
            <w:tcW w:w="3080" w:type="dxa"/>
            <w:shd w:val="clear" w:color="auto" w:fill="auto"/>
          </w:tcPr>
          <w:p w14:paraId="1B9DC984" w14:textId="77777777" w:rsidR="00F56924" w:rsidRPr="009A3735" w:rsidRDefault="00F56924" w:rsidP="00CF1E9B">
            <w:pPr>
              <w:pStyle w:val="BodyNum"/>
              <w:numPr>
                <w:ilvl w:val="0"/>
                <w:numId w:val="0"/>
              </w:numPr>
              <w:rPr>
                <w:b/>
              </w:rPr>
            </w:pPr>
            <w:r w:rsidRPr="009A3735">
              <w:rPr>
                <w:b/>
              </w:rPr>
              <w:t>The later of (events in both options uncertain)</w:t>
            </w:r>
          </w:p>
        </w:tc>
        <w:tc>
          <w:tcPr>
            <w:tcW w:w="3080" w:type="dxa"/>
            <w:shd w:val="clear" w:color="auto" w:fill="auto"/>
          </w:tcPr>
          <w:p w14:paraId="0F488228" w14:textId="77777777" w:rsidR="00F56924" w:rsidRPr="009A3735" w:rsidRDefault="00F56924" w:rsidP="00CF1E9B">
            <w:pPr>
              <w:pStyle w:val="BodyNum"/>
              <w:numPr>
                <w:ilvl w:val="0"/>
                <w:numId w:val="0"/>
              </w:numPr>
            </w:pPr>
            <w:r w:rsidRPr="009A3735">
              <w:t>The later of:</w:t>
            </w:r>
          </w:p>
          <w:p w14:paraId="6BB5EAA8" w14:textId="77777777" w:rsidR="00F56924" w:rsidRPr="009A3735" w:rsidRDefault="00F56924" w:rsidP="00FD36A1">
            <w:pPr>
              <w:pStyle w:val="SpecialA"/>
            </w:pPr>
            <w:r w:rsidRPr="009A3735">
              <w:t>(a)</w:t>
            </w:r>
            <w:r w:rsidR="00FD3F31" w:rsidRPr="009A3735">
              <w:t xml:space="preserve"> </w:t>
            </w:r>
            <w:r w:rsidR="00FD36A1" w:rsidRPr="009A3735">
              <w:tab/>
            </w:r>
            <w:r w:rsidRPr="009A3735">
              <w:t>[first option]; and</w:t>
            </w:r>
          </w:p>
          <w:p w14:paraId="3CF81CBA" w14:textId="77777777" w:rsidR="00F56924" w:rsidRPr="009A3735" w:rsidRDefault="00F56924" w:rsidP="00FD36A1">
            <w:pPr>
              <w:pStyle w:val="SpecialA"/>
            </w:pPr>
            <w:r w:rsidRPr="009A3735">
              <w:t>(b)</w:t>
            </w:r>
            <w:r w:rsidR="00FD3F31" w:rsidRPr="009A3735">
              <w:t xml:space="preserve"> </w:t>
            </w:r>
            <w:r w:rsidR="00FD36A1" w:rsidRPr="009A3735">
              <w:tab/>
            </w:r>
            <w:r w:rsidRPr="009A3735">
              <w:t>[second option].</w:t>
            </w:r>
          </w:p>
          <w:p w14:paraId="1572E26A" w14:textId="77777777" w:rsidR="00F56924" w:rsidRPr="009A3735" w:rsidRDefault="00F56924" w:rsidP="00CF1E9B">
            <w:pPr>
              <w:pStyle w:val="BodyNum"/>
              <w:numPr>
                <w:ilvl w:val="0"/>
                <w:numId w:val="0"/>
              </w:numPr>
            </w:pPr>
            <w:r w:rsidRPr="009A3735">
              <w:t>However, the provision</w:t>
            </w:r>
            <w:r w:rsidR="00386CAA" w:rsidRPr="009A3735">
              <w:t>s</w:t>
            </w:r>
            <w:r w:rsidRPr="009A3735">
              <w:t xml:space="preserve"> do not commence at all unless </w:t>
            </w:r>
            <w:r w:rsidRPr="009A3735">
              <w:lastRenderedPageBreak/>
              <w:t>both of the events mentioned in paragraphs (a) and (b) occur.</w:t>
            </w:r>
          </w:p>
        </w:tc>
        <w:tc>
          <w:tcPr>
            <w:tcW w:w="3080" w:type="dxa"/>
            <w:shd w:val="clear" w:color="auto" w:fill="auto"/>
          </w:tcPr>
          <w:p w14:paraId="7364C3FD" w14:textId="179B5C4A" w:rsidR="00F56924" w:rsidRPr="009A3735" w:rsidRDefault="00F56924" w:rsidP="000D77E6">
            <w:pPr>
              <w:pStyle w:val="BodyNum"/>
              <w:numPr>
                <w:ilvl w:val="0"/>
                <w:numId w:val="0"/>
              </w:numPr>
            </w:pPr>
            <w:r w:rsidRPr="009A3735">
              <w:lastRenderedPageBreak/>
              <w:t xml:space="preserve">See paragraphs </w:t>
            </w:r>
            <w:r w:rsidRPr="009A3735">
              <w:fldChar w:fldCharType="begin"/>
            </w:r>
            <w:r w:rsidRPr="009A3735">
              <w:instrText xml:space="preserve"> REF _Ref37576526 \r \h </w:instrText>
            </w:r>
            <w:r w:rsidR="009B38C4" w:rsidRPr="009A3735">
              <w:instrText xml:space="preserve"> \* MERGEFORMAT </w:instrText>
            </w:r>
            <w:r w:rsidRPr="009A3735">
              <w:fldChar w:fldCharType="separate"/>
            </w:r>
            <w:r w:rsidR="00CE44CA">
              <w:t>135</w:t>
            </w:r>
            <w:r w:rsidRPr="009A3735">
              <w:fldChar w:fldCharType="end"/>
            </w:r>
            <w:r w:rsidRPr="009A3735">
              <w:t xml:space="preserve"> to</w:t>
            </w:r>
            <w:r w:rsidR="000D77E6" w:rsidRPr="009A3735">
              <w:fldChar w:fldCharType="begin"/>
            </w:r>
            <w:r w:rsidR="000D77E6" w:rsidRPr="009A3735">
              <w:instrText xml:space="preserve"> REF _Ref439775729 \r \h </w:instrText>
            </w:r>
            <w:r w:rsidR="000D77E6" w:rsidRPr="009A3735">
              <w:fldChar w:fldCharType="separate"/>
            </w:r>
            <w:r w:rsidR="00CE44CA">
              <w:t>146</w:t>
            </w:r>
            <w:r w:rsidR="000D77E6" w:rsidRPr="009A3735">
              <w:fldChar w:fldCharType="end"/>
            </w:r>
            <w:r w:rsidR="000D77E6" w:rsidRPr="009A3735">
              <w:t xml:space="preserve"> </w:t>
            </w:r>
            <w:r w:rsidRPr="009A3735">
              <w:t xml:space="preserve">and </w:t>
            </w:r>
            <w:r w:rsidRPr="009A3735">
              <w:fldChar w:fldCharType="begin"/>
            </w:r>
            <w:r w:rsidRPr="009A3735">
              <w:instrText xml:space="preserve"> REF _Ref37576453 \r \h </w:instrText>
            </w:r>
            <w:r w:rsidR="009B38C4" w:rsidRPr="009A3735">
              <w:instrText xml:space="preserve"> \* MERGEFORMAT </w:instrText>
            </w:r>
            <w:r w:rsidRPr="009A3735">
              <w:fldChar w:fldCharType="separate"/>
            </w:r>
            <w:r w:rsidR="00CE44CA">
              <w:t>162</w:t>
            </w:r>
            <w:r w:rsidRPr="009A3735">
              <w:fldChar w:fldCharType="end"/>
            </w:r>
            <w:r w:rsidRPr="009A3735">
              <w:t>.</w:t>
            </w:r>
          </w:p>
        </w:tc>
      </w:tr>
      <w:tr w:rsidR="00F56924" w:rsidRPr="009A3735" w14:paraId="4858EF3D" w14:textId="77777777" w:rsidTr="009B38C4">
        <w:tc>
          <w:tcPr>
            <w:tcW w:w="3080" w:type="dxa"/>
            <w:shd w:val="clear" w:color="auto" w:fill="auto"/>
          </w:tcPr>
          <w:p w14:paraId="0244369F" w14:textId="77777777" w:rsidR="00F56924" w:rsidRPr="009A3735" w:rsidRDefault="00F56924" w:rsidP="00CF1E9B">
            <w:pPr>
              <w:pStyle w:val="BodyNum"/>
              <w:numPr>
                <w:ilvl w:val="0"/>
                <w:numId w:val="0"/>
              </w:numPr>
              <w:rPr>
                <w:b/>
              </w:rPr>
            </w:pPr>
            <w:r w:rsidRPr="009A3735">
              <w:rPr>
                <w:b/>
              </w:rPr>
              <w:t>Conditional (at a specified time, if a specified event (including commencement of another Act</w:t>
            </w:r>
            <w:r w:rsidR="00FD36A1" w:rsidRPr="009A3735">
              <w:rPr>
                <w:b/>
              </w:rPr>
              <w:t xml:space="preserve"> or instrument</w:t>
            </w:r>
            <w:r w:rsidRPr="009A3735">
              <w:rPr>
                <w:b/>
              </w:rPr>
              <w:t>) occurs, or does not occur, within a specified time)</w:t>
            </w:r>
          </w:p>
        </w:tc>
        <w:tc>
          <w:tcPr>
            <w:tcW w:w="3080" w:type="dxa"/>
            <w:shd w:val="clear" w:color="auto" w:fill="auto"/>
          </w:tcPr>
          <w:p w14:paraId="0DF0119C" w14:textId="77777777" w:rsidR="00F56924" w:rsidRPr="009A3735" w:rsidRDefault="00F56924" w:rsidP="00CF1E9B">
            <w:pPr>
              <w:pStyle w:val="BodyNum"/>
              <w:numPr>
                <w:ilvl w:val="0"/>
                <w:numId w:val="0"/>
              </w:numPr>
            </w:pPr>
            <w:r w:rsidRPr="009A3735">
              <w:t>[standard description of intended commencement].</w:t>
            </w:r>
          </w:p>
          <w:p w14:paraId="4DE048B8" w14:textId="77777777" w:rsidR="00F56924" w:rsidRPr="009A3735" w:rsidRDefault="00F56924" w:rsidP="00CF1E9B">
            <w:pPr>
              <w:pStyle w:val="BodyNum"/>
              <w:numPr>
                <w:ilvl w:val="0"/>
                <w:numId w:val="0"/>
              </w:numPr>
            </w:pPr>
            <w:r w:rsidRPr="009A3735">
              <w:t>However,</w:t>
            </w:r>
            <w:r w:rsidR="00CE5115" w:rsidRPr="009A3735">
              <w:t xml:space="preserve"> the provisions do not commence at all if </w:t>
            </w:r>
            <w:r w:rsidRPr="009A3735">
              <w:t>[condition].</w:t>
            </w:r>
          </w:p>
          <w:p w14:paraId="30528A6B" w14:textId="77777777" w:rsidR="00F56924" w:rsidRPr="009A3735" w:rsidRDefault="00F56924" w:rsidP="00CF1E9B">
            <w:pPr>
              <w:pStyle w:val="BodyNum"/>
              <w:numPr>
                <w:ilvl w:val="0"/>
                <w:numId w:val="0"/>
              </w:numPr>
            </w:pPr>
            <w:r w:rsidRPr="009A3735">
              <w:t xml:space="preserve">e.g.: The day after this </w:t>
            </w:r>
            <w:r w:rsidR="00D12A08" w:rsidRPr="009A3735">
              <w:t>instrument</w:t>
            </w:r>
            <w:r w:rsidRPr="009A3735">
              <w:t xml:space="preserve"> is registered.</w:t>
            </w:r>
          </w:p>
          <w:p w14:paraId="699500F6" w14:textId="77777777" w:rsidR="003D2B53" w:rsidRPr="009A3735" w:rsidRDefault="00F56924" w:rsidP="003D2B53">
            <w:pPr>
              <w:pStyle w:val="BodyNum"/>
              <w:numPr>
                <w:ilvl w:val="0"/>
                <w:numId w:val="0"/>
              </w:numPr>
            </w:pPr>
            <w:r w:rsidRPr="009A3735">
              <w:t>However,</w:t>
            </w:r>
            <w:r w:rsidR="002850F6" w:rsidRPr="009A3735">
              <w:t xml:space="preserve"> the provisions do not commence at all</w:t>
            </w:r>
            <w:r w:rsidRPr="009A3735">
              <w:t xml:space="preserve"> if the XYZ Act 201</w:t>
            </w:r>
            <w:r w:rsidR="00D12A08" w:rsidRPr="009A3735">
              <w:t>5</w:t>
            </w:r>
            <w:r w:rsidRPr="009A3735">
              <w:t xml:space="preserve"> does not receive the Royal Assent /the ABC </w:t>
            </w:r>
            <w:r w:rsidR="00D12A08" w:rsidRPr="009A3735">
              <w:t>instrument</w:t>
            </w:r>
            <w:r w:rsidRPr="009A3735">
              <w:t xml:space="preserve"> 201</w:t>
            </w:r>
            <w:r w:rsidR="00D12A08" w:rsidRPr="009A3735">
              <w:t>5</w:t>
            </w:r>
            <w:r w:rsidRPr="009A3735">
              <w:t xml:space="preserve"> is not registered before 30 June 20</w:t>
            </w:r>
            <w:r w:rsidR="00D12A08" w:rsidRPr="009A3735">
              <w:t>15</w:t>
            </w:r>
            <w:r w:rsidRPr="009A3735">
              <w:t>.</w:t>
            </w:r>
          </w:p>
        </w:tc>
        <w:tc>
          <w:tcPr>
            <w:tcW w:w="3080" w:type="dxa"/>
            <w:shd w:val="clear" w:color="auto" w:fill="auto"/>
          </w:tcPr>
          <w:p w14:paraId="1452D242" w14:textId="0D50462F" w:rsidR="00F56924" w:rsidRPr="009A3735" w:rsidRDefault="00F56924" w:rsidP="00CF1E9B">
            <w:pPr>
              <w:pStyle w:val="BodyNum"/>
              <w:numPr>
                <w:ilvl w:val="0"/>
                <w:numId w:val="0"/>
              </w:numPr>
            </w:pPr>
            <w:r w:rsidRPr="009A3735">
              <w:t xml:space="preserve">See paragraphs </w:t>
            </w:r>
            <w:r w:rsidR="00FC215D">
              <w:fldChar w:fldCharType="begin"/>
            </w:r>
            <w:r w:rsidR="00FC215D">
              <w:instrText xml:space="preserve"> REF _Ref37576844 \r \h </w:instrText>
            </w:r>
            <w:r w:rsidR="00FC215D">
              <w:fldChar w:fldCharType="separate"/>
            </w:r>
            <w:r w:rsidR="00CE44CA">
              <w:t>131</w:t>
            </w:r>
            <w:r w:rsidR="00FC215D">
              <w:fldChar w:fldCharType="end"/>
            </w:r>
            <w:r w:rsidR="00FC215D">
              <w:t xml:space="preserve"> </w:t>
            </w:r>
            <w:r w:rsidRPr="009A3735">
              <w:t xml:space="preserve">to </w:t>
            </w:r>
            <w:r w:rsidR="00FC215D">
              <w:fldChar w:fldCharType="begin"/>
            </w:r>
            <w:r w:rsidR="00FC215D">
              <w:instrText xml:space="preserve"> REF _Ref37576879 \r \h </w:instrText>
            </w:r>
            <w:r w:rsidR="00FC215D">
              <w:fldChar w:fldCharType="separate"/>
            </w:r>
            <w:r w:rsidR="00CE44CA">
              <w:t>134</w:t>
            </w:r>
            <w:r w:rsidR="00FC215D">
              <w:fldChar w:fldCharType="end"/>
            </w:r>
            <w:r w:rsidRPr="009A3735">
              <w:t>.</w:t>
            </w:r>
          </w:p>
        </w:tc>
      </w:tr>
      <w:tr w:rsidR="00F56924" w:rsidRPr="009A3735" w14:paraId="38D06D1C" w14:textId="77777777" w:rsidTr="009B38C4">
        <w:tc>
          <w:tcPr>
            <w:tcW w:w="3080" w:type="dxa"/>
            <w:shd w:val="clear" w:color="auto" w:fill="auto"/>
          </w:tcPr>
          <w:p w14:paraId="16DED905" w14:textId="77777777" w:rsidR="00F56924" w:rsidRPr="009A3735" w:rsidRDefault="00F56924" w:rsidP="00CF1E9B">
            <w:pPr>
              <w:pStyle w:val="BodyNum"/>
              <w:numPr>
                <w:ilvl w:val="0"/>
                <w:numId w:val="0"/>
              </w:numPr>
              <w:rPr>
                <w:b/>
              </w:rPr>
            </w:pPr>
            <w:r w:rsidRPr="009A3735">
              <w:rPr>
                <w:b/>
              </w:rPr>
              <w:t>Not to commence unless other Acts</w:t>
            </w:r>
            <w:r w:rsidR="00FD36A1" w:rsidRPr="009A3735">
              <w:rPr>
                <w:b/>
              </w:rPr>
              <w:t xml:space="preserve"> or instruments</w:t>
            </w:r>
            <w:r w:rsidRPr="009A3735">
              <w:rPr>
                <w:b/>
              </w:rPr>
              <w:t xml:space="preserve"> have commenced (the GST provision)</w:t>
            </w:r>
          </w:p>
        </w:tc>
        <w:tc>
          <w:tcPr>
            <w:tcW w:w="3080" w:type="dxa"/>
            <w:shd w:val="clear" w:color="auto" w:fill="auto"/>
          </w:tcPr>
          <w:p w14:paraId="7E3850D5" w14:textId="77777777" w:rsidR="00F56924" w:rsidRPr="009A3735" w:rsidRDefault="00F56924" w:rsidP="00CF1E9B">
            <w:pPr>
              <w:pStyle w:val="BodyNum"/>
              <w:numPr>
                <w:ilvl w:val="0"/>
                <w:numId w:val="0"/>
              </w:numPr>
            </w:pPr>
            <w:r w:rsidRPr="009A3735">
              <w:t>The provision</w:t>
            </w:r>
            <w:r w:rsidR="00386CAA" w:rsidRPr="009A3735">
              <w:t>s</w:t>
            </w:r>
            <w:r w:rsidRPr="009A3735">
              <w:t xml:space="preserve"> do not commence at all unless all of the following </w:t>
            </w:r>
            <w:r w:rsidR="003D01E5" w:rsidRPr="009A3735">
              <w:t>[</w:t>
            </w:r>
            <w:r w:rsidRPr="009A3735">
              <w:t>Acts /instruments</w:t>
            </w:r>
            <w:r w:rsidR="003D01E5" w:rsidRPr="009A3735">
              <w:t>]</w:t>
            </w:r>
            <w:r w:rsidRPr="009A3735">
              <w:t xml:space="preserve"> have commenced on or before [specified day], in which case they commence immediately after the last of those </w:t>
            </w:r>
            <w:r w:rsidR="003D01E5" w:rsidRPr="009A3735">
              <w:t>[</w:t>
            </w:r>
            <w:r w:rsidRPr="009A3735">
              <w:t>Acts /instruments</w:t>
            </w:r>
            <w:r w:rsidR="003D01E5" w:rsidRPr="009A3735">
              <w:t>]</w:t>
            </w:r>
            <w:r w:rsidRPr="009A3735">
              <w:t xml:space="preserve"> to commence:</w:t>
            </w:r>
          </w:p>
          <w:p w14:paraId="5181E82D" w14:textId="77777777" w:rsidR="00F56924" w:rsidRPr="009A3735" w:rsidRDefault="00FD36A1" w:rsidP="00FD36A1">
            <w:pPr>
              <w:pStyle w:val="SpecialA"/>
            </w:pPr>
            <w:r w:rsidRPr="009A3735">
              <w:t>(a)</w:t>
            </w:r>
            <w:r w:rsidR="00FD3F31" w:rsidRPr="009A3735">
              <w:t xml:space="preserve"> </w:t>
            </w:r>
            <w:r w:rsidRPr="009A3735">
              <w:tab/>
            </w:r>
            <w:r w:rsidR="00F56924" w:rsidRPr="009A3735">
              <w:t>[first Act/ instrument];</w:t>
            </w:r>
          </w:p>
          <w:p w14:paraId="7FB4D64B" w14:textId="77777777" w:rsidR="00F56924" w:rsidRPr="009A3735" w:rsidRDefault="00FD36A1" w:rsidP="00FD36A1">
            <w:pPr>
              <w:pStyle w:val="SpecialA"/>
            </w:pPr>
            <w:r w:rsidRPr="009A3735">
              <w:t>(b)</w:t>
            </w:r>
            <w:r w:rsidR="00FD3F31" w:rsidRPr="009A3735">
              <w:t xml:space="preserve"> </w:t>
            </w:r>
            <w:r w:rsidRPr="009A3735">
              <w:tab/>
            </w:r>
            <w:r w:rsidR="00F56924" w:rsidRPr="009A3735">
              <w:t>[second Act/ instrument];</w:t>
            </w:r>
          </w:p>
          <w:p w14:paraId="578DF42E" w14:textId="77777777" w:rsidR="00F56924" w:rsidRPr="009A3735" w:rsidRDefault="00FD36A1" w:rsidP="00FD36A1">
            <w:pPr>
              <w:pStyle w:val="SpecialA"/>
            </w:pPr>
            <w:r w:rsidRPr="009A3735">
              <w:t>(c)</w:t>
            </w:r>
            <w:r w:rsidR="00FD3F31" w:rsidRPr="009A3735">
              <w:t xml:space="preserve"> </w:t>
            </w:r>
            <w:r w:rsidRPr="009A3735">
              <w:tab/>
            </w:r>
            <w:r w:rsidR="00F56924" w:rsidRPr="009A3735">
              <w:t>etc.</w:t>
            </w:r>
          </w:p>
        </w:tc>
        <w:tc>
          <w:tcPr>
            <w:tcW w:w="3080" w:type="dxa"/>
            <w:shd w:val="clear" w:color="auto" w:fill="auto"/>
          </w:tcPr>
          <w:p w14:paraId="7BDD6924" w14:textId="3BD07BE1" w:rsidR="00F56924" w:rsidRPr="009A3735" w:rsidRDefault="00F56924" w:rsidP="00CF1E9B">
            <w:pPr>
              <w:pStyle w:val="BodyNum"/>
              <w:numPr>
                <w:ilvl w:val="0"/>
                <w:numId w:val="0"/>
              </w:numPr>
            </w:pPr>
            <w:r w:rsidRPr="009A3735">
              <w:t>See paragraph</w:t>
            </w:r>
            <w:r w:rsidR="00FD36A1" w:rsidRPr="009A3735">
              <w:t xml:space="preserve"> </w:t>
            </w:r>
            <w:r w:rsidR="00FC215D">
              <w:fldChar w:fldCharType="begin"/>
            </w:r>
            <w:r w:rsidR="00FC215D">
              <w:instrText xml:space="preserve"> REF _Ref408240122 \r \h </w:instrText>
            </w:r>
            <w:r w:rsidR="00FC215D">
              <w:fldChar w:fldCharType="separate"/>
            </w:r>
            <w:r w:rsidR="00CE44CA">
              <w:t>85</w:t>
            </w:r>
            <w:r w:rsidR="00FC215D">
              <w:fldChar w:fldCharType="end"/>
            </w:r>
            <w:r w:rsidR="00FC215D">
              <w:t xml:space="preserve"> and </w:t>
            </w:r>
            <w:r w:rsidR="00FC215D">
              <w:fldChar w:fldCharType="begin"/>
            </w:r>
            <w:r w:rsidR="00FC215D">
              <w:instrText xml:space="preserve"> REF _Ref190937337 \r \h </w:instrText>
            </w:r>
            <w:r w:rsidR="00FC215D">
              <w:fldChar w:fldCharType="separate"/>
            </w:r>
            <w:r w:rsidR="00CE44CA">
              <w:t>86</w:t>
            </w:r>
            <w:r w:rsidR="00FC215D">
              <w:fldChar w:fldCharType="end"/>
            </w:r>
            <w:r w:rsidR="00FD36A1" w:rsidRPr="009A3735">
              <w:t>.</w:t>
            </w:r>
          </w:p>
          <w:p w14:paraId="78178183" w14:textId="77777777" w:rsidR="00F56924" w:rsidRPr="009A3735" w:rsidRDefault="00F56924" w:rsidP="00CF1E9B">
            <w:pPr>
              <w:pStyle w:val="BodyNum"/>
              <w:numPr>
                <w:ilvl w:val="0"/>
                <w:numId w:val="0"/>
              </w:numPr>
            </w:pPr>
            <w:r w:rsidRPr="009A3735">
              <w:t>This is in fact a special case of a conditional commencement, and could be drafted as an ordinary conditional commencement. However, this form emphasises the restrictions on commencement, and may sometimes be required for presentational reasons.</w:t>
            </w:r>
          </w:p>
        </w:tc>
      </w:tr>
      <w:tr w:rsidR="00F56924" w:rsidRPr="009A3735" w14:paraId="1375448D" w14:textId="77777777" w:rsidTr="009B38C4">
        <w:tc>
          <w:tcPr>
            <w:tcW w:w="3080" w:type="dxa"/>
            <w:shd w:val="clear" w:color="auto" w:fill="auto"/>
          </w:tcPr>
          <w:p w14:paraId="2EF6A204" w14:textId="77777777" w:rsidR="00F56924" w:rsidRPr="009A3735" w:rsidRDefault="00F56924" w:rsidP="00CF1E9B">
            <w:pPr>
              <w:pStyle w:val="BodyNum"/>
              <w:numPr>
                <w:ilvl w:val="0"/>
                <w:numId w:val="0"/>
              </w:numPr>
              <w:rPr>
                <w:b/>
              </w:rPr>
            </w:pPr>
            <w:r w:rsidRPr="009A3735">
              <w:rPr>
                <w:b/>
              </w:rPr>
              <w:br w:type="page"/>
              <w:t>Conditional (only one of 2 or more provisions commences)</w:t>
            </w:r>
          </w:p>
        </w:tc>
        <w:tc>
          <w:tcPr>
            <w:tcW w:w="3080" w:type="dxa"/>
            <w:shd w:val="clear" w:color="auto" w:fill="auto"/>
          </w:tcPr>
          <w:p w14:paraId="46B23AEF" w14:textId="77777777" w:rsidR="00F56924" w:rsidRPr="009A3735" w:rsidRDefault="00F56924" w:rsidP="00CF1E9B">
            <w:pPr>
              <w:pStyle w:val="BodyNum"/>
              <w:numPr>
                <w:ilvl w:val="0"/>
                <w:numId w:val="0"/>
              </w:numPr>
            </w:pPr>
            <w:r w:rsidRPr="009A3735">
              <w:t>[As for a single conditional commencement, but using a separate row for each of the alternative provisions].</w:t>
            </w:r>
          </w:p>
        </w:tc>
        <w:tc>
          <w:tcPr>
            <w:tcW w:w="3080" w:type="dxa"/>
            <w:shd w:val="clear" w:color="auto" w:fill="auto"/>
          </w:tcPr>
          <w:p w14:paraId="3E8BC79A" w14:textId="001D31F6" w:rsidR="00F56924" w:rsidRPr="009A3735" w:rsidRDefault="00F56924" w:rsidP="00CF1E9B">
            <w:pPr>
              <w:pStyle w:val="BodyNum"/>
              <w:numPr>
                <w:ilvl w:val="0"/>
                <w:numId w:val="0"/>
              </w:numPr>
            </w:pPr>
            <w:r w:rsidRPr="009A3735">
              <w:t xml:space="preserve">See paragraphs </w:t>
            </w:r>
            <w:r w:rsidR="00F779B7">
              <w:fldChar w:fldCharType="begin"/>
            </w:r>
            <w:r w:rsidR="00F779B7">
              <w:instrText xml:space="preserve"> REF _Ref37576844 \r \h </w:instrText>
            </w:r>
            <w:r w:rsidR="00F779B7">
              <w:fldChar w:fldCharType="separate"/>
            </w:r>
            <w:r w:rsidR="00CE44CA">
              <w:t>131</w:t>
            </w:r>
            <w:r w:rsidR="00F779B7">
              <w:fldChar w:fldCharType="end"/>
            </w:r>
            <w:r w:rsidR="00F779B7">
              <w:t xml:space="preserve"> </w:t>
            </w:r>
            <w:r w:rsidRPr="009A3735">
              <w:t xml:space="preserve">to </w:t>
            </w:r>
            <w:r w:rsidR="00F779B7">
              <w:fldChar w:fldCharType="begin"/>
            </w:r>
            <w:r w:rsidR="00F779B7">
              <w:instrText xml:space="preserve"> REF _Ref37576879 \r \h </w:instrText>
            </w:r>
            <w:r w:rsidR="00F779B7">
              <w:fldChar w:fldCharType="separate"/>
            </w:r>
            <w:r w:rsidR="00CE44CA">
              <w:t>134</w:t>
            </w:r>
            <w:r w:rsidR="00F779B7">
              <w:fldChar w:fldCharType="end"/>
            </w:r>
            <w:r w:rsidRPr="009A3735">
              <w:t>.</w:t>
            </w:r>
          </w:p>
        </w:tc>
      </w:tr>
    </w:tbl>
    <w:p w14:paraId="14D39464" w14:textId="77777777" w:rsidR="00F56924" w:rsidRPr="009A3735" w:rsidRDefault="00F56924" w:rsidP="009A3735">
      <w:pPr>
        <w:pStyle w:val="Head3"/>
      </w:pPr>
      <w:bookmarkStart w:id="123" w:name="_Toc195188275"/>
      <w:r w:rsidRPr="009A3735">
        <w:t>Special conditions</w:t>
      </w:r>
      <w:bookmarkEnd w:id="123"/>
    </w:p>
    <w:p w14:paraId="13F07887" w14:textId="77777777" w:rsidR="00F56924" w:rsidRPr="009A3735" w:rsidRDefault="00F56924" w:rsidP="009A3735">
      <w:pPr>
        <w:pStyle w:val="Head4"/>
      </w:pPr>
      <w:bookmarkStart w:id="124" w:name="_Toc195188276"/>
      <w:r w:rsidRPr="009A3735">
        <w:t>Conditional commencement</w:t>
      </w:r>
      <w:bookmarkEnd w:id="124"/>
    </w:p>
    <w:p w14:paraId="0B4C8F5D" w14:textId="77777777" w:rsidR="00F56924" w:rsidRPr="009A3735" w:rsidRDefault="00F56924" w:rsidP="00F56924">
      <w:pPr>
        <w:pStyle w:val="BodyNum"/>
      </w:pPr>
      <w:bookmarkStart w:id="125" w:name="_Ref37576844"/>
      <w:r w:rsidRPr="009A3735">
        <w:t>Where a commencement is conditional on something, the following second sentence is to be included:</w:t>
      </w:r>
      <w:bookmarkEnd w:id="125"/>
    </w:p>
    <w:p w14:paraId="13249EBB" w14:textId="77777777" w:rsidR="00F56924" w:rsidRPr="009A3735" w:rsidRDefault="00F56924" w:rsidP="00F56924">
      <w:pPr>
        <w:pStyle w:val="subsection"/>
      </w:pPr>
      <w:r w:rsidRPr="009A3735">
        <w:tab/>
      </w:r>
      <w:r w:rsidRPr="009A3735">
        <w:tab/>
      </w:r>
      <w:r w:rsidR="002850F6" w:rsidRPr="009A3735">
        <w:t>However, the provisions do not commence at all i</w:t>
      </w:r>
      <w:r w:rsidRPr="009A3735">
        <w:t>f [the conditi</w:t>
      </w:r>
      <w:r w:rsidR="002850F6" w:rsidRPr="009A3735">
        <w:t>on is satisfied/not satisfied]</w:t>
      </w:r>
      <w:r w:rsidRPr="009A3735">
        <w:t>.</w:t>
      </w:r>
    </w:p>
    <w:p w14:paraId="7EEA2B65" w14:textId="77777777" w:rsidR="00F56924" w:rsidRPr="009A3735" w:rsidRDefault="00F56924" w:rsidP="00F56924">
      <w:pPr>
        <w:pStyle w:val="BodyNum"/>
      </w:pPr>
      <w:bookmarkStart w:id="126" w:name="_Ref191642045"/>
      <w:r w:rsidRPr="009A3735">
        <w:lastRenderedPageBreak/>
        <w:t>If it is considered necessary, you may also insert a formal note in the draft after the relevant provision in the following form:</w:t>
      </w:r>
      <w:bookmarkEnd w:id="126"/>
    </w:p>
    <w:p w14:paraId="788FBC1F" w14:textId="77777777" w:rsidR="00F56924" w:rsidRPr="009A3735" w:rsidRDefault="00F56924" w:rsidP="00F56924">
      <w:pPr>
        <w:pStyle w:val="notemargin"/>
      </w:pPr>
      <w:r w:rsidRPr="009A3735">
        <w:t>Note:</w:t>
      </w:r>
      <w:r w:rsidRPr="009A3735">
        <w:tab/>
      </w:r>
      <w:r w:rsidR="002850F6" w:rsidRPr="009A3735">
        <w:t>This [item/section] does not commence at all i</w:t>
      </w:r>
      <w:r w:rsidRPr="009A3735">
        <w:t>f [relevant conditi</w:t>
      </w:r>
      <w:r w:rsidR="002850F6" w:rsidRPr="009A3735">
        <w:t>on is satisfied/not satisfied]</w:t>
      </w:r>
      <w:r w:rsidRPr="009A3735">
        <w:t>. See [relevant table item of the commencement provision].</w:t>
      </w:r>
    </w:p>
    <w:p w14:paraId="3D30E9F9" w14:textId="77777777" w:rsidR="00F56924" w:rsidRPr="009A3735" w:rsidRDefault="00F56924" w:rsidP="00F56924">
      <w:pPr>
        <w:pStyle w:val="BodyNum"/>
      </w:pPr>
      <w:r w:rsidRPr="009A3735">
        <w:t>Generally, such notes should be kept to a minimum.</w:t>
      </w:r>
    </w:p>
    <w:p w14:paraId="188CC0EA" w14:textId="77777777" w:rsidR="00622FE2" w:rsidRPr="009A3735" w:rsidRDefault="00F56924" w:rsidP="00622FE2">
      <w:pPr>
        <w:pStyle w:val="BodyNum"/>
      </w:pPr>
      <w:bookmarkStart w:id="127" w:name="_Ref37576879"/>
      <w:r w:rsidRPr="009A3735">
        <w:t>If a drafter considers that the inclusion of numerous such notes would be appropriate in a particular case, the drafter should raise the matter with the head drafter.</w:t>
      </w:r>
      <w:bookmarkEnd w:id="127"/>
    </w:p>
    <w:p w14:paraId="6AD1811C" w14:textId="77777777" w:rsidR="00F56924" w:rsidRPr="009A3735" w:rsidRDefault="00F56924" w:rsidP="009A3735">
      <w:pPr>
        <w:pStyle w:val="Head4"/>
      </w:pPr>
      <w:bookmarkStart w:id="128" w:name="_Toc195188277"/>
      <w:r w:rsidRPr="009A3735">
        <w:t>“Later of” commencements</w:t>
      </w:r>
      <w:bookmarkEnd w:id="128"/>
    </w:p>
    <w:p w14:paraId="0253008B" w14:textId="77777777" w:rsidR="00F56924" w:rsidRPr="009A3735" w:rsidRDefault="00F56924" w:rsidP="00F56924">
      <w:pPr>
        <w:pStyle w:val="BodyNum"/>
      </w:pPr>
      <w:bookmarkStart w:id="129" w:name="_Ref37576526"/>
      <w:r w:rsidRPr="009A3735">
        <w:t>The form of “later of” commencements depends on whether the events in the 2 options are “certain” or “uncertain”.</w:t>
      </w:r>
      <w:bookmarkEnd w:id="129"/>
    </w:p>
    <w:p w14:paraId="4548813A" w14:textId="77777777" w:rsidR="00F56924" w:rsidRPr="009A3735" w:rsidRDefault="00F56924" w:rsidP="00F56924">
      <w:pPr>
        <w:pStyle w:val="BodyNum"/>
      </w:pPr>
      <w:bookmarkStart w:id="130" w:name="_Ref20485982"/>
      <w:r w:rsidRPr="009A3735">
        <w:t>A</w:t>
      </w:r>
      <w:r w:rsidRPr="009A3735">
        <w:rPr>
          <w:b/>
          <w:i/>
        </w:rPr>
        <w:t xml:space="preserve"> certain event</w:t>
      </w:r>
      <w:r w:rsidRPr="009A3735">
        <w:rPr>
          <w:b/>
        </w:rPr>
        <w:t xml:space="preserve"> </w:t>
      </w:r>
      <w:r w:rsidRPr="009A3735">
        <w:t>means an event that, at the time of drafting the Bill or instrument, is certain to occur at some future time (even if the exact time is not yet known). The following are examples of certain events:</w:t>
      </w:r>
      <w:bookmarkEnd w:id="130"/>
    </w:p>
    <w:p w14:paraId="099278C6" w14:textId="77777777" w:rsidR="00F56924" w:rsidRPr="009A3735" w:rsidRDefault="00F56924" w:rsidP="00F56924">
      <w:pPr>
        <w:pStyle w:val="BodyPara"/>
      </w:pPr>
      <w:r w:rsidRPr="009A3735">
        <w:t>a specified date;</w:t>
      </w:r>
    </w:p>
    <w:p w14:paraId="53300138" w14:textId="77777777" w:rsidR="00F56924" w:rsidRPr="009A3735" w:rsidRDefault="00F56924" w:rsidP="00F56924">
      <w:pPr>
        <w:pStyle w:val="BodyPara"/>
      </w:pPr>
      <w:r w:rsidRPr="009A3735">
        <w:t>Royal Assent to the Bill that contains the commencement provision</w:t>
      </w:r>
      <w:r w:rsidR="00955985" w:rsidRPr="009A3735">
        <w:t>, or registration of the instrument that contains the commencement provision</w:t>
      </w:r>
      <w:r w:rsidRPr="009A3735">
        <w:t>;</w:t>
      </w:r>
    </w:p>
    <w:p w14:paraId="73ABB182" w14:textId="77777777" w:rsidR="00955985" w:rsidRPr="009A3735" w:rsidRDefault="00F56924" w:rsidP="00955985">
      <w:pPr>
        <w:pStyle w:val="BodyPara"/>
      </w:pPr>
      <w:r w:rsidRPr="009A3735">
        <w:t xml:space="preserve">the commencement of </w:t>
      </w:r>
      <w:r w:rsidR="00955985" w:rsidRPr="009A3735">
        <w:t xml:space="preserve">a provision of an Act that has been enacted, if that commencement </w:t>
      </w:r>
      <w:r w:rsidR="00251F2E" w:rsidRPr="009A3735">
        <w:t xml:space="preserve">depends only on other certain events (such as </w:t>
      </w:r>
      <w:r w:rsidR="00955985" w:rsidRPr="009A3735">
        <w:t>a specified date, Royal Assent to th</w:t>
      </w:r>
      <w:r w:rsidR="00251F2E" w:rsidRPr="009A3735">
        <w:t>e</w:t>
      </w:r>
      <w:r w:rsidR="00955985" w:rsidRPr="009A3735">
        <w:t xml:space="preserve"> Act, or Proclamation </w:t>
      </w:r>
      <w:r w:rsidR="00251F2E" w:rsidRPr="009A3735">
        <w:t xml:space="preserve">(subject to </w:t>
      </w:r>
      <w:r w:rsidR="00955985" w:rsidRPr="009A3735">
        <w:t>forced commencement at the end of a specified period if the provision does not commence earlier)</w:t>
      </w:r>
      <w:r w:rsidR="00251F2E" w:rsidRPr="009A3735">
        <w:t>)</w:t>
      </w:r>
      <w:r w:rsidR="00955985" w:rsidRPr="009A3735">
        <w:t>;</w:t>
      </w:r>
    </w:p>
    <w:p w14:paraId="1CC5C536" w14:textId="77777777" w:rsidR="00955985" w:rsidRPr="009A3735" w:rsidRDefault="00955985" w:rsidP="00955985">
      <w:pPr>
        <w:pStyle w:val="BodyPara"/>
      </w:pPr>
      <w:r w:rsidRPr="009A3735">
        <w:t>the commencement of a provision of an instrument that has been made</w:t>
      </w:r>
      <w:r w:rsidR="00074728" w:rsidRPr="009A3735">
        <w:t xml:space="preserve"> (even if the instrument is still subject to disallowance)</w:t>
      </w:r>
      <w:r w:rsidRPr="009A3735">
        <w:t xml:space="preserve">, if that commencement </w:t>
      </w:r>
      <w:r w:rsidR="00251F2E" w:rsidRPr="009A3735">
        <w:t xml:space="preserve">depends only on other certain events (such as </w:t>
      </w:r>
      <w:r w:rsidRPr="009A3735">
        <w:t>a specified date, the registration of th</w:t>
      </w:r>
      <w:r w:rsidR="00251F2E" w:rsidRPr="009A3735">
        <w:t>e</w:t>
      </w:r>
      <w:r w:rsidRPr="009A3735">
        <w:t xml:space="preserve"> instrument, or a </w:t>
      </w:r>
      <w:r w:rsidR="00251F2E" w:rsidRPr="009A3735">
        <w:t>date specified in a commencement instrument (</w:t>
      </w:r>
      <w:r w:rsidRPr="009A3735">
        <w:t>subject to forced commencement at the end of a specified period if the provision does not commence earlier</w:t>
      </w:r>
      <w:r w:rsidR="00251F2E" w:rsidRPr="009A3735">
        <w:t>)</w:t>
      </w:r>
      <w:r w:rsidRPr="009A3735">
        <w:t>)</w:t>
      </w:r>
      <w:r w:rsidR="00074728" w:rsidRPr="009A3735">
        <w:t>.</w:t>
      </w:r>
    </w:p>
    <w:p w14:paraId="6A2B5B31" w14:textId="77777777" w:rsidR="00F56924" w:rsidRPr="009A3735" w:rsidRDefault="00F56924" w:rsidP="00F56924">
      <w:pPr>
        <w:pStyle w:val="BodyNum"/>
      </w:pPr>
      <w:bookmarkStart w:id="131" w:name="_Ref20486010"/>
      <w:r w:rsidRPr="009A3735">
        <w:t>An</w:t>
      </w:r>
      <w:r w:rsidRPr="009A3735">
        <w:rPr>
          <w:b/>
          <w:i/>
        </w:rPr>
        <w:t xml:space="preserve"> uncertain event</w:t>
      </w:r>
      <w:r w:rsidRPr="009A3735">
        <w:rPr>
          <w:b/>
        </w:rPr>
        <w:t xml:space="preserve"> </w:t>
      </w:r>
      <w:r w:rsidRPr="009A3735">
        <w:t>means an event that, at the time of drafting the Bill or instrument, may or may not occur at some future time. The following are examples of uncertain events:</w:t>
      </w:r>
      <w:bookmarkEnd w:id="131"/>
    </w:p>
    <w:p w14:paraId="1C5657F2" w14:textId="77777777" w:rsidR="00F56924" w:rsidRPr="009A3735" w:rsidRDefault="00F56924" w:rsidP="00F56924">
      <w:pPr>
        <w:pStyle w:val="BodyPara"/>
      </w:pPr>
      <w:r w:rsidRPr="009A3735">
        <w:t>the commencement of another Bill that is still before the Parliament;</w:t>
      </w:r>
    </w:p>
    <w:p w14:paraId="37789D08" w14:textId="77777777" w:rsidR="00F56924" w:rsidRPr="009A3735" w:rsidRDefault="00F56924" w:rsidP="00F56924">
      <w:pPr>
        <w:pStyle w:val="BodyPara"/>
      </w:pPr>
      <w:r w:rsidRPr="009A3735">
        <w:t>the commencement of a provision of a</w:t>
      </w:r>
      <w:r w:rsidR="00074728" w:rsidRPr="009A3735">
        <w:t xml:space="preserve">n </w:t>
      </w:r>
      <w:r w:rsidRPr="009A3735">
        <w:t xml:space="preserve">Act that has been enacted, </w:t>
      </w:r>
      <w:r w:rsidR="00074728" w:rsidRPr="009A3735">
        <w:t>if</w:t>
      </w:r>
      <w:r w:rsidRPr="009A3735">
        <w:t xml:space="preserve"> the provision is to commence by an open</w:t>
      </w:r>
      <w:r w:rsidR="00C04768">
        <w:noBreakHyphen/>
      </w:r>
      <w:r w:rsidRPr="009A3735">
        <w:t>ended power to proclaim;</w:t>
      </w:r>
    </w:p>
    <w:p w14:paraId="292D05A3" w14:textId="77777777" w:rsidR="00F56924" w:rsidRPr="009A3735" w:rsidRDefault="00F56924" w:rsidP="00F56924">
      <w:pPr>
        <w:pStyle w:val="BodyPara"/>
      </w:pPr>
      <w:r w:rsidRPr="009A3735">
        <w:t>an international agreement coming into force for Australia.</w:t>
      </w:r>
    </w:p>
    <w:p w14:paraId="3F3E0DDD" w14:textId="77777777" w:rsidR="00F56924" w:rsidRPr="009A3735" w:rsidRDefault="00F56924" w:rsidP="00F56924">
      <w:pPr>
        <w:pStyle w:val="BodyNum"/>
      </w:pPr>
      <w:r w:rsidRPr="009A3735">
        <w:t>It is assumed that it is reasonable to refer to all the kinds of things that might be described in the paragraphs of the commencement provision as “events”, and so we can use a generic form of words such as “if the event referred to in paragraph (x) does not occur”, rather than having to devise a statement of the “non</w:t>
      </w:r>
      <w:r w:rsidR="00C04768">
        <w:noBreakHyphen/>
      </w:r>
      <w:r w:rsidRPr="009A3735">
        <w:t>happening” of the event that involves a repetition of the description of the event.</w:t>
      </w:r>
    </w:p>
    <w:p w14:paraId="4AA6B459" w14:textId="77777777" w:rsidR="00F56924" w:rsidRPr="009A3735" w:rsidRDefault="00F56924" w:rsidP="00F56924">
      <w:pPr>
        <w:pStyle w:val="BodyNum"/>
      </w:pPr>
      <w:r w:rsidRPr="009A3735">
        <w:lastRenderedPageBreak/>
        <w:t>In some situations, there may be a need to build a time limit into the wording that states that the relevant items do not commence if an uncertain event does not occur. For example, “However, the items do not commence at all if the event mentioned in paragraph (b) does not occur before 1 July 2004” (where the event might, e.g., be Australia entering into an international agreement). The Senate Scrutiny of Bills Committee has commented adversely on Bills implementing international agreements that did not have a time limit (see for example Digest 9 of 2004 and Report 11 of 2004).</w:t>
      </w:r>
    </w:p>
    <w:p w14:paraId="786184BC" w14:textId="77777777" w:rsidR="00F56924" w:rsidRPr="009A3735" w:rsidRDefault="00F56924" w:rsidP="00F56924">
      <w:pPr>
        <w:pStyle w:val="BodyNum"/>
      </w:pPr>
      <w:bookmarkStart w:id="132" w:name="_Ref37576546"/>
      <w:r w:rsidRPr="009A3735">
        <w:t>The examples may not cover all the theoretical possibilities for the way in which a “later of” commencement provision may refer to an uncertain event. For example, they do not cover a situation where commencement should occur even if a specified uncertain event does not occur, as it is hard to think of an example where this would be the desired result. A drafter faced with a situation outside these examples should consult the head drafter about how the commencement provision should be worded.</w:t>
      </w:r>
      <w:bookmarkEnd w:id="132"/>
    </w:p>
    <w:p w14:paraId="502E084C" w14:textId="77777777" w:rsidR="00F56924" w:rsidRPr="009A3735" w:rsidRDefault="00F56924" w:rsidP="00F56924">
      <w:pPr>
        <w:pStyle w:val="BodyNum"/>
      </w:pPr>
      <w:bookmarkStart w:id="133" w:name="_Ref37576435"/>
      <w:r w:rsidRPr="009A3735">
        <w:t>There is only one example of “earlier of” commencement provisions as such provisions do not present the same difficulty for working out what is intended if an uncertain event does not occur.</w:t>
      </w:r>
      <w:bookmarkEnd w:id="133"/>
    </w:p>
    <w:p w14:paraId="110129F3" w14:textId="77777777" w:rsidR="00F56924" w:rsidRPr="009A3735" w:rsidRDefault="00F56924" w:rsidP="009A3735">
      <w:pPr>
        <w:pStyle w:val="Head4"/>
      </w:pPr>
      <w:bookmarkStart w:id="134" w:name="_Toc195188278"/>
      <w:bookmarkStart w:id="135" w:name="_Ref100636434"/>
      <w:r w:rsidRPr="009A3735">
        <w:t>“Later/earlier of” commencements—comparing periods and points of time</w:t>
      </w:r>
      <w:bookmarkEnd w:id="134"/>
    </w:p>
    <w:p w14:paraId="74B2F6B0" w14:textId="77777777" w:rsidR="00F56924" w:rsidRPr="009A3735" w:rsidRDefault="00F56924" w:rsidP="00F56924">
      <w:pPr>
        <w:pStyle w:val="BodyNum"/>
      </w:pPr>
      <w:bookmarkStart w:id="136" w:name="_Ref233693508"/>
      <w:bookmarkEnd w:id="135"/>
      <w:r w:rsidRPr="009A3735">
        <w:t>An issue arises where there is a “later/earlier of” commencement where one of the events is a day (such as the day the Act receives the Royal Assent or the instrument is registered) and the other is a point in time (often the commencement of another Act).</w:t>
      </w:r>
      <w:bookmarkEnd w:id="136"/>
    </w:p>
    <w:p w14:paraId="10AEAC9C" w14:textId="77777777" w:rsidR="00F56924" w:rsidRPr="009A3735" w:rsidRDefault="00F56924" w:rsidP="00F56924">
      <w:pPr>
        <w:pStyle w:val="BodyNum"/>
      </w:pPr>
      <w:bookmarkStart w:id="137" w:name="_Ref405367367"/>
      <w:bookmarkStart w:id="138" w:name="_Ref222287201"/>
      <w:r w:rsidRPr="009A3735">
        <w:t>In these cases, the first option should be:</w:t>
      </w:r>
      <w:bookmarkEnd w:id="137"/>
    </w:p>
    <w:p w14:paraId="18209B17" w14:textId="77777777" w:rsidR="00F56924" w:rsidRPr="009A3735" w:rsidRDefault="00F56924" w:rsidP="00F56924">
      <w:pPr>
        <w:pStyle w:val="BodyParaBullet"/>
      </w:pPr>
      <w:r w:rsidRPr="009A3735">
        <w:t>for an Act: “the start of the day this Act receives the Royal Assent”, not just “the day this Act receives the Royal Assent”</w:t>
      </w:r>
      <w:bookmarkEnd w:id="138"/>
      <w:r w:rsidRPr="009A3735">
        <w:t>; and</w:t>
      </w:r>
    </w:p>
    <w:p w14:paraId="35EA8099" w14:textId="77777777" w:rsidR="00F56924" w:rsidRPr="009A3735" w:rsidRDefault="00F56924" w:rsidP="00F56924">
      <w:pPr>
        <w:pStyle w:val="BodyParaBullet"/>
      </w:pPr>
      <w:r w:rsidRPr="009A3735">
        <w:t>for an instrument: “the start of the day this instrument is registered”, not just “the day this instrument is registered”.</w:t>
      </w:r>
    </w:p>
    <w:p w14:paraId="00542CC0" w14:textId="77777777" w:rsidR="00F56924" w:rsidRPr="009A3735" w:rsidRDefault="00F56924" w:rsidP="00F56924">
      <w:pPr>
        <w:pStyle w:val="BodyNum"/>
      </w:pPr>
      <w:bookmarkStart w:id="139" w:name="_Ref100638430"/>
      <w:r w:rsidRPr="009A3735">
        <w:t xml:space="preserve">In these cases, section 3 of the </w:t>
      </w:r>
      <w:r w:rsidRPr="009A3735">
        <w:rPr>
          <w:i/>
        </w:rPr>
        <w:t xml:space="preserve">Acts Interpretation Act 1901 </w:t>
      </w:r>
      <w:r w:rsidRPr="009A3735">
        <w:t>does not convert the expression “the day this Act receives the Royal Assent” into “the start of the day this Act receives the Royal Assent” because, at the point in time at which you are comparing paragraphs (a) and (b) to work out which of the 2 paragraphs should apply, the “Act ... is [not] expressed to come into operation on a particular day”. So without the words “the start of the day”, you would be comparing a period with a point in time. Using the expression “the start of the day” will ensure that you are comparing 2 points in time rather than a point in time and a period.</w:t>
      </w:r>
      <w:bookmarkEnd w:id="139"/>
    </w:p>
    <w:p w14:paraId="384579F2" w14:textId="77777777" w:rsidR="00F56924" w:rsidRPr="009A3735" w:rsidRDefault="00F56924" w:rsidP="009A3735">
      <w:pPr>
        <w:pStyle w:val="Head4"/>
      </w:pPr>
      <w:bookmarkStart w:id="140" w:name="_Toc195188279"/>
      <w:r w:rsidRPr="009A3735">
        <w:t>“Later of” commencements and international agreements etc.</w:t>
      </w:r>
      <w:bookmarkEnd w:id="140"/>
    </w:p>
    <w:p w14:paraId="5C641B98" w14:textId="77777777" w:rsidR="00F56924" w:rsidRPr="009A3735" w:rsidRDefault="00F56924" w:rsidP="00F56924">
      <w:pPr>
        <w:pStyle w:val="BodyNum"/>
      </w:pPr>
      <w:bookmarkStart w:id="141" w:name="_Ref222223941"/>
      <w:r w:rsidRPr="009A3735">
        <w:t>As mentioned above, a “later of” commencement can be used if a Bill or instrument is required to commence no earlier than the time at which an international agreement comes into force for Australia. In this case, the commencement might begin:</w:t>
      </w:r>
      <w:bookmarkEnd w:id="141"/>
    </w:p>
    <w:p w14:paraId="078386EA" w14:textId="77777777" w:rsidR="00F56924" w:rsidRPr="009A3735" w:rsidRDefault="00F56924" w:rsidP="00F56924">
      <w:pPr>
        <w:pStyle w:val="Body"/>
      </w:pPr>
      <w:r w:rsidRPr="009A3735">
        <w:t>For a Bill:</w:t>
      </w:r>
    </w:p>
    <w:p w14:paraId="5BDB79AD" w14:textId="77777777" w:rsidR="00F56924" w:rsidRPr="009A3735" w:rsidRDefault="00F56924" w:rsidP="00FD36A1">
      <w:pPr>
        <w:pStyle w:val="subsection"/>
      </w:pPr>
      <w:r w:rsidRPr="009A3735">
        <w:tab/>
      </w:r>
      <w:r w:rsidR="00FD36A1" w:rsidRPr="009A3735">
        <w:tab/>
      </w:r>
      <w:r w:rsidRPr="009A3735">
        <w:t>The later of:</w:t>
      </w:r>
    </w:p>
    <w:p w14:paraId="0DD7C44F" w14:textId="77777777" w:rsidR="00F56924" w:rsidRPr="009A3735" w:rsidRDefault="00F56924" w:rsidP="00FD36A1">
      <w:pPr>
        <w:pStyle w:val="paragraph"/>
      </w:pPr>
      <w:r w:rsidRPr="009A3735">
        <w:tab/>
        <w:t>(a)</w:t>
      </w:r>
      <w:r w:rsidRPr="009A3735">
        <w:tab/>
        <w:t>[the day this Act receives the Royal Assent]; and</w:t>
      </w:r>
    </w:p>
    <w:p w14:paraId="2992B1BD" w14:textId="77777777" w:rsidR="00F56924" w:rsidRPr="009A3735" w:rsidRDefault="00F56924" w:rsidP="00FD36A1">
      <w:pPr>
        <w:pStyle w:val="paragraph"/>
      </w:pPr>
      <w:r w:rsidRPr="009A3735">
        <w:lastRenderedPageBreak/>
        <w:tab/>
        <w:t>(b)</w:t>
      </w:r>
      <w:r w:rsidRPr="009A3735">
        <w:tab/>
        <w:t>the day the [agreement] comes into force for Australia.</w:t>
      </w:r>
    </w:p>
    <w:p w14:paraId="7BB96B7C" w14:textId="77777777" w:rsidR="00F56924" w:rsidRPr="009A3735" w:rsidRDefault="00F56924" w:rsidP="00F56924">
      <w:pPr>
        <w:pStyle w:val="Body"/>
      </w:pPr>
      <w:r w:rsidRPr="009A3735">
        <w:t>For an instrument:</w:t>
      </w:r>
    </w:p>
    <w:p w14:paraId="135D6D5C" w14:textId="77777777" w:rsidR="00F56924" w:rsidRPr="009A3735" w:rsidRDefault="00FD36A1" w:rsidP="00FD36A1">
      <w:pPr>
        <w:pStyle w:val="subsection"/>
      </w:pPr>
      <w:r w:rsidRPr="009A3735">
        <w:tab/>
      </w:r>
      <w:r w:rsidRPr="009A3735">
        <w:tab/>
      </w:r>
      <w:r w:rsidR="00F56924" w:rsidRPr="009A3735">
        <w:t>The later of:</w:t>
      </w:r>
    </w:p>
    <w:p w14:paraId="023918E6" w14:textId="77777777" w:rsidR="00F56924" w:rsidRPr="009A3735" w:rsidRDefault="00F56924" w:rsidP="00FD36A1">
      <w:pPr>
        <w:pStyle w:val="paragraph"/>
      </w:pPr>
      <w:r w:rsidRPr="009A3735">
        <w:tab/>
        <w:t>(a)</w:t>
      </w:r>
      <w:r w:rsidRPr="009A3735">
        <w:tab/>
        <w:t xml:space="preserve">[the day </w:t>
      </w:r>
      <w:r w:rsidR="002D319A" w:rsidRPr="009A3735">
        <w:t xml:space="preserve">after </w:t>
      </w:r>
      <w:r w:rsidRPr="009A3735">
        <w:t>this instrument is registered]; and</w:t>
      </w:r>
    </w:p>
    <w:p w14:paraId="637CE50D" w14:textId="77777777" w:rsidR="00F56924" w:rsidRPr="009A3735" w:rsidRDefault="00F56924" w:rsidP="00FD36A1">
      <w:pPr>
        <w:pStyle w:val="paragraph"/>
      </w:pPr>
      <w:r w:rsidRPr="009A3735">
        <w:tab/>
        <w:t>(b)</w:t>
      </w:r>
      <w:r w:rsidRPr="009A3735">
        <w:tab/>
        <w:t>the day the [agreement] comes into force for Australia.</w:t>
      </w:r>
    </w:p>
    <w:p w14:paraId="496C1817" w14:textId="5F939183" w:rsidR="00F56924" w:rsidRPr="009A3735" w:rsidRDefault="00F56924" w:rsidP="00F56924">
      <w:pPr>
        <w:pStyle w:val="BodyNum"/>
        <w:numPr>
          <w:ilvl w:val="0"/>
          <w:numId w:val="0"/>
        </w:numPr>
      </w:pPr>
      <w:r w:rsidRPr="009A3735">
        <w:t xml:space="preserve">The relevant Minister is often required to </w:t>
      </w:r>
      <w:r w:rsidR="002520AE" w:rsidRPr="009A3735">
        <w:t xml:space="preserve">announce by notifiable instrument </w:t>
      </w:r>
      <w:r w:rsidRPr="009A3735">
        <w:t xml:space="preserve">the </w:t>
      </w:r>
      <w:r w:rsidR="001A0BAC" w:rsidRPr="009A3735">
        <w:t>entering</w:t>
      </w:r>
      <w:r w:rsidRPr="009A3735">
        <w:t xml:space="preserve"> into force of the agreement (see also paragraphs </w:t>
      </w:r>
      <w:r w:rsidR="00F779B7">
        <w:fldChar w:fldCharType="begin"/>
      </w:r>
      <w:r w:rsidR="00F779B7">
        <w:instrText xml:space="preserve"> REF _Ref222287780 \r \h </w:instrText>
      </w:r>
      <w:r w:rsidR="00F779B7">
        <w:fldChar w:fldCharType="separate"/>
      </w:r>
      <w:r w:rsidR="00CE44CA">
        <w:t>36</w:t>
      </w:r>
      <w:r w:rsidR="00F779B7">
        <w:fldChar w:fldCharType="end"/>
      </w:r>
      <w:r w:rsidR="00F779B7">
        <w:t xml:space="preserve"> </w:t>
      </w:r>
      <w:r w:rsidRPr="009A3735">
        <w:t xml:space="preserve">and </w:t>
      </w:r>
      <w:r w:rsidR="00F779B7">
        <w:fldChar w:fldCharType="begin"/>
      </w:r>
      <w:r w:rsidR="00F779B7">
        <w:instrText xml:space="preserve"> REF _Ref222223839 \r \h </w:instrText>
      </w:r>
      <w:r w:rsidR="00F779B7">
        <w:fldChar w:fldCharType="separate"/>
      </w:r>
      <w:r w:rsidR="00CE44CA">
        <w:t>79</w:t>
      </w:r>
      <w:r w:rsidR="00F779B7">
        <w:fldChar w:fldCharType="end"/>
      </w:r>
      <w:r w:rsidR="00F779B7">
        <w:t xml:space="preserve"> </w:t>
      </w:r>
      <w:r w:rsidRPr="009A3735">
        <w:t xml:space="preserve">to </w:t>
      </w:r>
      <w:r w:rsidR="00F779B7">
        <w:fldChar w:fldCharType="begin"/>
      </w:r>
      <w:r w:rsidR="00F779B7">
        <w:instrText xml:space="preserve"> REF _Ref37575087 \r \h </w:instrText>
      </w:r>
      <w:r w:rsidR="00F779B7">
        <w:fldChar w:fldCharType="separate"/>
      </w:r>
      <w:r w:rsidR="00CE44CA">
        <w:t>81</w:t>
      </w:r>
      <w:r w:rsidR="00F779B7">
        <w:fldChar w:fldCharType="end"/>
      </w:r>
      <w:r w:rsidRPr="009A3735">
        <w:t>).</w:t>
      </w:r>
    </w:p>
    <w:p w14:paraId="52E4F835" w14:textId="77777777" w:rsidR="00F56924" w:rsidRPr="009A3735" w:rsidRDefault="00F56924" w:rsidP="00F56924">
      <w:pPr>
        <w:pStyle w:val="BodyNum"/>
      </w:pPr>
      <w:bookmarkStart w:id="142" w:name="_Ref439775729"/>
      <w:r w:rsidRPr="009A3735">
        <w:t>If this requirement is imposed, it should be done by adding these words at the end of the relevant commencement item:</w:t>
      </w:r>
      <w:bookmarkEnd w:id="142"/>
    </w:p>
    <w:p w14:paraId="3512D887" w14:textId="77777777" w:rsidR="00F56924" w:rsidRPr="009A3735" w:rsidRDefault="00F56924" w:rsidP="00F56924">
      <w:pPr>
        <w:pStyle w:val="subsection"/>
        <w:rPr>
          <w:rStyle w:val="Strong"/>
          <w:b w:val="0"/>
          <w:i w:val="0"/>
          <w:szCs w:val="22"/>
        </w:rPr>
      </w:pPr>
      <w:r w:rsidRPr="009A3735">
        <w:rPr>
          <w:szCs w:val="22"/>
        </w:rPr>
        <w:tab/>
      </w:r>
      <w:r w:rsidRPr="009A3735">
        <w:rPr>
          <w:szCs w:val="22"/>
        </w:rPr>
        <w:tab/>
        <w:t>The Minister must announce</w:t>
      </w:r>
      <w:r w:rsidR="002520AE" w:rsidRPr="009A3735">
        <w:rPr>
          <w:szCs w:val="22"/>
        </w:rPr>
        <w:t>,</w:t>
      </w:r>
      <w:r w:rsidRPr="009A3735">
        <w:rPr>
          <w:szCs w:val="22"/>
        </w:rPr>
        <w:t xml:space="preserve"> by </w:t>
      </w:r>
      <w:r w:rsidR="002520AE" w:rsidRPr="009A3735">
        <w:rPr>
          <w:szCs w:val="22"/>
        </w:rPr>
        <w:t xml:space="preserve">notifiable instrument, </w:t>
      </w:r>
      <w:r w:rsidRPr="009A3735">
        <w:rPr>
          <w:szCs w:val="22"/>
        </w:rPr>
        <w:t xml:space="preserve">the day </w:t>
      </w:r>
      <w:r w:rsidRPr="009A3735">
        <w:rPr>
          <w:rStyle w:val="Strong"/>
          <w:b w:val="0"/>
          <w:i w:val="0"/>
          <w:szCs w:val="22"/>
        </w:rPr>
        <w:t xml:space="preserve">the [agreement] </w:t>
      </w:r>
      <w:r w:rsidR="0079126E" w:rsidRPr="009A3735">
        <w:rPr>
          <w:rStyle w:val="Strong"/>
          <w:b w:val="0"/>
          <w:i w:val="0"/>
          <w:szCs w:val="22"/>
        </w:rPr>
        <w:t xml:space="preserve">enters </w:t>
      </w:r>
      <w:r w:rsidRPr="009A3735">
        <w:rPr>
          <w:rStyle w:val="Strong"/>
          <w:b w:val="0"/>
          <w:i w:val="0"/>
          <w:szCs w:val="22"/>
        </w:rPr>
        <w:t>into force for Australia.</w:t>
      </w:r>
    </w:p>
    <w:p w14:paraId="2F0993A0" w14:textId="77777777" w:rsidR="00F56924" w:rsidRPr="009A3735" w:rsidRDefault="00F56924" w:rsidP="009A3735">
      <w:pPr>
        <w:pStyle w:val="Head4"/>
      </w:pPr>
      <w:bookmarkStart w:id="143" w:name="_Toc195188280"/>
      <w:r w:rsidRPr="009A3735">
        <w:t>Commencement by instrument</w:t>
      </w:r>
      <w:r w:rsidR="00056274" w:rsidRPr="009A3735">
        <w:t>—standard provisions</w:t>
      </w:r>
      <w:bookmarkEnd w:id="143"/>
    </w:p>
    <w:p w14:paraId="1D714023" w14:textId="18DA9CB8" w:rsidR="00056274" w:rsidRPr="009A3735" w:rsidRDefault="00056274" w:rsidP="00056274">
      <w:pPr>
        <w:pStyle w:val="BodyNum"/>
      </w:pPr>
      <w:bookmarkStart w:id="144" w:name="_Ref439749594"/>
      <w:r w:rsidRPr="009A3735">
        <w:t>For each commencement involving a commencement instrument, the first “sentence” in column 2 of the table would specify “A single day to be fixed by [Proclamation/</w:t>
      </w:r>
      <w:r w:rsidR="00EC7092" w:rsidRPr="009A3735">
        <w:t>notifiable instrument</w:t>
      </w:r>
      <w:r w:rsidRPr="009A3735">
        <w:t>]” or “A day or days to be fixed by [Proclamation/</w:t>
      </w:r>
      <w:r w:rsidR="00EC7092" w:rsidRPr="009A3735">
        <w:t>notifiable instrument</w:t>
      </w:r>
      <w:r w:rsidRPr="009A3735">
        <w:t xml:space="preserve">]”. (See the tables in paragraph </w:t>
      </w:r>
      <w:r w:rsidR="00F779B7">
        <w:fldChar w:fldCharType="begin"/>
      </w:r>
      <w:r w:rsidR="00F779B7">
        <w:instrText xml:space="preserve"> REF _Ref37577070 \r \h </w:instrText>
      </w:r>
      <w:r w:rsidR="00F779B7">
        <w:fldChar w:fldCharType="separate"/>
      </w:r>
      <w:r w:rsidR="00CE44CA">
        <w:t>129</w:t>
      </w:r>
      <w:r w:rsidR="00F779B7">
        <w:fldChar w:fldCharType="end"/>
      </w:r>
      <w:r w:rsidR="00F779B7">
        <w:t xml:space="preserve"> </w:t>
      </w:r>
      <w:r w:rsidRPr="009A3735">
        <w:t xml:space="preserve">and </w:t>
      </w:r>
      <w:r w:rsidR="00F779B7">
        <w:fldChar w:fldCharType="begin"/>
      </w:r>
      <w:r w:rsidR="00F779B7">
        <w:instrText xml:space="preserve"> REF _Ref408240405 \r \h </w:instrText>
      </w:r>
      <w:r w:rsidR="00F779B7">
        <w:fldChar w:fldCharType="separate"/>
      </w:r>
      <w:r w:rsidR="00CE44CA">
        <w:t>130</w:t>
      </w:r>
      <w:r w:rsidR="00F779B7">
        <w:fldChar w:fldCharType="end"/>
      </w:r>
      <w:r w:rsidRPr="009A3735">
        <w:t>).</w:t>
      </w:r>
      <w:bookmarkEnd w:id="144"/>
    </w:p>
    <w:p w14:paraId="1CB63E7B" w14:textId="77777777" w:rsidR="00F56924" w:rsidRPr="009A3735" w:rsidRDefault="00F56924" w:rsidP="009A3735">
      <w:pPr>
        <w:pStyle w:val="Head5"/>
      </w:pPr>
      <w:bookmarkStart w:id="145" w:name="_Toc195188281"/>
      <w:r w:rsidRPr="009A3735">
        <w:t>Standard provisions</w:t>
      </w:r>
      <w:r w:rsidR="00056274" w:rsidRPr="009A3735">
        <w:t xml:space="preserve"> for Bills</w:t>
      </w:r>
      <w:bookmarkEnd w:id="145"/>
    </w:p>
    <w:p w14:paraId="1687BE44" w14:textId="77777777" w:rsidR="00F56924" w:rsidRPr="009A3735" w:rsidRDefault="00F56924" w:rsidP="00056274">
      <w:pPr>
        <w:pStyle w:val="BodyNum"/>
      </w:pPr>
      <w:bookmarkStart w:id="146" w:name="_Ref37575530"/>
      <w:bookmarkStart w:id="147" w:name="_Ref292352095"/>
      <w:r w:rsidRPr="009A3735">
        <w:t xml:space="preserve">The standard forms for the second sentence </w:t>
      </w:r>
      <w:r w:rsidR="00056274" w:rsidRPr="009A3735">
        <w:t xml:space="preserve">for Bills </w:t>
      </w:r>
      <w:r w:rsidRPr="009A3735">
        <w:t>are set out below.</w:t>
      </w:r>
      <w:bookmarkEnd w:id="146"/>
      <w:r w:rsidR="00056274" w:rsidRPr="009A3735">
        <w:t xml:space="preserve"> </w:t>
      </w:r>
      <w:r w:rsidRPr="009A3735">
        <w:t>The words “any of” (in square brackets in each of the standard forms) are to be included only when using “A day or days to be fixed by Proclamation”.</w:t>
      </w:r>
      <w:bookmarkEnd w:id="147"/>
    </w:p>
    <w:p w14:paraId="709AF86A" w14:textId="77777777" w:rsidR="00F56924" w:rsidRPr="009A3735" w:rsidRDefault="00F56924" w:rsidP="00056274">
      <w:pPr>
        <w:pStyle w:val="Body"/>
        <w:rPr>
          <w:b/>
          <w:i/>
        </w:rPr>
      </w:pPr>
      <w:r w:rsidRPr="009A3735">
        <w:rPr>
          <w:b/>
          <w:i/>
        </w:rPr>
        <w:t>Specified period + automatic commencement</w:t>
      </w:r>
    </w:p>
    <w:p w14:paraId="0438DFD1" w14:textId="77777777" w:rsidR="00F56924" w:rsidRDefault="00F56924" w:rsidP="00F56924">
      <w:pPr>
        <w:pStyle w:val="subsection"/>
      </w:pPr>
      <w:r w:rsidRPr="009A3735">
        <w:tab/>
      </w:r>
      <w:r w:rsidRPr="009A3735">
        <w:tab/>
        <w:t>However, if [any of] the provisions do not commence within the period of 6 months beginning on the day this Act receives the Royal Assent, they commence on the day after the end of that period.</w:t>
      </w:r>
    </w:p>
    <w:p w14:paraId="14EEF838" w14:textId="77777777" w:rsidR="009D616B" w:rsidRDefault="00016B80" w:rsidP="00016B80">
      <w:pPr>
        <w:pStyle w:val="Body"/>
        <w:rPr>
          <w:b/>
          <w:i/>
        </w:rPr>
      </w:pPr>
      <w:r>
        <w:rPr>
          <w:b/>
          <w:i/>
        </w:rPr>
        <w:t xml:space="preserve">Specified period + automatic commencement </w:t>
      </w:r>
      <w:r w:rsidR="00725237">
        <w:rPr>
          <w:b/>
          <w:i/>
        </w:rPr>
        <w:t>for</w:t>
      </w:r>
      <w:r>
        <w:rPr>
          <w:b/>
          <w:i/>
        </w:rPr>
        <w:t xml:space="preserve"> first day of first calendar month</w:t>
      </w:r>
      <w:r w:rsidR="005A38A1">
        <w:rPr>
          <w:b/>
          <w:i/>
        </w:rPr>
        <w:t xml:space="preserve"> cases</w:t>
      </w:r>
    </w:p>
    <w:p w14:paraId="2EB54507" w14:textId="70B6F590" w:rsidR="00016B80" w:rsidRPr="00016B80" w:rsidRDefault="00016B80" w:rsidP="00016B80">
      <w:pPr>
        <w:pStyle w:val="subsection"/>
      </w:pPr>
      <w:r>
        <w:tab/>
      </w:r>
      <w:r>
        <w:tab/>
        <w:t xml:space="preserve">However, if the provisions </w:t>
      </w:r>
      <w:r w:rsidRPr="009A3735">
        <w:t xml:space="preserve">do not commence within the period of 6 months beginning on the day this Act receives the Royal Assent, they commence on the </w:t>
      </w:r>
      <w:r w:rsidR="003E33B6">
        <w:t xml:space="preserve">first </w:t>
      </w:r>
      <w:r w:rsidRPr="009A3735">
        <w:t xml:space="preserve">day </w:t>
      </w:r>
      <w:r w:rsidR="003E33B6">
        <w:t xml:space="preserve">of the first calendar month to start after the </w:t>
      </w:r>
      <w:r w:rsidRPr="009A3735">
        <w:t>end of that period</w:t>
      </w:r>
      <w:r w:rsidR="00477315">
        <w:t>.</w:t>
      </w:r>
    </w:p>
    <w:p w14:paraId="7B25D85C" w14:textId="77777777" w:rsidR="00F56924" w:rsidRPr="009A3735" w:rsidRDefault="00F56924" w:rsidP="00056274">
      <w:pPr>
        <w:pStyle w:val="Body"/>
        <w:rPr>
          <w:b/>
          <w:i/>
        </w:rPr>
      </w:pPr>
      <w:r w:rsidRPr="009A3735">
        <w:rPr>
          <w:b/>
          <w:i/>
        </w:rPr>
        <w:t>Specified date + automatic commencement</w:t>
      </w:r>
    </w:p>
    <w:p w14:paraId="75EA31D0" w14:textId="77777777" w:rsidR="00F56924" w:rsidRPr="009A3735" w:rsidRDefault="00F56924" w:rsidP="00F56924">
      <w:pPr>
        <w:pStyle w:val="subsection"/>
      </w:pPr>
      <w:r w:rsidRPr="009A3735">
        <w:tab/>
      </w:r>
      <w:r w:rsidRPr="009A3735">
        <w:tab/>
        <w:t>However, if [any of] the provisions do not commence before [specified date], they commence on that day.</w:t>
      </w:r>
    </w:p>
    <w:p w14:paraId="3485E416" w14:textId="77777777" w:rsidR="00F56924" w:rsidRPr="009A3735" w:rsidRDefault="00F56924" w:rsidP="00056274">
      <w:pPr>
        <w:pStyle w:val="Body"/>
        <w:rPr>
          <w:b/>
          <w:i/>
        </w:rPr>
      </w:pPr>
      <w:r w:rsidRPr="009A3735">
        <w:rPr>
          <w:b/>
          <w:i/>
        </w:rPr>
        <w:t>Specified period + automatic repeal</w:t>
      </w:r>
    </w:p>
    <w:p w14:paraId="0F8BECA6" w14:textId="77777777" w:rsidR="00F56924" w:rsidRPr="009A3735" w:rsidRDefault="00F56924" w:rsidP="00F56924">
      <w:pPr>
        <w:pStyle w:val="Body"/>
      </w:pPr>
      <w:r w:rsidRPr="009A3735">
        <w:t>[</w:t>
      </w:r>
      <w:r w:rsidRPr="009A3735">
        <w:rPr>
          <w:i/>
        </w:rPr>
        <w:t>Provisions to commence before end of period</w:t>
      </w:r>
      <w:r w:rsidRPr="009A3735">
        <w:t>]</w:t>
      </w:r>
    </w:p>
    <w:p w14:paraId="060248D1" w14:textId="77777777" w:rsidR="00F56924" w:rsidRPr="009A3735" w:rsidRDefault="00F56924" w:rsidP="00F56924">
      <w:pPr>
        <w:pStyle w:val="subsection"/>
      </w:pPr>
      <w:r w:rsidRPr="009A3735">
        <w:tab/>
      </w:r>
      <w:r w:rsidRPr="009A3735">
        <w:tab/>
        <w:t>However, if [any of] the provisions do not commence within the period of 6 months beginning on the day this Act receives the Royal Assent, the provisions are repealed on the day after the end of that period.</w:t>
      </w:r>
    </w:p>
    <w:p w14:paraId="20B0295C" w14:textId="77777777" w:rsidR="00F56924" w:rsidRPr="009A3735" w:rsidRDefault="00F56924" w:rsidP="00F56924">
      <w:pPr>
        <w:pStyle w:val="Body"/>
      </w:pPr>
      <w:r w:rsidRPr="009A3735">
        <w:lastRenderedPageBreak/>
        <w:t>[</w:t>
      </w:r>
      <w:r w:rsidRPr="009A3735">
        <w:rPr>
          <w:i/>
        </w:rPr>
        <w:t>Commencement Proclamation to be registered before end of period</w:t>
      </w:r>
      <w:r w:rsidRPr="009A3735">
        <w:t>]</w:t>
      </w:r>
    </w:p>
    <w:p w14:paraId="212F6113" w14:textId="77777777" w:rsidR="00F56924" w:rsidRPr="009A3735" w:rsidRDefault="00F56924" w:rsidP="00F56924">
      <w:pPr>
        <w:pStyle w:val="subsection"/>
      </w:pPr>
      <w:r w:rsidRPr="009A3735">
        <w:tab/>
      </w:r>
      <w:r w:rsidRPr="009A3735">
        <w:tab/>
        <w:t xml:space="preserve">However, if the commencement of [any of] the provisions is not fixed by a Proclamation registered on the Federal Register of </w:t>
      </w:r>
      <w:r w:rsidR="00C9750B" w:rsidRPr="009A3735">
        <w:t xml:space="preserve">Legislation </w:t>
      </w:r>
      <w:r w:rsidRPr="009A3735">
        <w:t xml:space="preserve">established under the </w:t>
      </w:r>
      <w:r w:rsidRPr="009A3735">
        <w:rPr>
          <w:i/>
        </w:rPr>
        <w:t>Legislati</w:t>
      </w:r>
      <w:r w:rsidR="00C9750B" w:rsidRPr="009A3735">
        <w:rPr>
          <w:i/>
        </w:rPr>
        <w:t>on</w:t>
      </w:r>
      <w:r w:rsidRPr="009A3735">
        <w:rPr>
          <w:i/>
        </w:rPr>
        <w:t xml:space="preserve"> Act 2003</w:t>
      </w:r>
      <w:r w:rsidRPr="009A3735">
        <w:t>, within the period of 6 months beginning on the day this Act receives the Royal Assent, the provisions are repealed on the day after the end of that period.</w:t>
      </w:r>
    </w:p>
    <w:p w14:paraId="31ABE7A6" w14:textId="77777777" w:rsidR="00F56924" w:rsidRPr="009A3735" w:rsidRDefault="00F56924" w:rsidP="00056274">
      <w:pPr>
        <w:pStyle w:val="Body"/>
        <w:rPr>
          <w:b/>
          <w:i/>
        </w:rPr>
      </w:pPr>
      <w:r w:rsidRPr="009A3735">
        <w:rPr>
          <w:b/>
          <w:i/>
        </w:rPr>
        <w:t>Specified date + automatic repeal</w:t>
      </w:r>
    </w:p>
    <w:p w14:paraId="2AE2ABAA" w14:textId="77777777" w:rsidR="00F56924" w:rsidRPr="009A3735" w:rsidRDefault="00F56924" w:rsidP="00F56924">
      <w:pPr>
        <w:pStyle w:val="Body"/>
      </w:pPr>
      <w:r w:rsidRPr="009A3735">
        <w:t>[</w:t>
      </w:r>
      <w:r w:rsidRPr="009A3735">
        <w:rPr>
          <w:i/>
        </w:rPr>
        <w:t>Provisions to commence before specified date</w:t>
      </w:r>
      <w:r w:rsidRPr="009A3735">
        <w:t>]</w:t>
      </w:r>
    </w:p>
    <w:p w14:paraId="54E062DC" w14:textId="77777777" w:rsidR="00F56924" w:rsidRPr="009A3735" w:rsidRDefault="00F56924" w:rsidP="00F56924">
      <w:pPr>
        <w:pStyle w:val="subsection"/>
      </w:pPr>
      <w:r w:rsidRPr="009A3735">
        <w:tab/>
      </w:r>
      <w:r w:rsidRPr="009A3735">
        <w:tab/>
        <w:t>However, if [any of] the provisions do not commence before [specified date], the provisions are repealed on that day.</w:t>
      </w:r>
    </w:p>
    <w:p w14:paraId="3F3D846A" w14:textId="77777777" w:rsidR="00F56924" w:rsidRPr="009A3735" w:rsidRDefault="00F56924" w:rsidP="00F56924">
      <w:pPr>
        <w:pStyle w:val="Body"/>
      </w:pPr>
      <w:r w:rsidRPr="009A3735">
        <w:t>[</w:t>
      </w:r>
      <w:r w:rsidRPr="009A3735">
        <w:rPr>
          <w:i/>
        </w:rPr>
        <w:t>Commencement Proclamation to be registered before specified date</w:t>
      </w:r>
      <w:r w:rsidRPr="009A3735">
        <w:t>]</w:t>
      </w:r>
    </w:p>
    <w:p w14:paraId="360D9EF7" w14:textId="77777777" w:rsidR="00F56924" w:rsidRPr="009A3735" w:rsidRDefault="00F56924" w:rsidP="00F56924">
      <w:pPr>
        <w:pStyle w:val="subsection"/>
      </w:pPr>
      <w:r w:rsidRPr="009A3735">
        <w:tab/>
      </w:r>
      <w:r w:rsidRPr="009A3735">
        <w:tab/>
        <w:t xml:space="preserve">However, if the commencement of [any of] the provisions is not fixed by a Proclamation registered on the Federal Register of </w:t>
      </w:r>
      <w:r w:rsidR="00C9750B" w:rsidRPr="009A3735">
        <w:t xml:space="preserve">Legislation </w:t>
      </w:r>
      <w:r w:rsidRPr="009A3735">
        <w:t xml:space="preserve">established under the </w:t>
      </w:r>
      <w:r w:rsidRPr="009A3735">
        <w:rPr>
          <w:i/>
        </w:rPr>
        <w:t>Legislati</w:t>
      </w:r>
      <w:r w:rsidR="00C9750B" w:rsidRPr="009A3735">
        <w:rPr>
          <w:i/>
        </w:rPr>
        <w:t xml:space="preserve">on </w:t>
      </w:r>
      <w:r w:rsidRPr="009A3735">
        <w:rPr>
          <w:i/>
        </w:rPr>
        <w:t>Act 2003</w:t>
      </w:r>
      <w:r w:rsidRPr="009A3735">
        <w:t>, before [specified date], the provisions are repealed on that day.</w:t>
      </w:r>
    </w:p>
    <w:p w14:paraId="43983602" w14:textId="77777777" w:rsidR="00311B3B" w:rsidRPr="009A3735" w:rsidRDefault="00311B3B" w:rsidP="009A3735">
      <w:pPr>
        <w:pStyle w:val="Head5"/>
      </w:pPr>
      <w:bookmarkStart w:id="148" w:name="_Toc195188282"/>
      <w:r w:rsidRPr="009A3735">
        <w:t>Standard provisions for instruments</w:t>
      </w:r>
      <w:bookmarkEnd w:id="148"/>
    </w:p>
    <w:p w14:paraId="415CC11E" w14:textId="77777777" w:rsidR="00F56924" w:rsidRPr="009A3735" w:rsidRDefault="00311B3B" w:rsidP="006A5FEE">
      <w:pPr>
        <w:pStyle w:val="BodyNum"/>
      </w:pPr>
      <w:bookmarkStart w:id="149" w:name="_Ref190937977"/>
      <w:r w:rsidRPr="009A3735">
        <w:t xml:space="preserve">The standard forms for the second sentence for instruments are set out below. The words “any of” (in square brackets in each of the standard forms) are to be included only when using </w:t>
      </w:r>
      <w:r w:rsidR="00F56924" w:rsidRPr="009A3735">
        <w:t xml:space="preserve">“A day or days to be fixed by </w:t>
      </w:r>
      <w:r w:rsidR="00EC7092" w:rsidRPr="009A3735">
        <w:t>notifiable instrument</w:t>
      </w:r>
      <w:r w:rsidR="00F56924" w:rsidRPr="009A3735">
        <w:t>”.</w:t>
      </w:r>
      <w:bookmarkEnd w:id="149"/>
    </w:p>
    <w:p w14:paraId="1E69864D" w14:textId="77777777" w:rsidR="00F56924" w:rsidRPr="009A3735" w:rsidRDefault="00F56924" w:rsidP="006A5FEE">
      <w:pPr>
        <w:pStyle w:val="Body"/>
        <w:rPr>
          <w:b/>
          <w:i/>
        </w:rPr>
      </w:pPr>
      <w:r w:rsidRPr="009A3735">
        <w:rPr>
          <w:b/>
          <w:i/>
        </w:rPr>
        <w:t>Specified period + automatic commencement</w:t>
      </w:r>
    </w:p>
    <w:p w14:paraId="5151E8C0" w14:textId="77777777" w:rsidR="00F56924" w:rsidRPr="009A3735" w:rsidRDefault="00F56924" w:rsidP="00F56924">
      <w:pPr>
        <w:pStyle w:val="subsection"/>
      </w:pPr>
      <w:r w:rsidRPr="009A3735">
        <w:tab/>
      </w:r>
      <w:r w:rsidRPr="009A3735">
        <w:tab/>
        <w:t>However, if [any of] the provision</w:t>
      </w:r>
      <w:r w:rsidR="00386CAA" w:rsidRPr="009A3735">
        <w:t>s</w:t>
      </w:r>
      <w:r w:rsidRPr="009A3735">
        <w:t xml:space="preserve"> do not commence within the period of 6 months beginning on the day after this instrument is registered, they commence on the day after the end of that period.</w:t>
      </w:r>
    </w:p>
    <w:p w14:paraId="4E5AF11B" w14:textId="77777777" w:rsidR="00F56924" w:rsidRPr="009A3735" w:rsidRDefault="00F56924" w:rsidP="006A5FEE">
      <w:pPr>
        <w:pStyle w:val="Body"/>
        <w:rPr>
          <w:b/>
          <w:i/>
        </w:rPr>
      </w:pPr>
      <w:r w:rsidRPr="009A3735">
        <w:rPr>
          <w:b/>
          <w:i/>
        </w:rPr>
        <w:t>Specified date + automatic commencement</w:t>
      </w:r>
    </w:p>
    <w:p w14:paraId="11E06D1B" w14:textId="77777777" w:rsidR="00F56924" w:rsidRPr="009A3735" w:rsidRDefault="00F56924" w:rsidP="00F56924">
      <w:pPr>
        <w:pStyle w:val="subsection"/>
      </w:pPr>
      <w:r w:rsidRPr="009A3735">
        <w:tab/>
      </w:r>
      <w:r w:rsidRPr="009A3735">
        <w:tab/>
        <w:t>However, if [any of] the provision</w:t>
      </w:r>
      <w:r w:rsidR="00386CAA" w:rsidRPr="009A3735">
        <w:t>s</w:t>
      </w:r>
      <w:r w:rsidRPr="009A3735">
        <w:t xml:space="preserve"> do not commence before [specified date], they commence on that day.</w:t>
      </w:r>
    </w:p>
    <w:p w14:paraId="69C6658B" w14:textId="77777777" w:rsidR="00F56924" w:rsidRPr="009A3735" w:rsidRDefault="00F56924" w:rsidP="006A5FEE">
      <w:pPr>
        <w:pStyle w:val="Body"/>
        <w:rPr>
          <w:b/>
          <w:i/>
        </w:rPr>
      </w:pPr>
      <w:r w:rsidRPr="009A3735">
        <w:rPr>
          <w:b/>
          <w:i/>
        </w:rPr>
        <w:t>Specified period + automatic repeal</w:t>
      </w:r>
    </w:p>
    <w:p w14:paraId="7B32834C" w14:textId="77777777" w:rsidR="00F56924" w:rsidRPr="009A3735" w:rsidRDefault="00F56924" w:rsidP="00F56924">
      <w:pPr>
        <w:pStyle w:val="Body"/>
        <w:rPr>
          <w:i/>
        </w:rPr>
      </w:pPr>
      <w:r w:rsidRPr="009A3735">
        <w:rPr>
          <w:i/>
        </w:rPr>
        <w:t>[Provisions to commence before end of period]</w:t>
      </w:r>
    </w:p>
    <w:p w14:paraId="5BE3F9D6" w14:textId="77777777" w:rsidR="00F56924" w:rsidRPr="009A3735" w:rsidRDefault="00F56924" w:rsidP="00F56924">
      <w:pPr>
        <w:pStyle w:val="subsection"/>
      </w:pPr>
      <w:r w:rsidRPr="009A3735">
        <w:tab/>
      </w:r>
      <w:r w:rsidRPr="009A3735">
        <w:tab/>
        <w:t>However, if [any of] the provision</w:t>
      </w:r>
      <w:r w:rsidR="00386CAA" w:rsidRPr="009A3735">
        <w:t>s</w:t>
      </w:r>
      <w:r w:rsidRPr="009A3735">
        <w:t xml:space="preserve"> do not commence within the period of 6 months beginning on the day after this instrument is registered, the provision</w:t>
      </w:r>
      <w:r w:rsidR="00386CAA" w:rsidRPr="009A3735">
        <w:t>s</w:t>
      </w:r>
      <w:r w:rsidRPr="009A3735">
        <w:t xml:space="preserve"> are repealed on the day after the end of that period.</w:t>
      </w:r>
    </w:p>
    <w:p w14:paraId="53F47111" w14:textId="77777777" w:rsidR="00F56924" w:rsidRPr="009A3735" w:rsidRDefault="00F56924" w:rsidP="00F56924">
      <w:pPr>
        <w:pStyle w:val="Body"/>
        <w:rPr>
          <w:i/>
        </w:rPr>
      </w:pPr>
      <w:r w:rsidRPr="009A3735">
        <w:rPr>
          <w:i/>
        </w:rPr>
        <w:t xml:space="preserve">[Commencement </w:t>
      </w:r>
      <w:r w:rsidR="0059455D" w:rsidRPr="009A3735">
        <w:rPr>
          <w:i/>
        </w:rPr>
        <w:t>instrument</w:t>
      </w:r>
      <w:r w:rsidRPr="009A3735">
        <w:rPr>
          <w:i/>
        </w:rPr>
        <w:t xml:space="preserve"> to be registered before end of period]</w:t>
      </w:r>
    </w:p>
    <w:p w14:paraId="63A26959" w14:textId="77777777" w:rsidR="00F56924" w:rsidRPr="009A3735" w:rsidRDefault="00F56924" w:rsidP="00F56924">
      <w:pPr>
        <w:pStyle w:val="subsection"/>
      </w:pPr>
      <w:r w:rsidRPr="009A3735">
        <w:tab/>
      </w:r>
      <w:r w:rsidRPr="009A3735">
        <w:tab/>
        <w:t>However, if the commencement of [any of] the provision</w:t>
      </w:r>
      <w:r w:rsidR="00386CAA" w:rsidRPr="009A3735">
        <w:t>s</w:t>
      </w:r>
      <w:r w:rsidRPr="009A3735">
        <w:t xml:space="preserve"> is not fixed by </w:t>
      </w:r>
      <w:r w:rsidR="00C9750B" w:rsidRPr="009A3735">
        <w:t>notifiable instrument</w:t>
      </w:r>
      <w:r w:rsidRPr="009A3735">
        <w:t>, within the period of 6 months beginning on the day after this instrument is registered, the provision</w:t>
      </w:r>
      <w:r w:rsidR="00386CAA" w:rsidRPr="009A3735">
        <w:t>s</w:t>
      </w:r>
      <w:r w:rsidRPr="009A3735">
        <w:t xml:space="preserve"> are repealed on the day after the end of that period.</w:t>
      </w:r>
    </w:p>
    <w:p w14:paraId="68B062CE" w14:textId="77777777" w:rsidR="00F56924" w:rsidRPr="009A3735" w:rsidRDefault="00F56924" w:rsidP="006A5FEE">
      <w:pPr>
        <w:pStyle w:val="Body"/>
        <w:rPr>
          <w:b/>
          <w:i/>
        </w:rPr>
      </w:pPr>
      <w:r w:rsidRPr="009A3735">
        <w:rPr>
          <w:b/>
          <w:i/>
        </w:rPr>
        <w:t>Specified date + automatic repeal</w:t>
      </w:r>
    </w:p>
    <w:p w14:paraId="51CB731E" w14:textId="77777777" w:rsidR="00F56924" w:rsidRPr="009A3735" w:rsidRDefault="00F56924" w:rsidP="00F56924">
      <w:pPr>
        <w:pStyle w:val="Body"/>
        <w:rPr>
          <w:i/>
        </w:rPr>
      </w:pPr>
      <w:r w:rsidRPr="009A3735">
        <w:rPr>
          <w:i/>
        </w:rPr>
        <w:t>[Provisions to commence before specified date]</w:t>
      </w:r>
    </w:p>
    <w:p w14:paraId="050C3086" w14:textId="77777777" w:rsidR="00F56924" w:rsidRPr="009A3735" w:rsidRDefault="00F56924" w:rsidP="00F56924">
      <w:pPr>
        <w:pStyle w:val="subsection"/>
      </w:pPr>
      <w:r w:rsidRPr="009A3735">
        <w:lastRenderedPageBreak/>
        <w:tab/>
      </w:r>
      <w:r w:rsidRPr="009A3735">
        <w:tab/>
        <w:t>However, if [any of] the provision</w:t>
      </w:r>
      <w:r w:rsidR="00386CAA" w:rsidRPr="009A3735">
        <w:t>s</w:t>
      </w:r>
      <w:r w:rsidRPr="009A3735">
        <w:t xml:space="preserve"> do not commence before [specified date], the provision</w:t>
      </w:r>
      <w:r w:rsidR="00386CAA" w:rsidRPr="009A3735">
        <w:t>s</w:t>
      </w:r>
      <w:r w:rsidRPr="009A3735">
        <w:t xml:space="preserve"> are repealed on that day.</w:t>
      </w:r>
    </w:p>
    <w:p w14:paraId="3FAE4A5D" w14:textId="77777777" w:rsidR="00F56924" w:rsidRPr="009A3735" w:rsidRDefault="00F56924" w:rsidP="00F56924">
      <w:pPr>
        <w:pStyle w:val="Body"/>
        <w:rPr>
          <w:i/>
        </w:rPr>
      </w:pPr>
      <w:r w:rsidRPr="009A3735">
        <w:rPr>
          <w:i/>
        </w:rPr>
        <w:t xml:space="preserve">[Commencement </w:t>
      </w:r>
      <w:r w:rsidR="0059455D" w:rsidRPr="009A3735">
        <w:rPr>
          <w:i/>
        </w:rPr>
        <w:t>instrument</w:t>
      </w:r>
      <w:r w:rsidRPr="009A3735">
        <w:rPr>
          <w:i/>
        </w:rPr>
        <w:t xml:space="preserve"> to be registered before specified date]</w:t>
      </w:r>
    </w:p>
    <w:p w14:paraId="1C67A8C8" w14:textId="77777777" w:rsidR="00F56924" w:rsidRPr="009A3735" w:rsidRDefault="00F56924" w:rsidP="00F56924">
      <w:pPr>
        <w:pStyle w:val="subsection"/>
      </w:pPr>
      <w:r w:rsidRPr="009A3735">
        <w:tab/>
      </w:r>
      <w:r w:rsidRPr="009A3735">
        <w:tab/>
        <w:t>However, if the commencement of [any of] the provision</w:t>
      </w:r>
      <w:r w:rsidR="00386CAA" w:rsidRPr="009A3735">
        <w:t>s</w:t>
      </w:r>
      <w:r w:rsidRPr="009A3735">
        <w:t xml:space="preserve"> is not fixed by</w:t>
      </w:r>
      <w:r w:rsidR="00C9750B" w:rsidRPr="009A3735">
        <w:t xml:space="preserve"> notifiable instrument</w:t>
      </w:r>
      <w:r w:rsidRPr="009A3735">
        <w:t>, before [specified date], the provision</w:t>
      </w:r>
      <w:r w:rsidR="00386CAA" w:rsidRPr="009A3735">
        <w:t>s</w:t>
      </w:r>
      <w:r w:rsidRPr="009A3735">
        <w:t xml:space="preserve"> are repealed on that day.</w:t>
      </w:r>
    </w:p>
    <w:p w14:paraId="4FC2AFB6" w14:textId="77777777" w:rsidR="00F56924" w:rsidRPr="009A3735" w:rsidRDefault="00F56924" w:rsidP="009A3735">
      <w:pPr>
        <w:pStyle w:val="Head4"/>
      </w:pPr>
      <w:bookmarkStart w:id="150" w:name="_Toc195188283"/>
      <w:r w:rsidRPr="009A3735">
        <w:t>Effect of automatic repeal on preliminary sections</w:t>
      </w:r>
      <w:bookmarkEnd w:id="150"/>
    </w:p>
    <w:p w14:paraId="7ADBB5A6" w14:textId="43EB778D" w:rsidR="00F56924" w:rsidRPr="009A3735" w:rsidRDefault="00F56924" w:rsidP="00F56924">
      <w:pPr>
        <w:pStyle w:val="BodyNum"/>
      </w:pPr>
      <w:bookmarkStart w:id="151" w:name="_Ref191642899"/>
      <w:r w:rsidRPr="009A3735">
        <w:t>Because of the rule requiring the preliminary sections of an Act to commence on Royal Assent</w:t>
      </w:r>
      <w:r w:rsidR="00750233" w:rsidRPr="009A3735">
        <w:t xml:space="preserve"> if the Act has provisions that commence at different times (see paragraph </w:t>
      </w:r>
      <w:r w:rsidR="00F779B7">
        <w:fldChar w:fldCharType="begin"/>
      </w:r>
      <w:r w:rsidR="00F779B7">
        <w:instrText xml:space="preserve"> REF _Ref192256070 \r \h </w:instrText>
      </w:r>
      <w:r w:rsidR="00F779B7">
        <w:fldChar w:fldCharType="separate"/>
      </w:r>
      <w:r w:rsidR="00CE44CA">
        <w:t>159</w:t>
      </w:r>
      <w:r w:rsidR="00F779B7">
        <w:fldChar w:fldCharType="end"/>
      </w:r>
      <w:r w:rsidR="00750233" w:rsidRPr="009A3735">
        <w:t>)</w:t>
      </w:r>
      <w:r w:rsidRPr="009A3735">
        <w:t xml:space="preserve">, the result of an automatic repeal provision may be to leave the preliminary sections in operation after the remainder of the Act is repealed. This case is quite rare, and causes no particular problems, so if it arises it should be dealt with by repealing the preliminary sections of the Act when an opportunity arises (for instance, in a portfolio Bill or statute </w:t>
      </w:r>
      <w:r w:rsidR="005F0A3C">
        <w:t xml:space="preserve">update </w:t>
      </w:r>
      <w:r w:rsidRPr="009A3735">
        <w:t xml:space="preserve">Bill). Similarly, for a legislative instrument, the operation of an automatic repeal provision may leave the preliminary sections in operation after the remainder of the instrument is repealed. In this case the remaining provisions may be repealed by a regulation under section 48E of the </w:t>
      </w:r>
      <w:r w:rsidRPr="009A3735">
        <w:rPr>
          <w:i/>
        </w:rPr>
        <w:t>Legislati</w:t>
      </w:r>
      <w:r w:rsidR="00C9750B" w:rsidRPr="009A3735">
        <w:rPr>
          <w:i/>
        </w:rPr>
        <w:t>on</w:t>
      </w:r>
      <w:r w:rsidRPr="009A3735">
        <w:rPr>
          <w:i/>
        </w:rPr>
        <w:t xml:space="preserve"> Act 2003</w:t>
      </w:r>
      <w:r w:rsidRPr="009A3735">
        <w:t>.</w:t>
      </w:r>
      <w:bookmarkEnd w:id="151"/>
    </w:p>
    <w:p w14:paraId="59D4AE05" w14:textId="77777777" w:rsidR="00F56924" w:rsidRPr="009A3735" w:rsidRDefault="00F56924" w:rsidP="009A3735">
      <w:pPr>
        <w:pStyle w:val="Head4"/>
      </w:pPr>
      <w:bookmarkStart w:id="152" w:name="_Toc195188284"/>
      <w:r w:rsidRPr="009A3735">
        <w:t>Multiple days</w:t>
      </w:r>
      <w:r w:rsidR="00D12A08" w:rsidRPr="009A3735">
        <w:t xml:space="preserve"> fixed for commencement</w:t>
      </w:r>
      <w:r w:rsidRPr="009A3735">
        <w:t xml:space="preserve"> with some provisions linked</w:t>
      </w:r>
      <w:bookmarkEnd w:id="152"/>
    </w:p>
    <w:p w14:paraId="4F24D473" w14:textId="77777777" w:rsidR="00F56924" w:rsidRPr="009A3735" w:rsidRDefault="00F56924" w:rsidP="00F56924">
      <w:pPr>
        <w:pStyle w:val="BodyNum"/>
      </w:pPr>
      <w:bookmarkStart w:id="153" w:name="_Ref37574780"/>
      <w:r w:rsidRPr="009A3735">
        <w:t>If multiple commencements are needed, but some groups of provisions all need to commence at the same time, the groups that need to commence together should be linked in the table, using the following form:</w:t>
      </w:r>
      <w:bookmarkEnd w:id="153"/>
    </w:p>
    <w:p w14:paraId="52F7296D" w14:textId="77777777" w:rsidR="00F56924" w:rsidRPr="009A3735" w:rsidRDefault="00750233" w:rsidP="00750233">
      <w:pPr>
        <w:pStyle w:val="subsection"/>
      </w:pPr>
      <w:r w:rsidRPr="009A3735">
        <w:tab/>
      </w:r>
      <w:r w:rsidRPr="009A3735">
        <w:tab/>
      </w:r>
      <w:r w:rsidR="00F56924" w:rsidRPr="009A3735">
        <w:t>At the same time as the provisions covered by table item X.</w:t>
      </w:r>
    </w:p>
    <w:p w14:paraId="6EFD18C8" w14:textId="2222CDE5" w:rsidR="00F56924" w:rsidRPr="009A3735" w:rsidRDefault="00F56924" w:rsidP="00F56924">
      <w:pPr>
        <w:pStyle w:val="BodyNum"/>
      </w:pPr>
      <w:bookmarkStart w:id="154" w:name="_Ref100636387"/>
      <w:bookmarkStart w:id="155" w:name="_Ref222224452"/>
      <w:r w:rsidRPr="009A3735">
        <w:t>This form should only be used where the items are to commence on a single day to be fixed by commencement instrument. If the items are to commence on “a day or days” to be fixed by commencement instrument, the cross</w:t>
      </w:r>
      <w:r w:rsidR="00C04768">
        <w:noBreakHyphen/>
      </w:r>
      <w:r w:rsidRPr="009A3735">
        <w:t xml:space="preserve">reference should be to the particular substantive provisions to which the commencement is linked (not to the table item) (see paragraph </w:t>
      </w:r>
      <w:r w:rsidR="003F0BD7">
        <w:fldChar w:fldCharType="begin"/>
      </w:r>
      <w:r w:rsidR="003F0BD7">
        <w:instrText xml:space="preserve"> REF _Ref222224685 \r \h </w:instrText>
      </w:r>
      <w:r w:rsidR="003F0BD7">
        <w:fldChar w:fldCharType="separate"/>
      </w:r>
      <w:r w:rsidR="00CE44CA">
        <w:t>101</w:t>
      </w:r>
      <w:r w:rsidR="003F0BD7">
        <w:fldChar w:fldCharType="end"/>
      </w:r>
      <w:r w:rsidRPr="009A3735">
        <w:t>). In all other cases where provisions commence on the same day (or at the same time), the full text of the commencement table item should be repeated.</w:t>
      </w:r>
      <w:bookmarkEnd w:id="154"/>
      <w:r w:rsidRPr="009A3735">
        <w:t xml:space="preserve"> (If this would result in the repetition of a substantial amount of text, you should discuss the matter with the head drafter).</w:t>
      </w:r>
      <w:bookmarkEnd w:id="155"/>
    </w:p>
    <w:p w14:paraId="7EAC96DB" w14:textId="77777777" w:rsidR="00F56924" w:rsidRPr="009A3735" w:rsidRDefault="00F56924" w:rsidP="00F56924">
      <w:pPr>
        <w:pStyle w:val="BodyNum"/>
      </w:pPr>
      <w:bookmarkStart w:id="156" w:name="_Ref37576330"/>
      <w:r w:rsidRPr="009A3735">
        <w:t>While the table item actually containing the commencement instrument provision will usually be the first table item that is covered by the commencement instrument (or alternative commencement), drafters may specify the commencement instrument in a later item if it is considered more appropriate. This may be because it is not the first item in a non</w:t>
      </w:r>
      <w:r w:rsidR="00C04768">
        <w:noBreakHyphen/>
      </w:r>
      <w:r w:rsidRPr="009A3735">
        <w:t>consecutive series of amending items on a topic that is the most important one (the first item on the topic might be a minor amendment consequential on a later substantive amendment in the same series).</w:t>
      </w:r>
      <w:bookmarkEnd w:id="156"/>
    </w:p>
    <w:p w14:paraId="3E244678" w14:textId="77777777" w:rsidR="00F56924" w:rsidRPr="009A3735" w:rsidRDefault="00D12A08" w:rsidP="009A3735">
      <w:pPr>
        <w:pStyle w:val="Head4"/>
      </w:pPr>
      <w:bookmarkStart w:id="157" w:name="_Toc195188285"/>
      <w:r w:rsidRPr="009A3735">
        <w:t>Date to be fixed</w:t>
      </w:r>
      <w:r w:rsidR="00F56924" w:rsidRPr="009A3735">
        <w:t xml:space="preserve"> dependent on specified event</w:t>
      </w:r>
      <w:bookmarkEnd w:id="157"/>
    </w:p>
    <w:p w14:paraId="10B04DA0" w14:textId="10D118F7" w:rsidR="00F56924" w:rsidRPr="009A3735" w:rsidRDefault="00F56924" w:rsidP="00F56924">
      <w:pPr>
        <w:pStyle w:val="BodyNum"/>
      </w:pPr>
      <w:bookmarkStart w:id="158" w:name="_Ref37575106"/>
      <w:r w:rsidRPr="009A3735">
        <w:t xml:space="preserve">Standard provisions for a commencement by instrument dependent on a specified event (see paragraphs </w:t>
      </w:r>
      <w:r w:rsidR="00C92BEC">
        <w:fldChar w:fldCharType="begin"/>
      </w:r>
      <w:r w:rsidR="00C92BEC">
        <w:instrText xml:space="preserve"> REF _Ref37577128 \r \h </w:instrText>
      </w:r>
      <w:r w:rsidR="00C92BEC">
        <w:fldChar w:fldCharType="separate"/>
      </w:r>
      <w:r w:rsidR="00CE44CA">
        <w:t>35</w:t>
      </w:r>
      <w:r w:rsidR="00C92BEC">
        <w:fldChar w:fldCharType="end"/>
      </w:r>
      <w:r w:rsidRPr="009A3735">
        <w:t xml:space="preserve"> and </w:t>
      </w:r>
      <w:r w:rsidR="00C92BEC">
        <w:fldChar w:fldCharType="begin"/>
      </w:r>
      <w:r w:rsidR="00C92BEC">
        <w:instrText xml:space="preserve"> REF _Ref222287780 \r \h </w:instrText>
      </w:r>
      <w:r w:rsidR="00C92BEC">
        <w:fldChar w:fldCharType="separate"/>
      </w:r>
      <w:r w:rsidR="00CE44CA">
        <w:t>36</w:t>
      </w:r>
      <w:r w:rsidR="00C92BEC">
        <w:fldChar w:fldCharType="end"/>
      </w:r>
      <w:r w:rsidRPr="009A3735">
        <w:t>) are as follows:</w:t>
      </w:r>
      <w:bookmarkEnd w:id="158"/>
    </w:p>
    <w:p w14:paraId="569EB968" w14:textId="77777777" w:rsidR="00F56924" w:rsidRPr="009A3735" w:rsidRDefault="00F56924" w:rsidP="00F56924">
      <w:pPr>
        <w:pStyle w:val="subsection"/>
      </w:pPr>
      <w:r w:rsidRPr="009A3735">
        <w:tab/>
      </w:r>
      <w:r w:rsidRPr="009A3735">
        <w:tab/>
        <w:t>A Proclamation [</w:t>
      </w:r>
      <w:r w:rsidRPr="009A3735">
        <w:rPr>
          <w:i/>
        </w:rPr>
        <w:t xml:space="preserve">commencement </w:t>
      </w:r>
      <w:r w:rsidR="0059455D" w:rsidRPr="009A3735">
        <w:rPr>
          <w:i/>
        </w:rPr>
        <w:t>instrument</w:t>
      </w:r>
      <w:r w:rsidRPr="009A3735">
        <w:t xml:space="preserve">] must not </w:t>
      </w:r>
      <w:r w:rsidR="00955D44" w:rsidRPr="009A3735">
        <w:t>specify</w:t>
      </w:r>
      <w:r w:rsidRPr="009A3735">
        <w:t xml:space="preserve"> a day that occurs before the day [the relevant event occurs].</w:t>
      </w:r>
    </w:p>
    <w:p w14:paraId="223BB329" w14:textId="77777777" w:rsidR="00F56924" w:rsidRPr="009A3735" w:rsidRDefault="00F56924" w:rsidP="00F56924">
      <w:pPr>
        <w:pStyle w:val="subsection"/>
      </w:pPr>
      <w:r w:rsidRPr="009A3735">
        <w:lastRenderedPageBreak/>
        <w:tab/>
      </w:r>
      <w:r w:rsidRPr="009A3735">
        <w:tab/>
        <w:t>However, if [</w:t>
      </w:r>
      <w:r w:rsidRPr="009A3735">
        <w:rPr>
          <w:i/>
        </w:rPr>
        <w:t>any of</w:t>
      </w:r>
      <w:r w:rsidRPr="009A3735">
        <w:t>] the provisions do not commence within the period of 6 months beginning on the day [the relevant event occurs], they commence on the day after the end of that period. If [</w:t>
      </w:r>
      <w:r w:rsidRPr="009A3735">
        <w:rPr>
          <w:i/>
        </w:rPr>
        <w:t>any of</w:t>
      </w:r>
      <w:r w:rsidRPr="009A3735">
        <w:t>] the provisions commence in this way, the Minister must announce</w:t>
      </w:r>
      <w:r w:rsidR="0059455D" w:rsidRPr="009A3735">
        <w:t>,</w:t>
      </w:r>
      <w:r w:rsidRPr="009A3735">
        <w:t xml:space="preserve"> by</w:t>
      </w:r>
      <w:r w:rsidR="00C9750B" w:rsidRPr="009A3735">
        <w:t xml:space="preserve"> notifiable instrument</w:t>
      </w:r>
      <w:r w:rsidR="0059455D" w:rsidRPr="009A3735">
        <w:t>,</w:t>
      </w:r>
      <w:r w:rsidRPr="009A3735">
        <w:t xml:space="preserve"> the day the provisions commenced.</w:t>
      </w:r>
    </w:p>
    <w:p w14:paraId="6754E058" w14:textId="77777777" w:rsidR="00F56924" w:rsidRPr="009A3735" w:rsidRDefault="00F56924" w:rsidP="00F56924">
      <w:pPr>
        <w:pStyle w:val="Body"/>
      </w:pPr>
      <w:r w:rsidRPr="009A3735">
        <w:t>(The words “any of” in square brackets are only to be included when the commencement by instrument uses “A day or days to be fixed by Proclamation/</w:t>
      </w:r>
      <w:r w:rsidR="00C9750B" w:rsidRPr="009A3735">
        <w:t>notifiable instrument</w:t>
      </w:r>
      <w:r w:rsidRPr="009A3735">
        <w:t>”.)</w:t>
      </w:r>
    </w:p>
    <w:p w14:paraId="3E2F6F81" w14:textId="77777777" w:rsidR="00F56924" w:rsidRPr="009A3735" w:rsidRDefault="00F56924" w:rsidP="009A3735">
      <w:pPr>
        <w:pStyle w:val="Head3"/>
      </w:pPr>
      <w:bookmarkStart w:id="159" w:name="_Toc195188286"/>
      <w:r w:rsidRPr="009A3735">
        <w:t>Standard note to follow table</w:t>
      </w:r>
      <w:bookmarkEnd w:id="159"/>
    </w:p>
    <w:p w14:paraId="3CD5720B" w14:textId="77777777" w:rsidR="00F56924" w:rsidRPr="009A3735" w:rsidRDefault="00F56924" w:rsidP="00F56924">
      <w:pPr>
        <w:pStyle w:val="BodyNum"/>
      </w:pPr>
      <w:r w:rsidRPr="009A3735">
        <w:t>The following note must be included after the table in Bills:</w:t>
      </w:r>
    </w:p>
    <w:p w14:paraId="6384E317" w14:textId="77777777" w:rsidR="00F56924" w:rsidRPr="009A3735" w:rsidRDefault="00F56924" w:rsidP="00F56924">
      <w:pPr>
        <w:pStyle w:val="notetext"/>
        <w:rPr>
          <w:snapToGrid w:val="0"/>
          <w:lang w:eastAsia="en-US"/>
        </w:rPr>
      </w:pPr>
      <w:r w:rsidRPr="009A3735">
        <w:rPr>
          <w:snapToGrid w:val="0"/>
          <w:lang w:eastAsia="en-US"/>
        </w:rPr>
        <w:t xml:space="preserve">Note: </w:t>
      </w:r>
      <w:r w:rsidRPr="009A3735">
        <w:rPr>
          <w:snapToGrid w:val="0"/>
          <w:lang w:eastAsia="en-US"/>
        </w:rPr>
        <w:tab/>
        <w:t>This table relates only to the provisions of this Act as originally enacted. It will not be amended to deal with any later amendments of this Act.</w:t>
      </w:r>
    </w:p>
    <w:p w14:paraId="7C08D40D" w14:textId="77777777" w:rsidR="002B1703" w:rsidRPr="009A3735" w:rsidRDefault="002B1703" w:rsidP="002B1703">
      <w:pPr>
        <w:pStyle w:val="BodyNum"/>
      </w:pPr>
      <w:r w:rsidRPr="009A3735">
        <w:t>The following note must be included after the table in instruments:</w:t>
      </w:r>
    </w:p>
    <w:p w14:paraId="79BBE9BC" w14:textId="77777777" w:rsidR="002B1703" w:rsidRPr="009A3735" w:rsidRDefault="002B1703" w:rsidP="002B1703">
      <w:pPr>
        <w:pStyle w:val="notetext"/>
      </w:pPr>
      <w:r w:rsidRPr="009A3735">
        <w:t>Note:</w:t>
      </w:r>
      <w:r w:rsidRPr="009A3735">
        <w:tab/>
        <w:t>This table relates only to the provisions of this instrument as originally made. It will not be amended to deal with any later amendments of this instrument.</w:t>
      </w:r>
    </w:p>
    <w:p w14:paraId="3902CA9B" w14:textId="77777777" w:rsidR="00F56924" w:rsidRPr="009A3735" w:rsidRDefault="00F56924" w:rsidP="00F56924">
      <w:pPr>
        <w:pStyle w:val="BodyNum"/>
      </w:pPr>
      <w:r w:rsidRPr="009A3735">
        <w:t>The note is intended to alert readers to the fact that provisions included or repealed by later amendments will not be included in, or omitted from, the table.</w:t>
      </w:r>
    </w:p>
    <w:p w14:paraId="3B237925" w14:textId="77777777" w:rsidR="00F56924" w:rsidRPr="009A3735" w:rsidRDefault="00F56924" w:rsidP="009A3735">
      <w:pPr>
        <w:pStyle w:val="Head3"/>
      </w:pPr>
      <w:bookmarkStart w:id="160" w:name="_Toc195188287"/>
      <w:r w:rsidRPr="009A3735">
        <w:t>Standard subsection to follow table— allowing completion of column 3 (Date/Details)</w:t>
      </w:r>
      <w:bookmarkEnd w:id="160"/>
    </w:p>
    <w:p w14:paraId="5AEB5C4D" w14:textId="77777777" w:rsidR="00F56924" w:rsidRPr="009A3735" w:rsidRDefault="00F56924" w:rsidP="00F56924">
      <w:pPr>
        <w:pStyle w:val="BodyNum"/>
      </w:pPr>
      <w:r w:rsidRPr="009A3735">
        <w:t>The following subsection will always be included as subsection (2):</w:t>
      </w:r>
    </w:p>
    <w:p w14:paraId="1240EA57" w14:textId="77777777" w:rsidR="00F56924" w:rsidRPr="009A3735" w:rsidRDefault="00F56924" w:rsidP="00F56924">
      <w:pPr>
        <w:pStyle w:val="subsection"/>
      </w:pPr>
      <w:r w:rsidRPr="009A3735">
        <w:tab/>
        <w:t>(2)</w:t>
      </w:r>
      <w:r w:rsidRPr="009A3735">
        <w:tab/>
        <w:t xml:space="preserve">Any information in column 3 of the table is not part of this </w:t>
      </w:r>
      <w:r w:rsidR="00D35916" w:rsidRPr="009A3735">
        <w:t>[</w:t>
      </w:r>
      <w:r w:rsidRPr="009A3735">
        <w:t>Act</w:t>
      </w:r>
      <w:r w:rsidR="00D35916" w:rsidRPr="009A3735">
        <w:t>/instrument]</w:t>
      </w:r>
      <w:r w:rsidRPr="009A3735">
        <w:t xml:space="preserve">. Information may be inserted in this column, or information in it may be edited, in any published version of this </w:t>
      </w:r>
      <w:r w:rsidR="00D35916" w:rsidRPr="009A3735">
        <w:t>[</w:t>
      </w:r>
      <w:r w:rsidRPr="009A3735">
        <w:t>Act/instrument</w:t>
      </w:r>
      <w:r w:rsidR="00D35916" w:rsidRPr="009A3735">
        <w:t>]</w:t>
      </w:r>
      <w:r w:rsidRPr="009A3735">
        <w:t>.</w:t>
      </w:r>
    </w:p>
    <w:p w14:paraId="5F6AC274" w14:textId="77777777" w:rsidR="00F56924" w:rsidRPr="009A3735" w:rsidRDefault="00F56924" w:rsidP="009A3735">
      <w:pPr>
        <w:pStyle w:val="Head3"/>
      </w:pPr>
      <w:bookmarkStart w:id="161" w:name="_Toc195188288"/>
      <w:r w:rsidRPr="009A3735">
        <w:t>Other rules</w:t>
      </w:r>
      <w:bookmarkEnd w:id="161"/>
    </w:p>
    <w:p w14:paraId="1DB2B47C" w14:textId="77777777" w:rsidR="00F56924" w:rsidRPr="009A3735" w:rsidRDefault="00D35916" w:rsidP="009A3735">
      <w:pPr>
        <w:pStyle w:val="Head4"/>
      </w:pPr>
      <w:bookmarkStart w:id="162" w:name="_Toc195188289"/>
      <w:r w:rsidRPr="009A3735">
        <w:t>When commencement</w:t>
      </w:r>
      <w:r w:rsidR="00F56924" w:rsidRPr="009A3735">
        <w:t xml:space="preserve"> on Royal Assent or </w:t>
      </w:r>
      <w:r w:rsidR="00FD3F31" w:rsidRPr="009A3735">
        <w:t xml:space="preserve">day </w:t>
      </w:r>
      <w:r w:rsidR="00F56924" w:rsidRPr="009A3735">
        <w:t xml:space="preserve">after registration </w:t>
      </w:r>
      <w:r w:rsidRPr="009A3735">
        <w:t xml:space="preserve">is </w:t>
      </w:r>
      <w:r w:rsidR="00F56924" w:rsidRPr="009A3735">
        <w:t>required for “preliminary” sections</w:t>
      </w:r>
      <w:bookmarkEnd w:id="162"/>
    </w:p>
    <w:p w14:paraId="6BC2B271" w14:textId="77777777" w:rsidR="00F56924" w:rsidRPr="009A3735" w:rsidRDefault="000715A6" w:rsidP="00F56924">
      <w:pPr>
        <w:pStyle w:val="BodyNum"/>
      </w:pPr>
      <w:bookmarkStart w:id="163" w:name="_Ref192256070"/>
      <w:bookmarkStart w:id="164" w:name="_Ref37577233"/>
      <w:bookmarkStart w:id="165" w:name="_Ref408240829"/>
      <w:r w:rsidRPr="009A3735">
        <w:t xml:space="preserve">If all of the provisions in a Bill (including an amending Bill) are to commence at the same time, the commencement should be provided for in a single item in the commencement table (see Example </w:t>
      </w:r>
      <w:r w:rsidR="009A73AF" w:rsidRPr="009A3735">
        <w:t>1</w:t>
      </w:r>
      <w:r w:rsidRPr="009A3735">
        <w:t xml:space="preserve"> in Attachment A for an example). However, if </w:t>
      </w:r>
      <w:r w:rsidR="00F56924" w:rsidRPr="009A3735">
        <w:t xml:space="preserve">a Bill has provisions that commence at different times, the sections of </w:t>
      </w:r>
      <w:r w:rsidRPr="009A3735">
        <w:t>the</w:t>
      </w:r>
      <w:r w:rsidR="00F56924" w:rsidRPr="009A3735">
        <w:t xml:space="preserve"> Bill </w:t>
      </w:r>
      <w:r w:rsidRPr="009A3735">
        <w:t xml:space="preserve">containing the short title, the </w:t>
      </w:r>
      <w:r w:rsidR="00F56924" w:rsidRPr="009A3735">
        <w:t xml:space="preserve">commencement </w:t>
      </w:r>
      <w:r w:rsidRPr="009A3735">
        <w:t xml:space="preserve">and (for Bills with amending Schedules) the section dealing with Schedules must all be included in a separate item in the commencement table and expressed to commence </w:t>
      </w:r>
      <w:r w:rsidR="00F56924" w:rsidRPr="009A3735">
        <w:t>on Royal Assent</w:t>
      </w:r>
      <w:r w:rsidRPr="009A3735">
        <w:t xml:space="preserve"> (see Example </w:t>
      </w:r>
      <w:r w:rsidR="009A73AF" w:rsidRPr="009A3735">
        <w:t>2</w:t>
      </w:r>
      <w:r w:rsidRPr="009A3735">
        <w:t xml:space="preserve"> in Attachment A for an example)</w:t>
      </w:r>
      <w:r w:rsidR="00F56924" w:rsidRPr="009A3735">
        <w:t>. This is included in the template</w:t>
      </w:r>
      <w:r w:rsidRPr="009A3735">
        <w:t>s</w:t>
      </w:r>
      <w:r w:rsidR="00F56924" w:rsidRPr="009A3735">
        <w:t xml:space="preserve"> for new</w:t>
      </w:r>
      <w:r w:rsidRPr="009A3735">
        <w:t xml:space="preserve"> and amending Bills</w:t>
      </w:r>
      <w:r w:rsidR="00F56924" w:rsidRPr="009A3735">
        <w:t>.</w:t>
      </w:r>
      <w:bookmarkEnd w:id="163"/>
      <w:r w:rsidR="00F56924" w:rsidRPr="009A3735">
        <w:t xml:space="preserve"> </w:t>
      </w:r>
      <w:bookmarkEnd w:id="164"/>
      <w:bookmarkEnd w:id="165"/>
    </w:p>
    <w:p w14:paraId="27447823" w14:textId="77777777" w:rsidR="000715A6" w:rsidRPr="009A3735" w:rsidRDefault="00F56924" w:rsidP="00F56924">
      <w:pPr>
        <w:pStyle w:val="BodyNum"/>
      </w:pPr>
      <w:bookmarkStart w:id="166" w:name="_Ref419098792"/>
      <w:r w:rsidRPr="009A3735">
        <w:t xml:space="preserve">Similarly, </w:t>
      </w:r>
      <w:r w:rsidR="000715A6" w:rsidRPr="009A3735">
        <w:t>if all</w:t>
      </w:r>
      <w:r w:rsidR="00FF3C75" w:rsidRPr="009A3735">
        <w:t xml:space="preserve"> of</w:t>
      </w:r>
      <w:r w:rsidR="000715A6" w:rsidRPr="009A3735">
        <w:t xml:space="preserve"> the provisions in an instrument (including an amending instrument)</w:t>
      </w:r>
      <w:r w:rsidRPr="009A3735">
        <w:t xml:space="preserve"> </w:t>
      </w:r>
      <w:r w:rsidR="000715A6" w:rsidRPr="009A3735">
        <w:t xml:space="preserve">are to commence at the same time, the commencement should be provided for in a single item in the commencement table (see Example </w:t>
      </w:r>
      <w:r w:rsidR="009A73AF" w:rsidRPr="009A3735">
        <w:t>1</w:t>
      </w:r>
      <w:r w:rsidR="000715A6" w:rsidRPr="009A3735">
        <w:t xml:space="preserve"> in Attachment B for an example). </w:t>
      </w:r>
      <w:r w:rsidR="00FF3C75" w:rsidRPr="009A3735">
        <w:t>If</w:t>
      </w:r>
      <w:r w:rsidR="000715A6" w:rsidRPr="009A3735">
        <w:t xml:space="preserve"> a legislative </w:t>
      </w:r>
      <w:r w:rsidRPr="009A3735">
        <w:t xml:space="preserve">instrument has provisions that commence at different times, </w:t>
      </w:r>
      <w:r w:rsidR="00D35916" w:rsidRPr="009A3735">
        <w:t>the</w:t>
      </w:r>
      <w:r w:rsidRPr="009A3735">
        <w:t xml:space="preserve"> sections of </w:t>
      </w:r>
      <w:r w:rsidR="00D35916" w:rsidRPr="009A3735">
        <w:t>the</w:t>
      </w:r>
      <w:r w:rsidRPr="009A3735">
        <w:t xml:space="preserve"> legislative instrument containing the name of the instrument</w:t>
      </w:r>
      <w:r w:rsidR="000715A6" w:rsidRPr="009A3735">
        <w:t>,</w:t>
      </w:r>
      <w:r w:rsidRPr="009A3735">
        <w:t xml:space="preserve"> </w:t>
      </w:r>
      <w:r w:rsidR="000715A6" w:rsidRPr="009A3735">
        <w:t xml:space="preserve">the commencement, the </w:t>
      </w:r>
      <w:r w:rsidRPr="009A3735">
        <w:t xml:space="preserve">authority </w:t>
      </w:r>
      <w:r w:rsidR="000715A6" w:rsidRPr="009A3735">
        <w:t xml:space="preserve">and (for instruments with amending Schedules) the section dealing with Schedules </w:t>
      </w:r>
      <w:r w:rsidRPr="009A3735">
        <w:t xml:space="preserve">must </w:t>
      </w:r>
      <w:r w:rsidR="000715A6" w:rsidRPr="009A3735">
        <w:t xml:space="preserve">all be included in a separate item in the commencement table and expressed to commence on the day after registration (see Example </w:t>
      </w:r>
      <w:r w:rsidR="009A73AF" w:rsidRPr="009A3735">
        <w:t>2</w:t>
      </w:r>
      <w:r w:rsidR="000715A6" w:rsidRPr="009A3735">
        <w:t xml:space="preserve"> in Attachment B for an example).</w:t>
      </w:r>
      <w:bookmarkEnd w:id="166"/>
    </w:p>
    <w:p w14:paraId="08C19D87" w14:textId="1A5D88D4" w:rsidR="001B3354" w:rsidRDefault="000715A6" w:rsidP="009A3735">
      <w:pPr>
        <w:pStyle w:val="BodyNum"/>
      </w:pPr>
      <w:r w:rsidRPr="009A3735">
        <w:lastRenderedPageBreak/>
        <w:t xml:space="preserve">The rule in paragraph </w:t>
      </w:r>
      <w:r w:rsidR="003F0BD7">
        <w:fldChar w:fldCharType="begin"/>
      </w:r>
      <w:r w:rsidR="003F0BD7">
        <w:instrText xml:space="preserve"> REF _Ref419098792 \r \h </w:instrText>
      </w:r>
      <w:r w:rsidR="003F0BD7">
        <w:fldChar w:fldCharType="separate"/>
      </w:r>
      <w:r w:rsidR="00CE44CA">
        <w:t>160</w:t>
      </w:r>
      <w:r w:rsidR="003F0BD7">
        <w:fldChar w:fldCharType="end"/>
      </w:r>
      <w:r w:rsidR="003F0BD7">
        <w:t xml:space="preserve"> </w:t>
      </w:r>
      <w:r w:rsidRPr="009A3735">
        <w:t xml:space="preserve">about the preliminary sections </w:t>
      </w:r>
      <w:r w:rsidR="00B1209C" w:rsidRPr="009A3735">
        <w:t xml:space="preserve">of an instrument </w:t>
      </w:r>
      <w:r w:rsidRPr="009A3735">
        <w:t xml:space="preserve">commencing on the day after registration may not be appropriate for an instrument that is being made in reliance on section 4 of the </w:t>
      </w:r>
      <w:r w:rsidRPr="009A3735">
        <w:rPr>
          <w:i/>
        </w:rPr>
        <w:t>Acts Interpretation Act 1901</w:t>
      </w:r>
      <w:r w:rsidRPr="009A3735">
        <w:t xml:space="preserve">, because it may cause conflict with subsection 4(5) of </w:t>
      </w:r>
      <w:r w:rsidR="00B1209C" w:rsidRPr="009A3735">
        <w:t>that</w:t>
      </w:r>
      <w:r w:rsidRPr="009A3735">
        <w:t xml:space="preserve"> Act</w:t>
      </w:r>
      <w:r w:rsidR="00F56924" w:rsidRPr="009A3735">
        <w:t>.</w:t>
      </w:r>
      <w:r w:rsidRPr="009A3735">
        <w:t xml:space="preserve"> If you are drafting an instrument that has a split commencement and that is being made in reliance on section 4 of the </w:t>
      </w:r>
      <w:r w:rsidRPr="009A3735">
        <w:rPr>
          <w:i/>
        </w:rPr>
        <w:t>Acts Interpretation Act 1901</w:t>
      </w:r>
      <w:r w:rsidRPr="009A3735">
        <w:t xml:space="preserve">, you should discuss the matter </w:t>
      </w:r>
      <w:r w:rsidR="00B1209C" w:rsidRPr="009A3735">
        <w:t>with the head drafter.</w:t>
      </w:r>
    </w:p>
    <w:p w14:paraId="06C4EA1C" w14:textId="77777777" w:rsidR="00F56924" w:rsidRPr="009A3735" w:rsidRDefault="00F56924" w:rsidP="009A3735">
      <w:pPr>
        <w:pStyle w:val="Head4"/>
      </w:pPr>
      <w:bookmarkStart w:id="167" w:name="_Toc195188290"/>
      <w:r w:rsidRPr="009A3735">
        <w:t>No special provisions for “same time” issues</w:t>
      </w:r>
      <w:bookmarkEnd w:id="167"/>
    </w:p>
    <w:p w14:paraId="4B55F223" w14:textId="77777777" w:rsidR="00F56924" w:rsidRPr="009A3735" w:rsidRDefault="00F56924" w:rsidP="00F56924">
      <w:pPr>
        <w:pStyle w:val="BodyNum"/>
      </w:pPr>
      <w:bookmarkStart w:id="168" w:name="_Ref37576453"/>
      <w:r w:rsidRPr="009A3735">
        <w:t>Where a provision is expressed to commence at the earlier/later of 2 events, no provision is to be included to cover the situation where the events occur at the same time. Similarly, where a provision is expressed to commence at the earliest/latest of more than 2 events, no provision is to be included to cover the situation where more than one of those events occur at the same time.</w:t>
      </w:r>
      <w:bookmarkEnd w:id="168"/>
    </w:p>
    <w:p w14:paraId="3B370ADF" w14:textId="77777777" w:rsidR="00F56924" w:rsidRPr="009A3735" w:rsidRDefault="00F56924" w:rsidP="009A3735">
      <w:pPr>
        <w:pStyle w:val="Head4"/>
        <w:rPr>
          <w:i/>
        </w:rPr>
      </w:pPr>
      <w:bookmarkStart w:id="169" w:name="_Toc195188291"/>
      <w:r w:rsidRPr="009A3735">
        <w:t xml:space="preserve">No notes referring to </w:t>
      </w:r>
      <w:r w:rsidRPr="009A3735">
        <w:rPr>
          <w:i/>
        </w:rPr>
        <w:t xml:space="preserve">Acts Interpretation Act 1901 </w:t>
      </w:r>
      <w:r w:rsidRPr="009A3735">
        <w:t xml:space="preserve">or </w:t>
      </w:r>
      <w:r w:rsidRPr="009A3735">
        <w:rPr>
          <w:i/>
        </w:rPr>
        <w:t>Legislati</w:t>
      </w:r>
      <w:r w:rsidR="00C9750B" w:rsidRPr="009A3735">
        <w:rPr>
          <w:i/>
        </w:rPr>
        <w:t>on</w:t>
      </w:r>
      <w:r w:rsidRPr="009A3735">
        <w:rPr>
          <w:i/>
        </w:rPr>
        <w:t xml:space="preserve"> Act 2003</w:t>
      </w:r>
      <w:bookmarkEnd w:id="169"/>
    </w:p>
    <w:p w14:paraId="49A8E4E7" w14:textId="77777777" w:rsidR="00F56924" w:rsidRPr="009A3735" w:rsidRDefault="00F56924" w:rsidP="00F56924">
      <w:pPr>
        <w:pStyle w:val="BodyNum"/>
      </w:pPr>
      <w:r w:rsidRPr="009A3735">
        <w:t xml:space="preserve">No notes are to be included in the commencement section setting out the effect of provisions of the </w:t>
      </w:r>
      <w:r w:rsidRPr="009A3735">
        <w:rPr>
          <w:i/>
        </w:rPr>
        <w:t>Acts Interpretation Act 1901</w:t>
      </w:r>
      <w:r w:rsidRPr="009A3735">
        <w:t xml:space="preserve"> or the </w:t>
      </w:r>
      <w:r w:rsidRPr="009A3735">
        <w:rPr>
          <w:i/>
        </w:rPr>
        <w:t>Legislati</w:t>
      </w:r>
      <w:r w:rsidR="00C9750B" w:rsidRPr="009A3735">
        <w:rPr>
          <w:i/>
        </w:rPr>
        <w:t>on</w:t>
      </w:r>
      <w:r w:rsidRPr="009A3735">
        <w:rPr>
          <w:i/>
        </w:rPr>
        <w:t xml:space="preserve"> Act 2003</w:t>
      </w:r>
      <w:r w:rsidRPr="009A3735">
        <w:t>.</w:t>
      </w:r>
    </w:p>
    <w:p w14:paraId="6F624E3A" w14:textId="77777777" w:rsidR="00F56924" w:rsidRPr="009A3735" w:rsidRDefault="00F56924" w:rsidP="009A3735">
      <w:pPr>
        <w:pStyle w:val="Head4"/>
      </w:pPr>
      <w:bookmarkStart w:id="170" w:name="_Toc195188292"/>
      <w:r w:rsidRPr="009A3735">
        <w:t>References to the table and table items</w:t>
      </w:r>
      <w:bookmarkEnd w:id="170"/>
    </w:p>
    <w:p w14:paraId="295FFEE2" w14:textId="77777777" w:rsidR="00F56924" w:rsidRPr="009A3735" w:rsidRDefault="00F56924" w:rsidP="00F56924">
      <w:pPr>
        <w:pStyle w:val="BodyNum"/>
      </w:pPr>
      <w:r w:rsidRPr="009A3735">
        <w:t>References in the commencement section itself to the table do not need to specify that it is in subsection (1).</w:t>
      </w:r>
    </w:p>
    <w:p w14:paraId="62C1E8A9" w14:textId="77777777" w:rsidR="00F56924" w:rsidRPr="009A3735" w:rsidRDefault="00F56924" w:rsidP="00F56924">
      <w:pPr>
        <w:pStyle w:val="BodyNum"/>
      </w:pPr>
      <w:r w:rsidRPr="009A3735">
        <w:t>References to an item in the table should refer to “table item”.</w:t>
      </w:r>
    </w:p>
    <w:p w14:paraId="44077CF4" w14:textId="77777777" w:rsidR="00F56924" w:rsidRPr="009A3735" w:rsidRDefault="00F56924" w:rsidP="009A3735">
      <w:pPr>
        <w:pStyle w:val="Head4"/>
      </w:pPr>
      <w:bookmarkStart w:id="171" w:name="_Toc195188293"/>
      <w:r w:rsidRPr="009A3735">
        <w:t>References to “provisions”</w:t>
      </w:r>
      <w:bookmarkEnd w:id="171"/>
    </w:p>
    <w:p w14:paraId="6E516325" w14:textId="77777777" w:rsidR="00F56924" w:rsidRPr="009A3735" w:rsidRDefault="00F56924" w:rsidP="00F56924">
      <w:pPr>
        <w:pStyle w:val="BodyNum"/>
      </w:pPr>
      <w:r w:rsidRPr="009A3735">
        <w:t xml:space="preserve">Any references within the table to a provision or provisions should refer to “provisions” to cover both the singular and plural form (relying on paragraph 23(b) of the </w:t>
      </w:r>
      <w:r w:rsidRPr="009A3735">
        <w:rPr>
          <w:i/>
        </w:rPr>
        <w:t>Acts Interpretation Act 1901</w:t>
      </w:r>
      <w:r w:rsidRPr="009A3735">
        <w:t xml:space="preserve"> for the word “provisions” to cover a single provision). The form “provision</w:t>
      </w:r>
      <w:r w:rsidR="00386CAA" w:rsidRPr="009A3735">
        <w:t>(s)</w:t>
      </w:r>
      <w:r w:rsidRPr="009A3735">
        <w:t xml:space="preserve">” should </w:t>
      </w:r>
      <w:r w:rsidR="00327A04" w:rsidRPr="009A3735">
        <w:t>not</w:t>
      </w:r>
      <w:r w:rsidRPr="009A3735">
        <w:t xml:space="preserve"> be used.</w:t>
      </w:r>
    </w:p>
    <w:p w14:paraId="43557FB9" w14:textId="77777777" w:rsidR="00F56924" w:rsidRPr="009A3735" w:rsidRDefault="00F56924" w:rsidP="009A3735">
      <w:pPr>
        <w:pStyle w:val="Head4"/>
      </w:pPr>
      <w:bookmarkStart w:id="172" w:name="_Toc195188294"/>
      <w:r w:rsidRPr="009A3735">
        <w:t>Defined terms not to be used</w:t>
      </w:r>
      <w:bookmarkEnd w:id="172"/>
    </w:p>
    <w:p w14:paraId="4211AAA8" w14:textId="77777777" w:rsidR="00F56924" w:rsidRPr="009A3735" w:rsidRDefault="00F56924" w:rsidP="00F56924">
      <w:pPr>
        <w:pStyle w:val="BodyNum"/>
      </w:pPr>
      <w:r w:rsidRPr="009A3735">
        <w:t xml:space="preserve">Defined words or phrases may be used in the table if they are used elsewhere in the Bill or instrument or in the </w:t>
      </w:r>
      <w:r w:rsidR="00327A04" w:rsidRPr="009A3735">
        <w:t>principal</w:t>
      </w:r>
      <w:r w:rsidRPr="009A3735">
        <w:t xml:space="preserve"> Act</w:t>
      </w:r>
      <w:r w:rsidR="00D12A08" w:rsidRPr="009A3735">
        <w:t>, enabling legislation or principal instrument</w:t>
      </w:r>
      <w:r w:rsidRPr="009A3735">
        <w:t>. Words or phrases should not be defined in the Bill or instrument solely for use in the table. The reason for this rule is to keep the commencement provision as self</w:t>
      </w:r>
      <w:r w:rsidR="00C04768">
        <w:noBreakHyphen/>
      </w:r>
      <w:r w:rsidRPr="009A3735">
        <w:t>contained as possible.</w:t>
      </w:r>
    </w:p>
    <w:p w14:paraId="3ACCCFB0" w14:textId="77777777" w:rsidR="00F56924" w:rsidRPr="009A3735" w:rsidRDefault="00F56924" w:rsidP="009A3735">
      <w:pPr>
        <w:pStyle w:val="Head4"/>
      </w:pPr>
      <w:bookmarkStart w:id="173" w:name="_Toc195188295"/>
      <w:r w:rsidRPr="009A3735">
        <w:t xml:space="preserve">Statute </w:t>
      </w:r>
      <w:r w:rsidR="00BD5A43">
        <w:t xml:space="preserve">update-type </w:t>
      </w:r>
      <w:r w:rsidRPr="009A3735">
        <w:t>amendments of Acts</w:t>
      </w:r>
      <w:bookmarkEnd w:id="173"/>
    </w:p>
    <w:p w14:paraId="5E4878EA" w14:textId="77777777" w:rsidR="00F56924" w:rsidRPr="009A3735" w:rsidRDefault="00F56924" w:rsidP="00F56924">
      <w:pPr>
        <w:pStyle w:val="BodyNum"/>
      </w:pPr>
      <w:r w:rsidRPr="009A3735">
        <w:t>The commencement provisions specified in Drafting Direction</w:t>
      </w:r>
      <w:r w:rsidR="00B52B37">
        <w:t xml:space="preserve"> No.</w:t>
      </w:r>
      <w:r w:rsidRPr="009A3735">
        <w:t xml:space="preserve"> 4.4 (for </w:t>
      </w:r>
      <w:r w:rsidR="00BD5A43">
        <w:t>minor, technical and editorial corrections, such as the kind of amendments included in statute update Bills and instrument update Regulations</w:t>
      </w:r>
      <w:r w:rsidRPr="009A3735">
        <w:t xml:space="preserve">) should be used for </w:t>
      </w:r>
      <w:r w:rsidR="00BD5A43">
        <w:t>these a</w:t>
      </w:r>
      <w:r w:rsidRPr="009A3735">
        <w:t>mendments rather than the general commencement provisions specified in this Drafting Direction.</w:t>
      </w:r>
    </w:p>
    <w:p w14:paraId="1D538B04" w14:textId="77777777" w:rsidR="00F56924" w:rsidRPr="009A3735" w:rsidRDefault="00F56924" w:rsidP="009A3735">
      <w:pPr>
        <w:pStyle w:val="Head4"/>
      </w:pPr>
      <w:bookmarkStart w:id="174" w:name="_Toc195188296"/>
      <w:r w:rsidRPr="009A3735">
        <w:t>Parliamentary amendments of Bills</w:t>
      </w:r>
      <w:bookmarkEnd w:id="174"/>
    </w:p>
    <w:p w14:paraId="2908E269" w14:textId="77777777" w:rsidR="00F56924" w:rsidRPr="009A3735" w:rsidRDefault="00F56924" w:rsidP="00F56924">
      <w:pPr>
        <w:pStyle w:val="BodyNum"/>
      </w:pPr>
      <w:r w:rsidRPr="009A3735">
        <w:t>Parliamentary amendments will often require a consequential amendment of the commencement provision.</w:t>
      </w:r>
    </w:p>
    <w:p w14:paraId="54E29456" w14:textId="77777777" w:rsidR="00F56924" w:rsidRPr="009A3735" w:rsidRDefault="00F56924" w:rsidP="00F56924">
      <w:pPr>
        <w:pStyle w:val="BodyNum"/>
      </w:pPr>
      <w:r w:rsidRPr="009A3735">
        <w:lastRenderedPageBreak/>
        <w:t>However, where the amendment is to omit a provision, or insert a provision, that is within a range specified in column 1 of the table, but not specifically mentioned in that column, no amendment should be made.</w:t>
      </w:r>
    </w:p>
    <w:p w14:paraId="136177F1" w14:textId="77777777" w:rsidR="00F56924" w:rsidRPr="009A3735" w:rsidRDefault="00F56924" w:rsidP="00F56924">
      <w:pPr>
        <w:pStyle w:val="BodyNum"/>
      </w:pPr>
      <w:r w:rsidRPr="009A3735">
        <w:t>For example, if a table item covers items 10 to 47 of Schedule 1 and there is a parliamentary amendment to omit item 26, no consequential amendment should be made to the table item. Drafters may, however, alert instructors to the need to check whether any change is required to explanatory materials.</w:t>
      </w:r>
    </w:p>
    <w:p w14:paraId="1D432415" w14:textId="77777777" w:rsidR="00F56924" w:rsidRPr="009A3735" w:rsidRDefault="00F56924" w:rsidP="009A3735">
      <w:pPr>
        <w:pStyle w:val="Head4"/>
      </w:pPr>
      <w:bookmarkStart w:id="175" w:name="_Toc195188297"/>
      <w:r w:rsidRPr="009A3735">
        <w:t>Provisions not covered by standard forms</w:t>
      </w:r>
      <w:bookmarkEnd w:id="175"/>
    </w:p>
    <w:p w14:paraId="33CBF0B4" w14:textId="77777777" w:rsidR="00F56924" w:rsidRPr="009A3735" w:rsidRDefault="00F56924" w:rsidP="00F56924">
      <w:pPr>
        <w:pStyle w:val="BodyNum"/>
      </w:pPr>
      <w:r w:rsidRPr="009A3735">
        <w:t>Rarely, you may be asked to draft a commencement provision that is not covered by the standard forms.</w:t>
      </w:r>
    </w:p>
    <w:p w14:paraId="31DDF046" w14:textId="77777777" w:rsidR="00F56924" w:rsidRPr="009A3735" w:rsidRDefault="00F56924" w:rsidP="00F56924">
      <w:pPr>
        <w:pStyle w:val="BodyNum"/>
      </w:pPr>
      <w:r w:rsidRPr="009A3735">
        <w:t>In order to ensure that a consistent approach is taken for non</w:t>
      </w:r>
      <w:r w:rsidR="00C04768">
        <w:noBreakHyphen/>
      </w:r>
      <w:r w:rsidRPr="009A3735">
        <w:t>standard provisions, the head drafter’s approval is required for any commencement provision for which there is not a standard form. Where appropriate, such provisions would then be added to the available standard provisions.</w:t>
      </w:r>
    </w:p>
    <w:p w14:paraId="2A5780D4" w14:textId="77777777" w:rsidR="00F56924" w:rsidRPr="009A3735" w:rsidRDefault="00F56924" w:rsidP="009A3735">
      <w:pPr>
        <w:pStyle w:val="Head3"/>
      </w:pPr>
      <w:bookmarkStart w:id="176" w:name="_Toc195188298"/>
      <w:r w:rsidRPr="009A3735">
        <w:t>Examples</w:t>
      </w:r>
      <w:bookmarkEnd w:id="176"/>
    </w:p>
    <w:p w14:paraId="79F5FEDB" w14:textId="77777777" w:rsidR="007B5293" w:rsidRPr="009A3735" w:rsidRDefault="00F56924" w:rsidP="00F56924">
      <w:pPr>
        <w:pStyle w:val="BodyNum"/>
      </w:pPr>
      <w:r w:rsidRPr="009A3735">
        <w:t xml:space="preserve">Attachment A contains examples of commencement provisions for Bills drafted in accordance with this Drafting Direction. Examples of commencement provisions for legislative instruments are set out in Attachment </w:t>
      </w:r>
      <w:r w:rsidR="005610FB" w:rsidRPr="009A3735">
        <w:t>B</w:t>
      </w:r>
      <w:r w:rsidRPr="009A3735">
        <w:t>.</w:t>
      </w:r>
    </w:p>
    <w:p w14:paraId="6D3F2073" w14:textId="77777777" w:rsidR="00F56924" w:rsidRPr="009A3735" w:rsidRDefault="00F56924" w:rsidP="009A3735">
      <w:pPr>
        <w:pStyle w:val="Head3"/>
      </w:pPr>
      <w:bookmarkStart w:id="177" w:name="_Toc195188299"/>
      <w:r w:rsidRPr="009A3735">
        <w:t>Relationship with IT system</w:t>
      </w:r>
      <w:bookmarkEnd w:id="177"/>
    </w:p>
    <w:p w14:paraId="29CCD696" w14:textId="77777777" w:rsidR="00F56924" w:rsidRPr="009A3735" w:rsidRDefault="00F56924" w:rsidP="00F56924">
      <w:pPr>
        <w:pStyle w:val="BodyNum"/>
      </w:pPr>
      <w:r w:rsidRPr="009A3735">
        <w:t>The table and the standard subsections (1) and (2) appear in the templates for New Acts and Amending Bills. The other standard provisions for the table are available using the Alt</w:t>
      </w:r>
      <w:r w:rsidR="00C04768">
        <w:noBreakHyphen/>
      </w:r>
      <w:r w:rsidRPr="009A3735">
        <w:t>C macro. For instruments, the standard provisions and the commencement table are inserted using the Alt</w:t>
      </w:r>
      <w:r w:rsidR="00C04768">
        <w:noBreakHyphen/>
      </w:r>
      <w:r w:rsidRPr="009A3735">
        <w:t>C macro.</w:t>
      </w:r>
    </w:p>
    <w:p w14:paraId="3251073E" w14:textId="77777777" w:rsidR="00F56924" w:rsidRPr="009A3735" w:rsidRDefault="00F56924" w:rsidP="00F56924">
      <w:pPr>
        <w:pStyle w:val="BodyNum"/>
      </w:pPr>
      <w:r w:rsidRPr="009A3735">
        <w:t>There is also a version of the table for use in parliamentary amendments. This is available as an autotext entry. (The same autotext entry can be used as the basis for other amendments of tables.)</w:t>
      </w:r>
    </w:p>
    <w:p w14:paraId="698FABB0" w14:textId="77777777" w:rsidR="00F56924" w:rsidRPr="009A3735" w:rsidRDefault="00F56924" w:rsidP="00F56924">
      <w:pPr>
        <w:pStyle w:val="BodyNum"/>
      </w:pPr>
      <w:r w:rsidRPr="009A3735">
        <w:t>The Renumber Amending Schedules macro ends with a message reminding staff to check the numbering in the commencement clause.</w:t>
      </w:r>
    </w:p>
    <w:p w14:paraId="47BA7ACB" w14:textId="77777777" w:rsidR="00A0307D" w:rsidRPr="009A3735" w:rsidRDefault="00F56924" w:rsidP="00A0307D">
      <w:pPr>
        <w:pStyle w:val="BodyNum"/>
      </w:pPr>
      <w:r w:rsidRPr="009A3735">
        <w:t>A macro has been developed to renumber the items of the table and renumber any cross</w:t>
      </w:r>
      <w:r w:rsidR="00C04768">
        <w:noBreakHyphen/>
      </w:r>
      <w:r w:rsidRPr="009A3735">
        <w:t xml:space="preserve">references to those items. Word Note </w:t>
      </w:r>
      <w:r w:rsidR="00070ABA">
        <w:t xml:space="preserve">No. </w:t>
      </w:r>
      <w:r w:rsidR="008C6A4B" w:rsidRPr="009A3735">
        <w:t>3.11</w:t>
      </w:r>
      <w:r w:rsidRPr="009A3735">
        <w:t xml:space="preserve"> deals with this.</w:t>
      </w:r>
    </w:p>
    <w:p w14:paraId="5805A140" w14:textId="77777777" w:rsidR="00F56924" w:rsidRPr="009A3735" w:rsidRDefault="00F56924" w:rsidP="00A0307D">
      <w:pPr>
        <w:pStyle w:val="BodyNum"/>
        <w:pageBreakBefore/>
      </w:pPr>
      <w:r w:rsidRPr="009A3735">
        <w:lastRenderedPageBreak/>
        <w:t>The implementation of the OPC form of commencement provisions has also facilitated the automated production of the Acts and Bills Tables from the Bills database.</w:t>
      </w:r>
    </w:p>
    <w:p w14:paraId="6B07F67B" w14:textId="77777777" w:rsidR="00F56924" w:rsidRPr="009A3735" w:rsidRDefault="007B5293" w:rsidP="009A3735">
      <w:pPr>
        <w:pStyle w:val="Head2"/>
      </w:pPr>
      <w:bookmarkStart w:id="178" w:name="_Toc195188300"/>
      <w:r w:rsidRPr="009A3735">
        <w:t>Commen</w:t>
      </w:r>
      <w:r w:rsidR="00FA69DC" w:rsidRPr="009A3735">
        <w:t>cement P</w:t>
      </w:r>
      <w:r w:rsidRPr="009A3735">
        <w:t>roclamations</w:t>
      </w:r>
      <w:bookmarkEnd w:id="178"/>
    </w:p>
    <w:p w14:paraId="2B87AB8B" w14:textId="77777777" w:rsidR="007B5293" w:rsidRPr="009A3735" w:rsidRDefault="007B5293" w:rsidP="007B5293">
      <w:pPr>
        <w:pStyle w:val="BodyNum"/>
      </w:pPr>
      <w:r w:rsidRPr="009A3735">
        <w:t xml:space="preserve">Attachment C contains examples of commencement </w:t>
      </w:r>
      <w:r w:rsidR="00FA69DC" w:rsidRPr="009A3735">
        <w:t>P</w:t>
      </w:r>
      <w:r w:rsidRPr="009A3735">
        <w:t>roclamations for Acts. Example 1 i</w:t>
      </w:r>
      <w:r w:rsidR="00FA69DC" w:rsidRPr="009A3735">
        <w:t>s an example of a commencement P</w:t>
      </w:r>
      <w:r w:rsidRPr="009A3735">
        <w:t xml:space="preserve">roclamation that starts a whole Act at the same time. Example 2 is an example of a commencement </w:t>
      </w:r>
      <w:r w:rsidR="00FA69DC" w:rsidRPr="009A3735">
        <w:t>P</w:t>
      </w:r>
      <w:r w:rsidRPr="009A3735">
        <w:t>roclamation relating to the commencement of a specified provision</w:t>
      </w:r>
      <w:r w:rsidR="00104E8F" w:rsidRPr="009A3735">
        <w:t xml:space="preserve"> or provisions</w:t>
      </w:r>
      <w:r w:rsidRPr="009A3735">
        <w:t xml:space="preserve"> of an Act.</w:t>
      </w:r>
    </w:p>
    <w:p w14:paraId="0ECCCBD7" w14:textId="50FFA4A1" w:rsidR="007B5293" w:rsidRPr="009A3735" w:rsidRDefault="007B5293" w:rsidP="007B5293">
      <w:pPr>
        <w:pStyle w:val="BodyNum"/>
      </w:pPr>
      <w:r w:rsidRPr="009A3735">
        <w:t xml:space="preserve">For the situations to which Example 3 relates, see paragraph </w:t>
      </w:r>
      <w:r w:rsidR="007C43BA">
        <w:fldChar w:fldCharType="begin"/>
      </w:r>
      <w:r w:rsidR="007C43BA">
        <w:instrText xml:space="preserve"> REF _Ref6225993 \r \h </w:instrText>
      </w:r>
      <w:r w:rsidR="007C43BA">
        <w:fldChar w:fldCharType="separate"/>
      </w:r>
      <w:r w:rsidR="00CE44CA">
        <w:t>78</w:t>
      </w:r>
      <w:r w:rsidR="007C43BA">
        <w:fldChar w:fldCharType="end"/>
      </w:r>
      <w:r w:rsidRPr="009A3735">
        <w:t>.</w:t>
      </w:r>
    </w:p>
    <w:p w14:paraId="61B4B080" w14:textId="77777777" w:rsidR="00F56924" w:rsidRPr="009A3735" w:rsidRDefault="00F56924" w:rsidP="00F56924">
      <w:pPr>
        <w:pStyle w:val="Body"/>
      </w:pPr>
    </w:p>
    <w:p w14:paraId="6BE3FD95" w14:textId="77777777" w:rsidR="00DE6EC3" w:rsidRPr="009A3735" w:rsidRDefault="00DE6EC3" w:rsidP="00F56924">
      <w:pPr>
        <w:pStyle w:val="Body"/>
      </w:pPr>
    </w:p>
    <w:p w14:paraId="24842A3A" w14:textId="77777777" w:rsidR="00F56924" w:rsidRPr="009A3735" w:rsidRDefault="00837888" w:rsidP="00F56924">
      <w:pPr>
        <w:pStyle w:val="Blocks"/>
      </w:pPr>
      <w:r>
        <w:t>Meredith Leigh</w:t>
      </w:r>
    </w:p>
    <w:p w14:paraId="7D54B887" w14:textId="18EB3EAE" w:rsidR="00F56924" w:rsidRPr="009A3735" w:rsidRDefault="00F56924" w:rsidP="00837888">
      <w:pPr>
        <w:pStyle w:val="Blocks"/>
      </w:pPr>
      <w:r w:rsidRPr="009A3735">
        <w:t>First Parliamentary Counsel</w:t>
      </w:r>
      <w:r w:rsidR="00837888">
        <w:br/>
      </w:r>
      <w:r w:rsidR="00154C37">
        <w:t>[</w:t>
      </w:r>
      <w:r w:rsidR="00154C37" w:rsidRPr="00154C37">
        <w:rPr>
          <w:i/>
          <w:iCs/>
        </w:rPr>
        <w:t>April 2025</w:t>
      </w:r>
      <w:r w:rsidR="00154C37">
        <w:t>]</w:t>
      </w:r>
    </w:p>
    <w:p w14:paraId="3637FB7E" w14:textId="77777777" w:rsidR="00F56924" w:rsidRPr="009A3735" w:rsidRDefault="00F56924" w:rsidP="00F56924">
      <w:pPr>
        <w:pStyle w:val="Body"/>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F56924" w:rsidRPr="009A3735" w14:paraId="57E6CCBD" w14:textId="77777777" w:rsidTr="004E08E4">
        <w:trPr>
          <w:tblHeader/>
        </w:trPr>
        <w:tc>
          <w:tcPr>
            <w:tcW w:w="9027" w:type="dxa"/>
            <w:gridSpan w:val="3"/>
            <w:tcBorders>
              <w:top w:val="single" w:sz="12" w:space="0" w:color="auto"/>
              <w:bottom w:val="single" w:sz="6" w:space="0" w:color="auto"/>
            </w:tcBorders>
            <w:shd w:val="clear" w:color="auto" w:fill="auto"/>
          </w:tcPr>
          <w:p w14:paraId="1CB7F2B5" w14:textId="77777777" w:rsidR="00F56924" w:rsidRPr="009A3735" w:rsidRDefault="00F56924" w:rsidP="00CF1E9B">
            <w:pPr>
              <w:pStyle w:val="Tabletext"/>
              <w:keepNext/>
              <w:rPr>
                <w:b/>
              </w:rPr>
            </w:pPr>
            <w:r w:rsidRPr="009A3735">
              <w:rPr>
                <w:b/>
              </w:rPr>
              <w:t>Document History</w:t>
            </w:r>
          </w:p>
        </w:tc>
      </w:tr>
      <w:tr w:rsidR="00F56924" w:rsidRPr="009A3735" w14:paraId="62C5AE3F" w14:textId="77777777" w:rsidTr="004E08E4">
        <w:trPr>
          <w:tblHeader/>
        </w:trPr>
        <w:tc>
          <w:tcPr>
            <w:tcW w:w="3009" w:type="dxa"/>
            <w:tcBorders>
              <w:top w:val="single" w:sz="6" w:space="0" w:color="auto"/>
              <w:bottom w:val="single" w:sz="12" w:space="0" w:color="auto"/>
            </w:tcBorders>
            <w:shd w:val="clear" w:color="auto" w:fill="auto"/>
          </w:tcPr>
          <w:p w14:paraId="4C495756" w14:textId="77777777" w:rsidR="00F56924" w:rsidRPr="009A3735" w:rsidRDefault="00F56924" w:rsidP="00CF1E9B">
            <w:pPr>
              <w:pStyle w:val="Tabletext"/>
              <w:keepNext/>
              <w:rPr>
                <w:b/>
              </w:rPr>
            </w:pPr>
            <w:r w:rsidRPr="009A3735">
              <w:rPr>
                <w:b/>
              </w:rPr>
              <w:t>Release</w:t>
            </w:r>
          </w:p>
        </w:tc>
        <w:tc>
          <w:tcPr>
            <w:tcW w:w="3009" w:type="dxa"/>
            <w:tcBorders>
              <w:top w:val="single" w:sz="6" w:space="0" w:color="auto"/>
              <w:bottom w:val="single" w:sz="12" w:space="0" w:color="auto"/>
            </w:tcBorders>
            <w:shd w:val="clear" w:color="auto" w:fill="auto"/>
          </w:tcPr>
          <w:p w14:paraId="34A84E91" w14:textId="77777777" w:rsidR="00F56924" w:rsidRPr="009A3735" w:rsidRDefault="00F56924" w:rsidP="00CF1E9B">
            <w:pPr>
              <w:pStyle w:val="Tabletext"/>
              <w:keepNext/>
              <w:rPr>
                <w:b/>
              </w:rPr>
            </w:pPr>
            <w:r w:rsidRPr="009A3735">
              <w:rPr>
                <w:b/>
              </w:rPr>
              <w:t>Release date</w:t>
            </w:r>
          </w:p>
        </w:tc>
        <w:tc>
          <w:tcPr>
            <w:tcW w:w="3009" w:type="dxa"/>
            <w:tcBorders>
              <w:top w:val="single" w:sz="6" w:space="0" w:color="auto"/>
              <w:bottom w:val="single" w:sz="12" w:space="0" w:color="auto"/>
            </w:tcBorders>
            <w:shd w:val="clear" w:color="auto" w:fill="auto"/>
          </w:tcPr>
          <w:p w14:paraId="37DADFBA" w14:textId="77777777" w:rsidR="00F56924" w:rsidRPr="009A3735" w:rsidRDefault="00F56924" w:rsidP="00CF1E9B">
            <w:pPr>
              <w:pStyle w:val="Tabletext"/>
              <w:keepNext/>
              <w:rPr>
                <w:b/>
              </w:rPr>
            </w:pPr>
            <w:r w:rsidRPr="009A3735">
              <w:rPr>
                <w:b/>
              </w:rPr>
              <w:t>Document number</w:t>
            </w:r>
          </w:p>
        </w:tc>
      </w:tr>
      <w:tr w:rsidR="00F56924" w:rsidRPr="009A3735" w14:paraId="07725EAF" w14:textId="77777777" w:rsidTr="004E08E4">
        <w:tc>
          <w:tcPr>
            <w:tcW w:w="3009" w:type="dxa"/>
            <w:tcBorders>
              <w:top w:val="single" w:sz="12" w:space="0" w:color="auto"/>
            </w:tcBorders>
            <w:shd w:val="clear" w:color="auto" w:fill="auto"/>
          </w:tcPr>
          <w:p w14:paraId="54BA9242" w14:textId="77777777" w:rsidR="00F56924" w:rsidRPr="009A3735" w:rsidRDefault="00F56924" w:rsidP="00CF1E9B">
            <w:pPr>
              <w:pStyle w:val="Tabletext"/>
            </w:pPr>
            <w:r w:rsidRPr="009A3735">
              <w:t>1.0</w:t>
            </w:r>
          </w:p>
        </w:tc>
        <w:tc>
          <w:tcPr>
            <w:tcW w:w="3009" w:type="dxa"/>
            <w:tcBorders>
              <w:top w:val="single" w:sz="12" w:space="0" w:color="auto"/>
            </w:tcBorders>
            <w:shd w:val="clear" w:color="auto" w:fill="auto"/>
          </w:tcPr>
          <w:p w14:paraId="1489D2FC" w14:textId="77777777" w:rsidR="00F56924" w:rsidRPr="009A3735" w:rsidRDefault="00F56924" w:rsidP="00CF1E9B">
            <w:pPr>
              <w:pStyle w:val="Tabletext"/>
            </w:pPr>
            <w:r w:rsidRPr="009A3735">
              <w:t>1 May 2006</w:t>
            </w:r>
          </w:p>
        </w:tc>
        <w:tc>
          <w:tcPr>
            <w:tcW w:w="3009" w:type="dxa"/>
            <w:tcBorders>
              <w:top w:val="single" w:sz="12" w:space="0" w:color="auto"/>
            </w:tcBorders>
            <w:shd w:val="clear" w:color="auto" w:fill="auto"/>
          </w:tcPr>
          <w:p w14:paraId="066FBB55" w14:textId="77777777" w:rsidR="00F56924" w:rsidRPr="009A3735" w:rsidRDefault="00F56924" w:rsidP="00CF1E9B">
            <w:pPr>
              <w:pStyle w:val="Tabletext"/>
            </w:pPr>
            <w:r w:rsidRPr="009A3735">
              <w:t>s06rd372.v01.doc</w:t>
            </w:r>
          </w:p>
        </w:tc>
      </w:tr>
      <w:tr w:rsidR="00F56924" w:rsidRPr="009A3735" w14:paraId="1E4A32AC" w14:textId="77777777" w:rsidTr="004E08E4">
        <w:tc>
          <w:tcPr>
            <w:tcW w:w="3009" w:type="dxa"/>
            <w:shd w:val="clear" w:color="auto" w:fill="auto"/>
          </w:tcPr>
          <w:p w14:paraId="49A718E5" w14:textId="77777777" w:rsidR="00F56924" w:rsidRPr="009A3735" w:rsidRDefault="00F56924" w:rsidP="00CF1E9B">
            <w:pPr>
              <w:pStyle w:val="Tabletext"/>
            </w:pPr>
            <w:r w:rsidRPr="009A3735">
              <w:t>1.1</w:t>
            </w:r>
          </w:p>
        </w:tc>
        <w:tc>
          <w:tcPr>
            <w:tcW w:w="3009" w:type="dxa"/>
            <w:shd w:val="clear" w:color="auto" w:fill="auto"/>
          </w:tcPr>
          <w:p w14:paraId="2A72E14F" w14:textId="77777777" w:rsidR="00F56924" w:rsidRPr="009A3735" w:rsidRDefault="00F56924" w:rsidP="00CF1E9B">
            <w:pPr>
              <w:pStyle w:val="Tabletext"/>
            </w:pPr>
            <w:r w:rsidRPr="009A3735">
              <w:t>2 May 2007</w:t>
            </w:r>
          </w:p>
        </w:tc>
        <w:tc>
          <w:tcPr>
            <w:tcW w:w="3009" w:type="dxa"/>
            <w:shd w:val="clear" w:color="auto" w:fill="auto"/>
          </w:tcPr>
          <w:p w14:paraId="143A5E8E" w14:textId="77777777" w:rsidR="00F56924" w:rsidRPr="009A3735" w:rsidRDefault="00F56924" w:rsidP="00CF1E9B">
            <w:pPr>
              <w:pStyle w:val="Tabletext"/>
            </w:pPr>
            <w:r w:rsidRPr="009A3735">
              <w:t>s06rd372.v03.doc</w:t>
            </w:r>
          </w:p>
        </w:tc>
      </w:tr>
      <w:tr w:rsidR="00F56924" w:rsidRPr="009A3735" w14:paraId="6DCC7079" w14:textId="77777777" w:rsidTr="004E08E4">
        <w:tc>
          <w:tcPr>
            <w:tcW w:w="3009" w:type="dxa"/>
            <w:shd w:val="clear" w:color="auto" w:fill="auto"/>
          </w:tcPr>
          <w:p w14:paraId="1F86B618" w14:textId="77777777" w:rsidR="00F56924" w:rsidRPr="009A3735" w:rsidRDefault="00F56924" w:rsidP="00CF1E9B">
            <w:pPr>
              <w:pStyle w:val="Tabletext"/>
            </w:pPr>
            <w:r w:rsidRPr="009A3735">
              <w:t>2.0</w:t>
            </w:r>
          </w:p>
        </w:tc>
        <w:tc>
          <w:tcPr>
            <w:tcW w:w="3009" w:type="dxa"/>
            <w:shd w:val="clear" w:color="auto" w:fill="auto"/>
          </w:tcPr>
          <w:p w14:paraId="0E0486BF" w14:textId="77777777" w:rsidR="00F56924" w:rsidRPr="009A3735" w:rsidRDefault="00F56924" w:rsidP="00CF1E9B">
            <w:pPr>
              <w:pStyle w:val="Tabletext"/>
            </w:pPr>
            <w:r w:rsidRPr="009A3735">
              <w:t>15 July 2009</w:t>
            </w:r>
          </w:p>
        </w:tc>
        <w:tc>
          <w:tcPr>
            <w:tcW w:w="3009" w:type="dxa"/>
            <w:shd w:val="clear" w:color="auto" w:fill="auto"/>
          </w:tcPr>
          <w:p w14:paraId="5EB20090" w14:textId="77777777" w:rsidR="00F56924" w:rsidRPr="009A3735" w:rsidRDefault="00F56924" w:rsidP="00CF1E9B">
            <w:pPr>
              <w:pStyle w:val="Tabletext"/>
            </w:pPr>
            <w:r w:rsidRPr="009A3735">
              <w:t>s06rd372.v12.docx</w:t>
            </w:r>
          </w:p>
        </w:tc>
      </w:tr>
      <w:tr w:rsidR="00F56924" w:rsidRPr="009A3735" w14:paraId="40AC6BDE" w14:textId="77777777" w:rsidTr="004E08E4">
        <w:tc>
          <w:tcPr>
            <w:tcW w:w="3009" w:type="dxa"/>
            <w:shd w:val="clear" w:color="auto" w:fill="auto"/>
          </w:tcPr>
          <w:p w14:paraId="5703BBD4" w14:textId="77777777" w:rsidR="00F56924" w:rsidRPr="009A3735" w:rsidRDefault="00F56924" w:rsidP="00CF1E9B">
            <w:pPr>
              <w:pStyle w:val="Tabletext"/>
            </w:pPr>
            <w:r w:rsidRPr="009A3735">
              <w:t>3.0</w:t>
            </w:r>
          </w:p>
        </w:tc>
        <w:tc>
          <w:tcPr>
            <w:tcW w:w="3009" w:type="dxa"/>
            <w:shd w:val="clear" w:color="auto" w:fill="auto"/>
          </w:tcPr>
          <w:p w14:paraId="4549A72E" w14:textId="77777777" w:rsidR="00F56924" w:rsidRPr="009A3735" w:rsidRDefault="00F56924" w:rsidP="00CF1E9B">
            <w:pPr>
              <w:pStyle w:val="Tabletext"/>
            </w:pPr>
            <w:r w:rsidRPr="009A3735">
              <w:t>12 August 2010</w:t>
            </w:r>
          </w:p>
        </w:tc>
        <w:tc>
          <w:tcPr>
            <w:tcW w:w="3009" w:type="dxa"/>
            <w:shd w:val="clear" w:color="auto" w:fill="auto"/>
          </w:tcPr>
          <w:p w14:paraId="359F7085" w14:textId="77777777" w:rsidR="00F56924" w:rsidRPr="009A3735" w:rsidRDefault="00F56924" w:rsidP="00CF1E9B">
            <w:pPr>
              <w:pStyle w:val="Tabletext"/>
            </w:pPr>
            <w:r w:rsidRPr="009A3735">
              <w:t>s06rd372.v17.docx</w:t>
            </w:r>
          </w:p>
        </w:tc>
      </w:tr>
      <w:tr w:rsidR="00F56924" w:rsidRPr="009A3735" w14:paraId="6B7086D6" w14:textId="77777777" w:rsidTr="004E08E4">
        <w:tc>
          <w:tcPr>
            <w:tcW w:w="3009" w:type="dxa"/>
            <w:shd w:val="clear" w:color="auto" w:fill="auto"/>
          </w:tcPr>
          <w:p w14:paraId="31B2FD6A" w14:textId="77777777" w:rsidR="00F56924" w:rsidRPr="009A3735" w:rsidRDefault="00F56924" w:rsidP="00CF1E9B">
            <w:pPr>
              <w:pStyle w:val="Tabletext"/>
            </w:pPr>
            <w:r w:rsidRPr="009A3735">
              <w:t>3.1</w:t>
            </w:r>
          </w:p>
        </w:tc>
        <w:tc>
          <w:tcPr>
            <w:tcW w:w="3009" w:type="dxa"/>
            <w:shd w:val="clear" w:color="auto" w:fill="auto"/>
          </w:tcPr>
          <w:p w14:paraId="3AB09636" w14:textId="77777777" w:rsidR="00F56924" w:rsidRPr="009A3735" w:rsidRDefault="00F56924" w:rsidP="00CF1E9B">
            <w:pPr>
              <w:pStyle w:val="Tabletext"/>
            </w:pPr>
            <w:r w:rsidRPr="009A3735">
              <w:t>21 December 2010</w:t>
            </w:r>
          </w:p>
        </w:tc>
        <w:tc>
          <w:tcPr>
            <w:tcW w:w="3009" w:type="dxa"/>
            <w:shd w:val="clear" w:color="auto" w:fill="auto"/>
          </w:tcPr>
          <w:p w14:paraId="237F7321" w14:textId="77777777" w:rsidR="00F56924" w:rsidRPr="009A3735" w:rsidRDefault="00F56924" w:rsidP="00CF1E9B">
            <w:pPr>
              <w:pStyle w:val="Tabletext"/>
            </w:pPr>
            <w:r w:rsidRPr="009A3735">
              <w:t>s06rd372.v20.docx</w:t>
            </w:r>
          </w:p>
        </w:tc>
      </w:tr>
      <w:tr w:rsidR="00F56924" w:rsidRPr="009A3735" w14:paraId="7ED5B284" w14:textId="77777777" w:rsidTr="004E08E4">
        <w:tc>
          <w:tcPr>
            <w:tcW w:w="3009" w:type="dxa"/>
            <w:shd w:val="clear" w:color="auto" w:fill="auto"/>
          </w:tcPr>
          <w:p w14:paraId="56F1B561" w14:textId="77777777" w:rsidR="00F56924" w:rsidRPr="009A3735" w:rsidRDefault="00F56924" w:rsidP="00CF1E9B">
            <w:pPr>
              <w:pStyle w:val="Tabletext"/>
            </w:pPr>
            <w:r w:rsidRPr="009A3735">
              <w:t>3.2</w:t>
            </w:r>
          </w:p>
        </w:tc>
        <w:tc>
          <w:tcPr>
            <w:tcW w:w="3009" w:type="dxa"/>
            <w:shd w:val="clear" w:color="auto" w:fill="auto"/>
          </w:tcPr>
          <w:p w14:paraId="11C82AF9" w14:textId="77777777" w:rsidR="00F56924" w:rsidRPr="009A3735" w:rsidRDefault="00F56924" w:rsidP="00CF1E9B">
            <w:pPr>
              <w:pStyle w:val="Tabletext"/>
            </w:pPr>
            <w:r w:rsidRPr="009A3735">
              <w:t>12 May 2011</w:t>
            </w:r>
          </w:p>
        </w:tc>
        <w:tc>
          <w:tcPr>
            <w:tcW w:w="3009" w:type="dxa"/>
            <w:shd w:val="clear" w:color="auto" w:fill="auto"/>
          </w:tcPr>
          <w:p w14:paraId="4725590A" w14:textId="77777777" w:rsidR="00F56924" w:rsidRPr="009A3735" w:rsidRDefault="00F56924" w:rsidP="00CF1E9B">
            <w:pPr>
              <w:pStyle w:val="Tabletext"/>
            </w:pPr>
            <w:r w:rsidRPr="009A3735">
              <w:t>s06rd372.v23.docx</w:t>
            </w:r>
          </w:p>
        </w:tc>
      </w:tr>
      <w:tr w:rsidR="00F56924" w:rsidRPr="009A3735" w14:paraId="6F87DC8E" w14:textId="77777777" w:rsidTr="004E08E4">
        <w:tc>
          <w:tcPr>
            <w:tcW w:w="3009" w:type="dxa"/>
            <w:shd w:val="clear" w:color="auto" w:fill="auto"/>
          </w:tcPr>
          <w:p w14:paraId="672E62A5" w14:textId="77777777" w:rsidR="00F56924" w:rsidRPr="009A3735" w:rsidRDefault="00F56924" w:rsidP="00CF1E9B">
            <w:pPr>
              <w:pStyle w:val="Tabletext"/>
            </w:pPr>
            <w:r w:rsidRPr="009A3735">
              <w:t>3.3</w:t>
            </w:r>
          </w:p>
        </w:tc>
        <w:tc>
          <w:tcPr>
            <w:tcW w:w="3009" w:type="dxa"/>
            <w:shd w:val="clear" w:color="auto" w:fill="auto"/>
          </w:tcPr>
          <w:p w14:paraId="798B34F8" w14:textId="77777777" w:rsidR="00F56924" w:rsidRPr="009A3735" w:rsidRDefault="00F56924" w:rsidP="00CF1E9B">
            <w:pPr>
              <w:pStyle w:val="Tabletext"/>
            </w:pPr>
            <w:r w:rsidRPr="009A3735">
              <w:t>16 May 2011</w:t>
            </w:r>
          </w:p>
        </w:tc>
        <w:tc>
          <w:tcPr>
            <w:tcW w:w="3009" w:type="dxa"/>
            <w:shd w:val="clear" w:color="auto" w:fill="auto"/>
          </w:tcPr>
          <w:p w14:paraId="6C7C16E9" w14:textId="77777777" w:rsidR="00F56924" w:rsidRPr="009A3735" w:rsidRDefault="00F56924" w:rsidP="00CF1E9B">
            <w:pPr>
              <w:pStyle w:val="Tabletext"/>
            </w:pPr>
            <w:r w:rsidRPr="009A3735">
              <w:t>s06rd372.v24.docx</w:t>
            </w:r>
          </w:p>
        </w:tc>
      </w:tr>
      <w:tr w:rsidR="00F56924" w:rsidRPr="009A3735" w14:paraId="6F21786F" w14:textId="77777777" w:rsidTr="004E08E4">
        <w:tc>
          <w:tcPr>
            <w:tcW w:w="3009" w:type="dxa"/>
            <w:shd w:val="clear" w:color="auto" w:fill="auto"/>
          </w:tcPr>
          <w:p w14:paraId="4A2533CA" w14:textId="77777777" w:rsidR="00F56924" w:rsidRPr="009A3735" w:rsidRDefault="00F56924" w:rsidP="00CF1E9B">
            <w:pPr>
              <w:pStyle w:val="Tabletext"/>
            </w:pPr>
            <w:r w:rsidRPr="009A3735">
              <w:t>3.4</w:t>
            </w:r>
          </w:p>
        </w:tc>
        <w:tc>
          <w:tcPr>
            <w:tcW w:w="3009" w:type="dxa"/>
            <w:shd w:val="clear" w:color="auto" w:fill="auto"/>
          </w:tcPr>
          <w:p w14:paraId="10409E22" w14:textId="77777777" w:rsidR="00F56924" w:rsidRPr="009A3735" w:rsidRDefault="00F56924" w:rsidP="00CF1E9B">
            <w:pPr>
              <w:pStyle w:val="Tabletext"/>
            </w:pPr>
            <w:r w:rsidRPr="009A3735">
              <w:t>21 July 2014</w:t>
            </w:r>
          </w:p>
        </w:tc>
        <w:tc>
          <w:tcPr>
            <w:tcW w:w="3009" w:type="dxa"/>
            <w:shd w:val="clear" w:color="auto" w:fill="auto"/>
          </w:tcPr>
          <w:p w14:paraId="19FF3859" w14:textId="77777777" w:rsidR="00F56924" w:rsidRPr="009A3735" w:rsidRDefault="00F56924" w:rsidP="00CF1E9B">
            <w:pPr>
              <w:pStyle w:val="Tabletext"/>
            </w:pPr>
            <w:r w:rsidRPr="009A3735">
              <w:t>s06rd372.v31.docx</w:t>
            </w:r>
          </w:p>
        </w:tc>
      </w:tr>
      <w:tr w:rsidR="00F56924" w:rsidRPr="009A3735" w14:paraId="24106301" w14:textId="77777777" w:rsidTr="004E08E4">
        <w:tc>
          <w:tcPr>
            <w:tcW w:w="3009" w:type="dxa"/>
            <w:shd w:val="clear" w:color="auto" w:fill="auto"/>
          </w:tcPr>
          <w:p w14:paraId="72162CD0" w14:textId="77777777" w:rsidR="00F56924" w:rsidRPr="009A3735" w:rsidRDefault="00F56924" w:rsidP="00CF1E9B">
            <w:pPr>
              <w:pStyle w:val="Tabletext"/>
            </w:pPr>
            <w:r w:rsidRPr="009A3735">
              <w:t>4.0</w:t>
            </w:r>
          </w:p>
        </w:tc>
        <w:tc>
          <w:tcPr>
            <w:tcW w:w="3009" w:type="dxa"/>
            <w:shd w:val="clear" w:color="auto" w:fill="auto"/>
          </w:tcPr>
          <w:p w14:paraId="57C21661" w14:textId="77777777" w:rsidR="00F56924" w:rsidRPr="009A3735" w:rsidRDefault="00123A27" w:rsidP="00CF1E9B">
            <w:pPr>
              <w:pStyle w:val="Tabletext"/>
            </w:pPr>
            <w:r w:rsidRPr="009A3735">
              <w:t>29 April 2015</w:t>
            </w:r>
          </w:p>
        </w:tc>
        <w:tc>
          <w:tcPr>
            <w:tcW w:w="3009" w:type="dxa"/>
            <w:shd w:val="clear" w:color="auto" w:fill="auto"/>
          </w:tcPr>
          <w:p w14:paraId="4BE179F4" w14:textId="77777777" w:rsidR="00F56924" w:rsidRPr="009A3735" w:rsidRDefault="00123A27" w:rsidP="009071D9">
            <w:pPr>
              <w:pStyle w:val="Tabletext"/>
            </w:pPr>
            <w:r w:rsidRPr="009A3735">
              <w:t>s06rd372.v</w:t>
            </w:r>
            <w:r w:rsidR="009071D9" w:rsidRPr="009A3735">
              <w:t>50</w:t>
            </w:r>
            <w:r w:rsidRPr="009A3735">
              <w:t>.docx</w:t>
            </w:r>
          </w:p>
        </w:tc>
      </w:tr>
      <w:tr w:rsidR="00C9750B" w:rsidRPr="009A3735" w14:paraId="14844976" w14:textId="77777777" w:rsidTr="004E08E4">
        <w:tc>
          <w:tcPr>
            <w:tcW w:w="3009" w:type="dxa"/>
            <w:shd w:val="clear" w:color="auto" w:fill="auto"/>
          </w:tcPr>
          <w:p w14:paraId="23B2DD47" w14:textId="77777777" w:rsidR="00C9750B" w:rsidRPr="009A3735" w:rsidRDefault="00C9750B" w:rsidP="00CC07C2">
            <w:pPr>
              <w:pStyle w:val="Tabletext"/>
            </w:pPr>
            <w:r w:rsidRPr="009A3735">
              <w:t>4.1</w:t>
            </w:r>
          </w:p>
        </w:tc>
        <w:tc>
          <w:tcPr>
            <w:tcW w:w="3009" w:type="dxa"/>
            <w:shd w:val="clear" w:color="auto" w:fill="auto"/>
          </w:tcPr>
          <w:p w14:paraId="1FDFC450" w14:textId="77777777" w:rsidR="00C9750B" w:rsidRPr="009A3735" w:rsidRDefault="00C9750B" w:rsidP="00CC07C2">
            <w:pPr>
              <w:pStyle w:val="Tabletext"/>
            </w:pPr>
            <w:r w:rsidRPr="009A3735">
              <w:t>12 May 2015</w:t>
            </w:r>
          </w:p>
        </w:tc>
        <w:tc>
          <w:tcPr>
            <w:tcW w:w="3009" w:type="dxa"/>
            <w:shd w:val="clear" w:color="auto" w:fill="auto"/>
          </w:tcPr>
          <w:p w14:paraId="667AEA88" w14:textId="77777777" w:rsidR="00C9750B" w:rsidRPr="009A3735" w:rsidRDefault="00C9750B" w:rsidP="00CC07C2">
            <w:pPr>
              <w:pStyle w:val="Tabletext"/>
            </w:pPr>
            <w:r w:rsidRPr="009A3735">
              <w:t>s06rd372.v52.docx</w:t>
            </w:r>
          </w:p>
        </w:tc>
      </w:tr>
      <w:tr w:rsidR="00300B1D" w:rsidRPr="009A3735" w14:paraId="7CB7C946" w14:textId="77777777" w:rsidTr="004E08E4">
        <w:tc>
          <w:tcPr>
            <w:tcW w:w="3009" w:type="dxa"/>
            <w:shd w:val="clear" w:color="auto" w:fill="auto"/>
          </w:tcPr>
          <w:p w14:paraId="3202F67B" w14:textId="77777777" w:rsidR="00300B1D" w:rsidRPr="009A3735" w:rsidRDefault="00300B1D" w:rsidP="00C9750B">
            <w:pPr>
              <w:pStyle w:val="Tabletext"/>
            </w:pPr>
            <w:r w:rsidRPr="009A3735">
              <w:t>4.</w:t>
            </w:r>
            <w:r w:rsidR="00C9750B" w:rsidRPr="009A3735">
              <w:t>2</w:t>
            </w:r>
          </w:p>
        </w:tc>
        <w:tc>
          <w:tcPr>
            <w:tcW w:w="3009" w:type="dxa"/>
            <w:shd w:val="clear" w:color="auto" w:fill="auto"/>
          </w:tcPr>
          <w:p w14:paraId="36B69285" w14:textId="77777777" w:rsidR="00300B1D" w:rsidRPr="009A3735" w:rsidRDefault="00EE704A" w:rsidP="00EE704A">
            <w:pPr>
              <w:pStyle w:val="Tabletext"/>
            </w:pPr>
            <w:r w:rsidRPr="009A3735">
              <w:t>29</w:t>
            </w:r>
            <w:r w:rsidR="00E55348" w:rsidRPr="009A3735">
              <w:t xml:space="preserve"> </w:t>
            </w:r>
            <w:r w:rsidRPr="009A3735">
              <w:t xml:space="preserve">February </w:t>
            </w:r>
            <w:r w:rsidR="00300B1D" w:rsidRPr="009A3735">
              <w:t>201</w:t>
            </w:r>
            <w:r w:rsidR="00C9750B" w:rsidRPr="009A3735">
              <w:t>6</w:t>
            </w:r>
          </w:p>
        </w:tc>
        <w:tc>
          <w:tcPr>
            <w:tcW w:w="3009" w:type="dxa"/>
            <w:shd w:val="clear" w:color="auto" w:fill="auto"/>
          </w:tcPr>
          <w:p w14:paraId="151FB6E2" w14:textId="77777777" w:rsidR="00300B1D" w:rsidRPr="009A3735" w:rsidRDefault="00300B1D" w:rsidP="0088078E">
            <w:pPr>
              <w:pStyle w:val="Tabletext"/>
            </w:pPr>
            <w:r w:rsidRPr="009A3735">
              <w:t>s06rd372.v</w:t>
            </w:r>
            <w:r w:rsidR="0088078E" w:rsidRPr="009A3735">
              <w:t>59</w:t>
            </w:r>
            <w:r w:rsidRPr="009A3735">
              <w:t>.docx</w:t>
            </w:r>
          </w:p>
        </w:tc>
      </w:tr>
      <w:tr w:rsidR="00CB5C93" w:rsidRPr="009A3735" w14:paraId="46362BFC" w14:textId="77777777" w:rsidTr="004E08E4">
        <w:tc>
          <w:tcPr>
            <w:tcW w:w="3009" w:type="dxa"/>
            <w:shd w:val="clear" w:color="auto" w:fill="auto"/>
          </w:tcPr>
          <w:p w14:paraId="31B18614" w14:textId="77777777" w:rsidR="00CB5C93" w:rsidRPr="009A3735" w:rsidRDefault="00CB5C93" w:rsidP="00C9750B">
            <w:pPr>
              <w:pStyle w:val="Tabletext"/>
            </w:pPr>
            <w:r w:rsidRPr="009A3735">
              <w:t>4.3</w:t>
            </w:r>
          </w:p>
        </w:tc>
        <w:tc>
          <w:tcPr>
            <w:tcW w:w="3009" w:type="dxa"/>
            <w:shd w:val="clear" w:color="auto" w:fill="auto"/>
          </w:tcPr>
          <w:p w14:paraId="02718CA7" w14:textId="77777777" w:rsidR="00CB5C93" w:rsidRPr="009A3735" w:rsidRDefault="00F15DD9" w:rsidP="00EE704A">
            <w:pPr>
              <w:pStyle w:val="Tabletext"/>
            </w:pPr>
            <w:r w:rsidRPr="009A3735">
              <w:t>18 May 2016</w:t>
            </w:r>
          </w:p>
        </w:tc>
        <w:tc>
          <w:tcPr>
            <w:tcW w:w="3009" w:type="dxa"/>
            <w:shd w:val="clear" w:color="auto" w:fill="auto"/>
          </w:tcPr>
          <w:p w14:paraId="592D9EE9" w14:textId="77777777" w:rsidR="00CB5C93" w:rsidRPr="009A3735" w:rsidRDefault="00CB5C93" w:rsidP="0055201A">
            <w:pPr>
              <w:pStyle w:val="Tabletext"/>
            </w:pPr>
            <w:r w:rsidRPr="009A3735">
              <w:t>s06rd372.v</w:t>
            </w:r>
            <w:r w:rsidR="00F15DD9" w:rsidRPr="009A3735">
              <w:t>6</w:t>
            </w:r>
            <w:r w:rsidR="0055201A" w:rsidRPr="009A3735">
              <w:t>6</w:t>
            </w:r>
            <w:r w:rsidRPr="009A3735">
              <w:t>.docx</w:t>
            </w:r>
          </w:p>
        </w:tc>
      </w:tr>
      <w:tr w:rsidR="00E952FD" w:rsidRPr="009A3735" w14:paraId="6439E38F" w14:textId="77777777" w:rsidTr="004E08E4">
        <w:tc>
          <w:tcPr>
            <w:tcW w:w="3009" w:type="dxa"/>
            <w:shd w:val="clear" w:color="auto" w:fill="auto"/>
          </w:tcPr>
          <w:p w14:paraId="27423D23" w14:textId="77777777" w:rsidR="00E952FD" w:rsidRPr="009A3735" w:rsidRDefault="00E952FD" w:rsidP="007B5293">
            <w:pPr>
              <w:pStyle w:val="Tabletext"/>
            </w:pPr>
            <w:r w:rsidRPr="009A3735">
              <w:t>4.4</w:t>
            </w:r>
          </w:p>
        </w:tc>
        <w:tc>
          <w:tcPr>
            <w:tcW w:w="3009" w:type="dxa"/>
            <w:shd w:val="clear" w:color="auto" w:fill="auto"/>
          </w:tcPr>
          <w:p w14:paraId="33303258" w14:textId="77777777" w:rsidR="00E952FD" w:rsidRPr="009A3735" w:rsidRDefault="00E952FD" w:rsidP="007B5293">
            <w:pPr>
              <w:pStyle w:val="Tabletext"/>
            </w:pPr>
            <w:r w:rsidRPr="009A3735">
              <w:t>31 January 2017</w:t>
            </w:r>
          </w:p>
        </w:tc>
        <w:tc>
          <w:tcPr>
            <w:tcW w:w="3009" w:type="dxa"/>
            <w:shd w:val="clear" w:color="auto" w:fill="auto"/>
          </w:tcPr>
          <w:p w14:paraId="5B083082" w14:textId="77777777" w:rsidR="00E952FD" w:rsidRPr="009A3735" w:rsidRDefault="00E952FD" w:rsidP="007B5293">
            <w:pPr>
              <w:pStyle w:val="Tabletext"/>
            </w:pPr>
            <w:r w:rsidRPr="009A3735">
              <w:t>s06rd372.v69.docx</w:t>
            </w:r>
          </w:p>
        </w:tc>
      </w:tr>
      <w:tr w:rsidR="00217ECE" w:rsidRPr="009A3735" w14:paraId="7E1E6FC1" w14:textId="77777777" w:rsidTr="004E08E4">
        <w:tc>
          <w:tcPr>
            <w:tcW w:w="3009" w:type="dxa"/>
            <w:shd w:val="clear" w:color="auto" w:fill="auto"/>
          </w:tcPr>
          <w:p w14:paraId="1BDBDA37" w14:textId="77777777" w:rsidR="00217ECE" w:rsidRPr="009A3735" w:rsidRDefault="00217ECE" w:rsidP="00E952FD">
            <w:pPr>
              <w:pStyle w:val="Tabletext"/>
            </w:pPr>
            <w:r w:rsidRPr="009A3735">
              <w:t>4.</w:t>
            </w:r>
            <w:r w:rsidR="00E952FD" w:rsidRPr="009A3735">
              <w:t>5</w:t>
            </w:r>
          </w:p>
        </w:tc>
        <w:tc>
          <w:tcPr>
            <w:tcW w:w="3009" w:type="dxa"/>
            <w:shd w:val="clear" w:color="auto" w:fill="auto"/>
          </w:tcPr>
          <w:p w14:paraId="5C4F2DB8" w14:textId="77777777" w:rsidR="00217ECE" w:rsidRPr="009A3735" w:rsidRDefault="005D1DB6" w:rsidP="005D1DB6">
            <w:pPr>
              <w:pStyle w:val="Tabletext"/>
            </w:pPr>
            <w:r w:rsidRPr="009A3735">
              <w:t>17 December 2018</w:t>
            </w:r>
            <w:r w:rsidR="007C6C8D" w:rsidRPr="009A3735">
              <w:t xml:space="preserve"> </w:t>
            </w:r>
          </w:p>
        </w:tc>
        <w:tc>
          <w:tcPr>
            <w:tcW w:w="3009" w:type="dxa"/>
            <w:shd w:val="clear" w:color="auto" w:fill="auto"/>
          </w:tcPr>
          <w:p w14:paraId="6499DF75" w14:textId="77777777" w:rsidR="00217ECE" w:rsidRPr="009A3735" w:rsidRDefault="00217ECE" w:rsidP="005D1DB6">
            <w:pPr>
              <w:pStyle w:val="Tabletext"/>
            </w:pPr>
            <w:r w:rsidRPr="009A3735">
              <w:t>s06rd372.v</w:t>
            </w:r>
            <w:r w:rsidR="005D1DB6" w:rsidRPr="009A3735">
              <w:t>71</w:t>
            </w:r>
            <w:r w:rsidRPr="009A3735">
              <w:t>.docx</w:t>
            </w:r>
          </w:p>
        </w:tc>
      </w:tr>
      <w:tr w:rsidR="0049577A" w:rsidRPr="009A3735" w14:paraId="7089AD98" w14:textId="77777777" w:rsidTr="004E08E4">
        <w:tc>
          <w:tcPr>
            <w:tcW w:w="3009" w:type="dxa"/>
            <w:shd w:val="clear" w:color="auto" w:fill="auto"/>
          </w:tcPr>
          <w:p w14:paraId="70B240A9" w14:textId="77777777" w:rsidR="0049577A" w:rsidRPr="009A3735" w:rsidRDefault="0049577A" w:rsidP="00E952FD">
            <w:pPr>
              <w:pStyle w:val="Tabletext"/>
            </w:pPr>
            <w:r w:rsidRPr="009A3735">
              <w:t>5.0</w:t>
            </w:r>
          </w:p>
        </w:tc>
        <w:tc>
          <w:tcPr>
            <w:tcW w:w="3009" w:type="dxa"/>
            <w:shd w:val="clear" w:color="auto" w:fill="auto"/>
          </w:tcPr>
          <w:p w14:paraId="016795D9" w14:textId="77777777" w:rsidR="0049577A" w:rsidRPr="009A3735" w:rsidRDefault="0049577A" w:rsidP="005D1DB6">
            <w:pPr>
              <w:pStyle w:val="Tabletext"/>
            </w:pPr>
            <w:r w:rsidRPr="009A3735">
              <w:t>28 May 2019</w:t>
            </w:r>
          </w:p>
        </w:tc>
        <w:tc>
          <w:tcPr>
            <w:tcW w:w="3009" w:type="dxa"/>
            <w:shd w:val="clear" w:color="auto" w:fill="auto"/>
          </w:tcPr>
          <w:p w14:paraId="7DEC6272" w14:textId="77777777" w:rsidR="0049577A" w:rsidRPr="009A3735" w:rsidRDefault="0049577A" w:rsidP="005D1DB6">
            <w:pPr>
              <w:pStyle w:val="Tabletext"/>
            </w:pPr>
            <w:r w:rsidRPr="009A3735">
              <w:t>s06rd372.v76.docx</w:t>
            </w:r>
          </w:p>
        </w:tc>
      </w:tr>
      <w:tr w:rsidR="0026519C" w:rsidRPr="009A3735" w14:paraId="306012B7" w14:textId="77777777" w:rsidTr="004E08E4">
        <w:tc>
          <w:tcPr>
            <w:tcW w:w="3009" w:type="dxa"/>
            <w:shd w:val="clear" w:color="auto" w:fill="auto"/>
          </w:tcPr>
          <w:p w14:paraId="6CD58119" w14:textId="77777777" w:rsidR="0026519C" w:rsidRPr="009A3735" w:rsidRDefault="0026519C" w:rsidP="00E952FD">
            <w:pPr>
              <w:pStyle w:val="Tabletext"/>
            </w:pPr>
            <w:r w:rsidRPr="009A3735">
              <w:t>5.1</w:t>
            </w:r>
          </w:p>
        </w:tc>
        <w:tc>
          <w:tcPr>
            <w:tcW w:w="3009" w:type="dxa"/>
            <w:shd w:val="clear" w:color="auto" w:fill="auto"/>
          </w:tcPr>
          <w:p w14:paraId="55C6970A" w14:textId="77777777" w:rsidR="0026519C" w:rsidRPr="009A3735" w:rsidRDefault="0026519C" w:rsidP="005D1DB6">
            <w:pPr>
              <w:pStyle w:val="Tabletext"/>
            </w:pPr>
            <w:r w:rsidRPr="009A3735">
              <w:t>18 October 2019</w:t>
            </w:r>
          </w:p>
        </w:tc>
        <w:tc>
          <w:tcPr>
            <w:tcW w:w="3009" w:type="dxa"/>
            <w:shd w:val="clear" w:color="auto" w:fill="auto"/>
          </w:tcPr>
          <w:p w14:paraId="3E9D3752" w14:textId="77777777" w:rsidR="0026519C" w:rsidRPr="009A3735" w:rsidRDefault="0026519C" w:rsidP="00015B0B">
            <w:pPr>
              <w:pStyle w:val="Tabletext"/>
            </w:pPr>
            <w:r w:rsidRPr="009A3735">
              <w:t>s06rd372.v81.docx</w:t>
            </w:r>
          </w:p>
        </w:tc>
      </w:tr>
      <w:tr w:rsidR="004E08E4" w:rsidRPr="009A3735" w14:paraId="69E01335" w14:textId="77777777" w:rsidTr="004E08E4">
        <w:tc>
          <w:tcPr>
            <w:tcW w:w="3009" w:type="dxa"/>
            <w:tcBorders>
              <w:bottom w:val="single" w:sz="2" w:space="0" w:color="auto"/>
            </w:tcBorders>
            <w:shd w:val="clear" w:color="auto" w:fill="auto"/>
          </w:tcPr>
          <w:p w14:paraId="70BACCB8" w14:textId="77777777" w:rsidR="004E08E4" w:rsidRPr="009A3735" w:rsidRDefault="004E08E4" w:rsidP="004E08E4">
            <w:pPr>
              <w:pStyle w:val="Tabletext"/>
            </w:pPr>
            <w:r>
              <w:t>5.2</w:t>
            </w:r>
          </w:p>
        </w:tc>
        <w:tc>
          <w:tcPr>
            <w:tcW w:w="3009" w:type="dxa"/>
            <w:tcBorders>
              <w:bottom w:val="single" w:sz="2" w:space="0" w:color="auto"/>
            </w:tcBorders>
            <w:shd w:val="clear" w:color="auto" w:fill="auto"/>
          </w:tcPr>
          <w:p w14:paraId="494CB1AB" w14:textId="77777777" w:rsidR="004E08E4" w:rsidRPr="009A3735" w:rsidRDefault="004E08E4" w:rsidP="004E08E4">
            <w:pPr>
              <w:pStyle w:val="Tabletext"/>
            </w:pPr>
            <w:r>
              <w:t>19 March 2020</w:t>
            </w:r>
          </w:p>
        </w:tc>
        <w:tc>
          <w:tcPr>
            <w:tcW w:w="3009" w:type="dxa"/>
            <w:tcBorders>
              <w:bottom w:val="single" w:sz="2" w:space="0" w:color="auto"/>
            </w:tcBorders>
            <w:shd w:val="clear" w:color="auto" w:fill="auto"/>
          </w:tcPr>
          <w:p w14:paraId="1E48CCA8" w14:textId="77777777" w:rsidR="004E08E4" w:rsidRPr="009A3735" w:rsidRDefault="004E08E4" w:rsidP="004E08E4">
            <w:pPr>
              <w:pStyle w:val="Tabletext"/>
            </w:pPr>
            <w:r w:rsidRPr="009A3735">
              <w:t>s06rd372.v8</w:t>
            </w:r>
            <w:r>
              <w:t>7</w:t>
            </w:r>
            <w:r w:rsidRPr="009A3735">
              <w:t>.docx</w:t>
            </w:r>
          </w:p>
        </w:tc>
      </w:tr>
      <w:tr w:rsidR="004E08E4" w:rsidRPr="009A3735" w14:paraId="0868ABA4" w14:textId="77777777" w:rsidTr="00402A44">
        <w:tc>
          <w:tcPr>
            <w:tcW w:w="3009" w:type="dxa"/>
            <w:tcBorders>
              <w:top w:val="single" w:sz="2" w:space="0" w:color="auto"/>
              <w:bottom w:val="single" w:sz="2" w:space="0" w:color="auto"/>
            </w:tcBorders>
            <w:shd w:val="clear" w:color="auto" w:fill="auto"/>
          </w:tcPr>
          <w:p w14:paraId="544DD1B6" w14:textId="77777777" w:rsidR="004E08E4" w:rsidRPr="009A3735" w:rsidRDefault="004E08E4" w:rsidP="00E952FD">
            <w:pPr>
              <w:pStyle w:val="Tabletext"/>
            </w:pPr>
            <w:r>
              <w:t>5.3</w:t>
            </w:r>
          </w:p>
        </w:tc>
        <w:tc>
          <w:tcPr>
            <w:tcW w:w="3009" w:type="dxa"/>
            <w:tcBorders>
              <w:top w:val="single" w:sz="2" w:space="0" w:color="auto"/>
              <w:bottom w:val="single" w:sz="2" w:space="0" w:color="auto"/>
            </w:tcBorders>
            <w:shd w:val="clear" w:color="auto" w:fill="auto"/>
          </w:tcPr>
          <w:p w14:paraId="48731DD1" w14:textId="77777777" w:rsidR="004E08E4" w:rsidRPr="009A3735" w:rsidRDefault="00837888" w:rsidP="005D1DB6">
            <w:pPr>
              <w:pStyle w:val="Tabletext"/>
            </w:pPr>
            <w:r>
              <w:t>1</w:t>
            </w:r>
            <w:r w:rsidR="009E31E1">
              <w:t>1</w:t>
            </w:r>
            <w:r>
              <w:t xml:space="preserve"> Ju</w:t>
            </w:r>
            <w:r w:rsidR="009E31E1">
              <w:t>ly</w:t>
            </w:r>
            <w:r>
              <w:t xml:space="preserve"> 2022</w:t>
            </w:r>
          </w:p>
        </w:tc>
        <w:tc>
          <w:tcPr>
            <w:tcW w:w="3009" w:type="dxa"/>
            <w:tcBorders>
              <w:top w:val="single" w:sz="2" w:space="0" w:color="auto"/>
              <w:bottom w:val="single" w:sz="2" w:space="0" w:color="auto"/>
            </w:tcBorders>
            <w:shd w:val="clear" w:color="auto" w:fill="auto"/>
          </w:tcPr>
          <w:p w14:paraId="034BA795" w14:textId="77777777" w:rsidR="004E08E4" w:rsidRPr="009A3735" w:rsidRDefault="004E08E4" w:rsidP="004E08E4">
            <w:pPr>
              <w:pStyle w:val="Tabletext"/>
            </w:pPr>
            <w:r w:rsidRPr="009A3735">
              <w:t>s06rd372.v</w:t>
            </w:r>
            <w:r w:rsidR="001A7B89">
              <w:t>9</w:t>
            </w:r>
            <w:r w:rsidR="009E31E1">
              <w:t>6</w:t>
            </w:r>
            <w:r w:rsidRPr="009A3735">
              <w:t>.docx</w:t>
            </w:r>
          </w:p>
        </w:tc>
      </w:tr>
      <w:tr w:rsidR="00402A44" w:rsidRPr="009A3735" w14:paraId="0EC4CA39" w14:textId="77777777" w:rsidTr="004E08E4">
        <w:tc>
          <w:tcPr>
            <w:tcW w:w="3009" w:type="dxa"/>
            <w:tcBorders>
              <w:top w:val="single" w:sz="2" w:space="0" w:color="auto"/>
              <w:bottom w:val="single" w:sz="12" w:space="0" w:color="auto"/>
            </w:tcBorders>
            <w:shd w:val="clear" w:color="auto" w:fill="auto"/>
          </w:tcPr>
          <w:p w14:paraId="328D6203" w14:textId="77777777" w:rsidR="00402A44" w:rsidRDefault="00CC4D8B" w:rsidP="00E952FD">
            <w:pPr>
              <w:pStyle w:val="Tabletext"/>
            </w:pPr>
            <w:r>
              <w:t>5.4</w:t>
            </w:r>
          </w:p>
        </w:tc>
        <w:tc>
          <w:tcPr>
            <w:tcW w:w="3009" w:type="dxa"/>
            <w:tcBorders>
              <w:top w:val="single" w:sz="2" w:space="0" w:color="auto"/>
              <w:bottom w:val="single" w:sz="12" w:space="0" w:color="auto"/>
            </w:tcBorders>
            <w:shd w:val="clear" w:color="auto" w:fill="auto"/>
          </w:tcPr>
          <w:p w14:paraId="74F5D6BB" w14:textId="4CBE4BC8" w:rsidR="00402A44" w:rsidRDefault="006E4739" w:rsidP="005D1DB6">
            <w:pPr>
              <w:pStyle w:val="Tabletext"/>
            </w:pPr>
            <w:r>
              <w:t>13 May</w:t>
            </w:r>
            <w:r w:rsidR="00763F78">
              <w:t xml:space="preserve"> 202</w:t>
            </w:r>
            <w:r w:rsidR="00477315">
              <w:t>5</w:t>
            </w:r>
          </w:p>
        </w:tc>
        <w:tc>
          <w:tcPr>
            <w:tcW w:w="3009" w:type="dxa"/>
            <w:tcBorders>
              <w:top w:val="single" w:sz="2" w:space="0" w:color="auto"/>
              <w:bottom w:val="single" w:sz="12" w:space="0" w:color="auto"/>
            </w:tcBorders>
            <w:shd w:val="clear" w:color="auto" w:fill="auto"/>
          </w:tcPr>
          <w:p w14:paraId="163BCA18" w14:textId="43EABCDC" w:rsidR="00402A44" w:rsidRPr="009A3735" w:rsidRDefault="00763F78" w:rsidP="004E08E4">
            <w:pPr>
              <w:pStyle w:val="Tabletext"/>
            </w:pPr>
            <w:r>
              <w:t>s06rd372.</w:t>
            </w:r>
            <w:r w:rsidR="006E4739">
              <w:t>v104</w:t>
            </w:r>
            <w:r>
              <w:t>.docx</w:t>
            </w:r>
          </w:p>
        </w:tc>
      </w:tr>
    </w:tbl>
    <w:p w14:paraId="2E8E9578" w14:textId="77777777" w:rsidR="00F56924" w:rsidRPr="009A3735" w:rsidRDefault="00F56924" w:rsidP="00F56924">
      <w:pPr>
        <w:pStyle w:val="notemargin"/>
      </w:pPr>
      <w:r w:rsidRPr="009A3735">
        <w:t>Note:</w:t>
      </w:r>
      <w:r w:rsidRPr="009A3735">
        <w:tab/>
        <w:t>Before the issue of the current series of Drafting Directions, this Drafting Direction was known as Drafting Direction No. 10 of 2005.</w:t>
      </w:r>
    </w:p>
    <w:p w14:paraId="2F08EF3E" w14:textId="77777777" w:rsidR="00F56924" w:rsidRPr="009A3735" w:rsidRDefault="00F56924" w:rsidP="009A3735">
      <w:pPr>
        <w:pStyle w:val="Head2"/>
        <w:pageBreakBefore/>
      </w:pPr>
      <w:bookmarkStart w:id="179" w:name="_Toc195188301"/>
      <w:r w:rsidRPr="009A3735">
        <w:lastRenderedPageBreak/>
        <w:t>Attachment A—Examples of commencement provisions for Bills</w:t>
      </w:r>
      <w:bookmarkEnd w:id="179"/>
    </w:p>
    <w:p w14:paraId="04CEDE6A" w14:textId="77777777" w:rsidR="00F56924" w:rsidRPr="009A3735" w:rsidRDefault="00F56924" w:rsidP="00F56924">
      <w:pPr>
        <w:pStyle w:val="Body"/>
      </w:pPr>
      <w:r w:rsidRPr="009A3735">
        <w:t>The examples in this Attachment are based on actual Bills or Acts but have been modified to comply with all of the new rules.</w:t>
      </w:r>
    </w:p>
    <w:p w14:paraId="0F374787" w14:textId="77777777" w:rsidR="0040630A" w:rsidRPr="009A3735" w:rsidRDefault="0040630A" w:rsidP="00E3697F">
      <w:pPr>
        <w:pStyle w:val="Special3"/>
      </w:pPr>
      <w:r w:rsidRPr="009A3735">
        <w:t xml:space="preserve">Example </w:t>
      </w:r>
      <w:r w:rsidR="009A73AF" w:rsidRPr="009A3735">
        <w:t>1</w:t>
      </w:r>
    </w:p>
    <w:p w14:paraId="56BFB04D" w14:textId="77777777" w:rsidR="0040630A" w:rsidRPr="009A3735" w:rsidRDefault="0040630A" w:rsidP="0040630A">
      <w:pPr>
        <w:pStyle w:val="Specials"/>
      </w:pPr>
      <w:r w:rsidRPr="009A3735">
        <w:t>2  Commencement</w:t>
      </w:r>
    </w:p>
    <w:p w14:paraId="12DB64E6" w14:textId="77777777" w:rsidR="0040630A" w:rsidRPr="009A3735" w:rsidRDefault="0040630A" w:rsidP="00322662">
      <w:pPr>
        <w:pStyle w:val="subsection"/>
      </w:pPr>
      <w:r w:rsidRPr="009A3735">
        <w:tab/>
        <w:t>(1)</w:t>
      </w:r>
      <w:r w:rsidRPr="009A3735">
        <w:tab/>
        <w:t>Each provision of this Act specified in column 1 of the table commences, or is taken to have commenced, in accordance with column 2 of the table. Any other statement in column 2 has effect according to its terms.</w:t>
      </w:r>
    </w:p>
    <w:p w14:paraId="05BA86C0" w14:textId="77777777" w:rsidR="0040630A" w:rsidRPr="009A3735" w:rsidRDefault="0040630A" w:rsidP="00322662">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40630A" w:rsidRPr="009A3735" w14:paraId="5257CCE5" w14:textId="77777777" w:rsidTr="00322662">
        <w:trPr>
          <w:tblHeader/>
        </w:trPr>
        <w:tc>
          <w:tcPr>
            <w:tcW w:w="7111" w:type="dxa"/>
            <w:gridSpan w:val="3"/>
            <w:tcBorders>
              <w:top w:val="single" w:sz="12" w:space="0" w:color="auto"/>
              <w:bottom w:val="single" w:sz="2" w:space="0" w:color="auto"/>
            </w:tcBorders>
            <w:shd w:val="clear" w:color="auto" w:fill="auto"/>
            <w:hideMark/>
          </w:tcPr>
          <w:p w14:paraId="5FD03A42" w14:textId="77777777" w:rsidR="0040630A" w:rsidRPr="009A3735" w:rsidRDefault="0040630A" w:rsidP="00322662">
            <w:pPr>
              <w:pStyle w:val="TableHeading"/>
            </w:pPr>
            <w:r w:rsidRPr="009A3735">
              <w:t>Commencement information</w:t>
            </w:r>
          </w:p>
        </w:tc>
      </w:tr>
      <w:tr w:rsidR="0040630A" w:rsidRPr="009A3735" w14:paraId="26C13FF0" w14:textId="77777777" w:rsidTr="00322662">
        <w:trPr>
          <w:tblHeader/>
        </w:trPr>
        <w:tc>
          <w:tcPr>
            <w:tcW w:w="1701" w:type="dxa"/>
            <w:tcBorders>
              <w:top w:val="single" w:sz="2" w:space="0" w:color="auto"/>
              <w:bottom w:val="single" w:sz="2" w:space="0" w:color="auto"/>
            </w:tcBorders>
            <w:shd w:val="clear" w:color="auto" w:fill="auto"/>
            <w:hideMark/>
          </w:tcPr>
          <w:p w14:paraId="0D5C3BA5" w14:textId="77777777" w:rsidR="0040630A" w:rsidRPr="009A3735" w:rsidRDefault="0040630A" w:rsidP="00322662">
            <w:pPr>
              <w:pStyle w:val="TableHeading"/>
            </w:pPr>
            <w:r w:rsidRPr="009A3735">
              <w:t>Column 1</w:t>
            </w:r>
          </w:p>
        </w:tc>
        <w:tc>
          <w:tcPr>
            <w:tcW w:w="3828" w:type="dxa"/>
            <w:tcBorders>
              <w:top w:val="single" w:sz="2" w:space="0" w:color="auto"/>
              <w:bottom w:val="single" w:sz="2" w:space="0" w:color="auto"/>
            </w:tcBorders>
            <w:shd w:val="clear" w:color="auto" w:fill="auto"/>
            <w:hideMark/>
          </w:tcPr>
          <w:p w14:paraId="2668E33D" w14:textId="77777777" w:rsidR="0040630A" w:rsidRPr="009A3735" w:rsidRDefault="0040630A" w:rsidP="00322662">
            <w:pPr>
              <w:pStyle w:val="TableHeading"/>
            </w:pPr>
            <w:r w:rsidRPr="009A3735">
              <w:t>Column 2</w:t>
            </w:r>
          </w:p>
        </w:tc>
        <w:tc>
          <w:tcPr>
            <w:tcW w:w="1582" w:type="dxa"/>
            <w:tcBorders>
              <w:top w:val="single" w:sz="2" w:space="0" w:color="auto"/>
              <w:bottom w:val="single" w:sz="2" w:space="0" w:color="auto"/>
            </w:tcBorders>
            <w:shd w:val="clear" w:color="auto" w:fill="auto"/>
            <w:hideMark/>
          </w:tcPr>
          <w:p w14:paraId="20E25AC7" w14:textId="77777777" w:rsidR="0040630A" w:rsidRPr="009A3735" w:rsidRDefault="0040630A" w:rsidP="00322662">
            <w:pPr>
              <w:pStyle w:val="TableHeading"/>
            </w:pPr>
            <w:r w:rsidRPr="009A3735">
              <w:t>Column 3</w:t>
            </w:r>
          </w:p>
        </w:tc>
      </w:tr>
      <w:tr w:rsidR="0040630A" w:rsidRPr="009A3735" w14:paraId="271ECCC1" w14:textId="77777777" w:rsidTr="00322662">
        <w:trPr>
          <w:tblHeader/>
        </w:trPr>
        <w:tc>
          <w:tcPr>
            <w:tcW w:w="1701" w:type="dxa"/>
            <w:tcBorders>
              <w:top w:val="single" w:sz="2" w:space="0" w:color="auto"/>
              <w:bottom w:val="single" w:sz="12" w:space="0" w:color="auto"/>
            </w:tcBorders>
            <w:shd w:val="clear" w:color="auto" w:fill="auto"/>
            <w:hideMark/>
          </w:tcPr>
          <w:p w14:paraId="5EBEA424" w14:textId="77777777" w:rsidR="0040630A" w:rsidRPr="009A3735" w:rsidRDefault="0040630A" w:rsidP="00322662">
            <w:pPr>
              <w:pStyle w:val="TableHeading"/>
            </w:pPr>
            <w:r w:rsidRPr="009A3735">
              <w:t>Provisions</w:t>
            </w:r>
          </w:p>
        </w:tc>
        <w:tc>
          <w:tcPr>
            <w:tcW w:w="3828" w:type="dxa"/>
            <w:tcBorders>
              <w:top w:val="single" w:sz="2" w:space="0" w:color="auto"/>
              <w:bottom w:val="single" w:sz="12" w:space="0" w:color="auto"/>
            </w:tcBorders>
            <w:shd w:val="clear" w:color="auto" w:fill="auto"/>
            <w:hideMark/>
          </w:tcPr>
          <w:p w14:paraId="52ABDDA2" w14:textId="77777777" w:rsidR="0040630A" w:rsidRPr="009A3735" w:rsidRDefault="0040630A" w:rsidP="00322662">
            <w:pPr>
              <w:pStyle w:val="TableHeading"/>
            </w:pPr>
            <w:r w:rsidRPr="009A3735">
              <w:t>Commencement</w:t>
            </w:r>
          </w:p>
        </w:tc>
        <w:tc>
          <w:tcPr>
            <w:tcW w:w="1582" w:type="dxa"/>
            <w:tcBorders>
              <w:top w:val="single" w:sz="2" w:space="0" w:color="auto"/>
              <w:bottom w:val="single" w:sz="12" w:space="0" w:color="auto"/>
            </w:tcBorders>
            <w:shd w:val="clear" w:color="auto" w:fill="auto"/>
            <w:hideMark/>
          </w:tcPr>
          <w:p w14:paraId="2662608D" w14:textId="77777777" w:rsidR="0040630A" w:rsidRPr="009A3735" w:rsidRDefault="0040630A" w:rsidP="00322662">
            <w:pPr>
              <w:pStyle w:val="TableHeading"/>
            </w:pPr>
            <w:r w:rsidRPr="009A3735">
              <w:t>Date/Details</w:t>
            </w:r>
          </w:p>
        </w:tc>
      </w:tr>
      <w:tr w:rsidR="0040630A" w:rsidRPr="009A3735" w14:paraId="72A7E748" w14:textId="77777777" w:rsidTr="00322662">
        <w:tc>
          <w:tcPr>
            <w:tcW w:w="1701" w:type="dxa"/>
            <w:tcBorders>
              <w:top w:val="single" w:sz="12" w:space="0" w:color="auto"/>
              <w:bottom w:val="single" w:sz="12" w:space="0" w:color="auto"/>
            </w:tcBorders>
            <w:shd w:val="clear" w:color="auto" w:fill="auto"/>
            <w:hideMark/>
          </w:tcPr>
          <w:p w14:paraId="63A1BF2F" w14:textId="77777777" w:rsidR="0040630A" w:rsidRPr="009A3735" w:rsidRDefault="0040630A" w:rsidP="00322662">
            <w:pPr>
              <w:pStyle w:val="Tabletext"/>
            </w:pPr>
            <w:r w:rsidRPr="009A3735">
              <w:t>1.  The whole of this Act</w:t>
            </w:r>
          </w:p>
        </w:tc>
        <w:tc>
          <w:tcPr>
            <w:tcW w:w="3828" w:type="dxa"/>
            <w:tcBorders>
              <w:top w:val="single" w:sz="12" w:space="0" w:color="auto"/>
              <w:bottom w:val="single" w:sz="12" w:space="0" w:color="auto"/>
            </w:tcBorders>
            <w:shd w:val="clear" w:color="auto" w:fill="auto"/>
            <w:hideMark/>
          </w:tcPr>
          <w:p w14:paraId="4F305B52" w14:textId="77777777" w:rsidR="0040630A" w:rsidRPr="009A3735" w:rsidRDefault="0040630A" w:rsidP="00322662">
            <w:pPr>
              <w:pStyle w:val="Tabletext"/>
            </w:pPr>
            <w:r w:rsidRPr="009A3735">
              <w:t>The day after this Act receives the Royal Assent.</w:t>
            </w:r>
          </w:p>
        </w:tc>
        <w:tc>
          <w:tcPr>
            <w:tcW w:w="1582" w:type="dxa"/>
            <w:tcBorders>
              <w:top w:val="single" w:sz="12" w:space="0" w:color="auto"/>
              <w:bottom w:val="single" w:sz="12" w:space="0" w:color="auto"/>
            </w:tcBorders>
            <w:shd w:val="clear" w:color="auto" w:fill="auto"/>
          </w:tcPr>
          <w:p w14:paraId="0D2C2C30" w14:textId="77777777" w:rsidR="0040630A" w:rsidRPr="009A3735" w:rsidRDefault="0040630A" w:rsidP="00322662">
            <w:pPr>
              <w:pStyle w:val="Tabletext"/>
            </w:pPr>
          </w:p>
        </w:tc>
      </w:tr>
    </w:tbl>
    <w:p w14:paraId="2E6097B0" w14:textId="77777777" w:rsidR="0040630A" w:rsidRPr="009A3735" w:rsidRDefault="0040630A" w:rsidP="00322662">
      <w:pPr>
        <w:pStyle w:val="notetext"/>
      </w:pPr>
      <w:r w:rsidRPr="009A3735">
        <w:rPr>
          <w:snapToGrid w:val="0"/>
          <w:lang w:eastAsia="en-US"/>
        </w:rPr>
        <w:t xml:space="preserve">Note: </w:t>
      </w:r>
      <w:r w:rsidRPr="009A3735">
        <w:rPr>
          <w:snapToGrid w:val="0"/>
          <w:lang w:eastAsia="en-US"/>
        </w:rPr>
        <w:tab/>
        <w:t xml:space="preserve">This table relates only to the provisions of this Act as originally </w:t>
      </w:r>
      <w:r w:rsidR="00F16CC6" w:rsidRPr="009A3735">
        <w:rPr>
          <w:snapToGrid w:val="0"/>
          <w:lang w:eastAsia="en-US"/>
        </w:rPr>
        <w:t>enacted</w:t>
      </w:r>
      <w:r w:rsidRPr="009A3735">
        <w:rPr>
          <w:snapToGrid w:val="0"/>
          <w:lang w:eastAsia="en-US"/>
        </w:rPr>
        <w:t>. It will not be amended to deal with any later amendments of this Act.</w:t>
      </w:r>
    </w:p>
    <w:p w14:paraId="4AA80F62" w14:textId="77777777" w:rsidR="0040630A" w:rsidRPr="009A3735" w:rsidRDefault="0040630A" w:rsidP="0040630A">
      <w:pPr>
        <w:pStyle w:val="subsection"/>
      </w:pPr>
      <w:r w:rsidRPr="009A3735">
        <w:tab/>
        <w:t>(2)</w:t>
      </w:r>
      <w:r w:rsidRPr="009A3735">
        <w:tab/>
        <w:t>Any information in column 3 of the table is not part of this Act. Information may be inserted in this column, or information in it may be edited, in any published version of this Act.</w:t>
      </w:r>
    </w:p>
    <w:p w14:paraId="2C62F147" w14:textId="77777777" w:rsidR="00F56924" w:rsidRPr="009A3735" w:rsidRDefault="00F56924" w:rsidP="00E3697F">
      <w:pPr>
        <w:pStyle w:val="Special3"/>
      </w:pPr>
      <w:r w:rsidRPr="009A3735">
        <w:t xml:space="preserve">Example </w:t>
      </w:r>
      <w:r w:rsidR="009A73AF" w:rsidRPr="009A3735">
        <w:t>2</w:t>
      </w:r>
    </w:p>
    <w:p w14:paraId="6ACEFFFD" w14:textId="77777777" w:rsidR="00F56924" w:rsidRPr="009A3735" w:rsidRDefault="00F56924" w:rsidP="00F56924">
      <w:pPr>
        <w:pStyle w:val="Specials"/>
      </w:pPr>
      <w:r w:rsidRPr="009A3735">
        <w:t>2  Commencement</w:t>
      </w:r>
    </w:p>
    <w:p w14:paraId="223F8CE4" w14:textId="77777777" w:rsidR="00F56924" w:rsidRPr="009A3735" w:rsidRDefault="00F56924" w:rsidP="00F56924">
      <w:pPr>
        <w:pStyle w:val="subsection"/>
      </w:pPr>
      <w:r w:rsidRPr="009A3735">
        <w:tab/>
        <w:t>(1)</w:t>
      </w:r>
      <w:r w:rsidRPr="009A3735">
        <w:tab/>
        <w:t>Each provision of this Act specified in column 1 of the table commences, or is taken to have commenced, in accordance with column 2 of the table. Any other statement in column 2 has effect according to its terms.</w:t>
      </w:r>
    </w:p>
    <w:p w14:paraId="7B0CC397" w14:textId="77777777" w:rsidR="00F56924" w:rsidRPr="009A3735" w:rsidRDefault="00F56924" w:rsidP="00F56924"/>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680"/>
        <w:gridCol w:w="3849"/>
        <w:gridCol w:w="1582"/>
      </w:tblGrid>
      <w:tr w:rsidR="00F56924" w:rsidRPr="009A3735" w14:paraId="48ABB4B5" w14:textId="77777777" w:rsidTr="00CF1E9B">
        <w:trPr>
          <w:tblHeader/>
        </w:trPr>
        <w:tc>
          <w:tcPr>
            <w:tcW w:w="7111" w:type="dxa"/>
            <w:gridSpan w:val="3"/>
            <w:tcBorders>
              <w:top w:val="single" w:sz="12" w:space="0" w:color="auto"/>
              <w:bottom w:val="single" w:sz="6" w:space="0" w:color="auto"/>
            </w:tcBorders>
            <w:shd w:val="clear" w:color="auto" w:fill="auto"/>
          </w:tcPr>
          <w:p w14:paraId="33B883F9" w14:textId="77777777" w:rsidR="00F56924" w:rsidRPr="009A3735" w:rsidRDefault="00F56924" w:rsidP="00CF1E9B">
            <w:pPr>
              <w:pStyle w:val="TableHeading"/>
            </w:pPr>
            <w:r w:rsidRPr="009A3735">
              <w:t>Commencement information</w:t>
            </w:r>
          </w:p>
        </w:tc>
      </w:tr>
      <w:tr w:rsidR="00F56924" w:rsidRPr="009A3735" w14:paraId="25483BA0" w14:textId="77777777" w:rsidTr="00CF1E9B">
        <w:trPr>
          <w:tblHeader/>
        </w:trPr>
        <w:tc>
          <w:tcPr>
            <w:tcW w:w="1680" w:type="dxa"/>
            <w:tcBorders>
              <w:top w:val="single" w:sz="6" w:space="0" w:color="auto"/>
              <w:bottom w:val="single" w:sz="6" w:space="0" w:color="auto"/>
            </w:tcBorders>
            <w:shd w:val="clear" w:color="auto" w:fill="auto"/>
          </w:tcPr>
          <w:p w14:paraId="7E406801" w14:textId="77777777" w:rsidR="00F56924" w:rsidRPr="009A3735" w:rsidRDefault="00F56924" w:rsidP="00CF1E9B">
            <w:pPr>
              <w:pStyle w:val="TableHeading"/>
            </w:pPr>
            <w:r w:rsidRPr="009A3735">
              <w:t>Column 1</w:t>
            </w:r>
          </w:p>
        </w:tc>
        <w:tc>
          <w:tcPr>
            <w:tcW w:w="3849" w:type="dxa"/>
            <w:tcBorders>
              <w:top w:val="single" w:sz="6" w:space="0" w:color="auto"/>
              <w:bottom w:val="single" w:sz="6" w:space="0" w:color="auto"/>
            </w:tcBorders>
            <w:shd w:val="clear" w:color="auto" w:fill="auto"/>
          </w:tcPr>
          <w:p w14:paraId="07E2EFEB" w14:textId="77777777" w:rsidR="00F56924" w:rsidRPr="009A3735" w:rsidRDefault="00F56924" w:rsidP="00CF1E9B">
            <w:pPr>
              <w:pStyle w:val="TableHeading"/>
            </w:pPr>
            <w:r w:rsidRPr="009A3735">
              <w:t>Column 2</w:t>
            </w:r>
          </w:p>
        </w:tc>
        <w:tc>
          <w:tcPr>
            <w:tcW w:w="1582" w:type="dxa"/>
            <w:tcBorders>
              <w:top w:val="single" w:sz="6" w:space="0" w:color="auto"/>
              <w:bottom w:val="single" w:sz="6" w:space="0" w:color="auto"/>
            </w:tcBorders>
            <w:shd w:val="clear" w:color="auto" w:fill="auto"/>
          </w:tcPr>
          <w:p w14:paraId="281AC019" w14:textId="77777777" w:rsidR="00F56924" w:rsidRPr="009A3735" w:rsidRDefault="00F56924" w:rsidP="00CF1E9B">
            <w:pPr>
              <w:pStyle w:val="TableHeading"/>
            </w:pPr>
            <w:r w:rsidRPr="009A3735">
              <w:t>Column 3</w:t>
            </w:r>
          </w:p>
        </w:tc>
      </w:tr>
      <w:tr w:rsidR="00F56924" w:rsidRPr="009A3735" w14:paraId="4002EA18" w14:textId="77777777" w:rsidTr="00CF1E9B">
        <w:trPr>
          <w:tblHeader/>
        </w:trPr>
        <w:tc>
          <w:tcPr>
            <w:tcW w:w="1680" w:type="dxa"/>
            <w:tcBorders>
              <w:top w:val="single" w:sz="6" w:space="0" w:color="auto"/>
              <w:bottom w:val="single" w:sz="12" w:space="0" w:color="auto"/>
            </w:tcBorders>
            <w:shd w:val="clear" w:color="auto" w:fill="auto"/>
          </w:tcPr>
          <w:p w14:paraId="5F2439F9" w14:textId="77777777" w:rsidR="00F56924" w:rsidRPr="009A3735" w:rsidRDefault="00F56924" w:rsidP="00CF1E9B">
            <w:pPr>
              <w:pStyle w:val="TableHeading"/>
            </w:pPr>
            <w:r w:rsidRPr="009A3735">
              <w:t>Provisions</w:t>
            </w:r>
          </w:p>
        </w:tc>
        <w:tc>
          <w:tcPr>
            <w:tcW w:w="3849" w:type="dxa"/>
            <w:tcBorders>
              <w:top w:val="single" w:sz="6" w:space="0" w:color="auto"/>
              <w:bottom w:val="single" w:sz="12" w:space="0" w:color="auto"/>
            </w:tcBorders>
            <w:shd w:val="clear" w:color="auto" w:fill="auto"/>
          </w:tcPr>
          <w:p w14:paraId="0BD0DEED" w14:textId="77777777" w:rsidR="00F56924" w:rsidRPr="009A3735" w:rsidRDefault="00F56924" w:rsidP="00CF1E9B">
            <w:pPr>
              <w:pStyle w:val="TableHeading"/>
            </w:pPr>
            <w:r w:rsidRPr="009A3735">
              <w:t>Commencement</w:t>
            </w:r>
          </w:p>
        </w:tc>
        <w:tc>
          <w:tcPr>
            <w:tcW w:w="1582" w:type="dxa"/>
            <w:tcBorders>
              <w:top w:val="single" w:sz="6" w:space="0" w:color="auto"/>
              <w:bottom w:val="single" w:sz="12" w:space="0" w:color="auto"/>
            </w:tcBorders>
            <w:shd w:val="clear" w:color="auto" w:fill="auto"/>
          </w:tcPr>
          <w:p w14:paraId="6704D8ED" w14:textId="77777777" w:rsidR="00F56924" w:rsidRPr="009A3735" w:rsidRDefault="00F56924" w:rsidP="00CF1E9B">
            <w:pPr>
              <w:pStyle w:val="TableHeading"/>
            </w:pPr>
            <w:r w:rsidRPr="009A3735">
              <w:t>Date/Details</w:t>
            </w:r>
          </w:p>
        </w:tc>
      </w:tr>
      <w:tr w:rsidR="00F56924" w:rsidRPr="009A3735" w14:paraId="33BAD5E5" w14:textId="77777777" w:rsidTr="00CF1E9B">
        <w:tc>
          <w:tcPr>
            <w:tcW w:w="1680" w:type="dxa"/>
            <w:tcBorders>
              <w:top w:val="single" w:sz="12" w:space="0" w:color="auto"/>
            </w:tcBorders>
            <w:shd w:val="clear" w:color="auto" w:fill="auto"/>
          </w:tcPr>
          <w:p w14:paraId="4ADB6712" w14:textId="77777777" w:rsidR="00F56924" w:rsidRPr="009A3735" w:rsidRDefault="00F56924" w:rsidP="00CF1E9B">
            <w:pPr>
              <w:pStyle w:val="Tabletext"/>
            </w:pPr>
            <w:r w:rsidRPr="009A3735">
              <w:t>1.  Sections 1 to 3 and anything in this Act not elsewhere covered by this table</w:t>
            </w:r>
          </w:p>
        </w:tc>
        <w:tc>
          <w:tcPr>
            <w:tcW w:w="3849" w:type="dxa"/>
            <w:tcBorders>
              <w:top w:val="single" w:sz="12" w:space="0" w:color="auto"/>
            </w:tcBorders>
            <w:shd w:val="clear" w:color="auto" w:fill="auto"/>
          </w:tcPr>
          <w:p w14:paraId="5E0DFAE6" w14:textId="77777777" w:rsidR="00F56924" w:rsidRPr="009A3735" w:rsidRDefault="00F56924" w:rsidP="00CF1E9B">
            <w:pPr>
              <w:pStyle w:val="Tabletext"/>
            </w:pPr>
            <w:r w:rsidRPr="009A3735">
              <w:t>The day this Act receives the Royal Assent.</w:t>
            </w:r>
          </w:p>
        </w:tc>
        <w:tc>
          <w:tcPr>
            <w:tcW w:w="1582" w:type="dxa"/>
            <w:tcBorders>
              <w:top w:val="single" w:sz="12" w:space="0" w:color="auto"/>
            </w:tcBorders>
            <w:shd w:val="clear" w:color="auto" w:fill="auto"/>
          </w:tcPr>
          <w:p w14:paraId="595F2FD5" w14:textId="77777777" w:rsidR="00F56924" w:rsidRPr="009A3735" w:rsidRDefault="00F56924" w:rsidP="00CF1E9B">
            <w:pPr>
              <w:pStyle w:val="Tabletext"/>
            </w:pPr>
          </w:p>
        </w:tc>
      </w:tr>
      <w:tr w:rsidR="00F56924" w:rsidRPr="009A3735" w14:paraId="1E63480E" w14:textId="77777777" w:rsidTr="00CF1E9B">
        <w:tc>
          <w:tcPr>
            <w:tcW w:w="1680" w:type="dxa"/>
            <w:shd w:val="clear" w:color="auto" w:fill="auto"/>
          </w:tcPr>
          <w:p w14:paraId="21AC9207" w14:textId="77777777" w:rsidR="00F56924" w:rsidRPr="009A3735" w:rsidRDefault="00F56924" w:rsidP="00CF1E9B">
            <w:pPr>
              <w:pStyle w:val="Tabletext"/>
            </w:pPr>
            <w:r w:rsidRPr="009A3735">
              <w:t>2.  Schedules 1 and 2</w:t>
            </w:r>
          </w:p>
        </w:tc>
        <w:tc>
          <w:tcPr>
            <w:tcW w:w="3849" w:type="dxa"/>
            <w:shd w:val="clear" w:color="auto" w:fill="auto"/>
          </w:tcPr>
          <w:p w14:paraId="746AD63B" w14:textId="77777777" w:rsidR="00F56924" w:rsidRPr="009A3735" w:rsidRDefault="00F56924" w:rsidP="00CF1E9B">
            <w:pPr>
              <w:pStyle w:val="Tabletext"/>
            </w:pPr>
            <w:r w:rsidRPr="009A3735">
              <w:t>The 28th day after this Act receives the Royal Assent.</w:t>
            </w:r>
          </w:p>
        </w:tc>
        <w:tc>
          <w:tcPr>
            <w:tcW w:w="1582" w:type="dxa"/>
            <w:shd w:val="clear" w:color="auto" w:fill="auto"/>
          </w:tcPr>
          <w:p w14:paraId="41A97E69" w14:textId="77777777" w:rsidR="00F56924" w:rsidRPr="009A3735" w:rsidRDefault="00F56924" w:rsidP="00CF1E9B">
            <w:pPr>
              <w:pStyle w:val="Tabletext"/>
            </w:pPr>
          </w:p>
        </w:tc>
      </w:tr>
      <w:tr w:rsidR="00F56924" w:rsidRPr="009A3735" w14:paraId="23D50348" w14:textId="77777777" w:rsidTr="00CF1E9B">
        <w:tc>
          <w:tcPr>
            <w:tcW w:w="1680" w:type="dxa"/>
            <w:shd w:val="clear" w:color="auto" w:fill="auto"/>
          </w:tcPr>
          <w:p w14:paraId="61D0069E" w14:textId="77777777" w:rsidR="00F56924" w:rsidRPr="009A3735" w:rsidRDefault="00F56924" w:rsidP="00CF1E9B">
            <w:pPr>
              <w:pStyle w:val="Tabletext"/>
            </w:pPr>
            <w:r w:rsidRPr="009A3735">
              <w:t>3.  Schedule 3, items 1 to 40</w:t>
            </w:r>
          </w:p>
        </w:tc>
        <w:tc>
          <w:tcPr>
            <w:tcW w:w="3849" w:type="dxa"/>
            <w:shd w:val="clear" w:color="auto" w:fill="auto"/>
          </w:tcPr>
          <w:p w14:paraId="049ACAD2" w14:textId="77777777" w:rsidR="00F56924" w:rsidRPr="009A3735" w:rsidRDefault="00F56924" w:rsidP="00CF1E9B">
            <w:pPr>
              <w:pStyle w:val="Tabletext"/>
            </w:pPr>
            <w:r w:rsidRPr="009A3735">
              <w:t>The 28th day after this Act receives the Royal Assent.</w:t>
            </w:r>
          </w:p>
        </w:tc>
        <w:tc>
          <w:tcPr>
            <w:tcW w:w="1582" w:type="dxa"/>
            <w:shd w:val="clear" w:color="auto" w:fill="auto"/>
          </w:tcPr>
          <w:p w14:paraId="41639196" w14:textId="77777777" w:rsidR="00F56924" w:rsidRPr="009A3735" w:rsidRDefault="00F56924" w:rsidP="00CF1E9B">
            <w:pPr>
              <w:pStyle w:val="Tabletext"/>
            </w:pPr>
          </w:p>
        </w:tc>
      </w:tr>
      <w:tr w:rsidR="00F56924" w:rsidRPr="009A3735" w14:paraId="0E3977B1" w14:textId="77777777" w:rsidTr="00CF1E9B">
        <w:tc>
          <w:tcPr>
            <w:tcW w:w="1680" w:type="dxa"/>
            <w:tcBorders>
              <w:bottom w:val="single" w:sz="4" w:space="0" w:color="auto"/>
            </w:tcBorders>
            <w:shd w:val="clear" w:color="auto" w:fill="auto"/>
          </w:tcPr>
          <w:p w14:paraId="3DEBA830" w14:textId="77777777" w:rsidR="00F56924" w:rsidRPr="009A3735" w:rsidRDefault="00F56924" w:rsidP="00CF1E9B">
            <w:pPr>
              <w:pStyle w:val="Tabletext"/>
            </w:pPr>
            <w:r w:rsidRPr="009A3735">
              <w:t>4.  Schedule 3, item 41</w:t>
            </w:r>
          </w:p>
        </w:tc>
        <w:tc>
          <w:tcPr>
            <w:tcW w:w="3849" w:type="dxa"/>
            <w:tcBorders>
              <w:bottom w:val="single" w:sz="4" w:space="0" w:color="auto"/>
            </w:tcBorders>
            <w:shd w:val="clear" w:color="auto" w:fill="auto"/>
          </w:tcPr>
          <w:p w14:paraId="14A01AC6" w14:textId="77777777" w:rsidR="00F56924" w:rsidRPr="009A3735" w:rsidRDefault="00F56924" w:rsidP="00CF1E9B">
            <w:pPr>
              <w:pStyle w:val="Tabletext"/>
            </w:pPr>
            <w:r w:rsidRPr="009A3735">
              <w:t xml:space="preserve">Immediately after the commencement of section 26 of the </w:t>
            </w:r>
            <w:r w:rsidRPr="009A3735">
              <w:rPr>
                <w:i/>
              </w:rPr>
              <w:t>Family Court of Australia (Additional Jurisdiction and Exercise of Powers) Act 1988.</w:t>
            </w:r>
          </w:p>
        </w:tc>
        <w:tc>
          <w:tcPr>
            <w:tcW w:w="1582" w:type="dxa"/>
            <w:tcBorders>
              <w:bottom w:val="single" w:sz="4" w:space="0" w:color="auto"/>
            </w:tcBorders>
            <w:shd w:val="clear" w:color="auto" w:fill="auto"/>
          </w:tcPr>
          <w:p w14:paraId="5D2FCF88" w14:textId="77777777" w:rsidR="00F56924" w:rsidRPr="009A3735" w:rsidRDefault="00F56924" w:rsidP="00CF1E9B">
            <w:pPr>
              <w:pStyle w:val="Tabletext"/>
            </w:pPr>
            <w:r w:rsidRPr="009A3735">
              <w:t>1 July 1988</w:t>
            </w:r>
          </w:p>
        </w:tc>
      </w:tr>
      <w:tr w:rsidR="00F56924" w:rsidRPr="009A3735" w14:paraId="6B1CA99F" w14:textId="77777777" w:rsidTr="00CF1E9B">
        <w:tc>
          <w:tcPr>
            <w:tcW w:w="1680" w:type="dxa"/>
            <w:tcBorders>
              <w:bottom w:val="single" w:sz="12" w:space="0" w:color="auto"/>
            </w:tcBorders>
            <w:shd w:val="clear" w:color="auto" w:fill="auto"/>
          </w:tcPr>
          <w:p w14:paraId="4DB16843" w14:textId="77777777" w:rsidR="00F56924" w:rsidRPr="009A3735" w:rsidRDefault="00F56924" w:rsidP="00CF1E9B">
            <w:pPr>
              <w:pStyle w:val="Tabletext"/>
            </w:pPr>
            <w:r w:rsidRPr="009A3735">
              <w:t>5.  Schedule 3, items 42 to 116</w:t>
            </w:r>
          </w:p>
        </w:tc>
        <w:tc>
          <w:tcPr>
            <w:tcW w:w="3849" w:type="dxa"/>
            <w:tcBorders>
              <w:bottom w:val="single" w:sz="12" w:space="0" w:color="auto"/>
            </w:tcBorders>
            <w:shd w:val="clear" w:color="auto" w:fill="auto"/>
          </w:tcPr>
          <w:p w14:paraId="29F9BD90" w14:textId="77777777" w:rsidR="00F56924" w:rsidRPr="009A3735" w:rsidRDefault="00F56924" w:rsidP="00CF1E9B">
            <w:pPr>
              <w:pStyle w:val="Tabletext"/>
            </w:pPr>
            <w:r w:rsidRPr="009A3735">
              <w:t>The 28th day after this Act receives the Royal Assent.</w:t>
            </w:r>
          </w:p>
        </w:tc>
        <w:tc>
          <w:tcPr>
            <w:tcW w:w="1582" w:type="dxa"/>
            <w:tcBorders>
              <w:bottom w:val="single" w:sz="12" w:space="0" w:color="auto"/>
            </w:tcBorders>
            <w:shd w:val="clear" w:color="auto" w:fill="auto"/>
          </w:tcPr>
          <w:p w14:paraId="6CEA1460" w14:textId="77777777" w:rsidR="00F56924" w:rsidRPr="009A3735" w:rsidRDefault="00F56924" w:rsidP="00CF1E9B">
            <w:pPr>
              <w:pStyle w:val="Tabletext"/>
            </w:pPr>
          </w:p>
        </w:tc>
      </w:tr>
    </w:tbl>
    <w:p w14:paraId="45A4379E" w14:textId="77777777" w:rsidR="00F56924" w:rsidRPr="009A3735" w:rsidRDefault="00F56924" w:rsidP="00F56924">
      <w:pPr>
        <w:pStyle w:val="notetext"/>
      </w:pPr>
      <w:r w:rsidRPr="009A3735">
        <w:rPr>
          <w:snapToGrid w:val="0"/>
          <w:lang w:eastAsia="en-US"/>
        </w:rPr>
        <w:lastRenderedPageBreak/>
        <w:t xml:space="preserve">Note: </w:t>
      </w:r>
      <w:r w:rsidRPr="009A3735">
        <w:rPr>
          <w:snapToGrid w:val="0"/>
          <w:lang w:eastAsia="en-US"/>
        </w:rPr>
        <w:tab/>
        <w:t>This table relates only to the provisions of this Act as originally enacted. It will not be amended to deal with any later amendments of this Act.</w:t>
      </w:r>
    </w:p>
    <w:p w14:paraId="47F66FCE" w14:textId="77777777" w:rsidR="00F56924" w:rsidRPr="009A3735" w:rsidRDefault="00F56924" w:rsidP="00F56924">
      <w:pPr>
        <w:pStyle w:val="subsection"/>
      </w:pPr>
      <w:r w:rsidRPr="009A3735">
        <w:tab/>
        <w:t>(2)</w:t>
      </w:r>
      <w:r w:rsidRPr="009A3735">
        <w:tab/>
        <w:t>Any information in column 3 of the table is not part of this Act. Information may be inserted in this column, or information in it may be edited, in any published version of this Act.</w:t>
      </w:r>
    </w:p>
    <w:p w14:paraId="542C0FA5" w14:textId="77777777" w:rsidR="00F56924" w:rsidRPr="009A3735" w:rsidRDefault="00F56924" w:rsidP="00E3697F">
      <w:pPr>
        <w:pStyle w:val="Special3"/>
      </w:pPr>
      <w:r w:rsidRPr="009A3735">
        <w:t xml:space="preserve">Example </w:t>
      </w:r>
      <w:r w:rsidR="009A73AF" w:rsidRPr="009A3735">
        <w:t>3</w:t>
      </w:r>
    </w:p>
    <w:p w14:paraId="396116AA" w14:textId="77777777" w:rsidR="00F56924" w:rsidRPr="009A3735" w:rsidRDefault="00F56924" w:rsidP="00F56924">
      <w:pPr>
        <w:pStyle w:val="Specials"/>
      </w:pPr>
      <w:r w:rsidRPr="009A3735">
        <w:t>2  Commencement</w:t>
      </w:r>
    </w:p>
    <w:p w14:paraId="5CAF5CE9" w14:textId="77777777" w:rsidR="00F56924" w:rsidRPr="009A3735" w:rsidRDefault="00F56924" w:rsidP="00F56924">
      <w:pPr>
        <w:pStyle w:val="subsection"/>
      </w:pPr>
      <w:r w:rsidRPr="009A3735">
        <w:tab/>
        <w:t>(1)</w:t>
      </w:r>
      <w:r w:rsidRPr="009A3735">
        <w:tab/>
        <w:t>Each provision of this Act specified in column 1 of the table commences, or is taken to have commenced, in accordance with column 2 of the table. Any other statement in column 2 has effect according to its terms.</w:t>
      </w:r>
    </w:p>
    <w:p w14:paraId="4E8C38BA" w14:textId="77777777" w:rsidR="00F56924" w:rsidRPr="009A3735" w:rsidRDefault="00F56924" w:rsidP="00F56924"/>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680"/>
        <w:gridCol w:w="3849"/>
        <w:gridCol w:w="1551"/>
      </w:tblGrid>
      <w:tr w:rsidR="00F56924" w:rsidRPr="009A3735" w14:paraId="7C77AA34" w14:textId="77777777" w:rsidTr="00CF1E9B">
        <w:trPr>
          <w:tblHeader/>
        </w:trPr>
        <w:tc>
          <w:tcPr>
            <w:tcW w:w="7080" w:type="dxa"/>
            <w:gridSpan w:val="3"/>
            <w:tcBorders>
              <w:top w:val="single" w:sz="12" w:space="0" w:color="auto"/>
              <w:bottom w:val="single" w:sz="6" w:space="0" w:color="auto"/>
            </w:tcBorders>
            <w:shd w:val="clear" w:color="auto" w:fill="auto"/>
          </w:tcPr>
          <w:p w14:paraId="7469087D" w14:textId="77777777" w:rsidR="00F56924" w:rsidRPr="009A3735" w:rsidRDefault="00F56924" w:rsidP="00CF1E9B">
            <w:pPr>
              <w:pStyle w:val="TableHeading"/>
            </w:pPr>
            <w:r w:rsidRPr="009A3735">
              <w:t>Commencement information</w:t>
            </w:r>
          </w:p>
        </w:tc>
      </w:tr>
      <w:tr w:rsidR="00F56924" w:rsidRPr="009A3735" w14:paraId="13D1CF97" w14:textId="77777777" w:rsidTr="00CF1E9B">
        <w:trPr>
          <w:tblHeader/>
        </w:trPr>
        <w:tc>
          <w:tcPr>
            <w:tcW w:w="1680" w:type="dxa"/>
            <w:tcBorders>
              <w:top w:val="single" w:sz="6" w:space="0" w:color="auto"/>
              <w:bottom w:val="single" w:sz="6" w:space="0" w:color="auto"/>
            </w:tcBorders>
            <w:shd w:val="clear" w:color="auto" w:fill="auto"/>
          </w:tcPr>
          <w:p w14:paraId="15C98467" w14:textId="77777777" w:rsidR="00F56924" w:rsidRPr="009A3735" w:rsidRDefault="00F56924" w:rsidP="00CF1E9B">
            <w:pPr>
              <w:pStyle w:val="TableHeading"/>
            </w:pPr>
            <w:r w:rsidRPr="009A3735">
              <w:t>Column 1</w:t>
            </w:r>
          </w:p>
        </w:tc>
        <w:tc>
          <w:tcPr>
            <w:tcW w:w="3849" w:type="dxa"/>
            <w:tcBorders>
              <w:top w:val="single" w:sz="6" w:space="0" w:color="auto"/>
              <w:bottom w:val="single" w:sz="6" w:space="0" w:color="auto"/>
            </w:tcBorders>
            <w:shd w:val="clear" w:color="auto" w:fill="auto"/>
          </w:tcPr>
          <w:p w14:paraId="6EE93277" w14:textId="77777777" w:rsidR="00F56924" w:rsidRPr="009A3735" w:rsidRDefault="00F56924" w:rsidP="00CF1E9B">
            <w:pPr>
              <w:pStyle w:val="TableHeading"/>
            </w:pPr>
            <w:r w:rsidRPr="009A3735">
              <w:t>Column 2</w:t>
            </w:r>
          </w:p>
        </w:tc>
        <w:tc>
          <w:tcPr>
            <w:tcW w:w="1551" w:type="dxa"/>
            <w:tcBorders>
              <w:top w:val="single" w:sz="6" w:space="0" w:color="auto"/>
              <w:bottom w:val="single" w:sz="6" w:space="0" w:color="auto"/>
            </w:tcBorders>
            <w:shd w:val="clear" w:color="auto" w:fill="auto"/>
          </w:tcPr>
          <w:p w14:paraId="0341F146" w14:textId="77777777" w:rsidR="00F56924" w:rsidRPr="009A3735" w:rsidRDefault="00F56924" w:rsidP="00CF1E9B">
            <w:pPr>
              <w:pStyle w:val="TableHeading"/>
            </w:pPr>
            <w:r w:rsidRPr="009A3735">
              <w:t>Column 3</w:t>
            </w:r>
          </w:p>
        </w:tc>
      </w:tr>
      <w:tr w:rsidR="00F56924" w:rsidRPr="009A3735" w14:paraId="7DB0389E" w14:textId="77777777" w:rsidTr="00CF1E9B">
        <w:trPr>
          <w:tblHeader/>
        </w:trPr>
        <w:tc>
          <w:tcPr>
            <w:tcW w:w="1680" w:type="dxa"/>
            <w:tcBorders>
              <w:top w:val="single" w:sz="6" w:space="0" w:color="auto"/>
              <w:bottom w:val="single" w:sz="12" w:space="0" w:color="auto"/>
            </w:tcBorders>
            <w:shd w:val="clear" w:color="auto" w:fill="auto"/>
          </w:tcPr>
          <w:p w14:paraId="7315A06F" w14:textId="77777777" w:rsidR="00F56924" w:rsidRPr="009A3735" w:rsidRDefault="00F56924" w:rsidP="00CF1E9B">
            <w:pPr>
              <w:pStyle w:val="TableHeading"/>
            </w:pPr>
            <w:r w:rsidRPr="009A3735">
              <w:t>Provisions</w:t>
            </w:r>
          </w:p>
        </w:tc>
        <w:tc>
          <w:tcPr>
            <w:tcW w:w="3849" w:type="dxa"/>
            <w:tcBorders>
              <w:top w:val="single" w:sz="6" w:space="0" w:color="auto"/>
              <w:bottom w:val="single" w:sz="12" w:space="0" w:color="auto"/>
            </w:tcBorders>
            <w:shd w:val="clear" w:color="auto" w:fill="auto"/>
          </w:tcPr>
          <w:p w14:paraId="1FB8A53B" w14:textId="77777777" w:rsidR="00F56924" w:rsidRPr="009A3735" w:rsidRDefault="00F56924" w:rsidP="00CF1E9B">
            <w:pPr>
              <w:pStyle w:val="TableHeading"/>
            </w:pPr>
            <w:r w:rsidRPr="009A3735">
              <w:t>Commencement</w:t>
            </w:r>
          </w:p>
        </w:tc>
        <w:tc>
          <w:tcPr>
            <w:tcW w:w="1551" w:type="dxa"/>
            <w:tcBorders>
              <w:top w:val="single" w:sz="6" w:space="0" w:color="auto"/>
              <w:bottom w:val="single" w:sz="12" w:space="0" w:color="auto"/>
            </w:tcBorders>
            <w:shd w:val="clear" w:color="auto" w:fill="auto"/>
          </w:tcPr>
          <w:p w14:paraId="09A79949" w14:textId="77777777" w:rsidR="00F56924" w:rsidRPr="009A3735" w:rsidRDefault="00F56924" w:rsidP="00CF1E9B">
            <w:pPr>
              <w:pStyle w:val="TableHeading"/>
            </w:pPr>
            <w:r w:rsidRPr="009A3735">
              <w:t>Date/Details</w:t>
            </w:r>
          </w:p>
        </w:tc>
      </w:tr>
      <w:tr w:rsidR="00F56924" w:rsidRPr="009A3735" w14:paraId="78A684DF" w14:textId="77777777" w:rsidTr="00CF1E9B">
        <w:tc>
          <w:tcPr>
            <w:tcW w:w="1680" w:type="dxa"/>
            <w:tcBorders>
              <w:top w:val="single" w:sz="12" w:space="0" w:color="auto"/>
            </w:tcBorders>
            <w:shd w:val="clear" w:color="auto" w:fill="auto"/>
          </w:tcPr>
          <w:p w14:paraId="6C7900F4" w14:textId="77777777" w:rsidR="00F56924" w:rsidRPr="009A3735" w:rsidRDefault="00F56924" w:rsidP="00CF1E9B">
            <w:pPr>
              <w:pStyle w:val="Tabletext"/>
            </w:pPr>
            <w:r w:rsidRPr="009A3735">
              <w:t>1.  Sections 1 to 3 and anything in this Act not elsewhere covered by this table</w:t>
            </w:r>
          </w:p>
        </w:tc>
        <w:tc>
          <w:tcPr>
            <w:tcW w:w="3849" w:type="dxa"/>
            <w:tcBorders>
              <w:top w:val="single" w:sz="12" w:space="0" w:color="auto"/>
            </w:tcBorders>
            <w:shd w:val="clear" w:color="auto" w:fill="auto"/>
          </w:tcPr>
          <w:p w14:paraId="79267EB5" w14:textId="77777777" w:rsidR="00F56924" w:rsidRPr="009A3735" w:rsidRDefault="00F56924" w:rsidP="00CF1E9B">
            <w:pPr>
              <w:pStyle w:val="Tabletext"/>
            </w:pPr>
            <w:r w:rsidRPr="009A3735">
              <w:t>The day this Act receives the Royal Assent.</w:t>
            </w:r>
          </w:p>
        </w:tc>
        <w:tc>
          <w:tcPr>
            <w:tcW w:w="1551" w:type="dxa"/>
            <w:tcBorders>
              <w:top w:val="single" w:sz="12" w:space="0" w:color="auto"/>
            </w:tcBorders>
            <w:shd w:val="clear" w:color="auto" w:fill="auto"/>
          </w:tcPr>
          <w:p w14:paraId="54D7DF83" w14:textId="77777777" w:rsidR="00F56924" w:rsidRPr="009A3735" w:rsidRDefault="00F56924" w:rsidP="00CF1E9B">
            <w:pPr>
              <w:pStyle w:val="Tabletext"/>
            </w:pPr>
          </w:p>
        </w:tc>
      </w:tr>
      <w:tr w:rsidR="00F56924" w:rsidRPr="009A3735" w14:paraId="14F5DF17" w14:textId="77777777" w:rsidTr="00CF1E9B">
        <w:tc>
          <w:tcPr>
            <w:tcW w:w="1680" w:type="dxa"/>
            <w:tcBorders>
              <w:bottom w:val="single" w:sz="4" w:space="0" w:color="auto"/>
            </w:tcBorders>
            <w:shd w:val="clear" w:color="auto" w:fill="auto"/>
          </w:tcPr>
          <w:p w14:paraId="27444883" w14:textId="77777777" w:rsidR="00F56924" w:rsidRPr="009A3735" w:rsidRDefault="00F56924" w:rsidP="00CF1E9B">
            <w:pPr>
              <w:pStyle w:val="Tabletext"/>
            </w:pPr>
            <w:r w:rsidRPr="009A3735">
              <w:t>2.  Schedules 1 and 2</w:t>
            </w:r>
          </w:p>
        </w:tc>
        <w:tc>
          <w:tcPr>
            <w:tcW w:w="3849" w:type="dxa"/>
            <w:tcBorders>
              <w:bottom w:val="single" w:sz="4" w:space="0" w:color="auto"/>
            </w:tcBorders>
            <w:shd w:val="clear" w:color="auto" w:fill="auto"/>
          </w:tcPr>
          <w:p w14:paraId="019E99D8" w14:textId="77777777" w:rsidR="00F56924" w:rsidRPr="009A3735" w:rsidRDefault="00F56924" w:rsidP="00CF1E9B">
            <w:pPr>
              <w:pStyle w:val="Tabletext"/>
            </w:pPr>
            <w:r w:rsidRPr="009A3735">
              <w:t>The later of:</w:t>
            </w:r>
          </w:p>
          <w:p w14:paraId="3C809530" w14:textId="77777777" w:rsidR="00F56924" w:rsidRPr="009A3735" w:rsidRDefault="00F56924" w:rsidP="00327A04">
            <w:pPr>
              <w:pStyle w:val="Tablea"/>
            </w:pPr>
            <w:r w:rsidRPr="009A3735">
              <w:t>(a)</w:t>
            </w:r>
            <w:r w:rsidR="00E25196" w:rsidRPr="009A3735">
              <w:t xml:space="preserve"> </w:t>
            </w:r>
            <w:r w:rsidRPr="009A3735">
              <w:t>the start of the day this Act receives the Royal Assent; and</w:t>
            </w:r>
          </w:p>
          <w:p w14:paraId="2BE8223D" w14:textId="77777777" w:rsidR="00F56924" w:rsidRPr="009A3735" w:rsidRDefault="00E25196" w:rsidP="00327A04">
            <w:pPr>
              <w:pStyle w:val="Tablea"/>
              <w:rPr>
                <w:i/>
              </w:rPr>
            </w:pPr>
            <w:r w:rsidRPr="009A3735">
              <w:t xml:space="preserve">(b) </w:t>
            </w:r>
            <w:r w:rsidR="00F56924" w:rsidRPr="009A3735">
              <w:t xml:space="preserve">immediately after the commencement of the </w:t>
            </w:r>
            <w:r w:rsidR="00F56924" w:rsidRPr="009A3735">
              <w:rPr>
                <w:i/>
              </w:rPr>
              <w:t>Environment Protection and Biodiversity Conservation Act 1999.</w:t>
            </w:r>
          </w:p>
          <w:p w14:paraId="03764E43" w14:textId="77777777" w:rsidR="00F56924" w:rsidRPr="009A3735" w:rsidRDefault="00F56924" w:rsidP="00CF1E9B">
            <w:pPr>
              <w:pStyle w:val="Tabletext"/>
            </w:pPr>
            <w:r w:rsidRPr="009A3735">
              <w:t>However, the provisions do not commence at all if the event mentioned in paragraph (b) does not occur.</w:t>
            </w:r>
          </w:p>
        </w:tc>
        <w:tc>
          <w:tcPr>
            <w:tcW w:w="1551" w:type="dxa"/>
            <w:tcBorders>
              <w:bottom w:val="single" w:sz="4" w:space="0" w:color="auto"/>
            </w:tcBorders>
            <w:shd w:val="clear" w:color="auto" w:fill="auto"/>
          </w:tcPr>
          <w:p w14:paraId="6CA51A7B" w14:textId="77777777" w:rsidR="00F56924" w:rsidRPr="009A3735" w:rsidRDefault="00F56924" w:rsidP="00CF1E9B">
            <w:pPr>
              <w:pStyle w:val="Tabletext"/>
            </w:pPr>
          </w:p>
        </w:tc>
      </w:tr>
      <w:tr w:rsidR="00F56924" w:rsidRPr="009A3735" w14:paraId="40B1DD09" w14:textId="77777777" w:rsidTr="00CF1E9B">
        <w:tc>
          <w:tcPr>
            <w:tcW w:w="1680" w:type="dxa"/>
            <w:tcBorders>
              <w:bottom w:val="single" w:sz="12" w:space="0" w:color="auto"/>
            </w:tcBorders>
            <w:shd w:val="clear" w:color="auto" w:fill="auto"/>
          </w:tcPr>
          <w:p w14:paraId="377C3951" w14:textId="77777777" w:rsidR="00F56924" w:rsidRPr="009A3735" w:rsidRDefault="00F56924" w:rsidP="00CF1E9B">
            <w:pPr>
              <w:pStyle w:val="Tabletext"/>
            </w:pPr>
            <w:r w:rsidRPr="009A3735">
              <w:t>3.  Schedule 3</w:t>
            </w:r>
          </w:p>
        </w:tc>
        <w:tc>
          <w:tcPr>
            <w:tcW w:w="3849" w:type="dxa"/>
            <w:tcBorders>
              <w:bottom w:val="single" w:sz="12" w:space="0" w:color="auto"/>
            </w:tcBorders>
            <w:shd w:val="clear" w:color="auto" w:fill="auto"/>
          </w:tcPr>
          <w:p w14:paraId="33AFA89A" w14:textId="77777777" w:rsidR="00F56924" w:rsidRPr="009A3735" w:rsidRDefault="00F56924" w:rsidP="00CF1E9B">
            <w:pPr>
              <w:pStyle w:val="Tabletext"/>
            </w:pPr>
            <w:r w:rsidRPr="009A3735">
              <w:t>The later of:</w:t>
            </w:r>
          </w:p>
          <w:p w14:paraId="74E3DD0E" w14:textId="77777777" w:rsidR="00F56924" w:rsidRPr="00A93C0E" w:rsidRDefault="00F56924" w:rsidP="00A93C0E">
            <w:pPr>
              <w:pStyle w:val="Tablea"/>
            </w:pPr>
            <w:r w:rsidRPr="00A93C0E">
              <w:t>(a) the day this Act receives the Royal Assent; and</w:t>
            </w:r>
          </w:p>
          <w:p w14:paraId="64A45C5E" w14:textId="77777777" w:rsidR="00F56924" w:rsidRPr="00A93C0E" w:rsidRDefault="00F56924" w:rsidP="00A93C0E">
            <w:pPr>
              <w:pStyle w:val="Tablea"/>
            </w:pPr>
            <w:r w:rsidRPr="00A93C0E">
              <w:t>(b) the day the [Agreement], done at [location] on [date], comes into force for Australia.</w:t>
            </w:r>
          </w:p>
          <w:p w14:paraId="10786CC6" w14:textId="77777777" w:rsidR="00F56924" w:rsidRPr="009A3735" w:rsidRDefault="00F56924" w:rsidP="00CF1E9B">
            <w:pPr>
              <w:pStyle w:val="Tabletext"/>
            </w:pPr>
            <w:r w:rsidRPr="009A3735">
              <w:t>However, the provisions do not commence at all if the event mentioned in paragraph (b) does not occur within the period of 6 months beginning on the day this Act receives the Royal Assent.</w:t>
            </w:r>
          </w:p>
          <w:p w14:paraId="76F1AD9C" w14:textId="77777777" w:rsidR="00F56924" w:rsidRPr="009A3735" w:rsidRDefault="00F56924" w:rsidP="000D77E6">
            <w:pPr>
              <w:pStyle w:val="Tabletext"/>
            </w:pPr>
            <w:r w:rsidRPr="009A3735">
              <w:t>The Minister must announce</w:t>
            </w:r>
            <w:r w:rsidR="0059455D" w:rsidRPr="009A3735">
              <w:t>,</w:t>
            </w:r>
            <w:r w:rsidRPr="009A3735">
              <w:t xml:space="preserve"> by </w:t>
            </w:r>
            <w:r w:rsidR="00C958D9" w:rsidRPr="009A3735">
              <w:t>notifiable instrument</w:t>
            </w:r>
            <w:r w:rsidR="0059455D" w:rsidRPr="009A3735">
              <w:t>,</w:t>
            </w:r>
            <w:r w:rsidR="00C958D9" w:rsidRPr="009A3735">
              <w:t xml:space="preserve"> </w:t>
            </w:r>
            <w:r w:rsidRPr="009A3735">
              <w:t>the day the [Agreement] comes into force for Australia.</w:t>
            </w:r>
          </w:p>
        </w:tc>
        <w:tc>
          <w:tcPr>
            <w:tcW w:w="1551" w:type="dxa"/>
            <w:tcBorders>
              <w:bottom w:val="single" w:sz="12" w:space="0" w:color="auto"/>
            </w:tcBorders>
            <w:shd w:val="clear" w:color="auto" w:fill="auto"/>
          </w:tcPr>
          <w:p w14:paraId="309E3707" w14:textId="77777777" w:rsidR="00F56924" w:rsidRPr="009A3735" w:rsidRDefault="00F56924" w:rsidP="00CF1E9B">
            <w:pPr>
              <w:pStyle w:val="Tabletext"/>
            </w:pPr>
          </w:p>
        </w:tc>
      </w:tr>
    </w:tbl>
    <w:p w14:paraId="027985C7" w14:textId="77777777" w:rsidR="00F56924" w:rsidRPr="009A3735" w:rsidRDefault="00F56924" w:rsidP="00F56924">
      <w:pPr>
        <w:pStyle w:val="notetext"/>
      </w:pPr>
      <w:r w:rsidRPr="009A3735">
        <w:rPr>
          <w:snapToGrid w:val="0"/>
          <w:lang w:eastAsia="en-US"/>
        </w:rPr>
        <w:t xml:space="preserve">Note: </w:t>
      </w:r>
      <w:r w:rsidRPr="009A3735">
        <w:rPr>
          <w:snapToGrid w:val="0"/>
          <w:lang w:eastAsia="en-US"/>
        </w:rPr>
        <w:tab/>
        <w:t>This table relates only to the provisions of this Act as originally enacted. It will not be amended to deal with any later amendments of this Act.</w:t>
      </w:r>
    </w:p>
    <w:p w14:paraId="0B0DDF2A" w14:textId="77777777" w:rsidR="00F56924" w:rsidRPr="009A3735" w:rsidRDefault="00F56924" w:rsidP="00F56924">
      <w:pPr>
        <w:pStyle w:val="subsection"/>
      </w:pPr>
      <w:r w:rsidRPr="009A3735">
        <w:tab/>
        <w:t>(2)</w:t>
      </w:r>
      <w:r w:rsidRPr="009A3735">
        <w:tab/>
        <w:t>Any information in column 3 of the table is not part of this Act. Information may be inserted in this column, or information in it may be edited, in any published version of this Act.</w:t>
      </w:r>
    </w:p>
    <w:p w14:paraId="2E3706C2" w14:textId="77777777" w:rsidR="00F56924" w:rsidRPr="009A3735" w:rsidRDefault="00F56924" w:rsidP="00E3697F">
      <w:pPr>
        <w:pStyle w:val="Special3"/>
      </w:pPr>
      <w:r w:rsidRPr="009A3735">
        <w:lastRenderedPageBreak/>
        <w:t xml:space="preserve">Example </w:t>
      </w:r>
      <w:r w:rsidR="009A73AF" w:rsidRPr="009A3735">
        <w:t>4</w:t>
      </w:r>
    </w:p>
    <w:p w14:paraId="100B094D" w14:textId="77777777" w:rsidR="00F56924" w:rsidRPr="009A3735" w:rsidRDefault="00F56924" w:rsidP="00F56924">
      <w:pPr>
        <w:pStyle w:val="Specials"/>
      </w:pPr>
      <w:r w:rsidRPr="009A3735">
        <w:t>2  Commencement</w:t>
      </w:r>
    </w:p>
    <w:p w14:paraId="1270887C" w14:textId="77777777" w:rsidR="00F56924" w:rsidRPr="009A3735" w:rsidRDefault="00F56924" w:rsidP="00F56924">
      <w:pPr>
        <w:pStyle w:val="subsection"/>
      </w:pPr>
      <w:r w:rsidRPr="009A3735">
        <w:tab/>
        <w:t>(1)</w:t>
      </w:r>
      <w:r w:rsidRPr="009A3735">
        <w:tab/>
        <w:t>Each provision of this Act specified in column 1 of the table commences, or is taken to have commenced, in accordance with column 2 of the table. Any other statement in column 2 has effect according to its terms.</w:t>
      </w:r>
    </w:p>
    <w:p w14:paraId="0230AD0B" w14:textId="77777777" w:rsidR="00F56924" w:rsidRPr="009A3735" w:rsidRDefault="00F56924" w:rsidP="00F56924"/>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56924" w:rsidRPr="009A3735" w14:paraId="4A91D82C" w14:textId="77777777" w:rsidTr="00CF1E9B">
        <w:trPr>
          <w:tblHeader/>
        </w:trPr>
        <w:tc>
          <w:tcPr>
            <w:tcW w:w="7111" w:type="dxa"/>
            <w:gridSpan w:val="3"/>
            <w:tcBorders>
              <w:top w:val="single" w:sz="12" w:space="0" w:color="auto"/>
              <w:bottom w:val="single" w:sz="6" w:space="0" w:color="auto"/>
            </w:tcBorders>
            <w:shd w:val="clear" w:color="auto" w:fill="auto"/>
          </w:tcPr>
          <w:p w14:paraId="206B2C5E" w14:textId="77777777" w:rsidR="00F56924" w:rsidRPr="009A3735" w:rsidRDefault="00F56924" w:rsidP="00CF1E9B">
            <w:pPr>
              <w:pStyle w:val="TableHeading"/>
            </w:pPr>
            <w:r w:rsidRPr="009A3735">
              <w:t>Commencement information</w:t>
            </w:r>
          </w:p>
        </w:tc>
      </w:tr>
      <w:tr w:rsidR="00F56924" w:rsidRPr="009A3735" w14:paraId="4001A158" w14:textId="77777777" w:rsidTr="00CF1E9B">
        <w:trPr>
          <w:tblHeader/>
        </w:trPr>
        <w:tc>
          <w:tcPr>
            <w:tcW w:w="1701" w:type="dxa"/>
            <w:tcBorders>
              <w:top w:val="single" w:sz="6" w:space="0" w:color="auto"/>
              <w:bottom w:val="single" w:sz="6" w:space="0" w:color="auto"/>
            </w:tcBorders>
            <w:shd w:val="clear" w:color="auto" w:fill="auto"/>
          </w:tcPr>
          <w:p w14:paraId="581EE3CA" w14:textId="77777777" w:rsidR="00F56924" w:rsidRPr="009A3735" w:rsidRDefault="00F56924" w:rsidP="00CF1E9B">
            <w:pPr>
              <w:pStyle w:val="TableHeading"/>
            </w:pPr>
            <w:r w:rsidRPr="009A3735">
              <w:t>Column 1</w:t>
            </w:r>
          </w:p>
        </w:tc>
        <w:tc>
          <w:tcPr>
            <w:tcW w:w="3828" w:type="dxa"/>
            <w:tcBorders>
              <w:top w:val="single" w:sz="6" w:space="0" w:color="auto"/>
              <w:bottom w:val="single" w:sz="6" w:space="0" w:color="auto"/>
            </w:tcBorders>
            <w:shd w:val="clear" w:color="auto" w:fill="auto"/>
          </w:tcPr>
          <w:p w14:paraId="3415AFC6" w14:textId="77777777" w:rsidR="00F56924" w:rsidRPr="009A3735" w:rsidRDefault="00F56924" w:rsidP="00CF1E9B">
            <w:pPr>
              <w:pStyle w:val="TableHeading"/>
            </w:pPr>
            <w:r w:rsidRPr="009A3735">
              <w:t>Column 2</w:t>
            </w:r>
          </w:p>
        </w:tc>
        <w:tc>
          <w:tcPr>
            <w:tcW w:w="1582" w:type="dxa"/>
            <w:tcBorders>
              <w:top w:val="single" w:sz="6" w:space="0" w:color="auto"/>
              <w:bottom w:val="single" w:sz="6" w:space="0" w:color="auto"/>
            </w:tcBorders>
            <w:shd w:val="clear" w:color="auto" w:fill="auto"/>
          </w:tcPr>
          <w:p w14:paraId="3F050E47" w14:textId="77777777" w:rsidR="00F56924" w:rsidRPr="009A3735" w:rsidRDefault="00F56924" w:rsidP="00CF1E9B">
            <w:pPr>
              <w:pStyle w:val="TableHeading"/>
            </w:pPr>
            <w:r w:rsidRPr="009A3735">
              <w:t>Column 3</w:t>
            </w:r>
          </w:p>
        </w:tc>
      </w:tr>
      <w:tr w:rsidR="00F56924" w:rsidRPr="009A3735" w14:paraId="363DF87C" w14:textId="77777777" w:rsidTr="00CF1E9B">
        <w:trPr>
          <w:tblHeader/>
        </w:trPr>
        <w:tc>
          <w:tcPr>
            <w:tcW w:w="1701" w:type="dxa"/>
            <w:tcBorders>
              <w:top w:val="single" w:sz="6" w:space="0" w:color="auto"/>
              <w:bottom w:val="single" w:sz="12" w:space="0" w:color="auto"/>
            </w:tcBorders>
            <w:shd w:val="clear" w:color="auto" w:fill="auto"/>
          </w:tcPr>
          <w:p w14:paraId="199787DC" w14:textId="77777777" w:rsidR="00F56924" w:rsidRPr="009A3735" w:rsidRDefault="00F56924" w:rsidP="00CF1E9B">
            <w:pPr>
              <w:pStyle w:val="TableHeading"/>
            </w:pPr>
            <w:r w:rsidRPr="009A3735">
              <w:t>Provisions</w:t>
            </w:r>
          </w:p>
        </w:tc>
        <w:tc>
          <w:tcPr>
            <w:tcW w:w="3828" w:type="dxa"/>
            <w:tcBorders>
              <w:top w:val="single" w:sz="6" w:space="0" w:color="auto"/>
              <w:bottom w:val="single" w:sz="12" w:space="0" w:color="auto"/>
            </w:tcBorders>
            <w:shd w:val="clear" w:color="auto" w:fill="auto"/>
          </w:tcPr>
          <w:p w14:paraId="6543C30F" w14:textId="77777777" w:rsidR="00F56924" w:rsidRPr="009A3735" w:rsidRDefault="00F56924" w:rsidP="00CF1E9B">
            <w:pPr>
              <w:pStyle w:val="TableHeading"/>
            </w:pPr>
            <w:r w:rsidRPr="009A3735">
              <w:t>Commencement</w:t>
            </w:r>
          </w:p>
        </w:tc>
        <w:tc>
          <w:tcPr>
            <w:tcW w:w="1582" w:type="dxa"/>
            <w:tcBorders>
              <w:top w:val="single" w:sz="6" w:space="0" w:color="auto"/>
              <w:bottom w:val="single" w:sz="12" w:space="0" w:color="auto"/>
            </w:tcBorders>
            <w:shd w:val="clear" w:color="auto" w:fill="auto"/>
          </w:tcPr>
          <w:p w14:paraId="739F02DE" w14:textId="77777777" w:rsidR="00F56924" w:rsidRPr="009A3735" w:rsidRDefault="00F56924" w:rsidP="00CF1E9B">
            <w:pPr>
              <w:pStyle w:val="TableHeading"/>
            </w:pPr>
            <w:r w:rsidRPr="009A3735">
              <w:t>Date/Details</w:t>
            </w:r>
          </w:p>
        </w:tc>
      </w:tr>
      <w:tr w:rsidR="00F56924" w:rsidRPr="009A3735" w14:paraId="65EC49B7" w14:textId="77777777" w:rsidTr="00CF1E9B">
        <w:tc>
          <w:tcPr>
            <w:tcW w:w="1701" w:type="dxa"/>
            <w:tcBorders>
              <w:top w:val="single" w:sz="12" w:space="0" w:color="auto"/>
            </w:tcBorders>
            <w:shd w:val="clear" w:color="auto" w:fill="auto"/>
          </w:tcPr>
          <w:p w14:paraId="02726E04" w14:textId="77777777" w:rsidR="00F56924" w:rsidRPr="009A3735" w:rsidRDefault="00F56924" w:rsidP="00CF1E9B">
            <w:pPr>
              <w:pStyle w:val="Tabletext"/>
            </w:pPr>
            <w:r w:rsidRPr="009A3735">
              <w:t>1.  Sections 1 to 3 and anything in this Act not elsewhere covered by this table</w:t>
            </w:r>
          </w:p>
        </w:tc>
        <w:tc>
          <w:tcPr>
            <w:tcW w:w="3828" w:type="dxa"/>
            <w:tcBorders>
              <w:top w:val="single" w:sz="12" w:space="0" w:color="auto"/>
            </w:tcBorders>
            <w:shd w:val="clear" w:color="auto" w:fill="auto"/>
          </w:tcPr>
          <w:p w14:paraId="7AF32F12" w14:textId="77777777" w:rsidR="00F56924" w:rsidRPr="009A3735" w:rsidRDefault="00F56924" w:rsidP="00CF1E9B">
            <w:pPr>
              <w:pStyle w:val="Tabletext"/>
            </w:pPr>
            <w:r w:rsidRPr="009A3735">
              <w:t>The day this Act receives the Royal Assent.</w:t>
            </w:r>
          </w:p>
        </w:tc>
        <w:tc>
          <w:tcPr>
            <w:tcW w:w="1582" w:type="dxa"/>
            <w:tcBorders>
              <w:top w:val="single" w:sz="12" w:space="0" w:color="auto"/>
            </w:tcBorders>
            <w:shd w:val="clear" w:color="auto" w:fill="auto"/>
          </w:tcPr>
          <w:p w14:paraId="5E61B868" w14:textId="77777777" w:rsidR="00F56924" w:rsidRPr="009A3735" w:rsidRDefault="00F56924" w:rsidP="00CF1E9B">
            <w:pPr>
              <w:pStyle w:val="Tabletext"/>
            </w:pPr>
          </w:p>
        </w:tc>
      </w:tr>
      <w:tr w:rsidR="00F56924" w:rsidRPr="009A3735" w14:paraId="35F45896" w14:textId="77777777" w:rsidTr="00CF1E9B">
        <w:tc>
          <w:tcPr>
            <w:tcW w:w="1701" w:type="dxa"/>
            <w:shd w:val="clear" w:color="auto" w:fill="auto"/>
          </w:tcPr>
          <w:p w14:paraId="34D4ECD0" w14:textId="77777777" w:rsidR="00F56924" w:rsidRPr="009A3735" w:rsidRDefault="00F56924" w:rsidP="00CF1E9B">
            <w:pPr>
              <w:pStyle w:val="Tabletext"/>
            </w:pPr>
            <w:r w:rsidRPr="009A3735">
              <w:t>2.  Schedule 1</w:t>
            </w:r>
          </w:p>
        </w:tc>
        <w:tc>
          <w:tcPr>
            <w:tcW w:w="3828" w:type="dxa"/>
            <w:shd w:val="clear" w:color="auto" w:fill="auto"/>
          </w:tcPr>
          <w:p w14:paraId="678DC0A6" w14:textId="77777777" w:rsidR="00F56924" w:rsidRPr="009A3735" w:rsidRDefault="00F56924" w:rsidP="00CF1E9B">
            <w:pPr>
              <w:pStyle w:val="Tabletext"/>
            </w:pPr>
            <w:r w:rsidRPr="009A3735">
              <w:t>A single day to be fixed by Proclamation.</w:t>
            </w:r>
          </w:p>
          <w:p w14:paraId="44249F62" w14:textId="77777777" w:rsidR="00F56924" w:rsidRPr="009A3735" w:rsidRDefault="00F56924" w:rsidP="00CF1E9B">
            <w:pPr>
              <w:pStyle w:val="Tabletext"/>
            </w:pPr>
            <w:r w:rsidRPr="009A3735">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4C034ED6" w14:textId="77777777" w:rsidR="00F56924" w:rsidRPr="009A3735" w:rsidRDefault="00F56924" w:rsidP="00CF1E9B">
            <w:pPr>
              <w:pStyle w:val="Tabletext"/>
            </w:pPr>
          </w:p>
        </w:tc>
      </w:tr>
      <w:tr w:rsidR="00F56924" w:rsidRPr="009A3735" w14:paraId="5B23129F" w14:textId="77777777" w:rsidTr="00CF1E9B">
        <w:tc>
          <w:tcPr>
            <w:tcW w:w="1701" w:type="dxa"/>
            <w:shd w:val="clear" w:color="auto" w:fill="auto"/>
          </w:tcPr>
          <w:p w14:paraId="79F73B18" w14:textId="77777777" w:rsidR="00F56924" w:rsidRPr="009A3735" w:rsidRDefault="00F56924" w:rsidP="00CF1E9B">
            <w:pPr>
              <w:pStyle w:val="Tabletext"/>
            </w:pPr>
            <w:r w:rsidRPr="009A3735">
              <w:t>3.  Schedule 2, Part 1</w:t>
            </w:r>
          </w:p>
        </w:tc>
        <w:tc>
          <w:tcPr>
            <w:tcW w:w="3828" w:type="dxa"/>
            <w:shd w:val="clear" w:color="auto" w:fill="auto"/>
          </w:tcPr>
          <w:p w14:paraId="1CA3084C" w14:textId="77777777" w:rsidR="00F56924" w:rsidRPr="009A3735" w:rsidRDefault="00F56924" w:rsidP="00CF1E9B">
            <w:pPr>
              <w:pStyle w:val="Tabletext"/>
            </w:pPr>
            <w:r w:rsidRPr="009A3735">
              <w:t>At the same time as the provisions covered by table item 2.</w:t>
            </w:r>
          </w:p>
        </w:tc>
        <w:tc>
          <w:tcPr>
            <w:tcW w:w="1582" w:type="dxa"/>
            <w:shd w:val="clear" w:color="auto" w:fill="auto"/>
          </w:tcPr>
          <w:p w14:paraId="358219C3" w14:textId="77777777" w:rsidR="00F56924" w:rsidRPr="009A3735" w:rsidRDefault="00F56924" w:rsidP="00CF1E9B">
            <w:pPr>
              <w:pStyle w:val="Tabletext"/>
            </w:pPr>
          </w:p>
        </w:tc>
      </w:tr>
      <w:tr w:rsidR="00F56924" w:rsidRPr="009A3735" w14:paraId="7DDC6849" w14:textId="77777777" w:rsidTr="00CF1E9B">
        <w:tc>
          <w:tcPr>
            <w:tcW w:w="1701" w:type="dxa"/>
            <w:shd w:val="clear" w:color="auto" w:fill="auto"/>
          </w:tcPr>
          <w:p w14:paraId="6B8E5439" w14:textId="77777777" w:rsidR="00F56924" w:rsidRPr="009A3735" w:rsidRDefault="00F56924" w:rsidP="00CF1E9B">
            <w:pPr>
              <w:pStyle w:val="Tabletext"/>
            </w:pPr>
            <w:r w:rsidRPr="009A3735">
              <w:t>4.  Schedule 2, Part 2</w:t>
            </w:r>
          </w:p>
        </w:tc>
        <w:tc>
          <w:tcPr>
            <w:tcW w:w="3828" w:type="dxa"/>
            <w:shd w:val="clear" w:color="auto" w:fill="auto"/>
          </w:tcPr>
          <w:p w14:paraId="4E41EF37" w14:textId="77777777" w:rsidR="00F56924" w:rsidRPr="009A3735" w:rsidRDefault="00F56924" w:rsidP="00CF1E9B">
            <w:pPr>
              <w:pStyle w:val="Tabletext"/>
            </w:pPr>
            <w:r w:rsidRPr="009A3735">
              <w:t>The later of:</w:t>
            </w:r>
          </w:p>
          <w:p w14:paraId="5282E905" w14:textId="77777777" w:rsidR="00F56924" w:rsidRPr="009A3735" w:rsidRDefault="00E25196" w:rsidP="00CF1E9B">
            <w:pPr>
              <w:pStyle w:val="Tablea"/>
            </w:pPr>
            <w:r w:rsidRPr="009A3735">
              <w:t xml:space="preserve">(a) </w:t>
            </w:r>
            <w:r w:rsidR="00F56924" w:rsidRPr="009A3735">
              <w:t xml:space="preserve">the start of the day that is the transfer day for the purposes of the </w:t>
            </w:r>
            <w:r w:rsidR="00F56924" w:rsidRPr="009A3735">
              <w:rPr>
                <w:i/>
              </w:rPr>
              <w:t>Financial Sector Reform (Amendments and Transitional Provisions) Act (No. 1) 1999</w:t>
            </w:r>
            <w:r w:rsidR="00F56924" w:rsidRPr="009A3735">
              <w:t>; and</w:t>
            </w:r>
          </w:p>
          <w:p w14:paraId="03324F12" w14:textId="77777777" w:rsidR="00F56924" w:rsidRPr="009A3735" w:rsidRDefault="00E25196" w:rsidP="00CF1E9B">
            <w:pPr>
              <w:pStyle w:val="Tablea"/>
            </w:pPr>
            <w:r w:rsidRPr="009A3735">
              <w:t xml:space="preserve">(b) </w:t>
            </w:r>
            <w:r w:rsidR="00F56924" w:rsidRPr="009A3735">
              <w:t>immediately after the commencement of the provisions covered by table item 2.</w:t>
            </w:r>
          </w:p>
          <w:p w14:paraId="3C100862" w14:textId="77777777" w:rsidR="00F56924" w:rsidRPr="009A3735" w:rsidRDefault="00F56924" w:rsidP="00CF1E9B">
            <w:pPr>
              <w:pStyle w:val="Tabletext"/>
            </w:pPr>
            <w:r w:rsidRPr="009A3735">
              <w:t>However, the provisions do not commence at all if the event mentioned in paragraph (a) does not occur.</w:t>
            </w:r>
          </w:p>
        </w:tc>
        <w:tc>
          <w:tcPr>
            <w:tcW w:w="1582" w:type="dxa"/>
            <w:shd w:val="clear" w:color="auto" w:fill="auto"/>
          </w:tcPr>
          <w:p w14:paraId="4E1E5CD6" w14:textId="77777777" w:rsidR="00F56924" w:rsidRPr="009A3735" w:rsidRDefault="00F56924" w:rsidP="00CF1E9B">
            <w:pPr>
              <w:pStyle w:val="Tabletext"/>
            </w:pPr>
          </w:p>
        </w:tc>
      </w:tr>
      <w:tr w:rsidR="00F56924" w:rsidRPr="009A3735" w14:paraId="71F6C784" w14:textId="77777777" w:rsidTr="00CF1E9B">
        <w:tc>
          <w:tcPr>
            <w:tcW w:w="1701" w:type="dxa"/>
            <w:shd w:val="clear" w:color="auto" w:fill="auto"/>
          </w:tcPr>
          <w:p w14:paraId="0B99C3F7" w14:textId="77777777" w:rsidR="00F56924" w:rsidRPr="009A3735" w:rsidRDefault="00F56924" w:rsidP="00CF1E9B">
            <w:pPr>
              <w:pStyle w:val="Tabletext"/>
            </w:pPr>
            <w:r w:rsidRPr="009A3735">
              <w:t>5.  Schedule 3</w:t>
            </w:r>
          </w:p>
        </w:tc>
        <w:tc>
          <w:tcPr>
            <w:tcW w:w="3828" w:type="dxa"/>
            <w:shd w:val="clear" w:color="auto" w:fill="auto"/>
          </w:tcPr>
          <w:p w14:paraId="24FF8F8F" w14:textId="77777777" w:rsidR="00F56924" w:rsidRPr="009A3735" w:rsidRDefault="00F56924" w:rsidP="00CF1E9B">
            <w:pPr>
              <w:pStyle w:val="Tabletext"/>
            </w:pPr>
            <w:r w:rsidRPr="009A3735">
              <w:t>1 January 1999.</w:t>
            </w:r>
          </w:p>
        </w:tc>
        <w:tc>
          <w:tcPr>
            <w:tcW w:w="1582" w:type="dxa"/>
            <w:shd w:val="clear" w:color="auto" w:fill="auto"/>
          </w:tcPr>
          <w:p w14:paraId="7B331698" w14:textId="77777777" w:rsidR="00F56924" w:rsidRPr="009A3735" w:rsidRDefault="00F56924" w:rsidP="00CF1E9B">
            <w:pPr>
              <w:pStyle w:val="Tabletext"/>
            </w:pPr>
            <w:r w:rsidRPr="009A3735">
              <w:t>1 January 1999</w:t>
            </w:r>
          </w:p>
        </w:tc>
      </w:tr>
      <w:tr w:rsidR="00F56924" w:rsidRPr="009A3735" w14:paraId="22E43872" w14:textId="77777777" w:rsidTr="00CF1E9B">
        <w:tc>
          <w:tcPr>
            <w:tcW w:w="1701" w:type="dxa"/>
            <w:tcBorders>
              <w:bottom w:val="single" w:sz="4" w:space="0" w:color="auto"/>
            </w:tcBorders>
            <w:shd w:val="clear" w:color="auto" w:fill="auto"/>
          </w:tcPr>
          <w:p w14:paraId="23510E5D" w14:textId="77777777" w:rsidR="00F56924" w:rsidRPr="009A3735" w:rsidRDefault="00F56924" w:rsidP="00CF1E9B">
            <w:pPr>
              <w:pStyle w:val="Tabletext"/>
            </w:pPr>
            <w:r w:rsidRPr="009A3735">
              <w:t>6.  Schedule 4, item 1</w:t>
            </w:r>
          </w:p>
        </w:tc>
        <w:tc>
          <w:tcPr>
            <w:tcW w:w="3828" w:type="dxa"/>
            <w:tcBorders>
              <w:bottom w:val="single" w:sz="4" w:space="0" w:color="auto"/>
            </w:tcBorders>
            <w:shd w:val="clear" w:color="auto" w:fill="auto"/>
          </w:tcPr>
          <w:p w14:paraId="77A0BF8D" w14:textId="77777777" w:rsidR="00F56924" w:rsidRPr="009A3735" w:rsidRDefault="00F56924" w:rsidP="00CF1E9B">
            <w:pPr>
              <w:pStyle w:val="Tabletext"/>
            </w:pPr>
            <w:r w:rsidRPr="009A3735">
              <w:t xml:space="preserve">Immediately after the commencement of item 44 of Schedule 1 to the </w:t>
            </w:r>
            <w:r w:rsidRPr="009A3735">
              <w:rPr>
                <w:i/>
              </w:rPr>
              <w:t>Health Insurance Amendment (Professional Services Review) Act 1999.</w:t>
            </w:r>
          </w:p>
        </w:tc>
        <w:tc>
          <w:tcPr>
            <w:tcW w:w="1582" w:type="dxa"/>
            <w:tcBorders>
              <w:bottom w:val="single" w:sz="4" w:space="0" w:color="auto"/>
            </w:tcBorders>
            <w:shd w:val="clear" w:color="auto" w:fill="auto"/>
          </w:tcPr>
          <w:p w14:paraId="6CE18625" w14:textId="77777777" w:rsidR="00F56924" w:rsidRPr="009A3735" w:rsidRDefault="00F56924" w:rsidP="00CF1E9B">
            <w:pPr>
              <w:pStyle w:val="Tabletext"/>
            </w:pPr>
            <w:r w:rsidRPr="009A3735">
              <w:t>1 August 1999</w:t>
            </w:r>
          </w:p>
        </w:tc>
      </w:tr>
      <w:tr w:rsidR="00F56924" w:rsidRPr="009A3735" w14:paraId="08379BB5" w14:textId="77777777" w:rsidTr="00CF1E9B">
        <w:tc>
          <w:tcPr>
            <w:tcW w:w="1701" w:type="dxa"/>
            <w:tcBorders>
              <w:bottom w:val="single" w:sz="12" w:space="0" w:color="auto"/>
            </w:tcBorders>
            <w:shd w:val="clear" w:color="auto" w:fill="auto"/>
          </w:tcPr>
          <w:p w14:paraId="285642C2" w14:textId="77777777" w:rsidR="00F56924" w:rsidRPr="009A3735" w:rsidRDefault="00F56924" w:rsidP="00CF1E9B">
            <w:pPr>
              <w:pStyle w:val="Tabletext"/>
            </w:pPr>
            <w:r w:rsidRPr="009A3735">
              <w:t>7.  Schedule 4, item 2</w:t>
            </w:r>
          </w:p>
        </w:tc>
        <w:tc>
          <w:tcPr>
            <w:tcW w:w="3828" w:type="dxa"/>
            <w:tcBorders>
              <w:bottom w:val="single" w:sz="12" w:space="0" w:color="auto"/>
            </w:tcBorders>
            <w:shd w:val="clear" w:color="auto" w:fill="auto"/>
          </w:tcPr>
          <w:p w14:paraId="104BE20C" w14:textId="77777777" w:rsidR="00F56924" w:rsidRPr="009A3735" w:rsidRDefault="00F56924" w:rsidP="00CF1E9B">
            <w:pPr>
              <w:pStyle w:val="Tabletext"/>
            </w:pPr>
            <w:r w:rsidRPr="009A3735">
              <w:t>The day this Act receives the Royal Assent.</w:t>
            </w:r>
          </w:p>
        </w:tc>
        <w:tc>
          <w:tcPr>
            <w:tcW w:w="1582" w:type="dxa"/>
            <w:tcBorders>
              <w:bottom w:val="single" w:sz="12" w:space="0" w:color="auto"/>
            </w:tcBorders>
            <w:shd w:val="clear" w:color="auto" w:fill="auto"/>
          </w:tcPr>
          <w:p w14:paraId="4A2BAA78" w14:textId="77777777" w:rsidR="00F56924" w:rsidRPr="009A3735" w:rsidRDefault="00F56924" w:rsidP="00CF1E9B">
            <w:pPr>
              <w:pStyle w:val="Tabletext"/>
            </w:pPr>
          </w:p>
        </w:tc>
      </w:tr>
    </w:tbl>
    <w:p w14:paraId="585D27A0" w14:textId="77777777" w:rsidR="00F56924" w:rsidRPr="009A3735" w:rsidRDefault="00F56924" w:rsidP="00F56924">
      <w:pPr>
        <w:pStyle w:val="notetext"/>
      </w:pPr>
      <w:r w:rsidRPr="009A3735">
        <w:rPr>
          <w:snapToGrid w:val="0"/>
          <w:lang w:eastAsia="en-US"/>
        </w:rPr>
        <w:t xml:space="preserve">Note: </w:t>
      </w:r>
      <w:r w:rsidRPr="009A3735">
        <w:rPr>
          <w:snapToGrid w:val="0"/>
          <w:lang w:eastAsia="en-US"/>
        </w:rPr>
        <w:tab/>
        <w:t>This table relates only to the provisions of this Act as originally enacted. It will not be amended to deal with any later amendments of this Act.</w:t>
      </w:r>
    </w:p>
    <w:p w14:paraId="08C5F9CC" w14:textId="77777777" w:rsidR="00F56924" w:rsidRPr="009A3735" w:rsidRDefault="00F56924" w:rsidP="00F56924">
      <w:pPr>
        <w:pStyle w:val="subsection"/>
      </w:pPr>
      <w:r w:rsidRPr="009A3735">
        <w:tab/>
        <w:t>(2)</w:t>
      </w:r>
      <w:r w:rsidRPr="009A3735">
        <w:tab/>
        <w:t>Any information in column 3 of the table is not part of this Act. Information may be inserted in this column, or information in it may be edited, in any published version of this Act.</w:t>
      </w:r>
    </w:p>
    <w:p w14:paraId="2E0CC454" w14:textId="77777777" w:rsidR="00F56924" w:rsidRPr="009A3735" w:rsidRDefault="00F56924" w:rsidP="00E3697F">
      <w:pPr>
        <w:pStyle w:val="Special3"/>
      </w:pPr>
      <w:r w:rsidRPr="009A3735">
        <w:lastRenderedPageBreak/>
        <w:t xml:space="preserve">Example </w:t>
      </w:r>
      <w:r w:rsidR="009A73AF" w:rsidRPr="009A3735">
        <w:t>5</w:t>
      </w:r>
    </w:p>
    <w:p w14:paraId="3AD48D5A" w14:textId="77777777" w:rsidR="00F56924" w:rsidRPr="009A3735" w:rsidRDefault="00F56924" w:rsidP="00F56924">
      <w:pPr>
        <w:pStyle w:val="Specials"/>
      </w:pPr>
      <w:r w:rsidRPr="009A3735">
        <w:t>2  Commencement</w:t>
      </w:r>
    </w:p>
    <w:p w14:paraId="073F9070" w14:textId="77777777" w:rsidR="00F56924" w:rsidRPr="009A3735" w:rsidRDefault="00F56924" w:rsidP="00F56924">
      <w:pPr>
        <w:pStyle w:val="subsection"/>
      </w:pPr>
      <w:r w:rsidRPr="009A3735">
        <w:tab/>
        <w:t>(1)</w:t>
      </w:r>
      <w:r w:rsidRPr="009A3735">
        <w:tab/>
        <w:t>Each provision of this Act specified in column 1 of the table commences, or is taken to have commenced, in accordance with column 2 of the table. Any other statement in column 2 has effect according to its terms.</w:t>
      </w:r>
    </w:p>
    <w:p w14:paraId="2C94CAE4" w14:textId="77777777" w:rsidR="00F56924" w:rsidRPr="009A3735" w:rsidRDefault="00F56924" w:rsidP="00F56924"/>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56924" w:rsidRPr="009A3735" w14:paraId="040CD3B7" w14:textId="77777777" w:rsidTr="00CF1E9B">
        <w:trPr>
          <w:tblHeader/>
        </w:trPr>
        <w:tc>
          <w:tcPr>
            <w:tcW w:w="7111" w:type="dxa"/>
            <w:gridSpan w:val="3"/>
            <w:tcBorders>
              <w:top w:val="single" w:sz="12" w:space="0" w:color="auto"/>
              <w:bottom w:val="single" w:sz="6" w:space="0" w:color="auto"/>
            </w:tcBorders>
            <w:shd w:val="clear" w:color="auto" w:fill="auto"/>
          </w:tcPr>
          <w:p w14:paraId="63385B20" w14:textId="77777777" w:rsidR="00F56924" w:rsidRPr="009A3735" w:rsidRDefault="00F56924" w:rsidP="00CF1E9B">
            <w:pPr>
              <w:pStyle w:val="TableHeading"/>
            </w:pPr>
            <w:r w:rsidRPr="009A3735">
              <w:t>Commencement information</w:t>
            </w:r>
          </w:p>
        </w:tc>
      </w:tr>
      <w:tr w:rsidR="00F56924" w:rsidRPr="009A3735" w14:paraId="49B4158A" w14:textId="77777777" w:rsidTr="00CF1E9B">
        <w:trPr>
          <w:tblHeader/>
        </w:trPr>
        <w:tc>
          <w:tcPr>
            <w:tcW w:w="1701" w:type="dxa"/>
            <w:tcBorders>
              <w:top w:val="single" w:sz="6" w:space="0" w:color="auto"/>
              <w:bottom w:val="single" w:sz="6" w:space="0" w:color="auto"/>
            </w:tcBorders>
            <w:shd w:val="clear" w:color="auto" w:fill="auto"/>
          </w:tcPr>
          <w:p w14:paraId="7B22B4F8" w14:textId="77777777" w:rsidR="00F56924" w:rsidRPr="009A3735" w:rsidRDefault="00F56924" w:rsidP="00CF1E9B">
            <w:pPr>
              <w:pStyle w:val="TableHeading"/>
            </w:pPr>
            <w:r w:rsidRPr="009A3735">
              <w:t>Column 1</w:t>
            </w:r>
          </w:p>
        </w:tc>
        <w:tc>
          <w:tcPr>
            <w:tcW w:w="3828" w:type="dxa"/>
            <w:tcBorders>
              <w:top w:val="single" w:sz="6" w:space="0" w:color="auto"/>
              <w:bottom w:val="single" w:sz="6" w:space="0" w:color="auto"/>
            </w:tcBorders>
            <w:shd w:val="clear" w:color="auto" w:fill="auto"/>
          </w:tcPr>
          <w:p w14:paraId="7D8595B6" w14:textId="77777777" w:rsidR="00F56924" w:rsidRPr="009A3735" w:rsidRDefault="00F56924" w:rsidP="00CF1E9B">
            <w:pPr>
              <w:pStyle w:val="TableHeading"/>
            </w:pPr>
            <w:r w:rsidRPr="009A3735">
              <w:t>Column 2</w:t>
            </w:r>
          </w:p>
        </w:tc>
        <w:tc>
          <w:tcPr>
            <w:tcW w:w="1582" w:type="dxa"/>
            <w:tcBorders>
              <w:top w:val="single" w:sz="6" w:space="0" w:color="auto"/>
              <w:bottom w:val="single" w:sz="6" w:space="0" w:color="auto"/>
            </w:tcBorders>
            <w:shd w:val="clear" w:color="auto" w:fill="auto"/>
          </w:tcPr>
          <w:p w14:paraId="08CD5EA2" w14:textId="77777777" w:rsidR="00F56924" w:rsidRPr="009A3735" w:rsidRDefault="00F56924" w:rsidP="00CF1E9B">
            <w:pPr>
              <w:pStyle w:val="TableHeading"/>
            </w:pPr>
            <w:r w:rsidRPr="009A3735">
              <w:t>Column 3</w:t>
            </w:r>
          </w:p>
        </w:tc>
      </w:tr>
      <w:tr w:rsidR="00F56924" w:rsidRPr="009A3735" w14:paraId="1F6B5A25" w14:textId="77777777" w:rsidTr="00CF1E9B">
        <w:trPr>
          <w:tblHeader/>
        </w:trPr>
        <w:tc>
          <w:tcPr>
            <w:tcW w:w="1701" w:type="dxa"/>
            <w:tcBorders>
              <w:top w:val="single" w:sz="6" w:space="0" w:color="auto"/>
              <w:bottom w:val="single" w:sz="12" w:space="0" w:color="auto"/>
            </w:tcBorders>
            <w:shd w:val="clear" w:color="auto" w:fill="auto"/>
          </w:tcPr>
          <w:p w14:paraId="1CAB1AD0" w14:textId="77777777" w:rsidR="00F56924" w:rsidRPr="009A3735" w:rsidRDefault="00F56924" w:rsidP="00CF1E9B">
            <w:pPr>
              <w:pStyle w:val="TableHeading"/>
            </w:pPr>
            <w:r w:rsidRPr="009A3735">
              <w:t>Provisions</w:t>
            </w:r>
          </w:p>
        </w:tc>
        <w:tc>
          <w:tcPr>
            <w:tcW w:w="3828" w:type="dxa"/>
            <w:tcBorders>
              <w:top w:val="single" w:sz="6" w:space="0" w:color="auto"/>
              <w:bottom w:val="single" w:sz="12" w:space="0" w:color="auto"/>
            </w:tcBorders>
            <w:shd w:val="clear" w:color="auto" w:fill="auto"/>
          </w:tcPr>
          <w:p w14:paraId="6B306292" w14:textId="77777777" w:rsidR="00F56924" w:rsidRPr="009A3735" w:rsidRDefault="00F56924" w:rsidP="00CF1E9B">
            <w:pPr>
              <w:pStyle w:val="TableHeading"/>
            </w:pPr>
            <w:r w:rsidRPr="009A3735">
              <w:t>Commencement</w:t>
            </w:r>
          </w:p>
        </w:tc>
        <w:tc>
          <w:tcPr>
            <w:tcW w:w="1582" w:type="dxa"/>
            <w:tcBorders>
              <w:top w:val="single" w:sz="6" w:space="0" w:color="auto"/>
              <w:bottom w:val="single" w:sz="12" w:space="0" w:color="auto"/>
            </w:tcBorders>
            <w:shd w:val="clear" w:color="auto" w:fill="auto"/>
          </w:tcPr>
          <w:p w14:paraId="3A42600B" w14:textId="77777777" w:rsidR="00F56924" w:rsidRPr="009A3735" w:rsidRDefault="00F56924" w:rsidP="00CF1E9B">
            <w:pPr>
              <w:pStyle w:val="TableHeading"/>
            </w:pPr>
            <w:r w:rsidRPr="009A3735">
              <w:t>Date/Details</w:t>
            </w:r>
          </w:p>
        </w:tc>
      </w:tr>
      <w:tr w:rsidR="00F56924" w:rsidRPr="009A3735" w14:paraId="788F963C" w14:textId="77777777" w:rsidTr="00CF1E9B">
        <w:tc>
          <w:tcPr>
            <w:tcW w:w="1701" w:type="dxa"/>
            <w:tcBorders>
              <w:top w:val="single" w:sz="12" w:space="0" w:color="auto"/>
            </w:tcBorders>
            <w:shd w:val="clear" w:color="auto" w:fill="auto"/>
          </w:tcPr>
          <w:p w14:paraId="746DF03D" w14:textId="77777777" w:rsidR="00F56924" w:rsidRPr="009A3735" w:rsidRDefault="00F56924" w:rsidP="00CF1E9B">
            <w:pPr>
              <w:pStyle w:val="Tabletext"/>
            </w:pPr>
            <w:r w:rsidRPr="009A3735">
              <w:t>1.  Sections 1 to 3 and anything in this Act not elsewhere covered by this table</w:t>
            </w:r>
          </w:p>
        </w:tc>
        <w:tc>
          <w:tcPr>
            <w:tcW w:w="3828" w:type="dxa"/>
            <w:tcBorders>
              <w:top w:val="single" w:sz="12" w:space="0" w:color="auto"/>
            </w:tcBorders>
            <w:shd w:val="clear" w:color="auto" w:fill="auto"/>
          </w:tcPr>
          <w:p w14:paraId="38A65A35" w14:textId="77777777" w:rsidR="00F56924" w:rsidRPr="009A3735" w:rsidRDefault="00F56924" w:rsidP="00CF1E9B">
            <w:pPr>
              <w:pStyle w:val="Tabletext"/>
            </w:pPr>
            <w:r w:rsidRPr="009A3735">
              <w:t>The day this Act receives the Royal Assent.</w:t>
            </w:r>
          </w:p>
        </w:tc>
        <w:tc>
          <w:tcPr>
            <w:tcW w:w="1582" w:type="dxa"/>
            <w:tcBorders>
              <w:top w:val="single" w:sz="12" w:space="0" w:color="auto"/>
            </w:tcBorders>
            <w:shd w:val="clear" w:color="auto" w:fill="auto"/>
          </w:tcPr>
          <w:p w14:paraId="60DF7B71" w14:textId="77777777" w:rsidR="00F56924" w:rsidRPr="009A3735" w:rsidRDefault="00F56924" w:rsidP="00CF1E9B">
            <w:pPr>
              <w:pStyle w:val="Tabletext"/>
            </w:pPr>
          </w:p>
        </w:tc>
      </w:tr>
      <w:tr w:rsidR="00F56924" w:rsidRPr="009A3735" w14:paraId="44458C78" w14:textId="77777777" w:rsidTr="00CF1E9B">
        <w:tc>
          <w:tcPr>
            <w:tcW w:w="1701" w:type="dxa"/>
            <w:shd w:val="clear" w:color="auto" w:fill="auto"/>
          </w:tcPr>
          <w:p w14:paraId="37836320" w14:textId="77777777" w:rsidR="00F56924" w:rsidRPr="009A3735" w:rsidRDefault="00F56924" w:rsidP="00CF1E9B">
            <w:pPr>
              <w:pStyle w:val="Tabletext"/>
            </w:pPr>
            <w:r w:rsidRPr="009A3735">
              <w:t>2.  Schedule 1, Part 1</w:t>
            </w:r>
          </w:p>
        </w:tc>
        <w:tc>
          <w:tcPr>
            <w:tcW w:w="3828" w:type="dxa"/>
            <w:shd w:val="clear" w:color="auto" w:fill="auto"/>
          </w:tcPr>
          <w:p w14:paraId="467E88AF" w14:textId="77777777" w:rsidR="00F56924" w:rsidRPr="009A3735" w:rsidRDefault="00F56924" w:rsidP="00CF1E9B">
            <w:pPr>
              <w:pStyle w:val="Tabletext"/>
            </w:pPr>
            <w:r w:rsidRPr="009A3735">
              <w:t>A single day to be fixed by Proclamation.</w:t>
            </w:r>
          </w:p>
          <w:p w14:paraId="7F4E750A" w14:textId="77777777" w:rsidR="00F56924" w:rsidRPr="009A3735" w:rsidRDefault="00F56924" w:rsidP="00CF1E9B">
            <w:pPr>
              <w:pStyle w:val="Tabletext"/>
            </w:pPr>
            <w:r w:rsidRPr="009A3735">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7FED0E2B" w14:textId="77777777" w:rsidR="00F56924" w:rsidRPr="009A3735" w:rsidRDefault="00F56924" w:rsidP="00CF1E9B">
            <w:pPr>
              <w:pStyle w:val="Tabletext"/>
            </w:pPr>
          </w:p>
        </w:tc>
      </w:tr>
      <w:tr w:rsidR="00F56924" w:rsidRPr="009A3735" w14:paraId="20DE901E" w14:textId="77777777" w:rsidTr="00CF1E9B">
        <w:tc>
          <w:tcPr>
            <w:tcW w:w="1701" w:type="dxa"/>
            <w:shd w:val="clear" w:color="auto" w:fill="auto"/>
          </w:tcPr>
          <w:p w14:paraId="3B2AB362" w14:textId="77777777" w:rsidR="00F56924" w:rsidRPr="009A3735" w:rsidRDefault="00F56924" w:rsidP="00CF1E9B">
            <w:pPr>
              <w:pStyle w:val="Tabletext"/>
            </w:pPr>
            <w:r w:rsidRPr="009A3735">
              <w:t>3.  Schedule 1, Parts 2 and 3</w:t>
            </w:r>
          </w:p>
        </w:tc>
        <w:tc>
          <w:tcPr>
            <w:tcW w:w="3828" w:type="dxa"/>
            <w:shd w:val="clear" w:color="auto" w:fill="auto"/>
          </w:tcPr>
          <w:p w14:paraId="70307DA2" w14:textId="77777777" w:rsidR="00F56924" w:rsidRPr="009A3735" w:rsidRDefault="00F56924" w:rsidP="00CF1E9B">
            <w:pPr>
              <w:pStyle w:val="Tabletext"/>
            </w:pPr>
            <w:r w:rsidRPr="009A3735">
              <w:t>The day this Act receives the Royal Assent.</w:t>
            </w:r>
          </w:p>
        </w:tc>
        <w:tc>
          <w:tcPr>
            <w:tcW w:w="1582" w:type="dxa"/>
            <w:shd w:val="clear" w:color="auto" w:fill="auto"/>
          </w:tcPr>
          <w:p w14:paraId="0F509130" w14:textId="77777777" w:rsidR="00F56924" w:rsidRPr="009A3735" w:rsidRDefault="00F56924" w:rsidP="00CF1E9B">
            <w:pPr>
              <w:pStyle w:val="Tabletext"/>
            </w:pPr>
          </w:p>
        </w:tc>
      </w:tr>
      <w:tr w:rsidR="00F56924" w:rsidRPr="009A3735" w14:paraId="0C069CE3" w14:textId="77777777" w:rsidTr="00CF1E9B">
        <w:tc>
          <w:tcPr>
            <w:tcW w:w="1701" w:type="dxa"/>
            <w:shd w:val="clear" w:color="auto" w:fill="auto"/>
          </w:tcPr>
          <w:p w14:paraId="154B92C9" w14:textId="77777777" w:rsidR="00F56924" w:rsidRPr="009A3735" w:rsidRDefault="00F56924" w:rsidP="00CF1E9B">
            <w:pPr>
              <w:pStyle w:val="Tabletext"/>
            </w:pPr>
            <w:r w:rsidRPr="009A3735">
              <w:t>4.  Schedule 1, Part 4</w:t>
            </w:r>
          </w:p>
        </w:tc>
        <w:tc>
          <w:tcPr>
            <w:tcW w:w="3828" w:type="dxa"/>
            <w:shd w:val="clear" w:color="auto" w:fill="auto"/>
          </w:tcPr>
          <w:p w14:paraId="0F4AF23A" w14:textId="77777777" w:rsidR="00F56924" w:rsidRPr="009A3735" w:rsidRDefault="00F56924" w:rsidP="00CF1E9B">
            <w:pPr>
              <w:pStyle w:val="Tabletext"/>
            </w:pPr>
            <w:r w:rsidRPr="009A3735">
              <w:t>A single day to be fixed by Proclamation.</w:t>
            </w:r>
          </w:p>
          <w:p w14:paraId="493B604E" w14:textId="77777777" w:rsidR="00F56924" w:rsidRPr="009A3735" w:rsidRDefault="00F56924" w:rsidP="00CF1E9B">
            <w:pPr>
              <w:pStyle w:val="Tabletext"/>
            </w:pPr>
            <w:r w:rsidRPr="009A3735">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05EA63E3" w14:textId="77777777" w:rsidR="00F56924" w:rsidRPr="009A3735" w:rsidRDefault="00F56924" w:rsidP="00CF1E9B">
            <w:pPr>
              <w:pStyle w:val="Tabletext"/>
            </w:pPr>
          </w:p>
        </w:tc>
      </w:tr>
      <w:tr w:rsidR="00F56924" w:rsidRPr="009A3735" w14:paraId="53615886" w14:textId="77777777" w:rsidTr="00CF1E9B">
        <w:tc>
          <w:tcPr>
            <w:tcW w:w="1701" w:type="dxa"/>
            <w:shd w:val="clear" w:color="auto" w:fill="auto"/>
          </w:tcPr>
          <w:p w14:paraId="74BD6463" w14:textId="77777777" w:rsidR="00F56924" w:rsidRPr="009A3735" w:rsidRDefault="00F56924" w:rsidP="00CF1E9B">
            <w:pPr>
              <w:pStyle w:val="Tabletext"/>
            </w:pPr>
            <w:r w:rsidRPr="009A3735">
              <w:t>5.  Schedule 1, Parts 5, 6 and 7</w:t>
            </w:r>
          </w:p>
        </w:tc>
        <w:tc>
          <w:tcPr>
            <w:tcW w:w="3828" w:type="dxa"/>
            <w:shd w:val="clear" w:color="auto" w:fill="auto"/>
          </w:tcPr>
          <w:p w14:paraId="20C12573" w14:textId="77777777" w:rsidR="00F56924" w:rsidRPr="009A3735" w:rsidRDefault="00F56924" w:rsidP="00CF1E9B">
            <w:pPr>
              <w:pStyle w:val="Tabletext"/>
            </w:pPr>
            <w:r w:rsidRPr="009A3735">
              <w:t>The day this Act receives the Royal Assent.</w:t>
            </w:r>
          </w:p>
        </w:tc>
        <w:tc>
          <w:tcPr>
            <w:tcW w:w="1582" w:type="dxa"/>
            <w:shd w:val="clear" w:color="auto" w:fill="auto"/>
          </w:tcPr>
          <w:p w14:paraId="2CC66D71" w14:textId="77777777" w:rsidR="00F56924" w:rsidRPr="009A3735" w:rsidRDefault="00F56924" w:rsidP="00CF1E9B">
            <w:pPr>
              <w:pStyle w:val="Tabletext"/>
            </w:pPr>
          </w:p>
        </w:tc>
      </w:tr>
      <w:tr w:rsidR="00F56924" w:rsidRPr="009A3735" w14:paraId="332ECCB7" w14:textId="77777777" w:rsidTr="00CF1E9B">
        <w:tc>
          <w:tcPr>
            <w:tcW w:w="1701" w:type="dxa"/>
            <w:shd w:val="clear" w:color="auto" w:fill="auto"/>
          </w:tcPr>
          <w:p w14:paraId="588DE9AA" w14:textId="77777777" w:rsidR="00F56924" w:rsidRPr="009A3735" w:rsidRDefault="00F56924" w:rsidP="00CF1E9B">
            <w:pPr>
              <w:pStyle w:val="Tabletext"/>
            </w:pPr>
            <w:r w:rsidRPr="009A3735">
              <w:t>6.  Schedule 2</w:t>
            </w:r>
          </w:p>
        </w:tc>
        <w:tc>
          <w:tcPr>
            <w:tcW w:w="3828" w:type="dxa"/>
            <w:shd w:val="clear" w:color="auto" w:fill="auto"/>
          </w:tcPr>
          <w:p w14:paraId="574A088E" w14:textId="77777777" w:rsidR="00F56924" w:rsidRPr="009A3735" w:rsidRDefault="00F56924" w:rsidP="00CF1E9B">
            <w:pPr>
              <w:pStyle w:val="Tabletext"/>
            </w:pPr>
            <w:r w:rsidRPr="009A3735">
              <w:t>1 December 2002.</w:t>
            </w:r>
          </w:p>
        </w:tc>
        <w:tc>
          <w:tcPr>
            <w:tcW w:w="1582" w:type="dxa"/>
            <w:shd w:val="clear" w:color="auto" w:fill="auto"/>
          </w:tcPr>
          <w:p w14:paraId="4E371BB5" w14:textId="77777777" w:rsidR="00F56924" w:rsidRPr="009A3735" w:rsidRDefault="00F56924" w:rsidP="00CF1E9B">
            <w:pPr>
              <w:pStyle w:val="Tabletext"/>
            </w:pPr>
            <w:r w:rsidRPr="009A3735">
              <w:t>1 December 2002</w:t>
            </w:r>
          </w:p>
        </w:tc>
      </w:tr>
      <w:tr w:rsidR="00F56924" w:rsidRPr="009A3735" w14:paraId="47C98016" w14:textId="77777777" w:rsidTr="00CF1E9B">
        <w:tc>
          <w:tcPr>
            <w:tcW w:w="1701" w:type="dxa"/>
            <w:shd w:val="clear" w:color="auto" w:fill="auto"/>
          </w:tcPr>
          <w:p w14:paraId="257059C8" w14:textId="77777777" w:rsidR="00F56924" w:rsidRPr="009A3735" w:rsidRDefault="00F56924" w:rsidP="00CF1E9B">
            <w:pPr>
              <w:pStyle w:val="Tabletext"/>
            </w:pPr>
            <w:r w:rsidRPr="009A3735">
              <w:t>7.  Schedule 3, Part 1</w:t>
            </w:r>
          </w:p>
        </w:tc>
        <w:tc>
          <w:tcPr>
            <w:tcW w:w="3828" w:type="dxa"/>
            <w:shd w:val="clear" w:color="auto" w:fill="auto"/>
          </w:tcPr>
          <w:p w14:paraId="62310434" w14:textId="77777777" w:rsidR="00F56924" w:rsidRPr="009A3735" w:rsidRDefault="00F56924" w:rsidP="00CF1E9B">
            <w:pPr>
              <w:pStyle w:val="Tabletext"/>
            </w:pPr>
            <w:r w:rsidRPr="009A3735">
              <w:t>The day this Act receives the Royal Assent.</w:t>
            </w:r>
          </w:p>
        </w:tc>
        <w:tc>
          <w:tcPr>
            <w:tcW w:w="1582" w:type="dxa"/>
            <w:shd w:val="clear" w:color="auto" w:fill="auto"/>
          </w:tcPr>
          <w:p w14:paraId="0D7B21B9" w14:textId="77777777" w:rsidR="00F56924" w:rsidRPr="009A3735" w:rsidRDefault="00F56924" w:rsidP="00CF1E9B">
            <w:pPr>
              <w:pStyle w:val="Tabletext"/>
            </w:pPr>
          </w:p>
        </w:tc>
      </w:tr>
      <w:tr w:rsidR="00F56924" w:rsidRPr="009A3735" w14:paraId="0FD454EB" w14:textId="77777777" w:rsidTr="00CF1E9B">
        <w:tc>
          <w:tcPr>
            <w:tcW w:w="1701" w:type="dxa"/>
            <w:shd w:val="clear" w:color="auto" w:fill="auto"/>
          </w:tcPr>
          <w:p w14:paraId="1843A995" w14:textId="77777777" w:rsidR="00F56924" w:rsidRPr="009A3735" w:rsidRDefault="00F56924" w:rsidP="00CF1E9B">
            <w:pPr>
              <w:pStyle w:val="Tabletext"/>
            </w:pPr>
            <w:r w:rsidRPr="009A3735">
              <w:t>8.  Schedule 3, items 4 to 7</w:t>
            </w:r>
          </w:p>
        </w:tc>
        <w:tc>
          <w:tcPr>
            <w:tcW w:w="3828" w:type="dxa"/>
            <w:shd w:val="clear" w:color="auto" w:fill="auto"/>
          </w:tcPr>
          <w:p w14:paraId="76CD6795" w14:textId="77777777" w:rsidR="00F56924" w:rsidRPr="009A3735" w:rsidRDefault="00F56924" w:rsidP="00CF1E9B">
            <w:pPr>
              <w:pStyle w:val="Tabletext"/>
            </w:pPr>
            <w:r w:rsidRPr="009A3735">
              <w:t>The day this Act receives the Royal Assent.</w:t>
            </w:r>
          </w:p>
          <w:p w14:paraId="410BB0A5" w14:textId="77777777" w:rsidR="00F56924" w:rsidRPr="009A3735" w:rsidRDefault="00F56924" w:rsidP="00CF1E9B">
            <w:pPr>
              <w:pStyle w:val="Tabletext"/>
            </w:pPr>
            <w:r w:rsidRPr="009A3735">
              <w:t xml:space="preserve">However, the provisions do not commence at all if this Act does not receive the Royal Assent before the commencement of item 39 of Schedule 3 to the </w:t>
            </w:r>
            <w:r w:rsidRPr="009A3735">
              <w:rPr>
                <w:i/>
              </w:rPr>
              <w:t>Customs Legislation Amendment and Repeal (International Trade Modernisation) Act 2001</w:t>
            </w:r>
            <w:r w:rsidRPr="009A3735">
              <w:t>.</w:t>
            </w:r>
          </w:p>
        </w:tc>
        <w:tc>
          <w:tcPr>
            <w:tcW w:w="1582" w:type="dxa"/>
            <w:shd w:val="clear" w:color="auto" w:fill="auto"/>
          </w:tcPr>
          <w:p w14:paraId="78848AF8" w14:textId="77777777" w:rsidR="00F56924" w:rsidRPr="009A3735" w:rsidRDefault="00F56924" w:rsidP="00CF1E9B">
            <w:pPr>
              <w:pStyle w:val="Tabletext"/>
            </w:pPr>
          </w:p>
        </w:tc>
      </w:tr>
      <w:tr w:rsidR="00F56924" w:rsidRPr="009A3735" w14:paraId="27CB0437" w14:textId="77777777" w:rsidTr="00CF1E9B">
        <w:tc>
          <w:tcPr>
            <w:tcW w:w="1701" w:type="dxa"/>
            <w:shd w:val="clear" w:color="auto" w:fill="auto"/>
          </w:tcPr>
          <w:p w14:paraId="5FCA628F" w14:textId="77777777" w:rsidR="00F56924" w:rsidRPr="009A3735" w:rsidRDefault="00F56924" w:rsidP="00CF1E9B">
            <w:pPr>
              <w:pStyle w:val="Tabletext"/>
            </w:pPr>
            <w:r w:rsidRPr="009A3735">
              <w:t>9.  Schedule 3, items 8 and 9</w:t>
            </w:r>
          </w:p>
        </w:tc>
        <w:tc>
          <w:tcPr>
            <w:tcW w:w="3828" w:type="dxa"/>
            <w:shd w:val="clear" w:color="auto" w:fill="auto"/>
          </w:tcPr>
          <w:p w14:paraId="7233E1B6" w14:textId="77777777" w:rsidR="00F56924" w:rsidRPr="009A3735" w:rsidRDefault="00F56924" w:rsidP="00CF1E9B">
            <w:pPr>
              <w:pStyle w:val="Tabletext"/>
            </w:pPr>
            <w:r w:rsidRPr="009A3735">
              <w:t>The day this Act receives the Royal Assent.</w:t>
            </w:r>
          </w:p>
          <w:p w14:paraId="4B66F42F" w14:textId="77777777" w:rsidR="00F56924" w:rsidRPr="009A3735" w:rsidRDefault="00F56924" w:rsidP="00CF1E9B">
            <w:pPr>
              <w:pStyle w:val="Tabletext"/>
            </w:pPr>
            <w:r w:rsidRPr="009A3735">
              <w:t xml:space="preserve">However, the provisions do not commence at all if this Act does not receive the Royal Assent before the commencement of item 62 of Schedule 3 to the </w:t>
            </w:r>
            <w:r w:rsidRPr="009A3735">
              <w:rPr>
                <w:i/>
              </w:rPr>
              <w:t>Customs Legislation Amendment and Repeal (International Trade Modernisation) Act 2001</w:t>
            </w:r>
            <w:r w:rsidRPr="009A3735">
              <w:t>.</w:t>
            </w:r>
          </w:p>
        </w:tc>
        <w:tc>
          <w:tcPr>
            <w:tcW w:w="1582" w:type="dxa"/>
            <w:shd w:val="clear" w:color="auto" w:fill="auto"/>
          </w:tcPr>
          <w:p w14:paraId="47B28CA9" w14:textId="77777777" w:rsidR="00F56924" w:rsidRPr="009A3735" w:rsidRDefault="00F56924" w:rsidP="00CF1E9B">
            <w:pPr>
              <w:pStyle w:val="Tabletext"/>
            </w:pPr>
          </w:p>
        </w:tc>
      </w:tr>
      <w:tr w:rsidR="00F56924" w:rsidRPr="009A3735" w14:paraId="77359EF5" w14:textId="77777777" w:rsidTr="00CF1E9B">
        <w:tc>
          <w:tcPr>
            <w:tcW w:w="1701" w:type="dxa"/>
            <w:tcBorders>
              <w:bottom w:val="single" w:sz="4" w:space="0" w:color="auto"/>
            </w:tcBorders>
            <w:shd w:val="clear" w:color="auto" w:fill="auto"/>
          </w:tcPr>
          <w:p w14:paraId="326D7D22" w14:textId="77777777" w:rsidR="00F56924" w:rsidRPr="009A3735" w:rsidRDefault="00F56924" w:rsidP="00CF1E9B">
            <w:pPr>
              <w:pStyle w:val="Tabletext"/>
            </w:pPr>
            <w:r w:rsidRPr="009A3735">
              <w:t>10.  Schedule 3, Part 3</w:t>
            </w:r>
          </w:p>
        </w:tc>
        <w:tc>
          <w:tcPr>
            <w:tcW w:w="3828" w:type="dxa"/>
            <w:tcBorders>
              <w:bottom w:val="single" w:sz="4" w:space="0" w:color="auto"/>
            </w:tcBorders>
            <w:shd w:val="clear" w:color="auto" w:fill="auto"/>
          </w:tcPr>
          <w:p w14:paraId="2D66624F" w14:textId="77777777" w:rsidR="00F56924" w:rsidRPr="009A3735" w:rsidRDefault="00F56924" w:rsidP="00CF1E9B">
            <w:pPr>
              <w:pStyle w:val="Tabletext"/>
            </w:pPr>
            <w:r w:rsidRPr="009A3735">
              <w:t>1 July 2003.</w:t>
            </w:r>
          </w:p>
        </w:tc>
        <w:tc>
          <w:tcPr>
            <w:tcW w:w="1582" w:type="dxa"/>
            <w:tcBorders>
              <w:bottom w:val="single" w:sz="4" w:space="0" w:color="auto"/>
            </w:tcBorders>
            <w:shd w:val="clear" w:color="auto" w:fill="auto"/>
          </w:tcPr>
          <w:p w14:paraId="4BD64C30" w14:textId="77777777" w:rsidR="00F56924" w:rsidRPr="009A3735" w:rsidRDefault="00F56924" w:rsidP="00CF1E9B">
            <w:pPr>
              <w:pStyle w:val="Tabletext"/>
            </w:pPr>
            <w:r w:rsidRPr="009A3735">
              <w:t>1 July 2003</w:t>
            </w:r>
          </w:p>
        </w:tc>
      </w:tr>
      <w:tr w:rsidR="00F56924" w:rsidRPr="009A3735" w14:paraId="75A8B826" w14:textId="77777777" w:rsidTr="00CF1E9B">
        <w:tc>
          <w:tcPr>
            <w:tcW w:w="1701" w:type="dxa"/>
            <w:tcBorders>
              <w:bottom w:val="single" w:sz="12" w:space="0" w:color="auto"/>
            </w:tcBorders>
            <w:shd w:val="clear" w:color="auto" w:fill="auto"/>
          </w:tcPr>
          <w:p w14:paraId="5F200ED2" w14:textId="77777777" w:rsidR="00F56924" w:rsidRPr="009A3735" w:rsidRDefault="00F56924" w:rsidP="00CF1E9B">
            <w:pPr>
              <w:pStyle w:val="Tabletext"/>
            </w:pPr>
            <w:r w:rsidRPr="009A3735">
              <w:lastRenderedPageBreak/>
              <w:t>11.  Schedule 3, Part 4</w:t>
            </w:r>
          </w:p>
        </w:tc>
        <w:tc>
          <w:tcPr>
            <w:tcW w:w="3828" w:type="dxa"/>
            <w:tcBorders>
              <w:bottom w:val="single" w:sz="12" w:space="0" w:color="auto"/>
            </w:tcBorders>
            <w:shd w:val="clear" w:color="auto" w:fill="auto"/>
          </w:tcPr>
          <w:p w14:paraId="6BE564D4" w14:textId="77777777" w:rsidR="00F56924" w:rsidRPr="009A3735" w:rsidRDefault="00F56924" w:rsidP="00CF1E9B">
            <w:pPr>
              <w:pStyle w:val="Tabletext"/>
            </w:pPr>
            <w:r w:rsidRPr="009A3735">
              <w:t>The later of:</w:t>
            </w:r>
          </w:p>
          <w:p w14:paraId="5A5A1159" w14:textId="77777777" w:rsidR="00F56924" w:rsidRPr="009A3735" w:rsidRDefault="00F56924" w:rsidP="00CF1E9B">
            <w:pPr>
              <w:pStyle w:val="Tablea"/>
            </w:pPr>
            <w:r w:rsidRPr="009A3735">
              <w:t>(a) the start of the day this Act receives the Royal Assent; and</w:t>
            </w:r>
          </w:p>
          <w:p w14:paraId="4C5878BF" w14:textId="77777777" w:rsidR="00F56924" w:rsidRPr="009A3735" w:rsidRDefault="00F56924" w:rsidP="00CF1E9B">
            <w:pPr>
              <w:pStyle w:val="Tablea"/>
              <w:rPr>
                <w:i/>
              </w:rPr>
            </w:pPr>
            <w:r w:rsidRPr="009A3735">
              <w:t xml:space="preserve">(b) immediately after the commencement of item 62 of Schedule 3 to the </w:t>
            </w:r>
            <w:r w:rsidRPr="009A3735">
              <w:rPr>
                <w:i/>
              </w:rPr>
              <w:t>Customs Legislation Amendment and Repeal (International Trade Modernisation) Act 2001.</w:t>
            </w:r>
          </w:p>
          <w:p w14:paraId="791D0310" w14:textId="77777777" w:rsidR="00F56924" w:rsidRPr="009A3735" w:rsidRDefault="00F56924" w:rsidP="00CF1E9B">
            <w:pPr>
              <w:pStyle w:val="Tabletext"/>
            </w:pPr>
            <w:r w:rsidRPr="009A3735">
              <w:t>However, the provisions do not commence at all if the event mentioned in paragraph (b) does not occur.</w:t>
            </w:r>
          </w:p>
        </w:tc>
        <w:tc>
          <w:tcPr>
            <w:tcW w:w="1582" w:type="dxa"/>
            <w:tcBorders>
              <w:bottom w:val="single" w:sz="12" w:space="0" w:color="auto"/>
            </w:tcBorders>
            <w:shd w:val="clear" w:color="auto" w:fill="auto"/>
          </w:tcPr>
          <w:p w14:paraId="690B682F" w14:textId="77777777" w:rsidR="00F56924" w:rsidRPr="009A3735" w:rsidRDefault="00F56924" w:rsidP="00CF1E9B">
            <w:pPr>
              <w:pStyle w:val="Tabletext"/>
            </w:pPr>
          </w:p>
        </w:tc>
      </w:tr>
    </w:tbl>
    <w:p w14:paraId="64AD8B47" w14:textId="77777777" w:rsidR="00F56924" w:rsidRPr="009A3735" w:rsidRDefault="00F56924" w:rsidP="00F56924">
      <w:pPr>
        <w:pStyle w:val="notetext"/>
      </w:pPr>
      <w:r w:rsidRPr="009A3735">
        <w:rPr>
          <w:snapToGrid w:val="0"/>
          <w:lang w:eastAsia="en-US"/>
        </w:rPr>
        <w:t xml:space="preserve">Note: </w:t>
      </w:r>
      <w:r w:rsidRPr="009A3735">
        <w:rPr>
          <w:snapToGrid w:val="0"/>
          <w:lang w:eastAsia="en-US"/>
        </w:rPr>
        <w:tab/>
        <w:t>This table relates only to the provisions of this Act as originally enacted. It will not be amended to deal with any later amendments of this Act.</w:t>
      </w:r>
    </w:p>
    <w:p w14:paraId="70C51E32" w14:textId="77777777" w:rsidR="00F56924" w:rsidRPr="009A3735" w:rsidRDefault="00F56924" w:rsidP="00F56924">
      <w:pPr>
        <w:pStyle w:val="subsection"/>
      </w:pPr>
      <w:r w:rsidRPr="009A3735">
        <w:tab/>
        <w:t>(2)</w:t>
      </w:r>
      <w:r w:rsidRPr="009A3735">
        <w:tab/>
        <w:t>Any information in column 3 of the table is not part of this Act. Information may be inserted in this column, or information in it may be edited, in any published version of this Act.</w:t>
      </w:r>
    </w:p>
    <w:p w14:paraId="55246A96" w14:textId="77777777" w:rsidR="00955D44" w:rsidRPr="009A3735" w:rsidRDefault="00955D44" w:rsidP="00955D44">
      <w:pPr>
        <w:pStyle w:val="Special3"/>
      </w:pPr>
      <w:r w:rsidRPr="009A3735">
        <w:t xml:space="preserve">Example </w:t>
      </w:r>
      <w:r w:rsidR="009A73AF" w:rsidRPr="009A3735">
        <w:t>6</w:t>
      </w:r>
    </w:p>
    <w:p w14:paraId="7119D13C" w14:textId="77777777" w:rsidR="00955D44" w:rsidRPr="009A3735" w:rsidRDefault="00955D44" w:rsidP="00955D44">
      <w:pPr>
        <w:pStyle w:val="Specials"/>
      </w:pPr>
      <w:r w:rsidRPr="009A3735">
        <w:t>2  Commencement</w:t>
      </w:r>
    </w:p>
    <w:p w14:paraId="067CD559" w14:textId="77777777" w:rsidR="00955D44" w:rsidRPr="009A3735" w:rsidRDefault="00955D44" w:rsidP="00955D44">
      <w:pPr>
        <w:pStyle w:val="subsection"/>
      </w:pPr>
      <w:r w:rsidRPr="009A3735">
        <w:tab/>
        <w:t>(1)</w:t>
      </w:r>
      <w:r w:rsidRPr="009A3735">
        <w:tab/>
        <w:t>Each provision of this Act specified in column 1 of the table commences, or is taken to have commenced, in accordance with column 2 of the table. Any other statement in column 2 has effect according to its terms.</w:t>
      </w:r>
    </w:p>
    <w:p w14:paraId="7E117632" w14:textId="77777777" w:rsidR="00955D44" w:rsidRPr="009A3735" w:rsidRDefault="00955D44" w:rsidP="00955D44"/>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680"/>
        <w:gridCol w:w="3849"/>
        <w:gridCol w:w="1582"/>
      </w:tblGrid>
      <w:tr w:rsidR="00955D44" w:rsidRPr="009A3735" w14:paraId="629C1BEE" w14:textId="77777777" w:rsidTr="00955D44">
        <w:trPr>
          <w:tblHeader/>
        </w:trPr>
        <w:tc>
          <w:tcPr>
            <w:tcW w:w="7111" w:type="dxa"/>
            <w:gridSpan w:val="3"/>
            <w:tcBorders>
              <w:top w:val="single" w:sz="12" w:space="0" w:color="auto"/>
              <w:bottom w:val="single" w:sz="6" w:space="0" w:color="auto"/>
            </w:tcBorders>
            <w:shd w:val="clear" w:color="auto" w:fill="auto"/>
          </w:tcPr>
          <w:p w14:paraId="7EF04536" w14:textId="77777777" w:rsidR="00955D44" w:rsidRPr="009A3735" w:rsidRDefault="00955D44" w:rsidP="00161F70">
            <w:pPr>
              <w:pStyle w:val="TableHeading"/>
            </w:pPr>
            <w:r w:rsidRPr="009A3735">
              <w:t>Commencement information</w:t>
            </w:r>
          </w:p>
        </w:tc>
      </w:tr>
      <w:tr w:rsidR="00955D44" w:rsidRPr="009A3735" w14:paraId="38B9BCE1" w14:textId="77777777" w:rsidTr="00955D44">
        <w:trPr>
          <w:tblHeader/>
        </w:trPr>
        <w:tc>
          <w:tcPr>
            <w:tcW w:w="1680" w:type="dxa"/>
            <w:tcBorders>
              <w:top w:val="single" w:sz="6" w:space="0" w:color="auto"/>
              <w:bottom w:val="single" w:sz="6" w:space="0" w:color="auto"/>
            </w:tcBorders>
            <w:shd w:val="clear" w:color="auto" w:fill="auto"/>
          </w:tcPr>
          <w:p w14:paraId="19E86848" w14:textId="77777777" w:rsidR="00955D44" w:rsidRPr="009A3735" w:rsidRDefault="00955D44" w:rsidP="00161F70">
            <w:pPr>
              <w:pStyle w:val="TableHeading"/>
            </w:pPr>
            <w:r w:rsidRPr="009A3735">
              <w:t>Column 1</w:t>
            </w:r>
          </w:p>
        </w:tc>
        <w:tc>
          <w:tcPr>
            <w:tcW w:w="3849" w:type="dxa"/>
            <w:tcBorders>
              <w:top w:val="single" w:sz="6" w:space="0" w:color="auto"/>
              <w:bottom w:val="single" w:sz="6" w:space="0" w:color="auto"/>
            </w:tcBorders>
            <w:shd w:val="clear" w:color="auto" w:fill="auto"/>
          </w:tcPr>
          <w:p w14:paraId="03F55E70" w14:textId="77777777" w:rsidR="00955D44" w:rsidRPr="009A3735" w:rsidRDefault="00955D44" w:rsidP="00161F70">
            <w:pPr>
              <w:pStyle w:val="TableHeading"/>
            </w:pPr>
            <w:r w:rsidRPr="009A3735">
              <w:t>Column 2</w:t>
            </w:r>
          </w:p>
        </w:tc>
        <w:tc>
          <w:tcPr>
            <w:tcW w:w="1582" w:type="dxa"/>
            <w:tcBorders>
              <w:top w:val="single" w:sz="6" w:space="0" w:color="auto"/>
              <w:bottom w:val="single" w:sz="6" w:space="0" w:color="auto"/>
            </w:tcBorders>
            <w:shd w:val="clear" w:color="auto" w:fill="auto"/>
          </w:tcPr>
          <w:p w14:paraId="77349EB7" w14:textId="77777777" w:rsidR="00955D44" w:rsidRPr="009A3735" w:rsidRDefault="00955D44" w:rsidP="00161F70">
            <w:pPr>
              <w:pStyle w:val="TableHeading"/>
            </w:pPr>
            <w:r w:rsidRPr="009A3735">
              <w:t>Column 3</w:t>
            </w:r>
          </w:p>
        </w:tc>
      </w:tr>
      <w:tr w:rsidR="00955D44" w:rsidRPr="009A3735" w14:paraId="4058E831" w14:textId="77777777" w:rsidTr="00955D44">
        <w:trPr>
          <w:tblHeader/>
        </w:trPr>
        <w:tc>
          <w:tcPr>
            <w:tcW w:w="1680" w:type="dxa"/>
            <w:tcBorders>
              <w:top w:val="single" w:sz="6" w:space="0" w:color="auto"/>
              <w:bottom w:val="single" w:sz="12" w:space="0" w:color="auto"/>
            </w:tcBorders>
            <w:shd w:val="clear" w:color="auto" w:fill="auto"/>
          </w:tcPr>
          <w:p w14:paraId="488FDAE1" w14:textId="77777777" w:rsidR="00955D44" w:rsidRPr="009A3735" w:rsidRDefault="00955D44" w:rsidP="00161F70">
            <w:pPr>
              <w:pStyle w:val="TableHeading"/>
            </w:pPr>
            <w:r w:rsidRPr="009A3735">
              <w:t>Provisions</w:t>
            </w:r>
          </w:p>
        </w:tc>
        <w:tc>
          <w:tcPr>
            <w:tcW w:w="3849" w:type="dxa"/>
            <w:tcBorders>
              <w:top w:val="single" w:sz="6" w:space="0" w:color="auto"/>
              <w:bottom w:val="single" w:sz="12" w:space="0" w:color="auto"/>
            </w:tcBorders>
            <w:shd w:val="clear" w:color="auto" w:fill="auto"/>
          </w:tcPr>
          <w:p w14:paraId="51CCCD18" w14:textId="77777777" w:rsidR="00955D44" w:rsidRPr="009A3735" w:rsidRDefault="00955D44" w:rsidP="00161F70">
            <w:pPr>
              <w:pStyle w:val="TableHeading"/>
            </w:pPr>
            <w:r w:rsidRPr="009A3735">
              <w:t>Commencement</w:t>
            </w:r>
          </w:p>
        </w:tc>
        <w:tc>
          <w:tcPr>
            <w:tcW w:w="1582" w:type="dxa"/>
            <w:tcBorders>
              <w:top w:val="single" w:sz="6" w:space="0" w:color="auto"/>
              <w:bottom w:val="single" w:sz="12" w:space="0" w:color="auto"/>
            </w:tcBorders>
            <w:shd w:val="clear" w:color="auto" w:fill="auto"/>
          </w:tcPr>
          <w:p w14:paraId="38E4E604" w14:textId="77777777" w:rsidR="00955D44" w:rsidRPr="009A3735" w:rsidRDefault="00955D44" w:rsidP="00161F70">
            <w:pPr>
              <w:pStyle w:val="TableHeading"/>
            </w:pPr>
            <w:r w:rsidRPr="009A3735">
              <w:t>Date/Details</w:t>
            </w:r>
          </w:p>
        </w:tc>
      </w:tr>
      <w:tr w:rsidR="00955D44" w:rsidRPr="009A3735" w14:paraId="22E9B551" w14:textId="77777777" w:rsidTr="00955D44">
        <w:tc>
          <w:tcPr>
            <w:tcW w:w="1680" w:type="dxa"/>
            <w:tcBorders>
              <w:top w:val="single" w:sz="12" w:space="0" w:color="auto"/>
              <w:bottom w:val="single" w:sz="12" w:space="0" w:color="auto"/>
            </w:tcBorders>
            <w:shd w:val="clear" w:color="auto" w:fill="auto"/>
          </w:tcPr>
          <w:p w14:paraId="2DD0773E" w14:textId="77777777" w:rsidR="00955D44" w:rsidRPr="009A3735" w:rsidRDefault="00955D44" w:rsidP="00955D44">
            <w:pPr>
              <w:pStyle w:val="Tabletext"/>
            </w:pPr>
            <w:r w:rsidRPr="009A3735">
              <w:t>1.  The whole of this Act</w:t>
            </w:r>
          </w:p>
        </w:tc>
        <w:tc>
          <w:tcPr>
            <w:tcW w:w="3849" w:type="dxa"/>
            <w:tcBorders>
              <w:top w:val="single" w:sz="12" w:space="0" w:color="auto"/>
              <w:bottom w:val="single" w:sz="12" w:space="0" w:color="auto"/>
            </w:tcBorders>
            <w:shd w:val="clear" w:color="auto" w:fill="auto"/>
          </w:tcPr>
          <w:p w14:paraId="317B5E64" w14:textId="77777777" w:rsidR="00955D44" w:rsidRPr="009A3735" w:rsidRDefault="00955D44" w:rsidP="00161F70">
            <w:pPr>
              <w:pStyle w:val="Tabletext"/>
            </w:pPr>
            <w:r w:rsidRPr="009A3735">
              <w:t>The day this Act receives the Royal Assent.</w:t>
            </w:r>
          </w:p>
        </w:tc>
        <w:tc>
          <w:tcPr>
            <w:tcW w:w="1582" w:type="dxa"/>
            <w:tcBorders>
              <w:top w:val="single" w:sz="12" w:space="0" w:color="auto"/>
              <w:bottom w:val="single" w:sz="12" w:space="0" w:color="auto"/>
            </w:tcBorders>
            <w:shd w:val="clear" w:color="auto" w:fill="auto"/>
          </w:tcPr>
          <w:p w14:paraId="64E0E623" w14:textId="77777777" w:rsidR="00955D44" w:rsidRPr="009A3735" w:rsidRDefault="00955D44" w:rsidP="00161F70">
            <w:pPr>
              <w:pStyle w:val="Tabletext"/>
            </w:pPr>
          </w:p>
        </w:tc>
      </w:tr>
    </w:tbl>
    <w:p w14:paraId="7ADDADC7" w14:textId="77777777" w:rsidR="00955D44" w:rsidRPr="009A3735" w:rsidRDefault="00955D44" w:rsidP="00955D44">
      <w:pPr>
        <w:pStyle w:val="notetext"/>
      </w:pPr>
      <w:r w:rsidRPr="009A3735">
        <w:rPr>
          <w:snapToGrid w:val="0"/>
          <w:lang w:eastAsia="en-US"/>
        </w:rPr>
        <w:t xml:space="preserve">Note: </w:t>
      </w:r>
      <w:r w:rsidRPr="009A3735">
        <w:rPr>
          <w:snapToGrid w:val="0"/>
          <w:lang w:eastAsia="en-US"/>
        </w:rPr>
        <w:tab/>
        <w:t>This table relates only to the provisions of this Act as originally enacted. It will not be amended to deal with any later amendments of this Act.</w:t>
      </w:r>
    </w:p>
    <w:p w14:paraId="2560A4D4" w14:textId="77777777" w:rsidR="00955D44" w:rsidRPr="009A3735" w:rsidRDefault="00955D44" w:rsidP="00955D44">
      <w:pPr>
        <w:pStyle w:val="subsection"/>
      </w:pPr>
      <w:r w:rsidRPr="009A3735">
        <w:tab/>
        <w:t>(2)</w:t>
      </w:r>
      <w:r w:rsidRPr="009A3735">
        <w:tab/>
        <w:t>Any information in column 3 of the table is not part of this Act. Information may be inserted in this column, or information in it may be edited, in any published version of this Act.</w:t>
      </w:r>
    </w:p>
    <w:p w14:paraId="07A02479" w14:textId="77777777" w:rsidR="00955D44" w:rsidRPr="009A3735" w:rsidRDefault="00955D44" w:rsidP="00955D44">
      <w:pPr>
        <w:pStyle w:val="Special3"/>
      </w:pPr>
      <w:r w:rsidRPr="009A3735">
        <w:t xml:space="preserve">Example </w:t>
      </w:r>
      <w:r w:rsidR="009A73AF" w:rsidRPr="009A3735">
        <w:t>7</w:t>
      </w:r>
    </w:p>
    <w:p w14:paraId="25A3E610" w14:textId="77777777" w:rsidR="00955D44" w:rsidRPr="009A3735" w:rsidRDefault="00955D44" w:rsidP="00955D44">
      <w:pPr>
        <w:pStyle w:val="Specials"/>
      </w:pPr>
      <w:r w:rsidRPr="009A3735">
        <w:t>2  Commencement</w:t>
      </w:r>
    </w:p>
    <w:p w14:paraId="1BBDBED1" w14:textId="77777777" w:rsidR="00955D44" w:rsidRPr="009A3735" w:rsidRDefault="00955D44" w:rsidP="00955D44">
      <w:pPr>
        <w:pStyle w:val="subsection"/>
      </w:pPr>
      <w:r w:rsidRPr="009A3735">
        <w:tab/>
        <w:t>(1)</w:t>
      </w:r>
      <w:r w:rsidRPr="009A3735">
        <w:tab/>
        <w:t>Each provision of this Act specified in column 1 of the table commences, or is taken to have commenced, in accordance with column 2 of the table. Any other statement in column 2 has effect according to its terms.</w:t>
      </w:r>
    </w:p>
    <w:p w14:paraId="594E2AF2" w14:textId="77777777" w:rsidR="00955D44" w:rsidRPr="009A3735" w:rsidRDefault="00955D44" w:rsidP="00955D44"/>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680"/>
        <w:gridCol w:w="3849"/>
        <w:gridCol w:w="1582"/>
      </w:tblGrid>
      <w:tr w:rsidR="00955D44" w:rsidRPr="009A3735" w14:paraId="712BAFB6" w14:textId="77777777" w:rsidTr="00161F70">
        <w:trPr>
          <w:tblHeader/>
        </w:trPr>
        <w:tc>
          <w:tcPr>
            <w:tcW w:w="7111" w:type="dxa"/>
            <w:gridSpan w:val="3"/>
            <w:tcBorders>
              <w:top w:val="single" w:sz="12" w:space="0" w:color="auto"/>
              <w:bottom w:val="single" w:sz="6" w:space="0" w:color="auto"/>
            </w:tcBorders>
            <w:shd w:val="clear" w:color="auto" w:fill="auto"/>
          </w:tcPr>
          <w:p w14:paraId="26D269A5" w14:textId="77777777" w:rsidR="00955D44" w:rsidRPr="009A3735" w:rsidRDefault="00955D44" w:rsidP="00161F70">
            <w:pPr>
              <w:pStyle w:val="TableHeading"/>
            </w:pPr>
            <w:r w:rsidRPr="009A3735">
              <w:lastRenderedPageBreak/>
              <w:t>Commencement information</w:t>
            </w:r>
          </w:p>
        </w:tc>
      </w:tr>
      <w:tr w:rsidR="00955D44" w:rsidRPr="009A3735" w14:paraId="259F4039" w14:textId="77777777" w:rsidTr="00161F70">
        <w:trPr>
          <w:tblHeader/>
        </w:trPr>
        <w:tc>
          <w:tcPr>
            <w:tcW w:w="1680" w:type="dxa"/>
            <w:tcBorders>
              <w:top w:val="single" w:sz="6" w:space="0" w:color="auto"/>
              <w:bottom w:val="single" w:sz="6" w:space="0" w:color="auto"/>
            </w:tcBorders>
            <w:shd w:val="clear" w:color="auto" w:fill="auto"/>
          </w:tcPr>
          <w:p w14:paraId="3400D1FA" w14:textId="77777777" w:rsidR="00955D44" w:rsidRPr="009A3735" w:rsidRDefault="00955D44" w:rsidP="00161F70">
            <w:pPr>
              <w:pStyle w:val="TableHeading"/>
            </w:pPr>
            <w:r w:rsidRPr="009A3735">
              <w:t>Column 1</w:t>
            </w:r>
          </w:p>
        </w:tc>
        <w:tc>
          <w:tcPr>
            <w:tcW w:w="3849" w:type="dxa"/>
            <w:tcBorders>
              <w:top w:val="single" w:sz="6" w:space="0" w:color="auto"/>
              <w:bottom w:val="single" w:sz="6" w:space="0" w:color="auto"/>
            </w:tcBorders>
            <w:shd w:val="clear" w:color="auto" w:fill="auto"/>
          </w:tcPr>
          <w:p w14:paraId="1E843D36" w14:textId="77777777" w:rsidR="00955D44" w:rsidRPr="009A3735" w:rsidRDefault="00955D44" w:rsidP="00161F70">
            <w:pPr>
              <w:pStyle w:val="TableHeading"/>
            </w:pPr>
            <w:r w:rsidRPr="009A3735">
              <w:t>Column 2</w:t>
            </w:r>
          </w:p>
        </w:tc>
        <w:tc>
          <w:tcPr>
            <w:tcW w:w="1582" w:type="dxa"/>
            <w:tcBorders>
              <w:top w:val="single" w:sz="6" w:space="0" w:color="auto"/>
              <w:bottom w:val="single" w:sz="6" w:space="0" w:color="auto"/>
            </w:tcBorders>
            <w:shd w:val="clear" w:color="auto" w:fill="auto"/>
          </w:tcPr>
          <w:p w14:paraId="522D0ED7" w14:textId="77777777" w:rsidR="00955D44" w:rsidRPr="009A3735" w:rsidRDefault="00955D44" w:rsidP="00161F70">
            <w:pPr>
              <w:pStyle w:val="TableHeading"/>
            </w:pPr>
            <w:r w:rsidRPr="009A3735">
              <w:t>Column 3</w:t>
            </w:r>
          </w:p>
        </w:tc>
      </w:tr>
      <w:tr w:rsidR="00955D44" w:rsidRPr="009A3735" w14:paraId="6B26DCD2" w14:textId="77777777" w:rsidTr="00161F70">
        <w:trPr>
          <w:tblHeader/>
        </w:trPr>
        <w:tc>
          <w:tcPr>
            <w:tcW w:w="1680" w:type="dxa"/>
            <w:tcBorders>
              <w:top w:val="single" w:sz="6" w:space="0" w:color="auto"/>
              <w:bottom w:val="single" w:sz="12" w:space="0" w:color="auto"/>
            </w:tcBorders>
            <w:shd w:val="clear" w:color="auto" w:fill="auto"/>
          </w:tcPr>
          <w:p w14:paraId="696F96AF" w14:textId="77777777" w:rsidR="00955D44" w:rsidRPr="009A3735" w:rsidRDefault="00955D44" w:rsidP="00161F70">
            <w:pPr>
              <w:pStyle w:val="TableHeading"/>
            </w:pPr>
            <w:r w:rsidRPr="009A3735">
              <w:t>Provisions</w:t>
            </w:r>
          </w:p>
        </w:tc>
        <w:tc>
          <w:tcPr>
            <w:tcW w:w="3849" w:type="dxa"/>
            <w:tcBorders>
              <w:top w:val="single" w:sz="6" w:space="0" w:color="auto"/>
              <w:bottom w:val="single" w:sz="12" w:space="0" w:color="auto"/>
            </w:tcBorders>
            <w:shd w:val="clear" w:color="auto" w:fill="auto"/>
          </w:tcPr>
          <w:p w14:paraId="78F49874" w14:textId="77777777" w:rsidR="00955D44" w:rsidRPr="009A3735" w:rsidRDefault="00955D44" w:rsidP="00161F70">
            <w:pPr>
              <w:pStyle w:val="TableHeading"/>
            </w:pPr>
            <w:r w:rsidRPr="009A3735">
              <w:t>Commencement</w:t>
            </w:r>
          </w:p>
        </w:tc>
        <w:tc>
          <w:tcPr>
            <w:tcW w:w="1582" w:type="dxa"/>
            <w:tcBorders>
              <w:top w:val="single" w:sz="6" w:space="0" w:color="auto"/>
              <w:bottom w:val="single" w:sz="12" w:space="0" w:color="auto"/>
            </w:tcBorders>
            <w:shd w:val="clear" w:color="auto" w:fill="auto"/>
          </w:tcPr>
          <w:p w14:paraId="5A899506" w14:textId="77777777" w:rsidR="00955D44" w:rsidRPr="009A3735" w:rsidRDefault="00955D44" w:rsidP="00161F70">
            <w:pPr>
              <w:pStyle w:val="TableHeading"/>
            </w:pPr>
            <w:r w:rsidRPr="009A3735">
              <w:t>Date/Details</w:t>
            </w:r>
          </w:p>
        </w:tc>
      </w:tr>
      <w:tr w:rsidR="00955D44" w:rsidRPr="009A3735" w14:paraId="4418BDE6" w14:textId="77777777" w:rsidTr="00161F70">
        <w:tc>
          <w:tcPr>
            <w:tcW w:w="1680" w:type="dxa"/>
            <w:tcBorders>
              <w:top w:val="single" w:sz="12" w:space="0" w:color="auto"/>
              <w:bottom w:val="single" w:sz="12" w:space="0" w:color="auto"/>
            </w:tcBorders>
            <w:shd w:val="clear" w:color="auto" w:fill="auto"/>
          </w:tcPr>
          <w:p w14:paraId="4CF255BB" w14:textId="77777777" w:rsidR="00955D44" w:rsidRPr="009A3735" w:rsidRDefault="00955D44" w:rsidP="00161F70">
            <w:pPr>
              <w:pStyle w:val="Tabletext"/>
            </w:pPr>
            <w:r w:rsidRPr="009A3735">
              <w:t>1.  The whole of this Act</w:t>
            </w:r>
          </w:p>
        </w:tc>
        <w:tc>
          <w:tcPr>
            <w:tcW w:w="3849" w:type="dxa"/>
            <w:tcBorders>
              <w:top w:val="single" w:sz="12" w:space="0" w:color="auto"/>
              <w:bottom w:val="single" w:sz="12" w:space="0" w:color="auto"/>
            </w:tcBorders>
            <w:shd w:val="clear" w:color="auto" w:fill="auto"/>
          </w:tcPr>
          <w:p w14:paraId="07CFC113" w14:textId="77777777" w:rsidR="00955D44" w:rsidRPr="009A3735" w:rsidRDefault="00955D44" w:rsidP="00161F70">
            <w:pPr>
              <w:pStyle w:val="Tabletext"/>
            </w:pPr>
            <w:r w:rsidRPr="009A3735">
              <w:t>1 July 2012.</w:t>
            </w:r>
          </w:p>
        </w:tc>
        <w:tc>
          <w:tcPr>
            <w:tcW w:w="1582" w:type="dxa"/>
            <w:tcBorders>
              <w:top w:val="single" w:sz="12" w:space="0" w:color="auto"/>
              <w:bottom w:val="single" w:sz="12" w:space="0" w:color="auto"/>
            </w:tcBorders>
            <w:shd w:val="clear" w:color="auto" w:fill="auto"/>
          </w:tcPr>
          <w:p w14:paraId="482EBD16" w14:textId="77777777" w:rsidR="00955D44" w:rsidRPr="009A3735" w:rsidRDefault="00955D44" w:rsidP="00161F70">
            <w:pPr>
              <w:pStyle w:val="Tabletext"/>
            </w:pPr>
            <w:r w:rsidRPr="009A3735">
              <w:t>1 July 2012</w:t>
            </w:r>
          </w:p>
        </w:tc>
      </w:tr>
    </w:tbl>
    <w:p w14:paraId="0439F048" w14:textId="77777777" w:rsidR="00955D44" w:rsidRPr="009A3735" w:rsidRDefault="00955D44" w:rsidP="00955D44">
      <w:pPr>
        <w:pStyle w:val="notetext"/>
      </w:pPr>
      <w:r w:rsidRPr="009A3735">
        <w:rPr>
          <w:snapToGrid w:val="0"/>
          <w:lang w:eastAsia="en-US"/>
        </w:rPr>
        <w:t xml:space="preserve">Note: </w:t>
      </w:r>
      <w:r w:rsidRPr="009A3735">
        <w:rPr>
          <w:snapToGrid w:val="0"/>
          <w:lang w:eastAsia="en-US"/>
        </w:rPr>
        <w:tab/>
        <w:t>This table relates only to the provisions of this Act as originally enacted. It will not be amended to deal with any later amendments of this Act.</w:t>
      </w:r>
    </w:p>
    <w:p w14:paraId="3DC3B7D3" w14:textId="77777777" w:rsidR="00955D44" w:rsidRPr="009A3735" w:rsidRDefault="00955D44" w:rsidP="00955D44">
      <w:pPr>
        <w:pStyle w:val="subsection"/>
      </w:pPr>
      <w:r w:rsidRPr="009A3735">
        <w:tab/>
        <w:t>(2)</w:t>
      </w:r>
      <w:r w:rsidRPr="009A3735">
        <w:tab/>
        <w:t>Any information in column 3 of the table is not part of this Act. Information may be inserted in this column, or information in it may be edited, in any published version of this Act.</w:t>
      </w:r>
    </w:p>
    <w:p w14:paraId="186FDFF0" w14:textId="77777777" w:rsidR="00955D44" w:rsidRPr="009A3735" w:rsidRDefault="00955D44" w:rsidP="00955D44">
      <w:pPr>
        <w:pStyle w:val="Special3"/>
      </w:pPr>
      <w:r w:rsidRPr="009A3735">
        <w:t xml:space="preserve">Example </w:t>
      </w:r>
      <w:r w:rsidR="009A73AF" w:rsidRPr="009A3735">
        <w:t>8</w:t>
      </w:r>
    </w:p>
    <w:p w14:paraId="16EEBC34" w14:textId="77777777" w:rsidR="00955D44" w:rsidRPr="009A3735" w:rsidRDefault="00955D44" w:rsidP="00955D44">
      <w:pPr>
        <w:pStyle w:val="Specials"/>
      </w:pPr>
      <w:r w:rsidRPr="009A3735">
        <w:t>2  Commencement</w:t>
      </w:r>
    </w:p>
    <w:p w14:paraId="5FB6CB57" w14:textId="77777777" w:rsidR="00955D44" w:rsidRPr="009A3735" w:rsidRDefault="00955D44" w:rsidP="00955D44">
      <w:pPr>
        <w:pStyle w:val="subsection"/>
      </w:pPr>
      <w:r w:rsidRPr="009A3735">
        <w:tab/>
        <w:t>(1)</w:t>
      </w:r>
      <w:r w:rsidRPr="009A3735">
        <w:tab/>
        <w:t>Each provision of this Act specified in column 1 of the table commences, or is taken to have commenced, in accordance with column 2 of the table. Any other statement in column 2 has effect according to its terms.</w:t>
      </w:r>
    </w:p>
    <w:p w14:paraId="02A3A825" w14:textId="77777777" w:rsidR="00955D44" w:rsidRPr="009A3735" w:rsidRDefault="00955D44" w:rsidP="00955D44"/>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680"/>
        <w:gridCol w:w="3849"/>
        <w:gridCol w:w="1582"/>
      </w:tblGrid>
      <w:tr w:rsidR="00955D44" w:rsidRPr="009A3735" w14:paraId="6132B213" w14:textId="77777777" w:rsidTr="00161F70">
        <w:trPr>
          <w:tblHeader/>
        </w:trPr>
        <w:tc>
          <w:tcPr>
            <w:tcW w:w="7111" w:type="dxa"/>
            <w:gridSpan w:val="3"/>
            <w:tcBorders>
              <w:top w:val="single" w:sz="12" w:space="0" w:color="auto"/>
              <w:bottom w:val="single" w:sz="6" w:space="0" w:color="auto"/>
            </w:tcBorders>
            <w:shd w:val="clear" w:color="auto" w:fill="auto"/>
          </w:tcPr>
          <w:p w14:paraId="5B763741" w14:textId="77777777" w:rsidR="00955D44" w:rsidRPr="009A3735" w:rsidRDefault="00955D44" w:rsidP="00161F70">
            <w:pPr>
              <w:pStyle w:val="TableHeading"/>
            </w:pPr>
            <w:r w:rsidRPr="009A3735">
              <w:t>Commencement information</w:t>
            </w:r>
          </w:p>
        </w:tc>
      </w:tr>
      <w:tr w:rsidR="00955D44" w:rsidRPr="009A3735" w14:paraId="1DB77F1C" w14:textId="77777777" w:rsidTr="00161F70">
        <w:trPr>
          <w:tblHeader/>
        </w:trPr>
        <w:tc>
          <w:tcPr>
            <w:tcW w:w="1680" w:type="dxa"/>
            <w:tcBorders>
              <w:top w:val="single" w:sz="6" w:space="0" w:color="auto"/>
              <w:bottom w:val="single" w:sz="6" w:space="0" w:color="auto"/>
            </w:tcBorders>
            <w:shd w:val="clear" w:color="auto" w:fill="auto"/>
          </w:tcPr>
          <w:p w14:paraId="70E65E3D" w14:textId="77777777" w:rsidR="00955D44" w:rsidRPr="009A3735" w:rsidRDefault="00955D44" w:rsidP="00161F70">
            <w:pPr>
              <w:pStyle w:val="TableHeading"/>
            </w:pPr>
            <w:r w:rsidRPr="009A3735">
              <w:t>Column 1</w:t>
            </w:r>
          </w:p>
        </w:tc>
        <w:tc>
          <w:tcPr>
            <w:tcW w:w="3849" w:type="dxa"/>
            <w:tcBorders>
              <w:top w:val="single" w:sz="6" w:space="0" w:color="auto"/>
              <w:bottom w:val="single" w:sz="6" w:space="0" w:color="auto"/>
            </w:tcBorders>
            <w:shd w:val="clear" w:color="auto" w:fill="auto"/>
          </w:tcPr>
          <w:p w14:paraId="50BA341C" w14:textId="77777777" w:rsidR="00955D44" w:rsidRPr="009A3735" w:rsidRDefault="00955D44" w:rsidP="00161F70">
            <w:pPr>
              <w:pStyle w:val="TableHeading"/>
            </w:pPr>
            <w:r w:rsidRPr="009A3735">
              <w:t>Column 2</w:t>
            </w:r>
          </w:p>
        </w:tc>
        <w:tc>
          <w:tcPr>
            <w:tcW w:w="1582" w:type="dxa"/>
            <w:tcBorders>
              <w:top w:val="single" w:sz="6" w:space="0" w:color="auto"/>
              <w:bottom w:val="single" w:sz="6" w:space="0" w:color="auto"/>
            </w:tcBorders>
            <w:shd w:val="clear" w:color="auto" w:fill="auto"/>
          </w:tcPr>
          <w:p w14:paraId="126DEA05" w14:textId="77777777" w:rsidR="00955D44" w:rsidRPr="009A3735" w:rsidRDefault="00955D44" w:rsidP="00161F70">
            <w:pPr>
              <w:pStyle w:val="TableHeading"/>
            </w:pPr>
            <w:r w:rsidRPr="009A3735">
              <w:t>Column 3</w:t>
            </w:r>
          </w:p>
        </w:tc>
      </w:tr>
      <w:tr w:rsidR="00955D44" w:rsidRPr="009A3735" w14:paraId="6E7A7344" w14:textId="77777777" w:rsidTr="00161F70">
        <w:trPr>
          <w:tblHeader/>
        </w:trPr>
        <w:tc>
          <w:tcPr>
            <w:tcW w:w="1680" w:type="dxa"/>
            <w:tcBorders>
              <w:top w:val="single" w:sz="6" w:space="0" w:color="auto"/>
              <w:bottom w:val="single" w:sz="12" w:space="0" w:color="auto"/>
            </w:tcBorders>
            <w:shd w:val="clear" w:color="auto" w:fill="auto"/>
          </w:tcPr>
          <w:p w14:paraId="23941EFA" w14:textId="77777777" w:rsidR="00955D44" w:rsidRPr="009A3735" w:rsidRDefault="00955D44" w:rsidP="00161F70">
            <w:pPr>
              <w:pStyle w:val="TableHeading"/>
            </w:pPr>
            <w:r w:rsidRPr="009A3735">
              <w:t>Provisions</w:t>
            </w:r>
          </w:p>
        </w:tc>
        <w:tc>
          <w:tcPr>
            <w:tcW w:w="3849" w:type="dxa"/>
            <w:tcBorders>
              <w:top w:val="single" w:sz="6" w:space="0" w:color="auto"/>
              <w:bottom w:val="single" w:sz="12" w:space="0" w:color="auto"/>
            </w:tcBorders>
            <w:shd w:val="clear" w:color="auto" w:fill="auto"/>
          </w:tcPr>
          <w:p w14:paraId="04753371" w14:textId="77777777" w:rsidR="00955D44" w:rsidRPr="009A3735" w:rsidRDefault="00955D44" w:rsidP="00161F70">
            <w:pPr>
              <w:pStyle w:val="TableHeading"/>
            </w:pPr>
            <w:r w:rsidRPr="009A3735">
              <w:t>Commencement</w:t>
            </w:r>
          </w:p>
        </w:tc>
        <w:tc>
          <w:tcPr>
            <w:tcW w:w="1582" w:type="dxa"/>
            <w:tcBorders>
              <w:top w:val="single" w:sz="6" w:space="0" w:color="auto"/>
              <w:bottom w:val="single" w:sz="12" w:space="0" w:color="auto"/>
            </w:tcBorders>
            <w:shd w:val="clear" w:color="auto" w:fill="auto"/>
          </w:tcPr>
          <w:p w14:paraId="1F4328A1" w14:textId="77777777" w:rsidR="00955D44" w:rsidRPr="009A3735" w:rsidRDefault="00955D44" w:rsidP="00161F70">
            <w:pPr>
              <w:pStyle w:val="TableHeading"/>
            </w:pPr>
            <w:r w:rsidRPr="009A3735">
              <w:t>Date/Details</w:t>
            </w:r>
          </w:p>
        </w:tc>
      </w:tr>
      <w:tr w:rsidR="00955D44" w:rsidRPr="009A3735" w14:paraId="309614DB" w14:textId="77777777" w:rsidTr="00161F70">
        <w:tc>
          <w:tcPr>
            <w:tcW w:w="1680" w:type="dxa"/>
            <w:tcBorders>
              <w:top w:val="single" w:sz="12" w:space="0" w:color="auto"/>
              <w:bottom w:val="single" w:sz="12" w:space="0" w:color="auto"/>
            </w:tcBorders>
            <w:shd w:val="clear" w:color="auto" w:fill="auto"/>
          </w:tcPr>
          <w:p w14:paraId="6AA4DC2E" w14:textId="77777777" w:rsidR="00955D44" w:rsidRPr="009A3735" w:rsidRDefault="00955D44" w:rsidP="00161F70">
            <w:pPr>
              <w:pStyle w:val="Tabletext"/>
            </w:pPr>
            <w:r w:rsidRPr="009A3735">
              <w:t>1.  The whole of this Act</w:t>
            </w:r>
          </w:p>
        </w:tc>
        <w:tc>
          <w:tcPr>
            <w:tcW w:w="3849" w:type="dxa"/>
            <w:tcBorders>
              <w:top w:val="single" w:sz="12" w:space="0" w:color="auto"/>
              <w:bottom w:val="single" w:sz="12" w:space="0" w:color="auto"/>
            </w:tcBorders>
            <w:shd w:val="clear" w:color="auto" w:fill="auto"/>
          </w:tcPr>
          <w:p w14:paraId="519FC0E1" w14:textId="77777777" w:rsidR="00955D44" w:rsidRPr="009A3735" w:rsidRDefault="00955D44" w:rsidP="00955D44">
            <w:pPr>
              <w:pStyle w:val="Tabletext"/>
            </w:pPr>
            <w:r w:rsidRPr="009A3735">
              <w:t>A single day to be fixed by Proclamation.</w:t>
            </w:r>
          </w:p>
          <w:p w14:paraId="78B74E5A" w14:textId="77777777" w:rsidR="00955D44" w:rsidRPr="009A3735" w:rsidRDefault="00955D44" w:rsidP="00955D44">
            <w:pPr>
              <w:pStyle w:val="Tabletext"/>
            </w:pPr>
            <w:r w:rsidRPr="009A3735">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14:paraId="2B45D200" w14:textId="77777777" w:rsidR="00955D44" w:rsidRPr="009A3735" w:rsidRDefault="00955D44" w:rsidP="00161F70">
            <w:pPr>
              <w:pStyle w:val="Tabletext"/>
            </w:pPr>
          </w:p>
        </w:tc>
      </w:tr>
    </w:tbl>
    <w:p w14:paraId="08AADAA5" w14:textId="77777777" w:rsidR="00955D44" w:rsidRPr="009A3735" w:rsidRDefault="00955D44" w:rsidP="00955D44">
      <w:pPr>
        <w:pStyle w:val="notetext"/>
      </w:pPr>
      <w:r w:rsidRPr="009A3735">
        <w:rPr>
          <w:snapToGrid w:val="0"/>
          <w:lang w:eastAsia="en-US"/>
        </w:rPr>
        <w:t xml:space="preserve">Note: </w:t>
      </w:r>
      <w:r w:rsidRPr="009A3735">
        <w:rPr>
          <w:snapToGrid w:val="0"/>
          <w:lang w:eastAsia="en-US"/>
        </w:rPr>
        <w:tab/>
        <w:t>This table relates only to the provisions of this Act as originally enacted. It will not be amended to deal with any later amendments of this Act.</w:t>
      </w:r>
    </w:p>
    <w:p w14:paraId="1D92B18D" w14:textId="77777777" w:rsidR="00955D44" w:rsidRPr="009A3735" w:rsidRDefault="00955D44" w:rsidP="00F56924">
      <w:pPr>
        <w:pStyle w:val="subsection"/>
      </w:pPr>
      <w:r w:rsidRPr="009A3735">
        <w:tab/>
        <w:t>(2)</w:t>
      </w:r>
      <w:r w:rsidRPr="009A3735">
        <w:tab/>
        <w:t>Any information in column 3 of the table is not part of this Act. Information may be inserted in this column, or information in it may be edited, in any published version of this Act.</w:t>
      </w:r>
    </w:p>
    <w:p w14:paraId="1FB23E40" w14:textId="77777777" w:rsidR="00233A46" w:rsidRPr="009A3735" w:rsidRDefault="00233A46" w:rsidP="00233A46">
      <w:pPr>
        <w:pStyle w:val="Special3"/>
      </w:pPr>
      <w:r w:rsidRPr="009A3735">
        <w:t>Example 9</w:t>
      </w:r>
    </w:p>
    <w:p w14:paraId="140AD06E" w14:textId="77777777" w:rsidR="00233A46" w:rsidRPr="009A3735" w:rsidRDefault="00233A46" w:rsidP="00233A46">
      <w:pPr>
        <w:pStyle w:val="Specials"/>
      </w:pPr>
      <w:r w:rsidRPr="009A3735">
        <w:t>2  Commencement</w:t>
      </w:r>
    </w:p>
    <w:p w14:paraId="7DEAC1C2" w14:textId="77777777" w:rsidR="00233A46" w:rsidRPr="009A3735" w:rsidRDefault="00233A46" w:rsidP="00233A46">
      <w:pPr>
        <w:pStyle w:val="subsection"/>
      </w:pPr>
      <w:r w:rsidRPr="009A3735">
        <w:tab/>
        <w:t>(1)</w:t>
      </w:r>
      <w:r w:rsidRPr="009A3735">
        <w:tab/>
        <w:t>Each provision of this Act specified in column 1 of the table commences, or is taken to have commenced, in accordance with column 2 of the table. Any other statement in column 2 has effect according to its terms.</w:t>
      </w:r>
    </w:p>
    <w:p w14:paraId="3218195A" w14:textId="77777777" w:rsidR="00233A46" w:rsidRPr="009A3735" w:rsidRDefault="00233A46" w:rsidP="00233A46"/>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233A46" w:rsidRPr="009A3735" w14:paraId="20E30EF2" w14:textId="77777777" w:rsidTr="00233A46">
        <w:trPr>
          <w:tblHeader/>
        </w:trPr>
        <w:tc>
          <w:tcPr>
            <w:tcW w:w="7111" w:type="dxa"/>
            <w:gridSpan w:val="3"/>
            <w:tcBorders>
              <w:top w:val="single" w:sz="12" w:space="0" w:color="auto"/>
              <w:bottom w:val="single" w:sz="6" w:space="0" w:color="auto"/>
            </w:tcBorders>
            <w:shd w:val="clear" w:color="auto" w:fill="auto"/>
          </w:tcPr>
          <w:p w14:paraId="61915E7F" w14:textId="77777777" w:rsidR="00233A46" w:rsidRPr="009A3735" w:rsidRDefault="00233A46" w:rsidP="007B5293">
            <w:pPr>
              <w:pStyle w:val="TableHeading"/>
            </w:pPr>
            <w:r w:rsidRPr="009A3735">
              <w:t>Commencement information</w:t>
            </w:r>
          </w:p>
        </w:tc>
      </w:tr>
      <w:tr w:rsidR="00233A46" w:rsidRPr="009A3735" w14:paraId="2691A51E" w14:textId="77777777" w:rsidTr="00233A46">
        <w:trPr>
          <w:tblHeader/>
        </w:trPr>
        <w:tc>
          <w:tcPr>
            <w:tcW w:w="1701" w:type="dxa"/>
            <w:tcBorders>
              <w:top w:val="single" w:sz="6" w:space="0" w:color="auto"/>
              <w:bottom w:val="single" w:sz="6" w:space="0" w:color="auto"/>
            </w:tcBorders>
            <w:shd w:val="clear" w:color="auto" w:fill="auto"/>
          </w:tcPr>
          <w:p w14:paraId="41C12777" w14:textId="77777777" w:rsidR="00233A46" w:rsidRPr="009A3735" w:rsidRDefault="00233A46" w:rsidP="007B5293">
            <w:pPr>
              <w:pStyle w:val="TableHeading"/>
            </w:pPr>
            <w:r w:rsidRPr="009A3735">
              <w:t>Column 1</w:t>
            </w:r>
          </w:p>
        </w:tc>
        <w:tc>
          <w:tcPr>
            <w:tcW w:w="3828" w:type="dxa"/>
            <w:tcBorders>
              <w:top w:val="single" w:sz="6" w:space="0" w:color="auto"/>
              <w:bottom w:val="single" w:sz="6" w:space="0" w:color="auto"/>
            </w:tcBorders>
            <w:shd w:val="clear" w:color="auto" w:fill="auto"/>
          </w:tcPr>
          <w:p w14:paraId="2A13D9FF" w14:textId="77777777" w:rsidR="00233A46" w:rsidRPr="009A3735" w:rsidRDefault="00233A46" w:rsidP="007B5293">
            <w:pPr>
              <w:pStyle w:val="TableHeading"/>
            </w:pPr>
            <w:r w:rsidRPr="009A3735">
              <w:t>Column 2</w:t>
            </w:r>
          </w:p>
        </w:tc>
        <w:tc>
          <w:tcPr>
            <w:tcW w:w="1582" w:type="dxa"/>
            <w:tcBorders>
              <w:top w:val="single" w:sz="6" w:space="0" w:color="auto"/>
              <w:bottom w:val="single" w:sz="6" w:space="0" w:color="auto"/>
            </w:tcBorders>
            <w:shd w:val="clear" w:color="auto" w:fill="auto"/>
          </w:tcPr>
          <w:p w14:paraId="569ED657" w14:textId="77777777" w:rsidR="00233A46" w:rsidRPr="009A3735" w:rsidRDefault="00233A46" w:rsidP="007B5293">
            <w:pPr>
              <w:pStyle w:val="TableHeading"/>
            </w:pPr>
            <w:r w:rsidRPr="009A3735">
              <w:t>Column 3</w:t>
            </w:r>
          </w:p>
        </w:tc>
      </w:tr>
      <w:tr w:rsidR="00233A46" w:rsidRPr="009A3735" w14:paraId="113733ED" w14:textId="77777777" w:rsidTr="00233A46">
        <w:trPr>
          <w:tblHeader/>
        </w:trPr>
        <w:tc>
          <w:tcPr>
            <w:tcW w:w="1701" w:type="dxa"/>
            <w:tcBorders>
              <w:top w:val="single" w:sz="6" w:space="0" w:color="auto"/>
              <w:bottom w:val="single" w:sz="12" w:space="0" w:color="auto"/>
            </w:tcBorders>
            <w:shd w:val="clear" w:color="auto" w:fill="auto"/>
          </w:tcPr>
          <w:p w14:paraId="3C783DC0" w14:textId="77777777" w:rsidR="00233A46" w:rsidRPr="009A3735" w:rsidRDefault="00233A46" w:rsidP="007B5293">
            <w:pPr>
              <w:pStyle w:val="TableHeading"/>
            </w:pPr>
            <w:r w:rsidRPr="009A3735">
              <w:t>Provisions</w:t>
            </w:r>
          </w:p>
        </w:tc>
        <w:tc>
          <w:tcPr>
            <w:tcW w:w="3828" w:type="dxa"/>
            <w:tcBorders>
              <w:top w:val="single" w:sz="6" w:space="0" w:color="auto"/>
              <w:bottom w:val="single" w:sz="12" w:space="0" w:color="auto"/>
            </w:tcBorders>
            <w:shd w:val="clear" w:color="auto" w:fill="auto"/>
          </w:tcPr>
          <w:p w14:paraId="6BE5BE06" w14:textId="77777777" w:rsidR="00233A46" w:rsidRPr="009A3735" w:rsidRDefault="00233A46" w:rsidP="007B5293">
            <w:pPr>
              <w:pStyle w:val="TableHeading"/>
            </w:pPr>
            <w:r w:rsidRPr="009A3735">
              <w:t>Commencement</w:t>
            </w:r>
          </w:p>
        </w:tc>
        <w:tc>
          <w:tcPr>
            <w:tcW w:w="1582" w:type="dxa"/>
            <w:tcBorders>
              <w:top w:val="single" w:sz="6" w:space="0" w:color="auto"/>
              <w:bottom w:val="single" w:sz="12" w:space="0" w:color="auto"/>
            </w:tcBorders>
            <w:shd w:val="clear" w:color="auto" w:fill="auto"/>
          </w:tcPr>
          <w:p w14:paraId="67B7CCC3" w14:textId="77777777" w:rsidR="00233A46" w:rsidRPr="009A3735" w:rsidRDefault="00233A46" w:rsidP="007B5293">
            <w:pPr>
              <w:pStyle w:val="TableHeading"/>
            </w:pPr>
            <w:r w:rsidRPr="009A3735">
              <w:t>Date/Details</w:t>
            </w:r>
          </w:p>
        </w:tc>
      </w:tr>
      <w:tr w:rsidR="00233A46" w:rsidRPr="009A3735" w14:paraId="2EE450BC" w14:textId="77777777" w:rsidTr="00233A46">
        <w:tc>
          <w:tcPr>
            <w:tcW w:w="1701" w:type="dxa"/>
            <w:tcBorders>
              <w:top w:val="single" w:sz="12" w:space="0" w:color="auto"/>
              <w:bottom w:val="single" w:sz="2" w:space="0" w:color="auto"/>
            </w:tcBorders>
            <w:shd w:val="clear" w:color="auto" w:fill="auto"/>
          </w:tcPr>
          <w:p w14:paraId="0DCFD1D5" w14:textId="77777777" w:rsidR="00233A46" w:rsidRPr="009A3735" w:rsidRDefault="00233A46" w:rsidP="007B5293">
            <w:pPr>
              <w:pStyle w:val="Tabletext"/>
            </w:pPr>
            <w:r w:rsidRPr="009A3735">
              <w:t>1.  Sections 1 to 3 and anything in this Act not elsewhere covered by this table</w:t>
            </w:r>
          </w:p>
        </w:tc>
        <w:tc>
          <w:tcPr>
            <w:tcW w:w="3828" w:type="dxa"/>
            <w:tcBorders>
              <w:top w:val="single" w:sz="12" w:space="0" w:color="auto"/>
              <w:bottom w:val="single" w:sz="2" w:space="0" w:color="auto"/>
            </w:tcBorders>
            <w:shd w:val="clear" w:color="auto" w:fill="auto"/>
          </w:tcPr>
          <w:p w14:paraId="78B19DD6" w14:textId="77777777" w:rsidR="00233A46" w:rsidRPr="009A3735" w:rsidRDefault="00233A46" w:rsidP="007B5293">
            <w:pPr>
              <w:pStyle w:val="Tabletext"/>
            </w:pPr>
            <w:r w:rsidRPr="009A3735">
              <w:t>The day this Act receives the Royal Assent.</w:t>
            </w:r>
          </w:p>
        </w:tc>
        <w:tc>
          <w:tcPr>
            <w:tcW w:w="1582" w:type="dxa"/>
            <w:tcBorders>
              <w:top w:val="single" w:sz="12" w:space="0" w:color="auto"/>
              <w:bottom w:val="single" w:sz="2" w:space="0" w:color="auto"/>
            </w:tcBorders>
            <w:shd w:val="clear" w:color="auto" w:fill="auto"/>
          </w:tcPr>
          <w:p w14:paraId="51010331" w14:textId="77777777" w:rsidR="00233A46" w:rsidRPr="009A3735" w:rsidRDefault="00233A46" w:rsidP="007B5293">
            <w:pPr>
              <w:pStyle w:val="Tabletext"/>
            </w:pPr>
          </w:p>
        </w:tc>
      </w:tr>
      <w:tr w:rsidR="00233A46" w:rsidRPr="009A3735" w14:paraId="7AA7DEBA" w14:textId="77777777" w:rsidTr="00233A46">
        <w:tc>
          <w:tcPr>
            <w:tcW w:w="1701" w:type="dxa"/>
            <w:tcBorders>
              <w:top w:val="single" w:sz="2" w:space="0" w:color="auto"/>
              <w:bottom w:val="single" w:sz="12" w:space="0" w:color="auto"/>
            </w:tcBorders>
            <w:shd w:val="clear" w:color="auto" w:fill="auto"/>
          </w:tcPr>
          <w:p w14:paraId="07F9FF49" w14:textId="77777777" w:rsidR="00233A46" w:rsidRPr="009A3735" w:rsidRDefault="00233A46" w:rsidP="00233A46">
            <w:pPr>
              <w:pStyle w:val="Tabletext"/>
            </w:pPr>
            <w:r w:rsidRPr="009A3735">
              <w:lastRenderedPageBreak/>
              <w:t>2.  Schedule 1</w:t>
            </w:r>
          </w:p>
        </w:tc>
        <w:tc>
          <w:tcPr>
            <w:tcW w:w="3828" w:type="dxa"/>
            <w:tcBorders>
              <w:top w:val="single" w:sz="2" w:space="0" w:color="auto"/>
              <w:bottom w:val="single" w:sz="12" w:space="0" w:color="auto"/>
            </w:tcBorders>
            <w:shd w:val="clear" w:color="auto" w:fill="auto"/>
          </w:tcPr>
          <w:p w14:paraId="1CC355D5" w14:textId="77777777" w:rsidR="00233A46" w:rsidRPr="009A3735" w:rsidRDefault="00233A46" w:rsidP="007B5293">
            <w:pPr>
              <w:pStyle w:val="Tabletext"/>
            </w:pPr>
            <w:r w:rsidRPr="009A3735">
              <w:t>A day or days to be fixed by Proclamation.</w:t>
            </w:r>
          </w:p>
          <w:p w14:paraId="0CC09CB5" w14:textId="77777777" w:rsidR="00233A46" w:rsidRPr="009A3735" w:rsidRDefault="00233A46" w:rsidP="007B5293">
            <w:pPr>
              <w:pStyle w:val="Tabletext"/>
            </w:pPr>
            <w:r w:rsidRPr="009A3735">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14:paraId="54487470" w14:textId="77777777" w:rsidR="00233A46" w:rsidRPr="009A3735" w:rsidRDefault="00233A46" w:rsidP="007B5293">
            <w:pPr>
              <w:pStyle w:val="Tabletext"/>
            </w:pPr>
          </w:p>
        </w:tc>
      </w:tr>
    </w:tbl>
    <w:p w14:paraId="151870F2" w14:textId="77777777" w:rsidR="00233A46" w:rsidRPr="009A3735" w:rsidRDefault="00233A46" w:rsidP="00233A46">
      <w:pPr>
        <w:pStyle w:val="notetext"/>
      </w:pPr>
      <w:r w:rsidRPr="009A3735">
        <w:rPr>
          <w:snapToGrid w:val="0"/>
          <w:lang w:eastAsia="en-US"/>
        </w:rPr>
        <w:t xml:space="preserve">Note: </w:t>
      </w:r>
      <w:r w:rsidRPr="009A3735">
        <w:rPr>
          <w:snapToGrid w:val="0"/>
          <w:lang w:eastAsia="en-US"/>
        </w:rPr>
        <w:tab/>
        <w:t>This table relates only to the provisions of this Act as originally enacted. It will not be amended to deal with any later amendments of this Act.</w:t>
      </w:r>
    </w:p>
    <w:p w14:paraId="65B1B2A1" w14:textId="77777777" w:rsidR="00233A46" w:rsidRPr="009A3735" w:rsidRDefault="00233A46" w:rsidP="00233A46">
      <w:pPr>
        <w:pStyle w:val="subsection"/>
      </w:pPr>
      <w:r w:rsidRPr="009A3735">
        <w:tab/>
        <w:t>(2)</w:t>
      </w:r>
      <w:r w:rsidRPr="009A3735">
        <w:tab/>
        <w:t>Any information in column 3 of the table is not part of this Act. Information may be inserted in this column, or information in it may be edited, in any published version of this Act.</w:t>
      </w:r>
    </w:p>
    <w:p w14:paraId="6D1EA599" w14:textId="77777777" w:rsidR="00F56924" w:rsidRPr="009A3735" w:rsidRDefault="00F56924" w:rsidP="009A3735">
      <w:pPr>
        <w:pStyle w:val="Head2"/>
        <w:pageBreakBefore/>
      </w:pPr>
      <w:bookmarkStart w:id="180" w:name="_Toc195188302"/>
      <w:r w:rsidRPr="009A3735">
        <w:lastRenderedPageBreak/>
        <w:t>Attachment B—Examples of commencement provisions</w:t>
      </w:r>
      <w:r w:rsidR="00327A04" w:rsidRPr="009A3735">
        <w:t xml:space="preserve"> for instruments</w:t>
      </w:r>
      <w:bookmarkEnd w:id="180"/>
    </w:p>
    <w:p w14:paraId="4BC3D9FD" w14:textId="77777777" w:rsidR="0040630A" w:rsidRPr="009A3735" w:rsidRDefault="0040630A" w:rsidP="0040630A">
      <w:pPr>
        <w:pStyle w:val="Special3"/>
      </w:pPr>
      <w:r w:rsidRPr="009A3735">
        <w:t xml:space="preserve">Example </w:t>
      </w:r>
      <w:r w:rsidR="009A73AF" w:rsidRPr="009A3735">
        <w:t>1</w:t>
      </w:r>
    </w:p>
    <w:p w14:paraId="338E9F0B" w14:textId="77777777" w:rsidR="0040630A" w:rsidRPr="009A3735" w:rsidRDefault="0040630A" w:rsidP="0040630A">
      <w:pPr>
        <w:pStyle w:val="Specials"/>
      </w:pPr>
      <w:r w:rsidRPr="009A3735">
        <w:t>2  Commencement</w:t>
      </w:r>
    </w:p>
    <w:p w14:paraId="01784490" w14:textId="77777777" w:rsidR="0040630A" w:rsidRPr="009A3735" w:rsidRDefault="0040630A" w:rsidP="0040630A">
      <w:pPr>
        <w:pStyle w:val="subsection"/>
      </w:pPr>
      <w:r w:rsidRPr="009A3735">
        <w:tab/>
        <w:t>(1)</w:t>
      </w:r>
      <w:r w:rsidRPr="009A3735">
        <w:tab/>
        <w:t>Each provision of this instrument specified in column 1 of the table commences, or is taken to have commenced, in accordance with column 2 of the table. Any other statement in column 2 has effect according to its terms.</w:t>
      </w:r>
    </w:p>
    <w:p w14:paraId="7DEAFA70" w14:textId="77777777" w:rsidR="0040630A" w:rsidRPr="009A3735" w:rsidRDefault="0040630A" w:rsidP="0040630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40630A" w:rsidRPr="009A3735" w14:paraId="3BFAF9FC" w14:textId="77777777" w:rsidTr="00322662">
        <w:trPr>
          <w:tblHeader/>
        </w:trPr>
        <w:tc>
          <w:tcPr>
            <w:tcW w:w="7111" w:type="dxa"/>
            <w:gridSpan w:val="3"/>
            <w:tcBorders>
              <w:top w:val="single" w:sz="12" w:space="0" w:color="auto"/>
              <w:bottom w:val="single" w:sz="2" w:space="0" w:color="auto"/>
            </w:tcBorders>
            <w:shd w:val="clear" w:color="auto" w:fill="auto"/>
            <w:hideMark/>
          </w:tcPr>
          <w:p w14:paraId="3A968862" w14:textId="77777777" w:rsidR="0040630A" w:rsidRPr="009A3735" w:rsidRDefault="0040630A" w:rsidP="00322662">
            <w:pPr>
              <w:pStyle w:val="TableHeading"/>
            </w:pPr>
            <w:r w:rsidRPr="009A3735">
              <w:t>Commencement information</w:t>
            </w:r>
          </w:p>
        </w:tc>
      </w:tr>
      <w:tr w:rsidR="0040630A" w:rsidRPr="009A3735" w14:paraId="0197CB05" w14:textId="77777777" w:rsidTr="00322662">
        <w:trPr>
          <w:tblHeader/>
        </w:trPr>
        <w:tc>
          <w:tcPr>
            <w:tcW w:w="1701" w:type="dxa"/>
            <w:tcBorders>
              <w:top w:val="single" w:sz="2" w:space="0" w:color="auto"/>
              <w:bottom w:val="single" w:sz="2" w:space="0" w:color="auto"/>
            </w:tcBorders>
            <w:shd w:val="clear" w:color="auto" w:fill="auto"/>
            <w:hideMark/>
          </w:tcPr>
          <w:p w14:paraId="2654FEFB" w14:textId="77777777" w:rsidR="0040630A" w:rsidRPr="009A3735" w:rsidRDefault="0040630A" w:rsidP="00322662">
            <w:pPr>
              <w:pStyle w:val="TableHeading"/>
            </w:pPr>
            <w:r w:rsidRPr="009A3735">
              <w:t>Column 1</w:t>
            </w:r>
          </w:p>
        </w:tc>
        <w:tc>
          <w:tcPr>
            <w:tcW w:w="3828" w:type="dxa"/>
            <w:tcBorders>
              <w:top w:val="single" w:sz="2" w:space="0" w:color="auto"/>
              <w:bottom w:val="single" w:sz="2" w:space="0" w:color="auto"/>
            </w:tcBorders>
            <w:shd w:val="clear" w:color="auto" w:fill="auto"/>
            <w:hideMark/>
          </w:tcPr>
          <w:p w14:paraId="25C6B322" w14:textId="77777777" w:rsidR="0040630A" w:rsidRPr="009A3735" w:rsidRDefault="0040630A" w:rsidP="00322662">
            <w:pPr>
              <w:pStyle w:val="TableHeading"/>
            </w:pPr>
            <w:r w:rsidRPr="009A3735">
              <w:t>Column 2</w:t>
            </w:r>
          </w:p>
        </w:tc>
        <w:tc>
          <w:tcPr>
            <w:tcW w:w="1582" w:type="dxa"/>
            <w:tcBorders>
              <w:top w:val="single" w:sz="2" w:space="0" w:color="auto"/>
              <w:bottom w:val="single" w:sz="2" w:space="0" w:color="auto"/>
            </w:tcBorders>
            <w:shd w:val="clear" w:color="auto" w:fill="auto"/>
            <w:hideMark/>
          </w:tcPr>
          <w:p w14:paraId="52D2F1EC" w14:textId="77777777" w:rsidR="0040630A" w:rsidRPr="009A3735" w:rsidRDefault="0040630A" w:rsidP="00322662">
            <w:pPr>
              <w:pStyle w:val="TableHeading"/>
            </w:pPr>
            <w:r w:rsidRPr="009A3735">
              <w:t>Column 3</w:t>
            </w:r>
          </w:p>
        </w:tc>
      </w:tr>
      <w:tr w:rsidR="0040630A" w:rsidRPr="009A3735" w14:paraId="5CF315A8" w14:textId="77777777" w:rsidTr="00322662">
        <w:trPr>
          <w:tblHeader/>
        </w:trPr>
        <w:tc>
          <w:tcPr>
            <w:tcW w:w="1701" w:type="dxa"/>
            <w:tcBorders>
              <w:top w:val="single" w:sz="2" w:space="0" w:color="auto"/>
              <w:bottom w:val="single" w:sz="12" w:space="0" w:color="auto"/>
            </w:tcBorders>
            <w:shd w:val="clear" w:color="auto" w:fill="auto"/>
            <w:hideMark/>
          </w:tcPr>
          <w:p w14:paraId="375441F4" w14:textId="77777777" w:rsidR="0040630A" w:rsidRPr="009A3735" w:rsidRDefault="0040630A" w:rsidP="00322662">
            <w:pPr>
              <w:pStyle w:val="TableHeading"/>
            </w:pPr>
            <w:r w:rsidRPr="009A3735">
              <w:t>Provisions</w:t>
            </w:r>
          </w:p>
        </w:tc>
        <w:tc>
          <w:tcPr>
            <w:tcW w:w="3828" w:type="dxa"/>
            <w:tcBorders>
              <w:top w:val="single" w:sz="2" w:space="0" w:color="auto"/>
              <w:bottom w:val="single" w:sz="12" w:space="0" w:color="auto"/>
            </w:tcBorders>
            <w:shd w:val="clear" w:color="auto" w:fill="auto"/>
            <w:hideMark/>
          </w:tcPr>
          <w:p w14:paraId="3672FDE4" w14:textId="77777777" w:rsidR="0040630A" w:rsidRPr="009A3735" w:rsidRDefault="0040630A" w:rsidP="00322662">
            <w:pPr>
              <w:pStyle w:val="TableHeading"/>
            </w:pPr>
            <w:r w:rsidRPr="009A3735">
              <w:t>Commencement</w:t>
            </w:r>
          </w:p>
        </w:tc>
        <w:tc>
          <w:tcPr>
            <w:tcW w:w="1582" w:type="dxa"/>
            <w:tcBorders>
              <w:top w:val="single" w:sz="2" w:space="0" w:color="auto"/>
              <w:bottom w:val="single" w:sz="12" w:space="0" w:color="auto"/>
            </w:tcBorders>
            <w:shd w:val="clear" w:color="auto" w:fill="auto"/>
            <w:hideMark/>
          </w:tcPr>
          <w:p w14:paraId="7482E75F" w14:textId="77777777" w:rsidR="0040630A" w:rsidRPr="009A3735" w:rsidRDefault="0040630A" w:rsidP="00322662">
            <w:pPr>
              <w:pStyle w:val="TableHeading"/>
            </w:pPr>
            <w:r w:rsidRPr="009A3735">
              <w:t>Date/Details</w:t>
            </w:r>
          </w:p>
        </w:tc>
      </w:tr>
      <w:tr w:rsidR="0040630A" w:rsidRPr="009A3735" w14:paraId="1B65FC52" w14:textId="77777777" w:rsidTr="00322662">
        <w:tc>
          <w:tcPr>
            <w:tcW w:w="1701" w:type="dxa"/>
            <w:tcBorders>
              <w:top w:val="single" w:sz="12" w:space="0" w:color="auto"/>
              <w:bottom w:val="single" w:sz="12" w:space="0" w:color="auto"/>
            </w:tcBorders>
            <w:shd w:val="clear" w:color="auto" w:fill="auto"/>
            <w:hideMark/>
          </w:tcPr>
          <w:p w14:paraId="7492A878" w14:textId="77777777" w:rsidR="0040630A" w:rsidRPr="009A3735" w:rsidRDefault="0040630A" w:rsidP="0040630A">
            <w:pPr>
              <w:pStyle w:val="Tabletext"/>
            </w:pPr>
            <w:r w:rsidRPr="009A3735">
              <w:t>1.  The whole of this instrument</w:t>
            </w:r>
          </w:p>
        </w:tc>
        <w:tc>
          <w:tcPr>
            <w:tcW w:w="3828" w:type="dxa"/>
            <w:tcBorders>
              <w:top w:val="single" w:sz="12" w:space="0" w:color="auto"/>
              <w:bottom w:val="single" w:sz="12" w:space="0" w:color="auto"/>
            </w:tcBorders>
            <w:shd w:val="clear" w:color="auto" w:fill="auto"/>
            <w:hideMark/>
          </w:tcPr>
          <w:p w14:paraId="3955E6A6" w14:textId="77777777" w:rsidR="0040630A" w:rsidRPr="009A3735" w:rsidRDefault="0040630A" w:rsidP="00322662">
            <w:pPr>
              <w:pStyle w:val="Tabletext"/>
            </w:pPr>
            <w:r w:rsidRPr="009A3735">
              <w:t>The day after this instrument is registered.</w:t>
            </w:r>
          </w:p>
        </w:tc>
        <w:tc>
          <w:tcPr>
            <w:tcW w:w="1582" w:type="dxa"/>
            <w:tcBorders>
              <w:top w:val="single" w:sz="12" w:space="0" w:color="auto"/>
              <w:bottom w:val="single" w:sz="12" w:space="0" w:color="auto"/>
            </w:tcBorders>
            <w:shd w:val="clear" w:color="auto" w:fill="auto"/>
          </w:tcPr>
          <w:p w14:paraId="2F7E4D3D" w14:textId="77777777" w:rsidR="0040630A" w:rsidRPr="009A3735" w:rsidRDefault="0040630A" w:rsidP="00322662">
            <w:pPr>
              <w:pStyle w:val="Tabletext"/>
            </w:pPr>
          </w:p>
        </w:tc>
      </w:tr>
    </w:tbl>
    <w:p w14:paraId="328DA37E" w14:textId="77777777" w:rsidR="0040630A" w:rsidRPr="009A3735" w:rsidRDefault="0040630A" w:rsidP="0040630A">
      <w:pPr>
        <w:pStyle w:val="notetext"/>
      </w:pPr>
      <w:r w:rsidRPr="009A3735">
        <w:rPr>
          <w:snapToGrid w:val="0"/>
          <w:lang w:eastAsia="en-US"/>
        </w:rPr>
        <w:t xml:space="preserve">Note: </w:t>
      </w:r>
      <w:r w:rsidRPr="009A3735">
        <w:rPr>
          <w:snapToGrid w:val="0"/>
          <w:lang w:eastAsia="en-US"/>
        </w:rPr>
        <w:tab/>
        <w:t xml:space="preserve">This table relates only to the provisions of this </w:t>
      </w:r>
      <w:r w:rsidR="00582B1D" w:rsidRPr="009A3735">
        <w:rPr>
          <w:snapToGrid w:val="0"/>
          <w:lang w:eastAsia="en-US"/>
        </w:rPr>
        <w:t>instrument</w:t>
      </w:r>
      <w:r w:rsidRPr="009A3735">
        <w:rPr>
          <w:snapToGrid w:val="0"/>
          <w:lang w:eastAsia="en-US"/>
        </w:rPr>
        <w:t xml:space="preserve"> as originally </w:t>
      </w:r>
      <w:r w:rsidR="00F16CC6" w:rsidRPr="009A3735">
        <w:rPr>
          <w:snapToGrid w:val="0"/>
          <w:lang w:eastAsia="en-US"/>
        </w:rPr>
        <w:t>made</w:t>
      </w:r>
      <w:r w:rsidRPr="009A3735">
        <w:rPr>
          <w:snapToGrid w:val="0"/>
          <w:lang w:eastAsia="en-US"/>
        </w:rPr>
        <w:t xml:space="preserve">. It will not be amended to deal with any later amendments of this </w:t>
      </w:r>
      <w:r w:rsidR="00582B1D" w:rsidRPr="009A3735">
        <w:rPr>
          <w:snapToGrid w:val="0"/>
          <w:lang w:eastAsia="en-US"/>
        </w:rPr>
        <w:t>instrument</w:t>
      </w:r>
      <w:r w:rsidRPr="009A3735">
        <w:rPr>
          <w:snapToGrid w:val="0"/>
          <w:lang w:eastAsia="en-US"/>
        </w:rPr>
        <w:t>.</w:t>
      </w:r>
    </w:p>
    <w:p w14:paraId="7EC5DA1B" w14:textId="77777777" w:rsidR="0040630A" w:rsidRPr="009A3735" w:rsidRDefault="0040630A" w:rsidP="0040630A">
      <w:pPr>
        <w:pStyle w:val="subsection"/>
      </w:pPr>
      <w:r w:rsidRPr="009A3735">
        <w:tab/>
        <w:t>(2)</w:t>
      </w:r>
      <w:r w:rsidRPr="009A3735">
        <w:tab/>
        <w:t>Any information in column 3 of the table is not part of this instrument. Information may be inserted in this column, or information in it may be edited, in any published version of this instrument.</w:t>
      </w:r>
    </w:p>
    <w:p w14:paraId="074D4D00" w14:textId="77777777" w:rsidR="00F56924" w:rsidRPr="009A3735" w:rsidRDefault="00F56924" w:rsidP="00E3697F">
      <w:pPr>
        <w:pStyle w:val="Special3"/>
      </w:pPr>
      <w:r w:rsidRPr="009A3735">
        <w:t xml:space="preserve">Example </w:t>
      </w:r>
      <w:r w:rsidR="009A73AF" w:rsidRPr="009A3735">
        <w:t>2</w:t>
      </w:r>
    </w:p>
    <w:p w14:paraId="3B8FB0F9" w14:textId="77777777" w:rsidR="00F56924" w:rsidRPr="009A3735" w:rsidRDefault="00F56924" w:rsidP="00F56924">
      <w:pPr>
        <w:pStyle w:val="Specials"/>
      </w:pPr>
      <w:r w:rsidRPr="009A3735">
        <w:t>2  Commencement</w:t>
      </w:r>
    </w:p>
    <w:p w14:paraId="12850E3C" w14:textId="77777777" w:rsidR="00F56924" w:rsidRPr="009A3735" w:rsidRDefault="00F56924" w:rsidP="00F56924">
      <w:pPr>
        <w:pStyle w:val="subsection"/>
      </w:pPr>
      <w:r w:rsidRPr="009A3735">
        <w:tab/>
        <w:t>(1)</w:t>
      </w:r>
      <w:r w:rsidRPr="009A3735">
        <w:tab/>
        <w:t>Each provision of this instrument specified in column 1 of the table commences, or is taken to have commenced, in accordance with column 2 of the table. Any other statement in column 2 has effect according to its terms.</w:t>
      </w:r>
    </w:p>
    <w:p w14:paraId="157FDC1B" w14:textId="77777777" w:rsidR="00F56924" w:rsidRPr="009A3735" w:rsidRDefault="00F56924" w:rsidP="00F5692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680"/>
        <w:gridCol w:w="3849"/>
        <w:gridCol w:w="1582"/>
      </w:tblGrid>
      <w:tr w:rsidR="00F56924" w:rsidRPr="009A3735" w14:paraId="58F7AE70" w14:textId="77777777" w:rsidTr="001E1FFF">
        <w:trPr>
          <w:tblHeader/>
        </w:trPr>
        <w:tc>
          <w:tcPr>
            <w:tcW w:w="7111" w:type="dxa"/>
            <w:gridSpan w:val="3"/>
            <w:tcBorders>
              <w:top w:val="single" w:sz="12" w:space="0" w:color="auto"/>
              <w:bottom w:val="single" w:sz="6" w:space="0" w:color="auto"/>
            </w:tcBorders>
            <w:shd w:val="clear" w:color="auto" w:fill="auto"/>
          </w:tcPr>
          <w:p w14:paraId="652BB626" w14:textId="77777777" w:rsidR="00F56924" w:rsidRPr="009A3735" w:rsidRDefault="00F56924" w:rsidP="00CF1E9B">
            <w:pPr>
              <w:pStyle w:val="TableHeading"/>
            </w:pPr>
            <w:r w:rsidRPr="009A3735">
              <w:t>Commencement information</w:t>
            </w:r>
          </w:p>
        </w:tc>
      </w:tr>
      <w:tr w:rsidR="00F56924" w:rsidRPr="009A3735" w14:paraId="0F1D0906" w14:textId="77777777" w:rsidTr="001E1FFF">
        <w:trPr>
          <w:tblHeader/>
        </w:trPr>
        <w:tc>
          <w:tcPr>
            <w:tcW w:w="1680" w:type="dxa"/>
            <w:tcBorders>
              <w:top w:val="single" w:sz="6" w:space="0" w:color="auto"/>
              <w:bottom w:val="single" w:sz="6" w:space="0" w:color="auto"/>
            </w:tcBorders>
            <w:shd w:val="clear" w:color="auto" w:fill="auto"/>
          </w:tcPr>
          <w:p w14:paraId="30EBE856" w14:textId="77777777" w:rsidR="00F56924" w:rsidRPr="009A3735" w:rsidRDefault="00F56924" w:rsidP="00CF1E9B">
            <w:pPr>
              <w:pStyle w:val="TableHeading"/>
            </w:pPr>
            <w:r w:rsidRPr="009A3735">
              <w:t>Column 1</w:t>
            </w:r>
          </w:p>
        </w:tc>
        <w:tc>
          <w:tcPr>
            <w:tcW w:w="3849" w:type="dxa"/>
            <w:tcBorders>
              <w:top w:val="single" w:sz="6" w:space="0" w:color="auto"/>
              <w:bottom w:val="single" w:sz="6" w:space="0" w:color="auto"/>
            </w:tcBorders>
            <w:shd w:val="clear" w:color="auto" w:fill="auto"/>
          </w:tcPr>
          <w:p w14:paraId="653D096D" w14:textId="77777777" w:rsidR="00F56924" w:rsidRPr="009A3735" w:rsidRDefault="00F56924" w:rsidP="00CF1E9B">
            <w:pPr>
              <w:pStyle w:val="TableHeading"/>
            </w:pPr>
            <w:r w:rsidRPr="009A3735">
              <w:t>Column 2</w:t>
            </w:r>
          </w:p>
        </w:tc>
        <w:tc>
          <w:tcPr>
            <w:tcW w:w="1582" w:type="dxa"/>
            <w:tcBorders>
              <w:top w:val="single" w:sz="6" w:space="0" w:color="auto"/>
              <w:bottom w:val="single" w:sz="6" w:space="0" w:color="auto"/>
            </w:tcBorders>
            <w:shd w:val="clear" w:color="auto" w:fill="auto"/>
          </w:tcPr>
          <w:p w14:paraId="719F80CC" w14:textId="77777777" w:rsidR="00F56924" w:rsidRPr="009A3735" w:rsidRDefault="00F56924" w:rsidP="00CF1E9B">
            <w:pPr>
              <w:pStyle w:val="TableHeading"/>
            </w:pPr>
            <w:r w:rsidRPr="009A3735">
              <w:t>Column 3</w:t>
            </w:r>
          </w:p>
        </w:tc>
      </w:tr>
      <w:tr w:rsidR="00F56924" w:rsidRPr="009A3735" w14:paraId="68D27088" w14:textId="77777777" w:rsidTr="001E1FFF">
        <w:trPr>
          <w:tblHeader/>
        </w:trPr>
        <w:tc>
          <w:tcPr>
            <w:tcW w:w="1680" w:type="dxa"/>
            <w:tcBorders>
              <w:top w:val="single" w:sz="6" w:space="0" w:color="auto"/>
              <w:bottom w:val="single" w:sz="12" w:space="0" w:color="auto"/>
            </w:tcBorders>
            <w:shd w:val="clear" w:color="auto" w:fill="auto"/>
          </w:tcPr>
          <w:p w14:paraId="67EFE8D8" w14:textId="77777777" w:rsidR="00F56924" w:rsidRPr="009A3735" w:rsidRDefault="00F56924" w:rsidP="00CF1E9B">
            <w:pPr>
              <w:pStyle w:val="TableHeading"/>
            </w:pPr>
            <w:r w:rsidRPr="009A3735">
              <w:t>Provisions</w:t>
            </w:r>
          </w:p>
        </w:tc>
        <w:tc>
          <w:tcPr>
            <w:tcW w:w="3849" w:type="dxa"/>
            <w:tcBorders>
              <w:top w:val="single" w:sz="6" w:space="0" w:color="auto"/>
              <w:bottom w:val="single" w:sz="12" w:space="0" w:color="auto"/>
            </w:tcBorders>
            <w:shd w:val="clear" w:color="auto" w:fill="auto"/>
          </w:tcPr>
          <w:p w14:paraId="79C4931D" w14:textId="77777777" w:rsidR="00F56924" w:rsidRPr="009A3735" w:rsidRDefault="00F56924" w:rsidP="00CF1E9B">
            <w:pPr>
              <w:pStyle w:val="TableHeading"/>
            </w:pPr>
            <w:r w:rsidRPr="009A3735">
              <w:t>Commencement</w:t>
            </w:r>
          </w:p>
        </w:tc>
        <w:tc>
          <w:tcPr>
            <w:tcW w:w="1582" w:type="dxa"/>
            <w:tcBorders>
              <w:top w:val="single" w:sz="6" w:space="0" w:color="auto"/>
              <w:bottom w:val="single" w:sz="12" w:space="0" w:color="auto"/>
            </w:tcBorders>
            <w:shd w:val="clear" w:color="auto" w:fill="auto"/>
          </w:tcPr>
          <w:p w14:paraId="054CA7EA" w14:textId="77777777" w:rsidR="00F56924" w:rsidRPr="009A3735" w:rsidRDefault="00F56924" w:rsidP="00CF1E9B">
            <w:pPr>
              <w:pStyle w:val="TableHeading"/>
            </w:pPr>
            <w:r w:rsidRPr="009A3735">
              <w:t>Date/Details</w:t>
            </w:r>
          </w:p>
        </w:tc>
      </w:tr>
      <w:tr w:rsidR="00F56924" w:rsidRPr="009A3735" w14:paraId="094ADDF9" w14:textId="77777777" w:rsidTr="001E1FFF">
        <w:tc>
          <w:tcPr>
            <w:tcW w:w="1680" w:type="dxa"/>
            <w:tcBorders>
              <w:top w:val="single" w:sz="12" w:space="0" w:color="auto"/>
            </w:tcBorders>
            <w:shd w:val="clear" w:color="auto" w:fill="auto"/>
          </w:tcPr>
          <w:p w14:paraId="6C33F7E8" w14:textId="77777777" w:rsidR="00F56924" w:rsidRPr="009A3735" w:rsidRDefault="00F56924" w:rsidP="00CF1E9B">
            <w:pPr>
              <w:pStyle w:val="Tabletext"/>
            </w:pPr>
            <w:r w:rsidRPr="009A3735">
              <w:t>1.  Sections 1 to 4 and anything in this instrument not elsewhere covered by this table</w:t>
            </w:r>
          </w:p>
        </w:tc>
        <w:tc>
          <w:tcPr>
            <w:tcW w:w="3849" w:type="dxa"/>
            <w:tcBorders>
              <w:top w:val="single" w:sz="12" w:space="0" w:color="auto"/>
            </w:tcBorders>
            <w:shd w:val="clear" w:color="auto" w:fill="auto"/>
          </w:tcPr>
          <w:p w14:paraId="20BA6BB4" w14:textId="77777777" w:rsidR="00F56924" w:rsidRPr="009A3735" w:rsidRDefault="00F56924" w:rsidP="00CF1E9B">
            <w:pPr>
              <w:pStyle w:val="Tabletext"/>
            </w:pPr>
            <w:r w:rsidRPr="009A3735">
              <w:t>The day after this instrument is registered.</w:t>
            </w:r>
          </w:p>
        </w:tc>
        <w:tc>
          <w:tcPr>
            <w:tcW w:w="1582" w:type="dxa"/>
            <w:tcBorders>
              <w:top w:val="single" w:sz="12" w:space="0" w:color="auto"/>
            </w:tcBorders>
            <w:shd w:val="clear" w:color="auto" w:fill="auto"/>
          </w:tcPr>
          <w:p w14:paraId="2AC2ABF0" w14:textId="77777777" w:rsidR="00F56924" w:rsidRPr="009A3735" w:rsidRDefault="001E1FFF" w:rsidP="00CF1E9B">
            <w:pPr>
              <w:pStyle w:val="Tabletext"/>
            </w:pPr>
            <w:r>
              <w:t>22 January 2022</w:t>
            </w:r>
          </w:p>
        </w:tc>
      </w:tr>
      <w:tr w:rsidR="00F56924" w:rsidRPr="009A3735" w14:paraId="4C0A557C" w14:textId="77777777" w:rsidTr="001E1FFF">
        <w:tc>
          <w:tcPr>
            <w:tcW w:w="1680" w:type="dxa"/>
            <w:shd w:val="clear" w:color="auto" w:fill="auto"/>
          </w:tcPr>
          <w:p w14:paraId="18324D63" w14:textId="77777777" w:rsidR="00F56924" w:rsidRPr="009A3735" w:rsidRDefault="00F56924" w:rsidP="00CF1E9B">
            <w:pPr>
              <w:pStyle w:val="Tabletext"/>
            </w:pPr>
            <w:r w:rsidRPr="009A3735">
              <w:t>2.  Schedule 1</w:t>
            </w:r>
          </w:p>
        </w:tc>
        <w:tc>
          <w:tcPr>
            <w:tcW w:w="3849" w:type="dxa"/>
            <w:shd w:val="clear" w:color="auto" w:fill="auto"/>
          </w:tcPr>
          <w:p w14:paraId="5CCF7DB8" w14:textId="77777777" w:rsidR="00F56924" w:rsidRPr="009A3735" w:rsidRDefault="00F56924" w:rsidP="00CF1E9B">
            <w:pPr>
              <w:pStyle w:val="Tabletext"/>
            </w:pPr>
            <w:r w:rsidRPr="009A3735">
              <w:t>The day after this instrument is registered.</w:t>
            </w:r>
          </w:p>
        </w:tc>
        <w:tc>
          <w:tcPr>
            <w:tcW w:w="1582" w:type="dxa"/>
            <w:shd w:val="clear" w:color="auto" w:fill="auto"/>
          </w:tcPr>
          <w:p w14:paraId="1F16E2DF" w14:textId="77777777" w:rsidR="00F56924" w:rsidRPr="009A3735" w:rsidRDefault="001E1FFF" w:rsidP="00CF1E9B">
            <w:pPr>
              <w:pStyle w:val="Tabletext"/>
            </w:pPr>
            <w:r>
              <w:t>22 January 2022</w:t>
            </w:r>
          </w:p>
        </w:tc>
      </w:tr>
      <w:tr w:rsidR="001E1FFF" w:rsidRPr="009A3735" w14:paraId="5CAC4B8C" w14:textId="77777777" w:rsidTr="001E1FFF">
        <w:tc>
          <w:tcPr>
            <w:tcW w:w="1680" w:type="dxa"/>
            <w:tcBorders>
              <w:bottom w:val="single" w:sz="2" w:space="0" w:color="auto"/>
            </w:tcBorders>
            <w:shd w:val="clear" w:color="auto" w:fill="auto"/>
          </w:tcPr>
          <w:p w14:paraId="437E5308" w14:textId="77777777" w:rsidR="001E1FFF" w:rsidRPr="009A3735" w:rsidRDefault="001E1FFF" w:rsidP="00CF1E9B">
            <w:pPr>
              <w:pStyle w:val="Tabletext"/>
            </w:pPr>
            <w:r>
              <w:t>3.  Schedule 2</w:t>
            </w:r>
          </w:p>
        </w:tc>
        <w:tc>
          <w:tcPr>
            <w:tcW w:w="3849" w:type="dxa"/>
            <w:tcBorders>
              <w:bottom w:val="single" w:sz="2" w:space="0" w:color="auto"/>
            </w:tcBorders>
            <w:shd w:val="clear" w:color="auto" w:fill="auto"/>
          </w:tcPr>
          <w:p w14:paraId="604443B4" w14:textId="77777777" w:rsidR="001E1FFF" w:rsidRPr="009A3735" w:rsidRDefault="001E1FFF" w:rsidP="001E1FFF">
            <w:pPr>
              <w:pStyle w:val="Tabletext"/>
            </w:pPr>
            <w:r>
              <w:t>Immediately after this instrument is registered.</w:t>
            </w:r>
          </w:p>
        </w:tc>
        <w:tc>
          <w:tcPr>
            <w:tcW w:w="1582" w:type="dxa"/>
            <w:tcBorders>
              <w:bottom w:val="single" w:sz="2" w:space="0" w:color="auto"/>
            </w:tcBorders>
            <w:shd w:val="clear" w:color="auto" w:fill="auto"/>
          </w:tcPr>
          <w:p w14:paraId="35E63C83" w14:textId="77777777" w:rsidR="001E1FFF" w:rsidRPr="009A3735" w:rsidRDefault="001E1FFF" w:rsidP="001E1FFF">
            <w:pPr>
              <w:pStyle w:val="Tabletext"/>
            </w:pPr>
            <w:r>
              <w:t>3.40 pm (A.C.T.) 21 January 2022</w:t>
            </w:r>
          </w:p>
        </w:tc>
      </w:tr>
      <w:tr w:rsidR="00F56924" w:rsidRPr="009A3735" w14:paraId="7B0626DE" w14:textId="77777777" w:rsidTr="00A93C0E">
        <w:tc>
          <w:tcPr>
            <w:tcW w:w="1680" w:type="dxa"/>
            <w:tcBorders>
              <w:top w:val="single" w:sz="2" w:space="0" w:color="auto"/>
              <w:bottom w:val="single" w:sz="2" w:space="0" w:color="auto"/>
            </w:tcBorders>
            <w:shd w:val="clear" w:color="auto" w:fill="auto"/>
          </w:tcPr>
          <w:p w14:paraId="58DB3185" w14:textId="77777777" w:rsidR="00F56924" w:rsidRPr="009A3735" w:rsidRDefault="001E1FFF" w:rsidP="00CF1E9B">
            <w:pPr>
              <w:pStyle w:val="Tabletext"/>
            </w:pPr>
            <w:r>
              <w:t>4</w:t>
            </w:r>
            <w:r w:rsidR="00F56924" w:rsidRPr="009A3735">
              <w:t xml:space="preserve">.  Schedule </w:t>
            </w:r>
            <w:r>
              <w:t>3</w:t>
            </w:r>
          </w:p>
        </w:tc>
        <w:tc>
          <w:tcPr>
            <w:tcW w:w="3849" w:type="dxa"/>
            <w:tcBorders>
              <w:top w:val="single" w:sz="2" w:space="0" w:color="auto"/>
              <w:bottom w:val="single" w:sz="2" w:space="0" w:color="auto"/>
            </w:tcBorders>
            <w:shd w:val="clear" w:color="auto" w:fill="auto"/>
          </w:tcPr>
          <w:p w14:paraId="6C07983A" w14:textId="77777777" w:rsidR="00F56924" w:rsidRPr="009A3735" w:rsidRDefault="00F56924" w:rsidP="00CF1E9B">
            <w:pPr>
              <w:pStyle w:val="Tabletext"/>
            </w:pPr>
            <w:r w:rsidRPr="009A3735">
              <w:t>Immediately a</w:t>
            </w:r>
            <w:r w:rsidR="00386CAA" w:rsidRPr="009A3735">
              <w:t xml:space="preserve">fter the </w:t>
            </w:r>
            <w:r w:rsidR="00FD3F31" w:rsidRPr="009A3735">
              <w:t xml:space="preserve">commencement of the </w:t>
            </w:r>
            <w:r w:rsidR="00386CAA" w:rsidRPr="009A3735">
              <w:t>provisions</w:t>
            </w:r>
            <w:r w:rsidRPr="009A3735">
              <w:t xml:space="preserve"> covered by table item 2.</w:t>
            </w:r>
          </w:p>
        </w:tc>
        <w:tc>
          <w:tcPr>
            <w:tcW w:w="1582" w:type="dxa"/>
            <w:tcBorders>
              <w:top w:val="single" w:sz="2" w:space="0" w:color="auto"/>
              <w:bottom w:val="single" w:sz="2" w:space="0" w:color="auto"/>
            </w:tcBorders>
            <w:shd w:val="clear" w:color="auto" w:fill="auto"/>
          </w:tcPr>
          <w:p w14:paraId="7A67CBE6" w14:textId="77777777" w:rsidR="00F56924" w:rsidRPr="009A3735" w:rsidRDefault="001E1FFF" w:rsidP="00CF1E9B">
            <w:pPr>
              <w:pStyle w:val="Tabletext"/>
            </w:pPr>
            <w:r>
              <w:t>22 January 2022</w:t>
            </w:r>
          </w:p>
        </w:tc>
      </w:tr>
      <w:tr w:rsidR="00A93C0E" w:rsidRPr="009A3735" w14:paraId="6E0F70F2" w14:textId="77777777" w:rsidTr="001E1FFF">
        <w:tc>
          <w:tcPr>
            <w:tcW w:w="1680" w:type="dxa"/>
            <w:tcBorders>
              <w:top w:val="single" w:sz="2" w:space="0" w:color="auto"/>
              <w:bottom w:val="single" w:sz="12" w:space="0" w:color="auto"/>
            </w:tcBorders>
            <w:shd w:val="clear" w:color="auto" w:fill="auto"/>
          </w:tcPr>
          <w:p w14:paraId="360E1DA4" w14:textId="77777777" w:rsidR="00A93C0E" w:rsidRDefault="00A93C0E" w:rsidP="00CF1E9B">
            <w:pPr>
              <w:pStyle w:val="Tabletext"/>
            </w:pPr>
            <w:r>
              <w:t>5.  Schedule 4</w:t>
            </w:r>
          </w:p>
        </w:tc>
        <w:tc>
          <w:tcPr>
            <w:tcW w:w="3849" w:type="dxa"/>
            <w:tcBorders>
              <w:top w:val="single" w:sz="2" w:space="0" w:color="auto"/>
              <w:bottom w:val="single" w:sz="12" w:space="0" w:color="auto"/>
            </w:tcBorders>
            <w:shd w:val="clear" w:color="auto" w:fill="auto"/>
          </w:tcPr>
          <w:p w14:paraId="5693F451" w14:textId="77777777" w:rsidR="00A93C0E" w:rsidRPr="009A3735" w:rsidRDefault="00A93C0E" w:rsidP="00CF1E9B">
            <w:pPr>
              <w:pStyle w:val="Tabletext"/>
            </w:pPr>
            <w:r>
              <w:t>The 28th day after this instrument is registered.</w:t>
            </w:r>
          </w:p>
        </w:tc>
        <w:tc>
          <w:tcPr>
            <w:tcW w:w="1582" w:type="dxa"/>
            <w:tcBorders>
              <w:top w:val="single" w:sz="2" w:space="0" w:color="auto"/>
              <w:bottom w:val="single" w:sz="12" w:space="0" w:color="auto"/>
            </w:tcBorders>
            <w:shd w:val="clear" w:color="auto" w:fill="auto"/>
          </w:tcPr>
          <w:p w14:paraId="0510BC2B" w14:textId="77777777" w:rsidR="00A93C0E" w:rsidRDefault="00A93C0E" w:rsidP="00CF1E9B">
            <w:pPr>
              <w:pStyle w:val="Tabletext"/>
            </w:pPr>
            <w:r>
              <w:t>18 February 2022</w:t>
            </w:r>
          </w:p>
        </w:tc>
      </w:tr>
    </w:tbl>
    <w:p w14:paraId="616CDE03" w14:textId="77777777" w:rsidR="00F56924" w:rsidRPr="009A3735" w:rsidRDefault="00F56924" w:rsidP="00F56924">
      <w:pPr>
        <w:pStyle w:val="notetext"/>
      </w:pPr>
      <w:r w:rsidRPr="009A3735">
        <w:t xml:space="preserve">Note: </w:t>
      </w:r>
      <w:r w:rsidRPr="009A3735">
        <w:tab/>
        <w:t>This table relates only to the provisions of this instrument as originally made. It will not be amended to deal with any later amendments of this instrument.</w:t>
      </w:r>
    </w:p>
    <w:p w14:paraId="288DFAB9" w14:textId="77777777" w:rsidR="00F56924" w:rsidRPr="009A3735" w:rsidRDefault="00F56924" w:rsidP="00F56924">
      <w:pPr>
        <w:pStyle w:val="subsection"/>
      </w:pPr>
      <w:r w:rsidRPr="009A3735">
        <w:lastRenderedPageBreak/>
        <w:tab/>
        <w:t>(2)</w:t>
      </w:r>
      <w:r w:rsidRPr="009A3735">
        <w:tab/>
        <w:t>Any information in column 3 of the table is not part of this instrument. Information may be inserted in this column, or information in it may be edited, in any published version of this instrument.</w:t>
      </w:r>
    </w:p>
    <w:p w14:paraId="69D858AE" w14:textId="77777777" w:rsidR="00F56924" w:rsidRPr="009A3735" w:rsidRDefault="00F56924" w:rsidP="00E3697F">
      <w:pPr>
        <w:pStyle w:val="Special3"/>
      </w:pPr>
      <w:r w:rsidRPr="009A3735">
        <w:t xml:space="preserve">Example </w:t>
      </w:r>
      <w:r w:rsidR="009A73AF" w:rsidRPr="009A3735">
        <w:t>3</w:t>
      </w:r>
    </w:p>
    <w:p w14:paraId="2BCF045F" w14:textId="77777777" w:rsidR="00F56924" w:rsidRPr="009A3735" w:rsidRDefault="00F56924" w:rsidP="00F56924">
      <w:pPr>
        <w:pStyle w:val="Specials"/>
      </w:pPr>
      <w:r w:rsidRPr="009A3735">
        <w:t>2  Commencement</w:t>
      </w:r>
    </w:p>
    <w:p w14:paraId="3FE77F56" w14:textId="77777777" w:rsidR="00F56924" w:rsidRPr="009A3735" w:rsidRDefault="00F56924" w:rsidP="00F56924">
      <w:pPr>
        <w:pStyle w:val="subsection"/>
      </w:pPr>
      <w:r w:rsidRPr="009A3735">
        <w:tab/>
        <w:t>(1)</w:t>
      </w:r>
      <w:r w:rsidRPr="009A3735">
        <w:tab/>
        <w:t>Each provision of this instrument specified in column 1 of the table commences, or is taken to have commenced, in accordance with column 2 of the table. Any other statement in column 2 has effect according to its terms.</w:t>
      </w:r>
    </w:p>
    <w:p w14:paraId="2F0CE361" w14:textId="77777777" w:rsidR="00F56924" w:rsidRPr="009A3735" w:rsidRDefault="00F56924" w:rsidP="00F56924">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680"/>
        <w:gridCol w:w="3849"/>
        <w:gridCol w:w="1582"/>
      </w:tblGrid>
      <w:tr w:rsidR="00F56924" w:rsidRPr="009A3735" w14:paraId="5525318D" w14:textId="77777777" w:rsidTr="00CF1E9B">
        <w:trPr>
          <w:tblHeader/>
        </w:trPr>
        <w:tc>
          <w:tcPr>
            <w:tcW w:w="7111" w:type="dxa"/>
            <w:gridSpan w:val="3"/>
            <w:tcBorders>
              <w:top w:val="single" w:sz="12" w:space="0" w:color="auto"/>
              <w:bottom w:val="single" w:sz="6" w:space="0" w:color="auto"/>
            </w:tcBorders>
            <w:shd w:val="clear" w:color="auto" w:fill="auto"/>
          </w:tcPr>
          <w:p w14:paraId="1C7BD19D" w14:textId="77777777" w:rsidR="00F56924" w:rsidRPr="009A3735" w:rsidRDefault="00F56924" w:rsidP="00CF1E9B">
            <w:pPr>
              <w:pStyle w:val="TableHeading"/>
            </w:pPr>
            <w:r w:rsidRPr="009A3735">
              <w:t>Commencement information</w:t>
            </w:r>
          </w:p>
        </w:tc>
      </w:tr>
      <w:tr w:rsidR="00F56924" w:rsidRPr="009A3735" w14:paraId="08A00119" w14:textId="77777777" w:rsidTr="00CF1E9B">
        <w:trPr>
          <w:tblHeader/>
        </w:trPr>
        <w:tc>
          <w:tcPr>
            <w:tcW w:w="1680" w:type="dxa"/>
            <w:tcBorders>
              <w:top w:val="single" w:sz="6" w:space="0" w:color="auto"/>
              <w:bottom w:val="single" w:sz="6" w:space="0" w:color="auto"/>
            </w:tcBorders>
            <w:shd w:val="clear" w:color="auto" w:fill="auto"/>
          </w:tcPr>
          <w:p w14:paraId="0EEACCEF" w14:textId="77777777" w:rsidR="00F56924" w:rsidRPr="009A3735" w:rsidRDefault="00F56924" w:rsidP="00CF1E9B">
            <w:pPr>
              <w:pStyle w:val="TableHeading"/>
            </w:pPr>
            <w:r w:rsidRPr="009A3735">
              <w:t>Column 1</w:t>
            </w:r>
          </w:p>
        </w:tc>
        <w:tc>
          <w:tcPr>
            <w:tcW w:w="3849" w:type="dxa"/>
            <w:tcBorders>
              <w:top w:val="single" w:sz="6" w:space="0" w:color="auto"/>
              <w:bottom w:val="single" w:sz="6" w:space="0" w:color="auto"/>
            </w:tcBorders>
            <w:shd w:val="clear" w:color="auto" w:fill="auto"/>
          </w:tcPr>
          <w:p w14:paraId="60C4B714" w14:textId="77777777" w:rsidR="00F56924" w:rsidRPr="009A3735" w:rsidRDefault="00F56924" w:rsidP="00CF1E9B">
            <w:pPr>
              <w:pStyle w:val="TableHeading"/>
            </w:pPr>
            <w:r w:rsidRPr="009A3735">
              <w:t>Column 2</w:t>
            </w:r>
          </w:p>
        </w:tc>
        <w:tc>
          <w:tcPr>
            <w:tcW w:w="1582" w:type="dxa"/>
            <w:tcBorders>
              <w:top w:val="single" w:sz="6" w:space="0" w:color="auto"/>
              <w:bottom w:val="single" w:sz="6" w:space="0" w:color="auto"/>
            </w:tcBorders>
            <w:shd w:val="clear" w:color="auto" w:fill="auto"/>
          </w:tcPr>
          <w:p w14:paraId="75B05454" w14:textId="77777777" w:rsidR="00F56924" w:rsidRPr="009A3735" w:rsidRDefault="00F56924" w:rsidP="00CF1E9B">
            <w:pPr>
              <w:pStyle w:val="TableHeading"/>
            </w:pPr>
            <w:r w:rsidRPr="009A3735">
              <w:t>Column 3</w:t>
            </w:r>
          </w:p>
        </w:tc>
      </w:tr>
      <w:tr w:rsidR="00F56924" w:rsidRPr="009A3735" w14:paraId="3136BEED" w14:textId="77777777" w:rsidTr="00CF1E9B">
        <w:trPr>
          <w:tblHeader/>
        </w:trPr>
        <w:tc>
          <w:tcPr>
            <w:tcW w:w="1680" w:type="dxa"/>
            <w:tcBorders>
              <w:top w:val="single" w:sz="6" w:space="0" w:color="auto"/>
              <w:bottom w:val="single" w:sz="12" w:space="0" w:color="auto"/>
            </w:tcBorders>
            <w:shd w:val="clear" w:color="auto" w:fill="auto"/>
          </w:tcPr>
          <w:p w14:paraId="7D56C2D1" w14:textId="77777777" w:rsidR="00F56924" w:rsidRPr="009A3735" w:rsidRDefault="00F56924" w:rsidP="00CF1E9B">
            <w:pPr>
              <w:pStyle w:val="TableHeading"/>
            </w:pPr>
            <w:r w:rsidRPr="009A3735">
              <w:t>Provisions</w:t>
            </w:r>
          </w:p>
        </w:tc>
        <w:tc>
          <w:tcPr>
            <w:tcW w:w="3849" w:type="dxa"/>
            <w:tcBorders>
              <w:top w:val="single" w:sz="6" w:space="0" w:color="auto"/>
              <w:bottom w:val="single" w:sz="12" w:space="0" w:color="auto"/>
            </w:tcBorders>
            <w:shd w:val="clear" w:color="auto" w:fill="auto"/>
          </w:tcPr>
          <w:p w14:paraId="047CC89C" w14:textId="77777777" w:rsidR="00F56924" w:rsidRPr="009A3735" w:rsidRDefault="00F56924" w:rsidP="00CF1E9B">
            <w:pPr>
              <w:pStyle w:val="TableHeading"/>
            </w:pPr>
            <w:r w:rsidRPr="009A3735">
              <w:t>Commencement</w:t>
            </w:r>
          </w:p>
        </w:tc>
        <w:tc>
          <w:tcPr>
            <w:tcW w:w="1582" w:type="dxa"/>
            <w:tcBorders>
              <w:top w:val="single" w:sz="6" w:space="0" w:color="auto"/>
              <w:bottom w:val="single" w:sz="12" w:space="0" w:color="auto"/>
            </w:tcBorders>
            <w:shd w:val="clear" w:color="auto" w:fill="auto"/>
          </w:tcPr>
          <w:p w14:paraId="4228C5BD" w14:textId="77777777" w:rsidR="00F56924" w:rsidRPr="009A3735" w:rsidRDefault="00F56924" w:rsidP="00CF1E9B">
            <w:pPr>
              <w:pStyle w:val="TableHeading"/>
            </w:pPr>
            <w:r w:rsidRPr="009A3735">
              <w:t>Date/Details</w:t>
            </w:r>
          </w:p>
        </w:tc>
      </w:tr>
      <w:tr w:rsidR="00F56924" w:rsidRPr="009A3735" w14:paraId="42338049" w14:textId="77777777" w:rsidTr="00CF1E9B">
        <w:tc>
          <w:tcPr>
            <w:tcW w:w="1680" w:type="dxa"/>
            <w:tcBorders>
              <w:top w:val="single" w:sz="12" w:space="0" w:color="auto"/>
            </w:tcBorders>
            <w:shd w:val="clear" w:color="auto" w:fill="auto"/>
          </w:tcPr>
          <w:p w14:paraId="1C4746B8" w14:textId="77777777" w:rsidR="00F56924" w:rsidRPr="009A3735" w:rsidRDefault="00F56924" w:rsidP="00CF1E9B">
            <w:pPr>
              <w:pStyle w:val="Tabletext"/>
            </w:pPr>
            <w:r w:rsidRPr="009A3735">
              <w:t>1.  Sections 1 to 4 and anything in this instrument not elsewhere covered by this table</w:t>
            </w:r>
          </w:p>
        </w:tc>
        <w:tc>
          <w:tcPr>
            <w:tcW w:w="3849" w:type="dxa"/>
            <w:tcBorders>
              <w:top w:val="single" w:sz="12" w:space="0" w:color="auto"/>
            </w:tcBorders>
            <w:shd w:val="clear" w:color="auto" w:fill="auto"/>
          </w:tcPr>
          <w:p w14:paraId="7570B24B" w14:textId="77777777" w:rsidR="00F56924" w:rsidRPr="009A3735" w:rsidRDefault="00F56924" w:rsidP="00CF1E9B">
            <w:pPr>
              <w:pStyle w:val="Tabletext"/>
            </w:pPr>
            <w:r w:rsidRPr="009A3735">
              <w:t>The day after this instrument is registered.</w:t>
            </w:r>
          </w:p>
        </w:tc>
        <w:tc>
          <w:tcPr>
            <w:tcW w:w="1582" w:type="dxa"/>
            <w:tcBorders>
              <w:top w:val="single" w:sz="12" w:space="0" w:color="auto"/>
            </w:tcBorders>
            <w:shd w:val="clear" w:color="auto" w:fill="auto"/>
          </w:tcPr>
          <w:p w14:paraId="7F74E2F3" w14:textId="77777777" w:rsidR="00F56924" w:rsidRPr="009A3735" w:rsidRDefault="00F56924" w:rsidP="00CF1E9B">
            <w:pPr>
              <w:pStyle w:val="Tabletext"/>
            </w:pPr>
          </w:p>
        </w:tc>
      </w:tr>
      <w:tr w:rsidR="00F56924" w:rsidRPr="009A3735" w14:paraId="4BAE27BB" w14:textId="77777777" w:rsidTr="00CF1E9B">
        <w:tc>
          <w:tcPr>
            <w:tcW w:w="1680" w:type="dxa"/>
            <w:shd w:val="clear" w:color="auto" w:fill="auto"/>
          </w:tcPr>
          <w:p w14:paraId="4CCD3BAC" w14:textId="77777777" w:rsidR="00F56924" w:rsidRPr="009A3735" w:rsidRDefault="00F56924" w:rsidP="00CF1E9B">
            <w:pPr>
              <w:pStyle w:val="Tabletext"/>
            </w:pPr>
            <w:r w:rsidRPr="009A3735">
              <w:t>2.  Schedule 1, Parts 1 to 4</w:t>
            </w:r>
          </w:p>
        </w:tc>
        <w:tc>
          <w:tcPr>
            <w:tcW w:w="3849" w:type="dxa"/>
            <w:shd w:val="clear" w:color="auto" w:fill="auto"/>
          </w:tcPr>
          <w:p w14:paraId="78771670" w14:textId="77777777" w:rsidR="00F56924" w:rsidRPr="009A3735" w:rsidRDefault="00F56924" w:rsidP="00CF1E9B">
            <w:pPr>
              <w:pStyle w:val="Tabletext"/>
            </w:pPr>
            <w:r w:rsidRPr="009A3735">
              <w:t>1 July 2012.</w:t>
            </w:r>
          </w:p>
        </w:tc>
        <w:tc>
          <w:tcPr>
            <w:tcW w:w="1582" w:type="dxa"/>
            <w:shd w:val="clear" w:color="auto" w:fill="auto"/>
          </w:tcPr>
          <w:p w14:paraId="0BA4C88B" w14:textId="77777777" w:rsidR="00F56924" w:rsidRPr="009A3735" w:rsidRDefault="00F56924" w:rsidP="00CF1E9B">
            <w:pPr>
              <w:pStyle w:val="Tabletext"/>
            </w:pPr>
            <w:r w:rsidRPr="009A3735">
              <w:t>1 July 2012</w:t>
            </w:r>
          </w:p>
        </w:tc>
      </w:tr>
      <w:tr w:rsidR="00F56924" w:rsidRPr="009A3735" w14:paraId="795CFD43" w14:textId="77777777" w:rsidTr="00CF1E9B">
        <w:tc>
          <w:tcPr>
            <w:tcW w:w="1680" w:type="dxa"/>
            <w:shd w:val="clear" w:color="auto" w:fill="auto"/>
          </w:tcPr>
          <w:p w14:paraId="7337035A" w14:textId="77777777" w:rsidR="00F56924" w:rsidRPr="009A3735" w:rsidRDefault="00F56924" w:rsidP="00CF1E9B">
            <w:pPr>
              <w:pStyle w:val="Tabletext"/>
            </w:pPr>
            <w:r w:rsidRPr="009A3735">
              <w:t>3.  Schedule 1, Part 5</w:t>
            </w:r>
          </w:p>
        </w:tc>
        <w:tc>
          <w:tcPr>
            <w:tcW w:w="3849" w:type="dxa"/>
            <w:shd w:val="clear" w:color="auto" w:fill="auto"/>
          </w:tcPr>
          <w:p w14:paraId="20888C68" w14:textId="77777777" w:rsidR="00F56924" w:rsidRPr="009A3735" w:rsidRDefault="00F56924" w:rsidP="00CF1E9B">
            <w:pPr>
              <w:pStyle w:val="Tabletext"/>
            </w:pPr>
            <w:r w:rsidRPr="009A3735">
              <w:t>1 October 2012.</w:t>
            </w:r>
          </w:p>
        </w:tc>
        <w:tc>
          <w:tcPr>
            <w:tcW w:w="1582" w:type="dxa"/>
            <w:shd w:val="clear" w:color="auto" w:fill="auto"/>
          </w:tcPr>
          <w:p w14:paraId="317F3D3C" w14:textId="77777777" w:rsidR="00F56924" w:rsidRPr="009A3735" w:rsidRDefault="00F56924" w:rsidP="00CF1E9B">
            <w:pPr>
              <w:pStyle w:val="Tabletext"/>
            </w:pPr>
            <w:r w:rsidRPr="009A3735">
              <w:t>1 October 2012</w:t>
            </w:r>
          </w:p>
        </w:tc>
      </w:tr>
      <w:tr w:rsidR="00F56924" w:rsidRPr="009A3735" w14:paraId="1266D6EF" w14:textId="77777777" w:rsidTr="00CF1E9B">
        <w:tc>
          <w:tcPr>
            <w:tcW w:w="1680" w:type="dxa"/>
            <w:tcBorders>
              <w:bottom w:val="single" w:sz="4" w:space="0" w:color="auto"/>
            </w:tcBorders>
            <w:shd w:val="clear" w:color="auto" w:fill="auto"/>
          </w:tcPr>
          <w:p w14:paraId="7F6CE4B4" w14:textId="77777777" w:rsidR="00F56924" w:rsidRPr="009A3735" w:rsidRDefault="00F56924" w:rsidP="00CF1E9B">
            <w:pPr>
              <w:pStyle w:val="Tabletext"/>
            </w:pPr>
            <w:r w:rsidRPr="009A3735">
              <w:t>4.  Schedule 2, Parts 1 to 4</w:t>
            </w:r>
          </w:p>
        </w:tc>
        <w:tc>
          <w:tcPr>
            <w:tcW w:w="3849" w:type="dxa"/>
            <w:tcBorders>
              <w:bottom w:val="single" w:sz="4" w:space="0" w:color="auto"/>
            </w:tcBorders>
            <w:shd w:val="clear" w:color="auto" w:fill="auto"/>
          </w:tcPr>
          <w:p w14:paraId="0F8EC6DA" w14:textId="77777777" w:rsidR="00F56924" w:rsidRPr="009A3735" w:rsidRDefault="00F56924" w:rsidP="00CF1E9B">
            <w:pPr>
              <w:pStyle w:val="Tabletext"/>
            </w:pPr>
            <w:r w:rsidRPr="009A3735">
              <w:t>1 July 2012.</w:t>
            </w:r>
          </w:p>
        </w:tc>
        <w:tc>
          <w:tcPr>
            <w:tcW w:w="1582" w:type="dxa"/>
            <w:tcBorders>
              <w:bottom w:val="single" w:sz="4" w:space="0" w:color="auto"/>
            </w:tcBorders>
            <w:shd w:val="clear" w:color="auto" w:fill="auto"/>
          </w:tcPr>
          <w:p w14:paraId="736F5D9A" w14:textId="77777777" w:rsidR="00F56924" w:rsidRPr="009A3735" w:rsidRDefault="00F56924" w:rsidP="00CF1E9B">
            <w:pPr>
              <w:pStyle w:val="Tabletext"/>
            </w:pPr>
            <w:r w:rsidRPr="009A3735">
              <w:t>1 July 2012</w:t>
            </w:r>
          </w:p>
        </w:tc>
      </w:tr>
      <w:tr w:rsidR="00F56924" w:rsidRPr="009A3735" w14:paraId="2AE35119" w14:textId="77777777" w:rsidTr="00CF1E9B">
        <w:tc>
          <w:tcPr>
            <w:tcW w:w="1680" w:type="dxa"/>
            <w:shd w:val="clear" w:color="auto" w:fill="auto"/>
          </w:tcPr>
          <w:p w14:paraId="0E503737" w14:textId="77777777" w:rsidR="00F56924" w:rsidRPr="009A3735" w:rsidRDefault="00F56924" w:rsidP="00CF1E9B">
            <w:pPr>
              <w:pStyle w:val="Tabletext"/>
            </w:pPr>
            <w:r w:rsidRPr="009A3735">
              <w:t>5.  Schedule 2, Part 5</w:t>
            </w:r>
          </w:p>
        </w:tc>
        <w:tc>
          <w:tcPr>
            <w:tcW w:w="3849" w:type="dxa"/>
            <w:shd w:val="clear" w:color="auto" w:fill="auto"/>
          </w:tcPr>
          <w:p w14:paraId="3662E8C9" w14:textId="77777777" w:rsidR="00F56924" w:rsidRPr="009A3735" w:rsidRDefault="00F56924" w:rsidP="00CF1E9B">
            <w:pPr>
              <w:pStyle w:val="Tabletext"/>
            </w:pPr>
            <w:r w:rsidRPr="009A3735">
              <w:t>1 October 2012.</w:t>
            </w:r>
          </w:p>
        </w:tc>
        <w:tc>
          <w:tcPr>
            <w:tcW w:w="1582" w:type="dxa"/>
            <w:shd w:val="clear" w:color="auto" w:fill="auto"/>
          </w:tcPr>
          <w:p w14:paraId="0B893C84" w14:textId="77777777" w:rsidR="00F56924" w:rsidRPr="009A3735" w:rsidRDefault="00F56924" w:rsidP="00CF1E9B">
            <w:pPr>
              <w:pStyle w:val="Tabletext"/>
            </w:pPr>
            <w:r w:rsidRPr="009A3735">
              <w:t>1 October 2012</w:t>
            </w:r>
          </w:p>
        </w:tc>
      </w:tr>
      <w:tr w:rsidR="00F56924" w:rsidRPr="009A3735" w14:paraId="617127D8" w14:textId="77777777" w:rsidTr="00CF1E9B">
        <w:tc>
          <w:tcPr>
            <w:tcW w:w="1680" w:type="dxa"/>
            <w:shd w:val="clear" w:color="auto" w:fill="auto"/>
          </w:tcPr>
          <w:p w14:paraId="6DAAE7F3" w14:textId="77777777" w:rsidR="00F56924" w:rsidRPr="009A3735" w:rsidRDefault="00F56924" w:rsidP="00CF1E9B">
            <w:pPr>
              <w:pStyle w:val="Tabletext"/>
            </w:pPr>
            <w:r w:rsidRPr="009A3735">
              <w:t>6.  Schedule 3, Parts 1 to 3</w:t>
            </w:r>
          </w:p>
        </w:tc>
        <w:tc>
          <w:tcPr>
            <w:tcW w:w="3849" w:type="dxa"/>
            <w:shd w:val="clear" w:color="auto" w:fill="auto"/>
          </w:tcPr>
          <w:p w14:paraId="50913423" w14:textId="77777777" w:rsidR="00F56924" w:rsidRPr="009A3735" w:rsidRDefault="00F56924" w:rsidP="00CF1E9B">
            <w:pPr>
              <w:pStyle w:val="Tabletext"/>
            </w:pPr>
            <w:r w:rsidRPr="009A3735">
              <w:t>1 July 2012.</w:t>
            </w:r>
          </w:p>
        </w:tc>
        <w:tc>
          <w:tcPr>
            <w:tcW w:w="1582" w:type="dxa"/>
            <w:shd w:val="clear" w:color="auto" w:fill="auto"/>
          </w:tcPr>
          <w:p w14:paraId="6D89FB0E" w14:textId="77777777" w:rsidR="00F56924" w:rsidRPr="009A3735" w:rsidRDefault="00F56924" w:rsidP="00CF1E9B">
            <w:pPr>
              <w:pStyle w:val="Tabletext"/>
            </w:pPr>
            <w:r w:rsidRPr="009A3735">
              <w:t>1 July 2012</w:t>
            </w:r>
          </w:p>
        </w:tc>
      </w:tr>
      <w:tr w:rsidR="00F56924" w:rsidRPr="009A3735" w14:paraId="30B272BE" w14:textId="77777777" w:rsidTr="00CF1E9B">
        <w:tc>
          <w:tcPr>
            <w:tcW w:w="1680" w:type="dxa"/>
            <w:tcBorders>
              <w:bottom w:val="single" w:sz="12" w:space="0" w:color="auto"/>
            </w:tcBorders>
            <w:shd w:val="clear" w:color="auto" w:fill="auto"/>
          </w:tcPr>
          <w:p w14:paraId="4D1268B4" w14:textId="77777777" w:rsidR="00F56924" w:rsidRPr="009A3735" w:rsidRDefault="00F56924" w:rsidP="00CF1E9B">
            <w:pPr>
              <w:pStyle w:val="Tabletext"/>
            </w:pPr>
            <w:r w:rsidRPr="009A3735">
              <w:t>7.  Schedule 3, Part 4</w:t>
            </w:r>
          </w:p>
        </w:tc>
        <w:tc>
          <w:tcPr>
            <w:tcW w:w="3849" w:type="dxa"/>
            <w:tcBorders>
              <w:bottom w:val="single" w:sz="12" w:space="0" w:color="auto"/>
            </w:tcBorders>
            <w:shd w:val="clear" w:color="auto" w:fill="auto"/>
          </w:tcPr>
          <w:p w14:paraId="5647960F" w14:textId="77777777" w:rsidR="00F56924" w:rsidRPr="009A3735" w:rsidRDefault="00F56924" w:rsidP="00CF1E9B">
            <w:pPr>
              <w:pStyle w:val="Tabletext"/>
            </w:pPr>
            <w:r w:rsidRPr="009A3735">
              <w:t>1 October 2012.</w:t>
            </w:r>
          </w:p>
        </w:tc>
        <w:tc>
          <w:tcPr>
            <w:tcW w:w="1582" w:type="dxa"/>
            <w:tcBorders>
              <w:bottom w:val="single" w:sz="12" w:space="0" w:color="auto"/>
            </w:tcBorders>
            <w:shd w:val="clear" w:color="auto" w:fill="auto"/>
          </w:tcPr>
          <w:p w14:paraId="1354A108" w14:textId="77777777" w:rsidR="00F56924" w:rsidRPr="009A3735" w:rsidRDefault="00F56924" w:rsidP="00CF1E9B">
            <w:pPr>
              <w:pStyle w:val="Tabletext"/>
            </w:pPr>
            <w:r w:rsidRPr="009A3735">
              <w:t>1 October 2012</w:t>
            </w:r>
          </w:p>
        </w:tc>
      </w:tr>
    </w:tbl>
    <w:p w14:paraId="48E8BDC3" w14:textId="77777777" w:rsidR="00F56924" w:rsidRPr="009A3735" w:rsidRDefault="00F56924" w:rsidP="00F56924">
      <w:pPr>
        <w:pStyle w:val="notetext"/>
      </w:pPr>
      <w:r w:rsidRPr="009A3735">
        <w:t xml:space="preserve">Note: </w:t>
      </w:r>
      <w:r w:rsidRPr="009A3735">
        <w:tab/>
        <w:t>This table relates only to the provisions of this instrument as originally made. It will not be amended to deal with any later amendments of this instrument.</w:t>
      </w:r>
    </w:p>
    <w:p w14:paraId="23C4BA68" w14:textId="77777777" w:rsidR="00F56924" w:rsidRPr="009A3735" w:rsidRDefault="00F56924" w:rsidP="00F56924">
      <w:pPr>
        <w:pStyle w:val="subsection"/>
      </w:pPr>
      <w:r w:rsidRPr="009A3735">
        <w:tab/>
        <w:t>(2)</w:t>
      </w:r>
      <w:r w:rsidRPr="009A3735">
        <w:tab/>
        <w:t>Any information in column 3 of the table is not part of this instrument. Information may be inserted in this column, or information in it may be edited, in any published version of this instrument.</w:t>
      </w:r>
    </w:p>
    <w:p w14:paraId="4D2FF615" w14:textId="77777777" w:rsidR="00F56924" w:rsidRPr="009A3735" w:rsidRDefault="00F56924" w:rsidP="00E3697F">
      <w:pPr>
        <w:pStyle w:val="Special3"/>
      </w:pPr>
      <w:r w:rsidRPr="009A3735">
        <w:t xml:space="preserve">Example </w:t>
      </w:r>
      <w:r w:rsidR="009A73AF" w:rsidRPr="009A3735">
        <w:t>4</w:t>
      </w:r>
    </w:p>
    <w:p w14:paraId="4400565A" w14:textId="77777777" w:rsidR="00F56924" w:rsidRPr="009A3735" w:rsidRDefault="00F56924" w:rsidP="00F56924">
      <w:pPr>
        <w:pStyle w:val="Specials"/>
      </w:pPr>
      <w:r w:rsidRPr="009A3735">
        <w:t>2  Commencement</w:t>
      </w:r>
    </w:p>
    <w:p w14:paraId="5BFD828D" w14:textId="77777777" w:rsidR="00F56924" w:rsidRPr="009A3735" w:rsidRDefault="00F56924" w:rsidP="00F56924">
      <w:pPr>
        <w:pStyle w:val="subsection"/>
      </w:pPr>
      <w:r w:rsidRPr="009A3735">
        <w:tab/>
        <w:t>(1)</w:t>
      </w:r>
      <w:r w:rsidRPr="009A3735">
        <w:tab/>
        <w:t>Each provision of this instrument specified in column 1 of the table commences, or is taken to have commenced, in accordance with column 2 of the table. Any other statement in column 2 has effect according to its terms.</w:t>
      </w:r>
    </w:p>
    <w:p w14:paraId="27863C7B" w14:textId="77777777" w:rsidR="00F56924" w:rsidRPr="009A3735" w:rsidRDefault="00F56924" w:rsidP="00F56924">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680"/>
        <w:gridCol w:w="3849"/>
        <w:gridCol w:w="1582"/>
      </w:tblGrid>
      <w:tr w:rsidR="00F56924" w:rsidRPr="009A3735" w14:paraId="7F8BF99C" w14:textId="77777777" w:rsidTr="00CF1E9B">
        <w:trPr>
          <w:tblHeader/>
        </w:trPr>
        <w:tc>
          <w:tcPr>
            <w:tcW w:w="7111" w:type="dxa"/>
            <w:gridSpan w:val="3"/>
            <w:tcBorders>
              <w:top w:val="single" w:sz="12" w:space="0" w:color="auto"/>
              <w:bottom w:val="single" w:sz="6" w:space="0" w:color="auto"/>
            </w:tcBorders>
            <w:shd w:val="clear" w:color="auto" w:fill="auto"/>
          </w:tcPr>
          <w:p w14:paraId="63CB0BAE" w14:textId="77777777" w:rsidR="00F56924" w:rsidRPr="009A3735" w:rsidRDefault="00F56924" w:rsidP="00CF1E9B">
            <w:pPr>
              <w:pStyle w:val="TableHeading"/>
            </w:pPr>
            <w:r w:rsidRPr="009A3735">
              <w:lastRenderedPageBreak/>
              <w:t>Commencement information</w:t>
            </w:r>
          </w:p>
        </w:tc>
      </w:tr>
      <w:tr w:rsidR="00F56924" w:rsidRPr="009A3735" w14:paraId="6BA7EFFD" w14:textId="77777777" w:rsidTr="00CF1E9B">
        <w:trPr>
          <w:tblHeader/>
        </w:trPr>
        <w:tc>
          <w:tcPr>
            <w:tcW w:w="1680" w:type="dxa"/>
            <w:tcBorders>
              <w:top w:val="single" w:sz="6" w:space="0" w:color="auto"/>
              <w:bottom w:val="single" w:sz="6" w:space="0" w:color="auto"/>
            </w:tcBorders>
            <w:shd w:val="clear" w:color="auto" w:fill="auto"/>
          </w:tcPr>
          <w:p w14:paraId="37F3C8FD" w14:textId="77777777" w:rsidR="00F56924" w:rsidRPr="009A3735" w:rsidRDefault="00F56924" w:rsidP="00CF1E9B">
            <w:pPr>
              <w:pStyle w:val="TableHeading"/>
            </w:pPr>
            <w:r w:rsidRPr="009A3735">
              <w:t>Column 1</w:t>
            </w:r>
          </w:p>
        </w:tc>
        <w:tc>
          <w:tcPr>
            <w:tcW w:w="3849" w:type="dxa"/>
            <w:tcBorders>
              <w:top w:val="single" w:sz="6" w:space="0" w:color="auto"/>
              <w:bottom w:val="single" w:sz="6" w:space="0" w:color="auto"/>
            </w:tcBorders>
            <w:shd w:val="clear" w:color="auto" w:fill="auto"/>
          </w:tcPr>
          <w:p w14:paraId="1E725A5E" w14:textId="77777777" w:rsidR="00F56924" w:rsidRPr="009A3735" w:rsidRDefault="00F56924" w:rsidP="00CF1E9B">
            <w:pPr>
              <w:pStyle w:val="TableHeading"/>
            </w:pPr>
            <w:r w:rsidRPr="009A3735">
              <w:t>Column 2</w:t>
            </w:r>
          </w:p>
        </w:tc>
        <w:tc>
          <w:tcPr>
            <w:tcW w:w="1582" w:type="dxa"/>
            <w:tcBorders>
              <w:top w:val="single" w:sz="6" w:space="0" w:color="auto"/>
              <w:bottom w:val="single" w:sz="6" w:space="0" w:color="auto"/>
            </w:tcBorders>
            <w:shd w:val="clear" w:color="auto" w:fill="auto"/>
          </w:tcPr>
          <w:p w14:paraId="2401946D" w14:textId="77777777" w:rsidR="00F56924" w:rsidRPr="009A3735" w:rsidRDefault="00F56924" w:rsidP="00CF1E9B">
            <w:pPr>
              <w:pStyle w:val="TableHeading"/>
            </w:pPr>
            <w:r w:rsidRPr="009A3735">
              <w:t>Column 3</w:t>
            </w:r>
          </w:p>
        </w:tc>
      </w:tr>
      <w:tr w:rsidR="00F56924" w:rsidRPr="009A3735" w14:paraId="0C7D6A2A" w14:textId="77777777" w:rsidTr="00CF1E9B">
        <w:trPr>
          <w:tblHeader/>
        </w:trPr>
        <w:tc>
          <w:tcPr>
            <w:tcW w:w="1680" w:type="dxa"/>
            <w:tcBorders>
              <w:top w:val="single" w:sz="6" w:space="0" w:color="auto"/>
              <w:bottom w:val="single" w:sz="12" w:space="0" w:color="auto"/>
            </w:tcBorders>
            <w:shd w:val="clear" w:color="auto" w:fill="auto"/>
          </w:tcPr>
          <w:p w14:paraId="24AEA74F" w14:textId="77777777" w:rsidR="00F56924" w:rsidRPr="009A3735" w:rsidRDefault="00F56924" w:rsidP="00CF1E9B">
            <w:pPr>
              <w:pStyle w:val="TableHeading"/>
            </w:pPr>
            <w:r w:rsidRPr="009A3735">
              <w:t>Provisions</w:t>
            </w:r>
          </w:p>
        </w:tc>
        <w:tc>
          <w:tcPr>
            <w:tcW w:w="3849" w:type="dxa"/>
            <w:tcBorders>
              <w:top w:val="single" w:sz="6" w:space="0" w:color="auto"/>
              <w:bottom w:val="single" w:sz="12" w:space="0" w:color="auto"/>
            </w:tcBorders>
            <w:shd w:val="clear" w:color="auto" w:fill="auto"/>
          </w:tcPr>
          <w:p w14:paraId="5B5558D7" w14:textId="77777777" w:rsidR="00F56924" w:rsidRPr="009A3735" w:rsidRDefault="00F56924" w:rsidP="00CF1E9B">
            <w:pPr>
              <w:pStyle w:val="TableHeading"/>
            </w:pPr>
            <w:r w:rsidRPr="009A3735">
              <w:t>Commencement</w:t>
            </w:r>
          </w:p>
        </w:tc>
        <w:tc>
          <w:tcPr>
            <w:tcW w:w="1582" w:type="dxa"/>
            <w:tcBorders>
              <w:top w:val="single" w:sz="6" w:space="0" w:color="auto"/>
              <w:bottom w:val="single" w:sz="12" w:space="0" w:color="auto"/>
            </w:tcBorders>
            <w:shd w:val="clear" w:color="auto" w:fill="auto"/>
          </w:tcPr>
          <w:p w14:paraId="743E1375" w14:textId="77777777" w:rsidR="00F56924" w:rsidRPr="009A3735" w:rsidRDefault="00F56924" w:rsidP="00CF1E9B">
            <w:pPr>
              <w:pStyle w:val="TableHeading"/>
            </w:pPr>
            <w:r w:rsidRPr="009A3735">
              <w:t>Date/Details</w:t>
            </w:r>
          </w:p>
        </w:tc>
      </w:tr>
      <w:tr w:rsidR="00F56924" w:rsidRPr="009A3735" w14:paraId="069CCBDE" w14:textId="77777777" w:rsidTr="00CF1E9B">
        <w:tc>
          <w:tcPr>
            <w:tcW w:w="1680" w:type="dxa"/>
            <w:tcBorders>
              <w:bottom w:val="single" w:sz="12" w:space="0" w:color="auto"/>
            </w:tcBorders>
            <w:shd w:val="clear" w:color="auto" w:fill="auto"/>
          </w:tcPr>
          <w:p w14:paraId="425E8E12" w14:textId="77777777" w:rsidR="00F56924" w:rsidRPr="009A3735" w:rsidRDefault="00F56924" w:rsidP="00CF1E9B">
            <w:pPr>
              <w:pStyle w:val="Tabletext"/>
              <w:rPr>
                <w:highlight w:val="yellow"/>
              </w:rPr>
            </w:pPr>
            <w:r w:rsidRPr="009A3735">
              <w:t>1.  The whole of this instrument</w:t>
            </w:r>
          </w:p>
        </w:tc>
        <w:tc>
          <w:tcPr>
            <w:tcW w:w="3849" w:type="dxa"/>
            <w:tcBorders>
              <w:bottom w:val="single" w:sz="12" w:space="0" w:color="auto"/>
            </w:tcBorders>
            <w:shd w:val="clear" w:color="auto" w:fill="auto"/>
          </w:tcPr>
          <w:p w14:paraId="407D26F3" w14:textId="77777777" w:rsidR="00F56924" w:rsidRPr="009A3735" w:rsidRDefault="00F56924" w:rsidP="00CF1E9B">
            <w:pPr>
              <w:pStyle w:val="Tabletext"/>
              <w:spacing w:line="240" w:lineRule="auto"/>
            </w:pPr>
            <w:r w:rsidRPr="009A3735">
              <w:t xml:space="preserve">At the same time as sections 17 to 27A of the </w:t>
            </w:r>
            <w:r w:rsidRPr="009A3735">
              <w:rPr>
                <w:i/>
              </w:rPr>
              <w:t>Tobacco Plain Packaging Act 2011</w:t>
            </w:r>
            <w:r w:rsidRPr="009A3735">
              <w:t xml:space="preserve"> commence.</w:t>
            </w:r>
          </w:p>
          <w:p w14:paraId="1C4C0D06" w14:textId="77777777" w:rsidR="00F56924" w:rsidRPr="009A3735" w:rsidRDefault="00F56924" w:rsidP="000377A8">
            <w:pPr>
              <w:pStyle w:val="Tabletext"/>
              <w:spacing w:line="240" w:lineRule="auto"/>
            </w:pPr>
            <w:r w:rsidRPr="009A3735">
              <w:t xml:space="preserve">However, the provisions do not commence at all if </w:t>
            </w:r>
            <w:r w:rsidR="000377A8" w:rsidRPr="009A3735">
              <w:t>those sections do</w:t>
            </w:r>
            <w:r w:rsidRPr="009A3735">
              <w:t xml:space="preserve"> not commence.</w:t>
            </w:r>
          </w:p>
        </w:tc>
        <w:tc>
          <w:tcPr>
            <w:tcW w:w="1582" w:type="dxa"/>
            <w:tcBorders>
              <w:bottom w:val="single" w:sz="12" w:space="0" w:color="auto"/>
            </w:tcBorders>
            <w:shd w:val="clear" w:color="auto" w:fill="auto"/>
          </w:tcPr>
          <w:p w14:paraId="2C9C635E" w14:textId="77777777" w:rsidR="00F56924" w:rsidRPr="009A3735" w:rsidRDefault="00F56924" w:rsidP="00CF1E9B">
            <w:pPr>
              <w:pStyle w:val="Tabletext"/>
            </w:pPr>
          </w:p>
        </w:tc>
      </w:tr>
    </w:tbl>
    <w:p w14:paraId="4845B866" w14:textId="77777777" w:rsidR="00F56924" w:rsidRPr="009A3735" w:rsidRDefault="00F56924" w:rsidP="00F56924">
      <w:pPr>
        <w:pStyle w:val="notetext"/>
      </w:pPr>
      <w:r w:rsidRPr="009A3735">
        <w:t xml:space="preserve">Note: </w:t>
      </w:r>
      <w:r w:rsidRPr="009A3735">
        <w:tab/>
        <w:t>This table relates only to the provisions of this instrument as originally made. It will not be amended to deal with any later amendments of this instrument.</w:t>
      </w:r>
    </w:p>
    <w:p w14:paraId="35BFF619" w14:textId="77777777" w:rsidR="00F56924" w:rsidRPr="009A3735" w:rsidRDefault="00F56924" w:rsidP="00F56924">
      <w:pPr>
        <w:pStyle w:val="subsection"/>
      </w:pPr>
      <w:r w:rsidRPr="009A3735">
        <w:tab/>
        <w:t>(2)</w:t>
      </w:r>
      <w:r w:rsidRPr="009A3735">
        <w:tab/>
        <w:t>Any information in column 3 of the table is not part of this instrument. Information may be inserted in this column, or information in it may be edited, in any published version of this instrument.</w:t>
      </w:r>
    </w:p>
    <w:p w14:paraId="2050FD24" w14:textId="77777777" w:rsidR="00F56924" w:rsidRPr="009A3735" w:rsidRDefault="00F56924" w:rsidP="00E3697F">
      <w:pPr>
        <w:pStyle w:val="Special3"/>
      </w:pPr>
      <w:r w:rsidRPr="009A3735">
        <w:t xml:space="preserve">Example </w:t>
      </w:r>
      <w:r w:rsidR="009A73AF" w:rsidRPr="009A3735">
        <w:t>5</w:t>
      </w:r>
    </w:p>
    <w:p w14:paraId="5E0C22AC" w14:textId="77777777" w:rsidR="00F56924" w:rsidRPr="009A3735" w:rsidRDefault="00F56924" w:rsidP="00F56924">
      <w:pPr>
        <w:pStyle w:val="Specials"/>
      </w:pPr>
      <w:r w:rsidRPr="009A3735">
        <w:t>2  Commencement</w:t>
      </w:r>
    </w:p>
    <w:p w14:paraId="129AFD19" w14:textId="77777777" w:rsidR="00F56924" w:rsidRPr="009A3735" w:rsidRDefault="00F56924" w:rsidP="00F56924">
      <w:pPr>
        <w:pStyle w:val="subsection"/>
      </w:pPr>
      <w:r w:rsidRPr="009A3735">
        <w:tab/>
        <w:t>(1)</w:t>
      </w:r>
      <w:r w:rsidRPr="009A3735">
        <w:tab/>
        <w:t>Each provision of this instrument specified in column 1 of the table commences, or is taken to have commenced, in accordance with column 2 of the table. Any other statement in column 2 has effect according to its terms.</w:t>
      </w:r>
    </w:p>
    <w:p w14:paraId="5EEC6F0A" w14:textId="77777777" w:rsidR="00F56924" w:rsidRPr="009A3735" w:rsidRDefault="00F56924" w:rsidP="00F56924">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680"/>
        <w:gridCol w:w="3849"/>
        <w:gridCol w:w="1582"/>
      </w:tblGrid>
      <w:tr w:rsidR="00F56924" w:rsidRPr="009A3735" w14:paraId="77358EB8" w14:textId="77777777" w:rsidTr="00CF1E9B">
        <w:trPr>
          <w:tblHeader/>
        </w:trPr>
        <w:tc>
          <w:tcPr>
            <w:tcW w:w="7111" w:type="dxa"/>
            <w:gridSpan w:val="3"/>
            <w:tcBorders>
              <w:top w:val="single" w:sz="12" w:space="0" w:color="auto"/>
              <w:bottom w:val="single" w:sz="6" w:space="0" w:color="auto"/>
            </w:tcBorders>
            <w:shd w:val="clear" w:color="auto" w:fill="auto"/>
          </w:tcPr>
          <w:p w14:paraId="2F6CACFF" w14:textId="77777777" w:rsidR="00F56924" w:rsidRPr="009A3735" w:rsidRDefault="00F56924" w:rsidP="00CF1E9B">
            <w:pPr>
              <w:pStyle w:val="TableHeading"/>
            </w:pPr>
            <w:r w:rsidRPr="009A3735">
              <w:t>Commencement information</w:t>
            </w:r>
          </w:p>
        </w:tc>
      </w:tr>
      <w:tr w:rsidR="00F56924" w:rsidRPr="009A3735" w14:paraId="01AA5160" w14:textId="77777777" w:rsidTr="00CF1E9B">
        <w:trPr>
          <w:tblHeader/>
        </w:trPr>
        <w:tc>
          <w:tcPr>
            <w:tcW w:w="1680" w:type="dxa"/>
            <w:tcBorders>
              <w:top w:val="single" w:sz="6" w:space="0" w:color="auto"/>
              <w:bottom w:val="single" w:sz="6" w:space="0" w:color="auto"/>
            </w:tcBorders>
            <w:shd w:val="clear" w:color="auto" w:fill="auto"/>
          </w:tcPr>
          <w:p w14:paraId="5CB1321C" w14:textId="77777777" w:rsidR="00F56924" w:rsidRPr="009A3735" w:rsidRDefault="00F56924" w:rsidP="00CF1E9B">
            <w:pPr>
              <w:pStyle w:val="TableHeading"/>
            </w:pPr>
            <w:r w:rsidRPr="009A3735">
              <w:t>Column 1</w:t>
            </w:r>
          </w:p>
        </w:tc>
        <w:tc>
          <w:tcPr>
            <w:tcW w:w="3849" w:type="dxa"/>
            <w:tcBorders>
              <w:top w:val="single" w:sz="6" w:space="0" w:color="auto"/>
              <w:bottom w:val="single" w:sz="6" w:space="0" w:color="auto"/>
            </w:tcBorders>
            <w:shd w:val="clear" w:color="auto" w:fill="auto"/>
          </w:tcPr>
          <w:p w14:paraId="14DC5363" w14:textId="77777777" w:rsidR="00F56924" w:rsidRPr="009A3735" w:rsidRDefault="00F56924" w:rsidP="00CF1E9B">
            <w:pPr>
              <w:pStyle w:val="TableHeading"/>
            </w:pPr>
            <w:r w:rsidRPr="009A3735">
              <w:t>Column 2</w:t>
            </w:r>
          </w:p>
        </w:tc>
        <w:tc>
          <w:tcPr>
            <w:tcW w:w="1582" w:type="dxa"/>
            <w:tcBorders>
              <w:top w:val="single" w:sz="6" w:space="0" w:color="auto"/>
              <w:bottom w:val="single" w:sz="6" w:space="0" w:color="auto"/>
            </w:tcBorders>
            <w:shd w:val="clear" w:color="auto" w:fill="auto"/>
          </w:tcPr>
          <w:p w14:paraId="6377B010" w14:textId="77777777" w:rsidR="00F56924" w:rsidRPr="009A3735" w:rsidRDefault="00F56924" w:rsidP="00CF1E9B">
            <w:pPr>
              <w:pStyle w:val="TableHeading"/>
            </w:pPr>
            <w:r w:rsidRPr="009A3735">
              <w:t>Column 3</w:t>
            </w:r>
          </w:p>
        </w:tc>
      </w:tr>
      <w:tr w:rsidR="00F56924" w:rsidRPr="009A3735" w14:paraId="0E49871E" w14:textId="77777777" w:rsidTr="00CF1E9B">
        <w:trPr>
          <w:tblHeader/>
        </w:trPr>
        <w:tc>
          <w:tcPr>
            <w:tcW w:w="1680" w:type="dxa"/>
            <w:tcBorders>
              <w:top w:val="single" w:sz="6" w:space="0" w:color="auto"/>
              <w:bottom w:val="single" w:sz="12" w:space="0" w:color="auto"/>
            </w:tcBorders>
            <w:shd w:val="clear" w:color="auto" w:fill="auto"/>
          </w:tcPr>
          <w:p w14:paraId="7E007124" w14:textId="77777777" w:rsidR="00F56924" w:rsidRPr="009A3735" w:rsidRDefault="00F56924" w:rsidP="00CF1E9B">
            <w:pPr>
              <w:pStyle w:val="TableHeading"/>
            </w:pPr>
            <w:r w:rsidRPr="009A3735">
              <w:t>Provisions</w:t>
            </w:r>
          </w:p>
        </w:tc>
        <w:tc>
          <w:tcPr>
            <w:tcW w:w="3849" w:type="dxa"/>
            <w:tcBorders>
              <w:top w:val="single" w:sz="6" w:space="0" w:color="auto"/>
              <w:bottom w:val="single" w:sz="12" w:space="0" w:color="auto"/>
            </w:tcBorders>
            <w:shd w:val="clear" w:color="auto" w:fill="auto"/>
          </w:tcPr>
          <w:p w14:paraId="720164CB" w14:textId="77777777" w:rsidR="00F56924" w:rsidRPr="009A3735" w:rsidRDefault="00F56924" w:rsidP="00CF1E9B">
            <w:pPr>
              <w:pStyle w:val="TableHeading"/>
            </w:pPr>
            <w:r w:rsidRPr="009A3735">
              <w:t>Commencement</w:t>
            </w:r>
          </w:p>
        </w:tc>
        <w:tc>
          <w:tcPr>
            <w:tcW w:w="1582" w:type="dxa"/>
            <w:tcBorders>
              <w:top w:val="single" w:sz="6" w:space="0" w:color="auto"/>
              <w:bottom w:val="single" w:sz="12" w:space="0" w:color="auto"/>
            </w:tcBorders>
            <w:shd w:val="clear" w:color="auto" w:fill="auto"/>
          </w:tcPr>
          <w:p w14:paraId="3A84A8B9" w14:textId="77777777" w:rsidR="00F56924" w:rsidRPr="009A3735" w:rsidRDefault="00F56924" w:rsidP="00CF1E9B">
            <w:pPr>
              <w:pStyle w:val="TableHeading"/>
            </w:pPr>
            <w:r w:rsidRPr="009A3735">
              <w:t>Date/Details</w:t>
            </w:r>
          </w:p>
        </w:tc>
      </w:tr>
      <w:tr w:rsidR="00F56924" w:rsidRPr="009A3735" w14:paraId="3088EBD9" w14:textId="77777777" w:rsidTr="00CF1E9B">
        <w:tc>
          <w:tcPr>
            <w:tcW w:w="1680" w:type="dxa"/>
            <w:tcBorders>
              <w:bottom w:val="single" w:sz="12" w:space="0" w:color="auto"/>
            </w:tcBorders>
            <w:shd w:val="clear" w:color="auto" w:fill="auto"/>
          </w:tcPr>
          <w:p w14:paraId="35D14F6F" w14:textId="77777777" w:rsidR="00F56924" w:rsidRPr="009A3735" w:rsidRDefault="00F56924" w:rsidP="00CF1E9B">
            <w:pPr>
              <w:pStyle w:val="Tabletext"/>
            </w:pPr>
            <w:r w:rsidRPr="009A3735">
              <w:t>1.  The whole of this instrument</w:t>
            </w:r>
          </w:p>
        </w:tc>
        <w:tc>
          <w:tcPr>
            <w:tcW w:w="3849" w:type="dxa"/>
            <w:tcBorders>
              <w:bottom w:val="single" w:sz="12" w:space="0" w:color="auto"/>
            </w:tcBorders>
            <w:shd w:val="clear" w:color="auto" w:fill="auto"/>
          </w:tcPr>
          <w:p w14:paraId="39E11E61" w14:textId="77777777" w:rsidR="00F56924" w:rsidRPr="009A3735" w:rsidRDefault="00F56924" w:rsidP="00CF1E9B">
            <w:pPr>
              <w:pStyle w:val="Tabletext"/>
              <w:spacing w:line="240" w:lineRule="auto"/>
            </w:pPr>
            <w:r w:rsidRPr="009A3735">
              <w:t>The later of:</w:t>
            </w:r>
          </w:p>
          <w:p w14:paraId="0C574CE7" w14:textId="77777777" w:rsidR="00F56924" w:rsidRPr="009A3735" w:rsidRDefault="00F56924" w:rsidP="00CF1E9B">
            <w:pPr>
              <w:pStyle w:val="Tablea"/>
            </w:pPr>
            <w:r w:rsidRPr="009A3735">
              <w:t>(a) the day after this instrument is registered; and</w:t>
            </w:r>
          </w:p>
          <w:p w14:paraId="0C2DEF58" w14:textId="77777777" w:rsidR="00F56924" w:rsidRPr="009A3735" w:rsidRDefault="00F56924" w:rsidP="00CF1E9B">
            <w:pPr>
              <w:pStyle w:val="Tablea"/>
            </w:pPr>
            <w:r w:rsidRPr="009A3735">
              <w:t xml:space="preserve">(b) the day sections 17 to 27A of the </w:t>
            </w:r>
            <w:r w:rsidRPr="009A3735">
              <w:rPr>
                <w:i/>
              </w:rPr>
              <w:t>Tobacco Plain Packaging Act 2011</w:t>
            </w:r>
            <w:r w:rsidRPr="009A3735">
              <w:t xml:space="preserve"> commence.</w:t>
            </w:r>
          </w:p>
          <w:p w14:paraId="5943CA00" w14:textId="77777777" w:rsidR="00F56924" w:rsidRPr="009A3735" w:rsidRDefault="00F56924" w:rsidP="00CF1E9B">
            <w:pPr>
              <w:pStyle w:val="Tabletext"/>
              <w:spacing w:line="240" w:lineRule="auto"/>
            </w:pPr>
            <w:r w:rsidRPr="009A3735">
              <w:t>However, the provisions do not commence at all if the event mentioned in paragraph (b) does not occur.</w:t>
            </w:r>
          </w:p>
        </w:tc>
        <w:tc>
          <w:tcPr>
            <w:tcW w:w="1582" w:type="dxa"/>
            <w:tcBorders>
              <w:bottom w:val="single" w:sz="12" w:space="0" w:color="auto"/>
            </w:tcBorders>
            <w:shd w:val="clear" w:color="auto" w:fill="auto"/>
          </w:tcPr>
          <w:p w14:paraId="18A94356" w14:textId="77777777" w:rsidR="00F56924" w:rsidRPr="009A3735" w:rsidRDefault="00F56924" w:rsidP="00CF1E9B">
            <w:pPr>
              <w:pStyle w:val="Tabletext"/>
            </w:pPr>
          </w:p>
        </w:tc>
      </w:tr>
    </w:tbl>
    <w:p w14:paraId="0FCCA0C1" w14:textId="77777777" w:rsidR="00F56924" w:rsidRPr="009A3735" w:rsidRDefault="00F56924" w:rsidP="00F56924">
      <w:pPr>
        <w:pStyle w:val="notetext"/>
      </w:pPr>
      <w:r w:rsidRPr="009A3735">
        <w:t xml:space="preserve">Note: </w:t>
      </w:r>
      <w:r w:rsidRPr="009A3735">
        <w:tab/>
        <w:t>This table relates only to the provisions of this instrument as originally made. It will not be amended to deal with any later amendments of this instrument.</w:t>
      </w:r>
    </w:p>
    <w:p w14:paraId="383FB314" w14:textId="77777777" w:rsidR="00F56924" w:rsidRPr="009A3735" w:rsidRDefault="00F56924" w:rsidP="00F56924">
      <w:pPr>
        <w:pStyle w:val="subsection"/>
      </w:pPr>
      <w:r w:rsidRPr="009A3735">
        <w:tab/>
        <w:t>(2)</w:t>
      </w:r>
      <w:r w:rsidRPr="009A3735">
        <w:tab/>
        <w:t>Any information in column 3 of the table is not part of this instrument. Information may be inserted in this column, or information in it may be edited, in any published version of this instrument.</w:t>
      </w:r>
    </w:p>
    <w:p w14:paraId="7EC5CB1F" w14:textId="77777777" w:rsidR="00F56924" w:rsidRPr="009A3735" w:rsidRDefault="00F56924" w:rsidP="00E3697F">
      <w:pPr>
        <w:pStyle w:val="Special3"/>
      </w:pPr>
      <w:r w:rsidRPr="009A3735">
        <w:t xml:space="preserve">Example </w:t>
      </w:r>
      <w:r w:rsidR="009A73AF" w:rsidRPr="009A3735">
        <w:t>6</w:t>
      </w:r>
    </w:p>
    <w:p w14:paraId="050E61B2" w14:textId="77777777" w:rsidR="00F56924" w:rsidRPr="009A3735" w:rsidRDefault="00F56924" w:rsidP="00F56924">
      <w:pPr>
        <w:pStyle w:val="Specials"/>
      </w:pPr>
      <w:r w:rsidRPr="009A3735">
        <w:t>2  Commencement</w:t>
      </w:r>
    </w:p>
    <w:p w14:paraId="13C69FD7" w14:textId="77777777" w:rsidR="00F56924" w:rsidRPr="009A3735" w:rsidRDefault="00F56924" w:rsidP="00F56924">
      <w:pPr>
        <w:pStyle w:val="subsection"/>
      </w:pPr>
      <w:r w:rsidRPr="009A3735">
        <w:tab/>
        <w:t>(1)</w:t>
      </w:r>
      <w:r w:rsidRPr="009A3735">
        <w:tab/>
        <w:t>Each provision of this instrument specified in column 1 of the table commences, or is taken to have commenced, in accordance with column 2 of the table. Any other statement in column 2 has effect according to its terms.</w:t>
      </w:r>
    </w:p>
    <w:p w14:paraId="45EEBB18" w14:textId="77777777" w:rsidR="00F56924" w:rsidRPr="009A3735" w:rsidRDefault="00F56924" w:rsidP="00F56924">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680"/>
        <w:gridCol w:w="3849"/>
        <w:gridCol w:w="1582"/>
      </w:tblGrid>
      <w:tr w:rsidR="00F56924" w:rsidRPr="009A3735" w14:paraId="0F39B49B" w14:textId="77777777" w:rsidTr="00CF1E9B">
        <w:trPr>
          <w:tblHeader/>
        </w:trPr>
        <w:tc>
          <w:tcPr>
            <w:tcW w:w="7111" w:type="dxa"/>
            <w:gridSpan w:val="3"/>
            <w:tcBorders>
              <w:top w:val="single" w:sz="12" w:space="0" w:color="auto"/>
              <w:bottom w:val="single" w:sz="6" w:space="0" w:color="auto"/>
            </w:tcBorders>
            <w:shd w:val="clear" w:color="auto" w:fill="auto"/>
          </w:tcPr>
          <w:p w14:paraId="728C6633" w14:textId="77777777" w:rsidR="00F56924" w:rsidRPr="009A3735" w:rsidRDefault="00F56924" w:rsidP="00CF1E9B">
            <w:pPr>
              <w:pStyle w:val="TableHeading"/>
            </w:pPr>
            <w:r w:rsidRPr="009A3735">
              <w:lastRenderedPageBreak/>
              <w:t>Commencement information</w:t>
            </w:r>
          </w:p>
        </w:tc>
      </w:tr>
      <w:tr w:rsidR="00F56924" w:rsidRPr="009A3735" w14:paraId="27ED7E98" w14:textId="77777777" w:rsidTr="00CF1E9B">
        <w:trPr>
          <w:tblHeader/>
        </w:trPr>
        <w:tc>
          <w:tcPr>
            <w:tcW w:w="1680" w:type="dxa"/>
            <w:tcBorders>
              <w:top w:val="single" w:sz="6" w:space="0" w:color="auto"/>
              <w:bottom w:val="single" w:sz="6" w:space="0" w:color="auto"/>
            </w:tcBorders>
            <w:shd w:val="clear" w:color="auto" w:fill="auto"/>
          </w:tcPr>
          <w:p w14:paraId="33D25E60" w14:textId="77777777" w:rsidR="00F56924" w:rsidRPr="009A3735" w:rsidRDefault="00F56924" w:rsidP="00CF1E9B">
            <w:pPr>
              <w:pStyle w:val="TableHeading"/>
            </w:pPr>
            <w:r w:rsidRPr="009A3735">
              <w:t>Column 1</w:t>
            </w:r>
          </w:p>
        </w:tc>
        <w:tc>
          <w:tcPr>
            <w:tcW w:w="3849" w:type="dxa"/>
            <w:tcBorders>
              <w:top w:val="single" w:sz="6" w:space="0" w:color="auto"/>
              <w:bottom w:val="single" w:sz="6" w:space="0" w:color="auto"/>
            </w:tcBorders>
            <w:shd w:val="clear" w:color="auto" w:fill="auto"/>
          </w:tcPr>
          <w:p w14:paraId="287B47F7" w14:textId="77777777" w:rsidR="00F56924" w:rsidRPr="009A3735" w:rsidRDefault="00F56924" w:rsidP="00CF1E9B">
            <w:pPr>
              <w:pStyle w:val="TableHeading"/>
            </w:pPr>
            <w:r w:rsidRPr="009A3735">
              <w:t>Column 2</w:t>
            </w:r>
          </w:p>
        </w:tc>
        <w:tc>
          <w:tcPr>
            <w:tcW w:w="1582" w:type="dxa"/>
            <w:tcBorders>
              <w:top w:val="single" w:sz="6" w:space="0" w:color="auto"/>
              <w:bottom w:val="single" w:sz="6" w:space="0" w:color="auto"/>
            </w:tcBorders>
            <w:shd w:val="clear" w:color="auto" w:fill="auto"/>
          </w:tcPr>
          <w:p w14:paraId="1C84A653" w14:textId="77777777" w:rsidR="00F56924" w:rsidRPr="009A3735" w:rsidRDefault="00F56924" w:rsidP="00CF1E9B">
            <w:pPr>
              <w:pStyle w:val="TableHeading"/>
            </w:pPr>
            <w:r w:rsidRPr="009A3735">
              <w:t>Column 3</w:t>
            </w:r>
          </w:p>
        </w:tc>
      </w:tr>
      <w:tr w:rsidR="00F56924" w:rsidRPr="009A3735" w14:paraId="5937650D" w14:textId="77777777" w:rsidTr="00CF1E9B">
        <w:trPr>
          <w:tblHeader/>
        </w:trPr>
        <w:tc>
          <w:tcPr>
            <w:tcW w:w="1680" w:type="dxa"/>
            <w:tcBorders>
              <w:top w:val="single" w:sz="6" w:space="0" w:color="auto"/>
              <w:bottom w:val="single" w:sz="12" w:space="0" w:color="auto"/>
            </w:tcBorders>
            <w:shd w:val="clear" w:color="auto" w:fill="auto"/>
          </w:tcPr>
          <w:p w14:paraId="5D1E48C9" w14:textId="77777777" w:rsidR="00F56924" w:rsidRPr="009A3735" w:rsidRDefault="00F56924" w:rsidP="00CF1E9B">
            <w:pPr>
              <w:pStyle w:val="TableHeading"/>
            </w:pPr>
            <w:r w:rsidRPr="009A3735">
              <w:t>Provisions</w:t>
            </w:r>
          </w:p>
        </w:tc>
        <w:tc>
          <w:tcPr>
            <w:tcW w:w="3849" w:type="dxa"/>
            <w:tcBorders>
              <w:top w:val="single" w:sz="6" w:space="0" w:color="auto"/>
              <w:bottom w:val="single" w:sz="12" w:space="0" w:color="auto"/>
            </w:tcBorders>
            <w:shd w:val="clear" w:color="auto" w:fill="auto"/>
          </w:tcPr>
          <w:p w14:paraId="6DDB305E" w14:textId="77777777" w:rsidR="00F56924" w:rsidRPr="009A3735" w:rsidRDefault="00F56924" w:rsidP="00CF1E9B">
            <w:pPr>
              <w:pStyle w:val="TableHeading"/>
            </w:pPr>
            <w:r w:rsidRPr="009A3735">
              <w:t>Commencement</w:t>
            </w:r>
          </w:p>
        </w:tc>
        <w:tc>
          <w:tcPr>
            <w:tcW w:w="1582" w:type="dxa"/>
            <w:tcBorders>
              <w:top w:val="single" w:sz="6" w:space="0" w:color="auto"/>
              <w:bottom w:val="single" w:sz="12" w:space="0" w:color="auto"/>
            </w:tcBorders>
            <w:shd w:val="clear" w:color="auto" w:fill="auto"/>
          </w:tcPr>
          <w:p w14:paraId="0CDB6ED4" w14:textId="77777777" w:rsidR="00F56924" w:rsidRPr="009A3735" w:rsidRDefault="00F56924" w:rsidP="00CF1E9B">
            <w:pPr>
              <w:pStyle w:val="TableHeading"/>
            </w:pPr>
            <w:r w:rsidRPr="009A3735">
              <w:t>Date/Details</w:t>
            </w:r>
          </w:p>
        </w:tc>
      </w:tr>
      <w:tr w:rsidR="00F56924" w:rsidRPr="009A3735" w14:paraId="4876A3D6" w14:textId="77777777" w:rsidTr="00CF1E9B">
        <w:tc>
          <w:tcPr>
            <w:tcW w:w="1680" w:type="dxa"/>
            <w:tcBorders>
              <w:bottom w:val="single" w:sz="12" w:space="0" w:color="auto"/>
            </w:tcBorders>
            <w:shd w:val="clear" w:color="auto" w:fill="auto"/>
          </w:tcPr>
          <w:p w14:paraId="3D2C79BE" w14:textId="77777777" w:rsidR="00F56924" w:rsidRPr="009A3735" w:rsidRDefault="00F56924" w:rsidP="00CF1E9B">
            <w:pPr>
              <w:pStyle w:val="Tabletext"/>
            </w:pPr>
            <w:r w:rsidRPr="009A3735">
              <w:t>1.  The whole of this instrument</w:t>
            </w:r>
          </w:p>
        </w:tc>
        <w:tc>
          <w:tcPr>
            <w:tcW w:w="3849" w:type="dxa"/>
            <w:tcBorders>
              <w:bottom w:val="single" w:sz="12" w:space="0" w:color="auto"/>
            </w:tcBorders>
            <w:shd w:val="clear" w:color="auto" w:fill="auto"/>
          </w:tcPr>
          <w:p w14:paraId="6E473594" w14:textId="77777777" w:rsidR="00F56924" w:rsidRPr="009A3735" w:rsidRDefault="00F56924" w:rsidP="00CF1E9B">
            <w:pPr>
              <w:pStyle w:val="Tabletext"/>
            </w:pPr>
            <w:r w:rsidRPr="009A3735">
              <w:t>The later of:</w:t>
            </w:r>
          </w:p>
          <w:p w14:paraId="3CDF5A83" w14:textId="77777777" w:rsidR="00F56924" w:rsidRPr="009A3735" w:rsidRDefault="00F56924" w:rsidP="00CF1E9B">
            <w:pPr>
              <w:pStyle w:val="Tablea"/>
            </w:pPr>
            <w:r w:rsidRPr="009A3735">
              <w:t>(a) the start of the day after this instrument is registered; and</w:t>
            </w:r>
          </w:p>
          <w:p w14:paraId="5FA03538" w14:textId="77777777" w:rsidR="00F56924" w:rsidRPr="009A3735" w:rsidRDefault="00F56924" w:rsidP="00CF1E9B">
            <w:pPr>
              <w:pStyle w:val="Tablea"/>
            </w:pPr>
            <w:r w:rsidRPr="009A3735">
              <w:t xml:space="preserve">(b) immediately after the commencement of the </w:t>
            </w:r>
            <w:r w:rsidRPr="009A3735">
              <w:rPr>
                <w:i/>
              </w:rPr>
              <w:t>Same</w:t>
            </w:r>
            <w:r w:rsidR="00C04768">
              <w:rPr>
                <w:i/>
              </w:rPr>
              <w:noBreakHyphen/>
            </w:r>
            <w:r w:rsidRPr="009A3735">
              <w:rPr>
                <w:i/>
              </w:rPr>
              <w:t>Sex Relationships (Equal Treatment in Commonwealth Laws — General Law Reform) (Veterans’ Affairs) Regulations 2009</w:t>
            </w:r>
            <w:r w:rsidRPr="009A3735">
              <w:t>.</w:t>
            </w:r>
          </w:p>
          <w:p w14:paraId="2026992F" w14:textId="77777777" w:rsidR="00F56924" w:rsidRPr="009A3735" w:rsidRDefault="00F56924" w:rsidP="00CF1E9B">
            <w:pPr>
              <w:pStyle w:val="Tabletext"/>
              <w:spacing w:line="240" w:lineRule="auto"/>
            </w:pPr>
            <w:r w:rsidRPr="009A3735">
              <w:t>However, the provisions do not commence at all if the event mentioned in paragraph (b) does not occur.</w:t>
            </w:r>
          </w:p>
        </w:tc>
        <w:tc>
          <w:tcPr>
            <w:tcW w:w="1582" w:type="dxa"/>
            <w:tcBorders>
              <w:bottom w:val="single" w:sz="12" w:space="0" w:color="auto"/>
            </w:tcBorders>
            <w:shd w:val="clear" w:color="auto" w:fill="auto"/>
          </w:tcPr>
          <w:p w14:paraId="03CF72E0" w14:textId="77777777" w:rsidR="00F56924" w:rsidRPr="009A3735" w:rsidRDefault="00F56924" w:rsidP="00CF1E9B">
            <w:pPr>
              <w:pStyle w:val="Tabletext"/>
            </w:pPr>
          </w:p>
        </w:tc>
      </w:tr>
    </w:tbl>
    <w:p w14:paraId="0A7825E2" w14:textId="77777777" w:rsidR="00F56924" w:rsidRPr="009A3735" w:rsidRDefault="00F56924" w:rsidP="00F56924">
      <w:pPr>
        <w:pStyle w:val="notetext"/>
      </w:pPr>
      <w:r w:rsidRPr="009A3735">
        <w:t xml:space="preserve">Note: </w:t>
      </w:r>
      <w:r w:rsidRPr="009A3735">
        <w:tab/>
        <w:t>This table relates only to the provisions of this instrument as originally made. It will not be amended to deal with any later amendments of this instrument.</w:t>
      </w:r>
    </w:p>
    <w:p w14:paraId="3E51FA1C" w14:textId="77777777" w:rsidR="00F56924" w:rsidRPr="009A3735" w:rsidRDefault="00F56924" w:rsidP="00F56924">
      <w:pPr>
        <w:pStyle w:val="subsection"/>
      </w:pPr>
      <w:r w:rsidRPr="009A3735">
        <w:tab/>
        <w:t>(2)</w:t>
      </w:r>
      <w:r w:rsidRPr="009A3735">
        <w:tab/>
        <w:t>Any information in column 3 of the table is not part of this instrument. Information may be inserted in this column, or information in it may be edited, in any published version of this instrument.</w:t>
      </w:r>
    </w:p>
    <w:p w14:paraId="69F4E80D" w14:textId="77777777" w:rsidR="00F56924" w:rsidRPr="009A3735" w:rsidRDefault="00F56924" w:rsidP="00E3697F">
      <w:pPr>
        <w:pStyle w:val="Special3"/>
      </w:pPr>
      <w:r w:rsidRPr="009A3735">
        <w:t xml:space="preserve">Example </w:t>
      </w:r>
      <w:r w:rsidR="009A73AF" w:rsidRPr="009A3735">
        <w:t>7</w:t>
      </w:r>
    </w:p>
    <w:p w14:paraId="7377196E" w14:textId="77777777" w:rsidR="00F56924" w:rsidRPr="009A3735" w:rsidRDefault="00F56924" w:rsidP="00F56924">
      <w:pPr>
        <w:pStyle w:val="Specials"/>
      </w:pPr>
      <w:r w:rsidRPr="009A3735">
        <w:t>2  Commencement</w:t>
      </w:r>
    </w:p>
    <w:p w14:paraId="3B178194" w14:textId="77777777" w:rsidR="00F56924" w:rsidRPr="009A3735" w:rsidRDefault="00F56924" w:rsidP="00F56924">
      <w:pPr>
        <w:pStyle w:val="subsection"/>
      </w:pPr>
      <w:r w:rsidRPr="009A3735">
        <w:tab/>
        <w:t>(1)</w:t>
      </w:r>
      <w:r w:rsidRPr="009A3735">
        <w:tab/>
        <w:t>Each provision of this instrument specified in column 1 of the table commences, or is taken to have commenced, in accordance with column 2 of the table. Any other statement in column 2 has effect according to its terms.</w:t>
      </w:r>
    </w:p>
    <w:p w14:paraId="0FD2E4E8" w14:textId="77777777" w:rsidR="00F56924" w:rsidRPr="009A3735" w:rsidRDefault="00F56924" w:rsidP="00F56924">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680"/>
        <w:gridCol w:w="3849"/>
        <w:gridCol w:w="1582"/>
      </w:tblGrid>
      <w:tr w:rsidR="00F56924" w:rsidRPr="009A3735" w14:paraId="44EF2123" w14:textId="77777777" w:rsidTr="00CF1E9B">
        <w:trPr>
          <w:tblHeader/>
        </w:trPr>
        <w:tc>
          <w:tcPr>
            <w:tcW w:w="7111" w:type="dxa"/>
            <w:gridSpan w:val="3"/>
            <w:tcBorders>
              <w:top w:val="single" w:sz="12" w:space="0" w:color="auto"/>
              <w:bottom w:val="single" w:sz="6" w:space="0" w:color="auto"/>
            </w:tcBorders>
            <w:shd w:val="clear" w:color="auto" w:fill="auto"/>
          </w:tcPr>
          <w:p w14:paraId="28A45F77" w14:textId="77777777" w:rsidR="00F56924" w:rsidRPr="009A3735" w:rsidRDefault="00F56924" w:rsidP="00CF1E9B">
            <w:pPr>
              <w:pStyle w:val="TableHeading"/>
            </w:pPr>
            <w:r w:rsidRPr="009A3735">
              <w:t>Commencement information</w:t>
            </w:r>
          </w:p>
        </w:tc>
      </w:tr>
      <w:tr w:rsidR="00F56924" w:rsidRPr="009A3735" w14:paraId="46034C00" w14:textId="77777777" w:rsidTr="00CF1E9B">
        <w:trPr>
          <w:tblHeader/>
        </w:trPr>
        <w:tc>
          <w:tcPr>
            <w:tcW w:w="1680" w:type="dxa"/>
            <w:tcBorders>
              <w:top w:val="single" w:sz="6" w:space="0" w:color="auto"/>
              <w:bottom w:val="single" w:sz="6" w:space="0" w:color="auto"/>
            </w:tcBorders>
            <w:shd w:val="clear" w:color="auto" w:fill="auto"/>
          </w:tcPr>
          <w:p w14:paraId="24D70B71" w14:textId="77777777" w:rsidR="00F56924" w:rsidRPr="009A3735" w:rsidRDefault="00F56924" w:rsidP="00CF1E9B">
            <w:pPr>
              <w:pStyle w:val="TableHeading"/>
            </w:pPr>
            <w:r w:rsidRPr="009A3735">
              <w:t>Column 1</w:t>
            </w:r>
          </w:p>
        </w:tc>
        <w:tc>
          <w:tcPr>
            <w:tcW w:w="3849" w:type="dxa"/>
            <w:tcBorders>
              <w:top w:val="single" w:sz="6" w:space="0" w:color="auto"/>
              <w:bottom w:val="single" w:sz="6" w:space="0" w:color="auto"/>
            </w:tcBorders>
            <w:shd w:val="clear" w:color="auto" w:fill="auto"/>
          </w:tcPr>
          <w:p w14:paraId="68DEABB7" w14:textId="77777777" w:rsidR="00F56924" w:rsidRPr="009A3735" w:rsidRDefault="00F56924" w:rsidP="00CF1E9B">
            <w:pPr>
              <w:pStyle w:val="TableHeading"/>
            </w:pPr>
            <w:r w:rsidRPr="009A3735">
              <w:t>Column 2</w:t>
            </w:r>
          </w:p>
        </w:tc>
        <w:tc>
          <w:tcPr>
            <w:tcW w:w="1582" w:type="dxa"/>
            <w:tcBorders>
              <w:top w:val="single" w:sz="6" w:space="0" w:color="auto"/>
              <w:bottom w:val="single" w:sz="6" w:space="0" w:color="auto"/>
            </w:tcBorders>
            <w:shd w:val="clear" w:color="auto" w:fill="auto"/>
          </w:tcPr>
          <w:p w14:paraId="416E7820" w14:textId="77777777" w:rsidR="00F56924" w:rsidRPr="009A3735" w:rsidRDefault="00F56924" w:rsidP="00CF1E9B">
            <w:pPr>
              <w:pStyle w:val="TableHeading"/>
            </w:pPr>
            <w:r w:rsidRPr="009A3735">
              <w:t>Column 3</w:t>
            </w:r>
          </w:p>
        </w:tc>
      </w:tr>
      <w:tr w:rsidR="00F56924" w:rsidRPr="009A3735" w14:paraId="2EF79396" w14:textId="77777777" w:rsidTr="00CF1E9B">
        <w:trPr>
          <w:tblHeader/>
        </w:trPr>
        <w:tc>
          <w:tcPr>
            <w:tcW w:w="1680" w:type="dxa"/>
            <w:tcBorders>
              <w:top w:val="single" w:sz="6" w:space="0" w:color="auto"/>
              <w:bottom w:val="single" w:sz="12" w:space="0" w:color="auto"/>
            </w:tcBorders>
            <w:shd w:val="clear" w:color="auto" w:fill="auto"/>
          </w:tcPr>
          <w:p w14:paraId="078776D1" w14:textId="77777777" w:rsidR="00F56924" w:rsidRPr="009A3735" w:rsidRDefault="00F56924" w:rsidP="00CF1E9B">
            <w:pPr>
              <w:pStyle w:val="TableHeading"/>
            </w:pPr>
            <w:r w:rsidRPr="009A3735">
              <w:t>Provisions</w:t>
            </w:r>
          </w:p>
        </w:tc>
        <w:tc>
          <w:tcPr>
            <w:tcW w:w="3849" w:type="dxa"/>
            <w:tcBorders>
              <w:top w:val="single" w:sz="6" w:space="0" w:color="auto"/>
              <w:bottom w:val="single" w:sz="12" w:space="0" w:color="auto"/>
            </w:tcBorders>
            <w:shd w:val="clear" w:color="auto" w:fill="auto"/>
          </w:tcPr>
          <w:p w14:paraId="72E5E918" w14:textId="77777777" w:rsidR="00F56924" w:rsidRPr="009A3735" w:rsidRDefault="00F56924" w:rsidP="00CF1E9B">
            <w:pPr>
              <w:pStyle w:val="TableHeading"/>
            </w:pPr>
            <w:r w:rsidRPr="009A3735">
              <w:t>Commencement</w:t>
            </w:r>
          </w:p>
        </w:tc>
        <w:tc>
          <w:tcPr>
            <w:tcW w:w="1582" w:type="dxa"/>
            <w:tcBorders>
              <w:top w:val="single" w:sz="6" w:space="0" w:color="auto"/>
              <w:bottom w:val="single" w:sz="12" w:space="0" w:color="auto"/>
            </w:tcBorders>
            <w:shd w:val="clear" w:color="auto" w:fill="auto"/>
          </w:tcPr>
          <w:p w14:paraId="792C2E42" w14:textId="77777777" w:rsidR="00F56924" w:rsidRPr="009A3735" w:rsidRDefault="00F56924" w:rsidP="00CF1E9B">
            <w:pPr>
              <w:pStyle w:val="TableHeading"/>
            </w:pPr>
            <w:r w:rsidRPr="009A3735">
              <w:t>Date/Details</w:t>
            </w:r>
          </w:p>
        </w:tc>
      </w:tr>
      <w:tr w:rsidR="00F56924" w:rsidRPr="009A3735" w14:paraId="0BECA70E" w14:textId="77777777" w:rsidTr="00CF1E9B">
        <w:tc>
          <w:tcPr>
            <w:tcW w:w="1680" w:type="dxa"/>
            <w:tcBorders>
              <w:bottom w:val="single" w:sz="12" w:space="0" w:color="auto"/>
            </w:tcBorders>
            <w:shd w:val="clear" w:color="auto" w:fill="auto"/>
          </w:tcPr>
          <w:p w14:paraId="6AE5B3D6" w14:textId="77777777" w:rsidR="00F56924" w:rsidRPr="009A3735" w:rsidRDefault="00F56924" w:rsidP="00CF1E9B">
            <w:pPr>
              <w:pStyle w:val="Tabletext"/>
            </w:pPr>
            <w:r w:rsidRPr="009A3735">
              <w:t>1.  The whole of this instrument</w:t>
            </w:r>
          </w:p>
        </w:tc>
        <w:tc>
          <w:tcPr>
            <w:tcW w:w="3849" w:type="dxa"/>
            <w:tcBorders>
              <w:bottom w:val="single" w:sz="12" w:space="0" w:color="auto"/>
            </w:tcBorders>
            <w:shd w:val="clear" w:color="auto" w:fill="auto"/>
          </w:tcPr>
          <w:p w14:paraId="09310A7D" w14:textId="77777777" w:rsidR="00F56924" w:rsidRPr="009A3735" w:rsidRDefault="00F56924" w:rsidP="00CF1E9B">
            <w:pPr>
              <w:pStyle w:val="Tabletext"/>
            </w:pPr>
            <w:r w:rsidRPr="009A3735">
              <w:t>The later of:</w:t>
            </w:r>
          </w:p>
          <w:p w14:paraId="396C06B2" w14:textId="77777777" w:rsidR="00F56924" w:rsidRPr="009A3735" w:rsidRDefault="00F56924" w:rsidP="00CF1E9B">
            <w:pPr>
              <w:pStyle w:val="Tablea"/>
            </w:pPr>
            <w:r w:rsidRPr="009A3735">
              <w:t>(a) the day after this instrument is registered; and</w:t>
            </w:r>
          </w:p>
          <w:p w14:paraId="0049B7BB" w14:textId="77777777" w:rsidR="00F56924" w:rsidRPr="009A3735" w:rsidRDefault="00F56924" w:rsidP="00CF1E9B">
            <w:pPr>
              <w:pStyle w:val="Tablea"/>
            </w:pPr>
            <w:r w:rsidRPr="009A3735">
              <w:t>(b) the day the [amendments to Annex 4</w:t>
            </w:r>
            <w:r w:rsidR="00C04768">
              <w:noBreakHyphen/>
            </w:r>
            <w:r w:rsidRPr="009A3735">
              <w:t>A to the Australia</w:t>
            </w:r>
            <w:r w:rsidRPr="009A3735">
              <w:rPr>
                <w:i/>
              </w:rPr>
              <w:t>–</w:t>
            </w:r>
            <w:r w:rsidRPr="009A3735">
              <w:t>US Free Trade Agreement, agreed to by Australia and the United States], done at [location] on [date], come into force for Australia.</w:t>
            </w:r>
          </w:p>
          <w:p w14:paraId="271A24FA" w14:textId="77777777" w:rsidR="00F56924" w:rsidRPr="009A3735" w:rsidRDefault="00F56924" w:rsidP="00CF1E9B">
            <w:pPr>
              <w:pStyle w:val="Tabletext"/>
            </w:pPr>
            <w:r w:rsidRPr="009A3735">
              <w:t>However, the provisions do not commence at all if the event mentioned in paragraph (b) does not occur.</w:t>
            </w:r>
          </w:p>
          <w:p w14:paraId="31094C76" w14:textId="77777777" w:rsidR="00F56924" w:rsidRPr="009A3735" w:rsidRDefault="00F56924" w:rsidP="000D77E6">
            <w:pPr>
              <w:pStyle w:val="Tabletext"/>
            </w:pPr>
            <w:r w:rsidRPr="009A3735">
              <w:t>The Minister must announce</w:t>
            </w:r>
            <w:r w:rsidR="0059455D" w:rsidRPr="009A3735">
              <w:t>,</w:t>
            </w:r>
            <w:r w:rsidRPr="009A3735">
              <w:t xml:space="preserve"> by </w:t>
            </w:r>
            <w:r w:rsidR="00C958D9" w:rsidRPr="009A3735">
              <w:t>notifiable instrument</w:t>
            </w:r>
            <w:r w:rsidR="0059455D" w:rsidRPr="009A3735">
              <w:t>,</w:t>
            </w:r>
            <w:r w:rsidR="00C958D9" w:rsidRPr="009A3735">
              <w:t xml:space="preserve"> </w:t>
            </w:r>
            <w:r w:rsidRPr="009A3735">
              <w:t>the day the amendments come into force for Australia.</w:t>
            </w:r>
          </w:p>
        </w:tc>
        <w:tc>
          <w:tcPr>
            <w:tcW w:w="1582" w:type="dxa"/>
            <w:tcBorders>
              <w:bottom w:val="single" w:sz="12" w:space="0" w:color="auto"/>
            </w:tcBorders>
            <w:shd w:val="clear" w:color="auto" w:fill="auto"/>
          </w:tcPr>
          <w:p w14:paraId="4CC71139" w14:textId="77777777" w:rsidR="00F56924" w:rsidRPr="009A3735" w:rsidRDefault="00F56924" w:rsidP="00CF1E9B">
            <w:pPr>
              <w:pStyle w:val="Tabletext"/>
            </w:pPr>
          </w:p>
        </w:tc>
      </w:tr>
    </w:tbl>
    <w:p w14:paraId="10D1746B" w14:textId="77777777" w:rsidR="00F56924" w:rsidRPr="009A3735" w:rsidRDefault="00F56924" w:rsidP="00F56924">
      <w:pPr>
        <w:pStyle w:val="notetext"/>
      </w:pPr>
      <w:r w:rsidRPr="009A3735">
        <w:t xml:space="preserve">Note: </w:t>
      </w:r>
      <w:r w:rsidRPr="009A3735">
        <w:tab/>
        <w:t>This table relates only to the provisions of this instrument as originally made. It will not be amended to deal with any later amendments of this instrument.</w:t>
      </w:r>
    </w:p>
    <w:p w14:paraId="4E6BE66A" w14:textId="77777777" w:rsidR="00F56924" w:rsidRDefault="00F56924" w:rsidP="00F56924">
      <w:pPr>
        <w:pStyle w:val="subsection"/>
      </w:pPr>
      <w:r w:rsidRPr="009A3735">
        <w:tab/>
        <w:t>(2)</w:t>
      </w:r>
      <w:r w:rsidRPr="009A3735">
        <w:tab/>
        <w:t>Any information in column 3 of the table is not part of this instrument. Information may be inserted in this column, or information in it may be edited, in any published version of this instrument.</w:t>
      </w:r>
    </w:p>
    <w:p w14:paraId="1C735D88" w14:textId="77777777" w:rsidR="003D2B53" w:rsidRPr="009A3735" w:rsidRDefault="003D2B53" w:rsidP="003D2B53">
      <w:pPr>
        <w:pStyle w:val="Special3"/>
      </w:pPr>
      <w:r w:rsidRPr="009A3735">
        <w:lastRenderedPageBreak/>
        <w:t xml:space="preserve">Example </w:t>
      </w:r>
      <w:r>
        <w:t>8</w:t>
      </w:r>
    </w:p>
    <w:p w14:paraId="10D7E8E6" w14:textId="77777777" w:rsidR="003D2B53" w:rsidRPr="00575A3F" w:rsidRDefault="003D2B53" w:rsidP="003D2B53">
      <w:pPr>
        <w:pStyle w:val="Specials"/>
      </w:pPr>
      <w:r w:rsidRPr="00AA5400">
        <w:rPr>
          <w:rStyle w:val="CharSectno"/>
        </w:rPr>
        <w:t>2</w:t>
      </w:r>
      <w:r w:rsidRPr="00575A3F">
        <w:t xml:space="preserve">  Commencement</w:t>
      </w:r>
    </w:p>
    <w:p w14:paraId="460E85C3" w14:textId="77777777" w:rsidR="003D2B53" w:rsidRPr="00575A3F" w:rsidRDefault="003D2B53" w:rsidP="003D2B53">
      <w:pPr>
        <w:pStyle w:val="subsection"/>
      </w:pPr>
      <w:r w:rsidRPr="00575A3F">
        <w:tab/>
        <w:t>(1)</w:t>
      </w:r>
      <w:r w:rsidRPr="00575A3F">
        <w:tab/>
        <w:t>Each provision of this instrument specified in column 1 of the table commences, or is taken to have commenced, in accordance with column 2 of the table. Any other statement in column 2 has effect according to its terms.</w:t>
      </w:r>
    </w:p>
    <w:p w14:paraId="362E6B3F" w14:textId="77777777" w:rsidR="003D2B53" w:rsidRPr="00575A3F" w:rsidRDefault="003D2B53" w:rsidP="003D2B5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D2B53" w:rsidRPr="00575A3F" w14:paraId="66720D72" w14:textId="77777777" w:rsidTr="003D2B53">
        <w:trPr>
          <w:tblHeader/>
        </w:trPr>
        <w:tc>
          <w:tcPr>
            <w:tcW w:w="8364" w:type="dxa"/>
            <w:gridSpan w:val="3"/>
            <w:tcBorders>
              <w:top w:val="single" w:sz="12" w:space="0" w:color="auto"/>
              <w:bottom w:val="single" w:sz="6" w:space="0" w:color="auto"/>
            </w:tcBorders>
            <w:shd w:val="clear" w:color="auto" w:fill="auto"/>
            <w:hideMark/>
          </w:tcPr>
          <w:p w14:paraId="2DD52ED3" w14:textId="77777777" w:rsidR="003D2B53" w:rsidRPr="00575A3F" w:rsidRDefault="003D2B53" w:rsidP="003D2B53">
            <w:pPr>
              <w:pStyle w:val="TableHeading"/>
            </w:pPr>
            <w:r w:rsidRPr="00575A3F">
              <w:t>Commencement information</w:t>
            </w:r>
          </w:p>
        </w:tc>
      </w:tr>
      <w:tr w:rsidR="003D2B53" w:rsidRPr="00575A3F" w14:paraId="27EDF3D7" w14:textId="77777777" w:rsidTr="003D2B53">
        <w:trPr>
          <w:tblHeader/>
        </w:trPr>
        <w:tc>
          <w:tcPr>
            <w:tcW w:w="2127" w:type="dxa"/>
            <w:tcBorders>
              <w:top w:val="single" w:sz="6" w:space="0" w:color="auto"/>
              <w:bottom w:val="single" w:sz="6" w:space="0" w:color="auto"/>
            </w:tcBorders>
            <w:shd w:val="clear" w:color="auto" w:fill="auto"/>
            <w:hideMark/>
          </w:tcPr>
          <w:p w14:paraId="407AC27A" w14:textId="77777777" w:rsidR="003D2B53" w:rsidRPr="00575A3F" w:rsidRDefault="003D2B53" w:rsidP="003D2B53">
            <w:pPr>
              <w:pStyle w:val="TableHeading"/>
            </w:pPr>
            <w:r w:rsidRPr="00575A3F">
              <w:t>Column 1</w:t>
            </w:r>
          </w:p>
        </w:tc>
        <w:tc>
          <w:tcPr>
            <w:tcW w:w="4394" w:type="dxa"/>
            <w:tcBorders>
              <w:top w:val="single" w:sz="6" w:space="0" w:color="auto"/>
              <w:bottom w:val="single" w:sz="6" w:space="0" w:color="auto"/>
            </w:tcBorders>
            <w:shd w:val="clear" w:color="auto" w:fill="auto"/>
            <w:hideMark/>
          </w:tcPr>
          <w:p w14:paraId="4083AA05" w14:textId="77777777" w:rsidR="003D2B53" w:rsidRPr="00575A3F" w:rsidRDefault="003D2B53" w:rsidP="003D2B53">
            <w:pPr>
              <w:pStyle w:val="TableHeading"/>
            </w:pPr>
            <w:r w:rsidRPr="00575A3F">
              <w:t>Column 2</w:t>
            </w:r>
          </w:p>
        </w:tc>
        <w:tc>
          <w:tcPr>
            <w:tcW w:w="1843" w:type="dxa"/>
            <w:tcBorders>
              <w:top w:val="single" w:sz="6" w:space="0" w:color="auto"/>
              <w:bottom w:val="single" w:sz="6" w:space="0" w:color="auto"/>
            </w:tcBorders>
            <w:shd w:val="clear" w:color="auto" w:fill="auto"/>
            <w:hideMark/>
          </w:tcPr>
          <w:p w14:paraId="161E6AA5" w14:textId="77777777" w:rsidR="003D2B53" w:rsidRPr="00575A3F" w:rsidRDefault="003D2B53" w:rsidP="003D2B53">
            <w:pPr>
              <w:pStyle w:val="TableHeading"/>
            </w:pPr>
            <w:r w:rsidRPr="00575A3F">
              <w:t>Column 3</w:t>
            </w:r>
          </w:p>
        </w:tc>
      </w:tr>
      <w:tr w:rsidR="003D2B53" w:rsidRPr="00575A3F" w14:paraId="26DA74E7" w14:textId="77777777" w:rsidTr="003D2B53">
        <w:trPr>
          <w:tblHeader/>
        </w:trPr>
        <w:tc>
          <w:tcPr>
            <w:tcW w:w="2127" w:type="dxa"/>
            <w:tcBorders>
              <w:top w:val="single" w:sz="6" w:space="0" w:color="auto"/>
              <w:bottom w:val="single" w:sz="12" w:space="0" w:color="auto"/>
            </w:tcBorders>
            <w:shd w:val="clear" w:color="auto" w:fill="auto"/>
            <w:hideMark/>
          </w:tcPr>
          <w:p w14:paraId="6EB045E9" w14:textId="77777777" w:rsidR="003D2B53" w:rsidRPr="00575A3F" w:rsidRDefault="003D2B53" w:rsidP="003D2B53">
            <w:pPr>
              <w:pStyle w:val="TableHeading"/>
            </w:pPr>
            <w:r w:rsidRPr="00575A3F">
              <w:t>Provisions</w:t>
            </w:r>
          </w:p>
        </w:tc>
        <w:tc>
          <w:tcPr>
            <w:tcW w:w="4394" w:type="dxa"/>
            <w:tcBorders>
              <w:top w:val="single" w:sz="6" w:space="0" w:color="auto"/>
              <w:bottom w:val="single" w:sz="12" w:space="0" w:color="auto"/>
            </w:tcBorders>
            <w:shd w:val="clear" w:color="auto" w:fill="auto"/>
            <w:hideMark/>
          </w:tcPr>
          <w:p w14:paraId="7B76EE6E" w14:textId="77777777" w:rsidR="003D2B53" w:rsidRPr="00575A3F" w:rsidRDefault="003D2B53" w:rsidP="003D2B53">
            <w:pPr>
              <w:pStyle w:val="TableHeading"/>
            </w:pPr>
            <w:r w:rsidRPr="00575A3F">
              <w:t>Commencement</w:t>
            </w:r>
          </w:p>
        </w:tc>
        <w:tc>
          <w:tcPr>
            <w:tcW w:w="1843" w:type="dxa"/>
            <w:tcBorders>
              <w:top w:val="single" w:sz="6" w:space="0" w:color="auto"/>
              <w:bottom w:val="single" w:sz="12" w:space="0" w:color="auto"/>
            </w:tcBorders>
            <w:shd w:val="clear" w:color="auto" w:fill="auto"/>
            <w:hideMark/>
          </w:tcPr>
          <w:p w14:paraId="1CA5FCA8" w14:textId="77777777" w:rsidR="003D2B53" w:rsidRPr="00575A3F" w:rsidRDefault="003D2B53" w:rsidP="003D2B53">
            <w:pPr>
              <w:pStyle w:val="TableHeading"/>
            </w:pPr>
            <w:r w:rsidRPr="00575A3F">
              <w:t>Date/Details</w:t>
            </w:r>
          </w:p>
        </w:tc>
      </w:tr>
      <w:tr w:rsidR="003D2B53" w:rsidRPr="00575A3F" w14:paraId="2C5B26E1" w14:textId="77777777" w:rsidTr="003D2B53">
        <w:tc>
          <w:tcPr>
            <w:tcW w:w="2127" w:type="dxa"/>
            <w:tcBorders>
              <w:top w:val="single" w:sz="12" w:space="0" w:color="auto"/>
              <w:bottom w:val="single" w:sz="12" w:space="0" w:color="auto"/>
            </w:tcBorders>
            <w:shd w:val="clear" w:color="auto" w:fill="auto"/>
            <w:hideMark/>
          </w:tcPr>
          <w:p w14:paraId="25C37A6A" w14:textId="77777777" w:rsidR="003D2B53" w:rsidRPr="00575A3F" w:rsidRDefault="003D2B53" w:rsidP="003D2B53">
            <w:pPr>
              <w:pStyle w:val="Tabletext"/>
            </w:pPr>
            <w:r w:rsidRPr="00575A3F">
              <w:t>1.  The whole of this instrument</w:t>
            </w:r>
          </w:p>
        </w:tc>
        <w:tc>
          <w:tcPr>
            <w:tcW w:w="4394" w:type="dxa"/>
            <w:tcBorders>
              <w:top w:val="single" w:sz="12" w:space="0" w:color="auto"/>
              <w:bottom w:val="single" w:sz="12" w:space="0" w:color="auto"/>
            </w:tcBorders>
            <w:shd w:val="clear" w:color="auto" w:fill="auto"/>
            <w:hideMark/>
          </w:tcPr>
          <w:p w14:paraId="573C0CB3" w14:textId="77777777" w:rsidR="003D2B53" w:rsidRPr="00575A3F" w:rsidRDefault="003D2B53" w:rsidP="003D2B53">
            <w:pPr>
              <w:pStyle w:val="Tabletext"/>
            </w:pPr>
            <w:r w:rsidRPr="00575A3F">
              <w:t>The day after the last day on which</w:t>
            </w:r>
            <w:bookmarkStart w:id="181" w:name="BK_S3P1L12C36"/>
            <w:bookmarkEnd w:id="181"/>
            <w:r w:rsidRPr="00575A3F">
              <w:t xml:space="preserve"> a resolution disallowing the </w:t>
            </w:r>
            <w:r w:rsidRPr="00575A3F">
              <w:rPr>
                <w:i/>
              </w:rPr>
              <w:t>Quality of Care Amendment (Minimising the Use of Restraints) Principles 2019</w:t>
            </w:r>
            <w:r w:rsidRPr="00575A3F">
              <w:t xml:space="preserve"> or a provision of that instrument could be passed by either House of the Parliament as referred to in section 42 of the </w:t>
            </w:r>
            <w:r w:rsidRPr="00575A3F">
              <w:rPr>
                <w:i/>
              </w:rPr>
              <w:t>Legislation Act 2003</w:t>
            </w:r>
            <w:bookmarkStart w:id="182" w:name="BK_S3P1L17C39"/>
            <w:bookmarkEnd w:id="182"/>
            <w:r w:rsidRPr="00575A3F">
              <w:t>.</w:t>
            </w:r>
          </w:p>
          <w:p w14:paraId="35C000DA" w14:textId="77777777" w:rsidR="003D2B53" w:rsidRPr="00575A3F" w:rsidRDefault="003D2B53" w:rsidP="003D2B53">
            <w:pPr>
              <w:pStyle w:val="Tabletext"/>
            </w:pPr>
            <w:r w:rsidRPr="00575A3F">
              <w:t>However, the provisions do not commence at all if that instrument or a provision of that instrument is disallowed or taken to have been disallowed on or before that last day.</w:t>
            </w:r>
          </w:p>
        </w:tc>
        <w:tc>
          <w:tcPr>
            <w:tcW w:w="1843" w:type="dxa"/>
            <w:tcBorders>
              <w:top w:val="single" w:sz="12" w:space="0" w:color="auto"/>
              <w:bottom w:val="single" w:sz="12" w:space="0" w:color="auto"/>
            </w:tcBorders>
            <w:shd w:val="clear" w:color="auto" w:fill="auto"/>
          </w:tcPr>
          <w:p w14:paraId="21ED6C29" w14:textId="77777777" w:rsidR="003D2B53" w:rsidRPr="00575A3F" w:rsidRDefault="003D2B53" w:rsidP="003D2B53">
            <w:pPr>
              <w:pStyle w:val="Tabletext"/>
            </w:pPr>
          </w:p>
        </w:tc>
      </w:tr>
    </w:tbl>
    <w:p w14:paraId="3FEF523E" w14:textId="77777777" w:rsidR="003D2B53" w:rsidRPr="00575A3F" w:rsidRDefault="003D2B53" w:rsidP="003D2B53">
      <w:pPr>
        <w:pStyle w:val="notetext"/>
      </w:pPr>
      <w:r w:rsidRPr="00575A3F">
        <w:rPr>
          <w:snapToGrid w:val="0"/>
          <w:lang w:eastAsia="en-US"/>
        </w:rPr>
        <w:t>Note:</w:t>
      </w:r>
      <w:r w:rsidRPr="00575A3F">
        <w:rPr>
          <w:snapToGrid w:val="0"/>
          <w:lang w:eastAsia="en-US"/>
        </w:rPr>
        <w:tab/>
        <w:t>This table relates only to the provisions of this instrument</w:t>
      </w:r>
      <w:r w:rsidRPr="00575A3F">
        <w:t xml:space="preserve"> </w:t>
      </w:r>
      <w:r w:rsidRPr="00575A3F">
        <w:rPr>
          <w:snapToGrid w:val="0"/>
          <w:lang w:eastAsia="en-US"/>
        </w:rPr>
        <w:t>as originally made. It will not be amended to deal with any later amendments of this instrument.</w:t>
      </w:r>
    </w:p>
    <w:p w14:paraId="5B32D975" w14:textId="77777777" w:rsidR="003D2B53" w:rsidRDefault="003D2B53" w:rsidP="003D2B53">
      <w:pPr>
        <w:pStyle w:val="subsection"/>
      </w:pPr>
      <w:r w:rsidRPr="00575A3F">
        <w:tab/>
        <w:t>(2)</w:t>
      </w:r>
      <w:r w:rsidRPr="00575A3F">
        <w:tab/>
        <w:t>Any information in column 3 of the table is not part of this instrument. Information may be inserted in this column, or information in it may be edited, in any published version of this instrument.</w:t>
      </w:r>
    </w:p>
    <w:p w14:paraId="48CD3B8A" w14:textId="77777777" w:rsidR="00AE51FA" w:rsidRPr="00477315" w:rsidRDefault="00AE51FA" w:rsidP="00AE51FA">
      <w:pPr>
        <w:pStyle w:val="Special3"/>
      </w:pPr>
      <w:r w:rsidRPr="00477315">
        <w:t>Example 9</w:t>
      </w:r>
    </w:p>
    <w:p w14:paraId="0471F567" w14:textId="77777777" w:rsidR="00AE51FA" w:rsidRPr="00477315" w:rsidRDefault="00AE51FA" w:rsidP="00AE51FA">
      <w:pPr>
        <w:pStyle w:val="Specials"/>
      </w:pPr>
      <w:r w:rsidRPr="00477315">
        <w:rPr>
          <w:rStyle w:val="CharSectno"/>
        </w:rPr>
        <w:t>2</w:t>
      </w:r>
      <w:r w:rsidRPr="00477315">
        <w:t xml:space="preserve">  Commencement</w:t>
      </w:r>
    </w:p>
    <w:p w14:paraId="22E022D9" w14:textId="77777777" w:rsidR="00AE51FA" w:rsidRPr="00477315" w:rsidRDefault="00AE51FA" w:rsidP="00AE51FA">
      <w:pPr>
        <w:pStyle w:val="subsection"/>
      </w:pPr>
      <w:r w:rsidRPr="00477315">
        <w:tab/>
        <w:t>(1)</w:t>
      </w:r>
      <w:r w:rsidRPr="00477315">
        <w:tab/>
        <w:t>Each provision of this instrument specified in column 1 of the table commences, or is taken to have commenced, in accordance with column 2 of the table. Any other statement in column 2 has effect according to its terms.</w:t>
      </w:r>
    </w:p>
    <w:p w14:paraId="0BA59BAD" w14:textId="77777777" w:rsidR="00AE51FA" w:rsidRPr="00477315" w:rsidRDefault="00AE51FA" w:rsidP="00AE51F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51FA" w:rsidRPr="00477315" w14:paraId="442B743C" w14:textId="77777777" w:rsidTr="00C4737B">
        <w:trPr>
          <w:tblHeader/>
        </w:trPr>
        <w:tc>
          <w:tcPr>
            <w:tcW w:w="8364" w:type="dxa"/>
            <w:gridSpan w:val="3"/>
            <w:tcBorders>
              <w:top w:val="single" w:sz="12" w:space="0" w:color="auto"/>
              <w:bottom w:val="single" w:sz="6" w:space="0" w:color="auto"/>
            </w:tcBorders>
            <w:shd w:val="clear" w:color="auto" w:fill="auto"/>
            <w:hideMark/>
          </w:tcPr>
          <w:p w14:paraId="6B520234" w14:textId="77777777" w:rsidR="00AE51FA" w:rsidRPr="00477315" w:rsidRDefault="00AE51FA" w:rsidP="00C4737B">
            <w:pPr>
              <w:pStyle w:val="TableHeading"/>
            </w:pPr>
            <w:r w:rsidRPr="00477315">
              <w:t>Commencement information</w:t>
            </w:r>
          </w:p>
        </w:tc>
      </w:tr>
      <w:tr w:rsidR="00AE51FA" w:rsidRPr="00477315" w14:paraId="6CA3F5AC" w14:textId="77777777" w:rsidTr="00C4737B">
        <w:trPr>
          <w:tblHeader/>
        </w:trPr>
        <w:tc>
          <w:tcPr>
            <w:tcW w:w="2127" w:type="dxa"/>
            <w:tcBorders>
              <w:top w:val="single" w:sz="6" w:space="0" w:color="auto"/>
              <w:bottom w:val="single" w:sz="6" w:space="0" w:color="auto"/>
            </w:tcBorders>
            <w:shd w:val="clear" w:color="auto" w:fill="auto"/>
            <w:hideMark/>
          </w:tcPr>
          <w:p w14:paraId="5216F8A3" w14:textId="77777777" w:rsidR="00AE51FA" w:rsidRPr="00477315" w:rsidRDefault="00AE51FA" w:rsidP="00C4737B">
            <w:pPr>
              <w:pStyle w:val="TableHeading"/>
            </w:pPr>
            <w:r w:rsidRPr="00477315">
              <w:t>Column 1</w:t>
            </w:r>
          </w:p>
        </w:tc>
        <w:tc>
          <w:tcPr>
            <w:tcW w:w="4394" w:type="dxa"/>
            <w:tcBorders>
              <w:top w:val="single" w:sz="6" w:space="0" w:color="auto"/>
              <w:bottom w:val="single" w:sz="6" w:space="0" w:color="auto"/>
            </w:tcBorders>
            <w:shd w:val="clear" w:color="auto" w:fill="auto"/>
            <w:hideMark/>
          </w:tcPr>
          <w:p w14:paraId="564D730F" w14:textId="77777777" w:rsidR="00AE51FA" w:rsidRPr="00477315" w:rsidRDefault="00AE51FA" w:rsidP="00C4737B">
            <w:pPr>
              <w:pStyle w:val="TableHeading"/>
            </w:pPr>
            <w:r w:rsidRPr="00477315">
              <w:t>Column 2</w:t>
            </w:r>
          </w:p>
        </w:tc>
        <w:tc>
          <w:tcPr>
            <w:tcW w:w="1843" w:type="dxa"/>
            <w:tcBorders>
              <w:top w:val="single" w:sz="6" w:space="0" w:color="auto"/>
              <w:bottom w:val="single" w:sz="6" w:space="0" w:color="auto"/>
            </w:tcBorders>
            <w:shd w:val="clear" w:color="auto" w:fill="auto"/>
            <w:hideMark/>
          </w:tcPr>
          <w:p w14:paraId="7443EB3A" w14:textId="77777777" w:rsidR="00AE51FA" w:rsidRPr="00477315" w:rsidRDefault="00AE51FA" w:rsidP="00C4737B">
            <w:pPr>
              <w:pStyle w:val="TableHeading"/>
            </w:pPr>
            <w:r w:rsidRPr="00477315">
              <w:t>Column 3</w:t>
            </w:r>
          </w:p>
        </w:tc>
      </w:tr>
      <w:tr w:rsidR="00AE51FA" w:rsidRPr="00477315" w14:paraId="4DCD83BE" w14:textId="77777777" w:rsidTr="00C4737B">
        <w:trPr>
          <w:tblHeader/>
        </w:trPr>
        <w:tc>
          <w:tcPr>
            <w:tcW w:w="2127" w:type="dxa"/>
            <w:tcBorders>
              <w:top w:val="single" w:sz="6" w:space="0" w:color="auto"/>
              <w:bottom w:val="single" w:sz="12" w:space="0" w:color="auto"/>
            </w:tcBorders>
            <w:shd w:val="clear" w:color="auto" w:fill="auto"/>
            <w:hideMark/>
          </w:tcPr>
          <w:p w14:paraId="6914AD03" w14:textId="77777777" w:rsidR="00AE51FA" w:rsidRPr="00477315" w:rsidRDefault="00AE51FA" w:rsidP="00C4737B">
            <w:pPr>
              <w:pStyle w:val="TableHeading"/>
            </w:pPr>
            <w:r w:rsidRPr="00477315">
              <w:t>Provisions</w:t>
            </w:r>
          </w:p>
        </w:tc>
        <w:tc>
          <w:tcPr>
            <w:tcW w:w="4394" w:type="dxa"/>
            <w:tcBorders>
              <w:top w:val="single" w:sz="6" w:space="0" w:color="auto"/>
              <w:bottom w:val="single" w:sz="12" w:space="0" w:color="auto"/>
            </w:tcBorders>
            <w:shd w:val="clear" w:color="auto" w:fill="auto"/>
            <w:hideMark/>
          </w:tcPr>
          <w:p w14:paraId="593E2AB9" w14:textId="77777777" w:rsidR="00AE51FA" w:rsidRPr="00477315" w:rsidRDefault="00AE51FA" w:rsidP="00C4737B">
            <w:pPr>
              <w:pStyle w:val="TableHeading"/>
            </w:pPr>
            <w:r w:rsidRPr="00477315">
              <w:t>Commencement</w:t>
            </w:r>
          </w:p>
        </w:tc>
        <w:tc>
          <w:tcPr>
            <w:tcW w:w="1843" w:type="dxa"/>
            <w:tcBorders>
              <w:top w:val="single" w:sz="6" w:space="0" w:color="auto"/>
              <w:bottom w:val="single" w:sz="12" w:space="0" w:color="auto"/>
            </w:tcBorders>
            <w:shd w:val="clear" w:color="auto" w:fill="auto"/>
            <w:hideMark/>
          </w:tcPr>
          <w:p w14:paraId="40F9E4DB" w14:textId="77777777" w:rsidR="00AE51FA" w:rsidRPr="00477315" w:rsidRDefault="00AE51FA" w:rsidP="00C4737B">
            <w:pPr>
              <w:pStyle w:val="TableHeading"/>
            </w:pPr>
            <w:r w:rsidRPr="00477315">
              <w:t>Date/Details</w:t>
            </w:r>
          </w:p>
        </w:tc>
      </w:tr>
      <w:tr w:rsidR="00AE51FA" w:rsidRPr="00477315" w14:paraId="038C2661" w14:textId="77777777" w:rsidTr="00C4737B">
        <w:tc>
          <w:tcPr>
            <w:tcW w:w="2127" w:type="dxa"/>
            <w:tcBorders>
              <w:top w:val="single" w:sz="12" w:space="0" w:color="auto"/>
              <w:bottom w:val="single" w:sz="12" w:space="0" w:color="auto"/>
            </w:tcBorders>
            <w:shd w:val="clear" w:color="auto" w:fill="auto"/>
            <w:hideMark/>
          </w:tcPr>
          <w:p w14:paraId="6043F639" w14:textId="77777777" w:rsidR="00AE51FA" w:rsidRPr="00477315" w:rsidRDefault="00AE51FA" w:rsidP="00C4737B">
            <w:pPr>
              <w:pStyle w:val="Tabletext"/>
            </w:pPr>
            <w:r w:rsidRPr="00477315">
              <w:t>1.  The whole of this instrument</w:t>
            </w:r>
          </w:p>
        </w:tc>
        <w:tc>
          <w:tcPr>
            <w:tcW w:w="4394" w:type="dxa"/>
            <w:tcBorders>
              <w:top w:val="single" w:sz="12" w:space="0" w:color="auto"/>
              <w:bottom w:val="single" w:sz="12" w:space="0" w:color="auto"/>
            </w:tcBorders>
            <w:shd w:val="clear" w:color="auto" w:fill="auto"/>
            <w:hideMark/>
          </w:tcPr>
          <w:p w14:paraId="2A49DF9F" w14:textId="569051CC" w:rsidR="00AE51FA" w:rsidRPr="00477315" w:rsidRDefault="00AE51FA" w:rsidP="00C4737B">
            <w:pPr>
              <w:pStyle w:val="Tabletext"/>
            </w:pPr>
            <w:r w:rsidRPr="00477315">
              <w:t xml:space="preserve">The day this instrument </w:t>
            </w:r>
            <w:r w:rsidR="00477315" w:rsidRPr="00477315">
              <w:t>commences</w:t>
            </w:r>
            <w:r w:rsidRPr="00477315">
              <w:t xml:space="preserve"> under subclause 3A(3) of Schedule 1 to the </w:t>
            </w:r>
            <w:r w:rsidRPr="00477315">
              <w:rPr>
                <w:i/>
              </w:rPr>
              <w:t>Telecommunications (Interception and Access) Act 1979</w:t>
            </w:r>
            <w:r w:rsidRPr="00477315">
              <w:t>.</w:t>
            </w:r>
          </w:p>
        </w:tc>
        <w:tc>
          <w:tcPr>
            <w:tcW w:w="1843" w:type="dxa"/>
            <w:tcBorders>
              <w:top w:val="single" w:sz="12" w:space="0" w:color="auto"/>
              <w:bottom w:val="single" w:sz="12" w:space="0" w:color="auto"/>
            </w:tcBorders>
            <w:shd w:val="clear" w:color="auto" w:fill="auto"/>
          </w:tcPr>
          <w:p w14:paraId="6F14945A" w14:textId="77777777" w:rsidR="00AE51FA" w:rsidRPr="00477315" w:rsidRDefault="00AE51FA" w:rsidP="00C4737B">
            <w:pPr>
              <w:pStyle w:val="Tabletext"/>
            </w:pPr>
          </w:p>
        </w:tc>
      </w:tr>
    </w:tbl>
    <w:p w14:paraId="32A8F715" w14:textId="77777777" w:rsidR="00AE51FA" w:rsidRPr="00477315" w:rsidRDefault="00AE51FA" w:rsidP="00AE51FA">
      <w:pPr>
        <w:pStyle w:val="notetext"/>
      </w:pPr>
      <w:r w:rsidRPr="00477315">
        <w:rPr>
          <w:snapToGrid w:val="0"/>
          <w:lang w:eastAsia="en-US"/>
        </w:rPr>
        <w:t>Note:</w:t>
      </w:r>
      <w:r w:rsidRPr="00477315">
        <w:rPr>
          <w:snapToGrid w:val="0"/>
          <w:lang w:eastAsia="en-US"/>
        </w:rPr>
        <w:tab/>
        <w:t>This table relates only to the provisions of this instrument</w:t>
      </w:r>
      <w:r w:rsidRPr="00477315">
        <w:t xml:space="preserve"> </w:t>
      </w:r>
      <w:r w:rsidRPr="00477315">
        <w:rPr>
          <w:snapToGrid w:val="0"/>
          <w:lang w:eastAsia="en-US"/>
        </w:rPr>
        <w:t>as originally made. It will not be amended to deal with any later amendments of this instrument.</w:t>
      </w:r>
    </w:p>
    <w:p w14:paraId="171BC20A" w14:textId="77777777" w:rsidR="00AE51FA" w:rsidRDefault="00AE51FA" w:rsidP="00AE51FA">
      <w:pPr>
        <w:pStyle w:val="subsection"/>
      </w:pPr>
      <w:r w:rsidRPr="00477315">
        <w:tab/>
        <w:t>(2)</w:t>
      </w:r>
      <w:r w:rsidRPr="00477315">
        <w:tab/>
        <w:t>Any information in column 3 of the table is not part of this instrument. Information may be inserted in this column, or information in it may be edited, in any published version of this instrument.</w:t>
      </w:r>
    </w:p>
    <w:p w14:paraId="1EEFB235" w14:textId="77777777" w:rsidR="007B5293" w:rsidRPr="009A3735" w:rsidRDefault="007B5293" w:rsidP="008971E0">
      <w:pPr>
        <w:pStyle w:val="Head2"/>
        <w:pageBreakBefore/>
      </w:pPr>
      <w:bookmarkStart w:id="183" w:name="_Toc195188303"/>
      <w:r w:rsidRPr="009A3735">
        <w:lastRenderedPageBreak/>
        <w:t>Attachm</w:t>
      </w:r>
      <w:r w:rsidR="00FA69DC" w:rsidRPr="009A3735">
        <w:t>ent C—Examples of commencement P</w:t>
      </w:r>
      <w:r w:rsidRPr="009A3735">
        <w:t>roclamations for Acts</w:t>
      </w:r>
      <w:bookmarkEnd w:id="183"/>
    </w:p>
    <w:p w14:paraId="6C94540C" w14:textId="77777777" w:rsidR="007B5293" w:rsidRPr="009A3735" w:rsidRDefault="007B5293" w:rsidP="007B5293">
      <w:pPr>
        <w:pStyle w:val="Special3"/>
      </w:pPr>
      <w:r w:rsidRPr="009A3735">
        <w:t>Example 1</w:t>
      </w:r>
    </w:p>
    <w:p w14:paraId="1169446D" w14:textId="77777777" w:rsidR="007B5293" w:rsidRPr="009A3735" w:rsidRDefault="007B5293" w:rsidP="007B5293">
      <w:pPr>
        <w:rPr>
          <w:b/>
          <w:sz w:val="40"/>
        </w:rPr>
      </w:pPr>
      <w:r w:rsidRPr="009A3735">
        <w:rPr>
          <w:b/>
          <w:sz w:val="40"/>
        </w:rPr>
        <w:t>XYZ Commencement Proclamation 2019</w:t>
      </w:r>
    </w:p>
    <w:p w14:paraId="0E72CB03" w14:textId="77777777" w:rsidR="007B5293" w:rsidRPr="009A3735" w:rsidRDefault="007B5293" w:rsidP="007B5293">
      <w:pPr>
        <w:pStyle w:val="SignCoverPageStart"/>
        <w:spacing w:before="240"/>
        <w:rPr>
          <w:szCs w:val="22"/>
        </w:rPr>
      </w:pPr>
      <w:r w:rsidRPr="009A3735">
        <w:rPr>
          <w:szCs w:val="22"/>
        </w:rPr>
        <w:t>I, General the Honourable Sir Peter Cosgrove AK MC (Ret’d), Governor</w:t>
      </w:r>
      <w:r w:rsidR="00C04768">
        <w:rPr>
          <w:szCs w:val="22"/>
        </w:rPr>
        <w:noBreakHyphen/>
      </w:r>
      <w:r w:rsidRPr="009A3735">
        <w:rPr>
          <w:szCs w:val="22"/>
        </w:rPr>
        <w:t xml:space="preserve">General of the Commonwealth of Australia, acting with the advice of the Federal Executive Council and under item 1 of the table in subsection 2(1) of the </w:t>
      </w:r>
      <w:r w:rsidRPr="009A3735">
        <w:rPr>
          <w:i/>
          <w:szCs w:val="22"/>
        </w:rPr>
        <w:t>XYZ Act 2019</w:t>
      </w:r>
      <w:r w:rsidRPr="009A3735">
        <w:rPr>
          <w:szCs w:val="22"/>
        </w:rPr>
        <w:t xml:space="preserve">, fix </w:t>
      </w:r>
      <w:r w:rsidR="00EE4CC4" w:rsidRPr="009A3735">
        <w:rPr>
          <w:szCs w:val="22"/>
        </w:rPr>
        <w:t xml:space="preserve">1 June </w:t>
      </w:r>
      <w:r w:rsidRPr="009A3735">
        <w:rPr>
          <w:szCs w:val="22"/>
        </w:rPr>
        <w:t>2019 as the day on which the whole of that Act commences.</w:t>
      </w:r>
    </w:p>
    <w:p w14:paraId="64E2FB85" w14:textId="77777777" w:rsidR="007B5293" w:rsidRPr="009A3735" w:rsidRDefault="007B5293" w:rsidP="007B5293">
      <w:pPr>
        <w:keepNext/>
        <w:tabs>
          <w:tab w:val="left" w:pos="7371"/>
        </w:tabs>
        <w:spacing w:before="360" w:line="300" w:lineRule="atLeast"/>
        <w:ind w:left="4253" w:right="397"/>
        <w:jc w:val="both"/>
        <w:rPr>
          <w:szCs w:val="22"/>
        </w:rPr>
      </w:pPr>
      <w:r w:rsidRPr="009A3735">
        <w:rPr>
          <w:szCs w:val="22"/>
        </w:rPr>
        <w:t>Signed and sealed with the Great Seal of Australia on 26 March 2019.</w:t>
      </w:r>
    </w:p>
    <w:p w14:paraId="72D7F774" w14:textId="77777777" w:rsidR="007B5293" w:rsidRPr="009A3735" w:rsidRDefault="007B5293" w:rsidP="007B5293">
      <w:pPr>
        <w:pStyle w:val="Special3"/>
      </w:pPr>
      <w:r w:rsidRPr="009A3735">
        <w:t>Example 2</w:t>
      </w:r>
    </w:p>
    <w:p w14:paraId="623D0AAF" w14:textId="77777777" w:rsidR="007B5293" w:rsidRPr="009A3735" w:rsidRDefault="007B5293" w:rsidP="007B5293">
      <w:pPr>
        <w:rPr>
          <w:b/>
          <w:sz w:val="40"/>
        </w:rPr>
      </w:pPr>
      <w:r w:rsidRPr="009A3735">
        <w:rPr>
          <w:b/>
          <w:sz w:val="40"/>
        </w:rPr>
        <w:t>XYZ Commencement Proclamation 2019</w:t>
      </w:r>
    </w:p>
    <w:p w14:paraId="5ACFCAFE" w14:textId="77777777" w:rsidR="007B5293" w:rsidRPr="009A3735" w:rsidRDefault="007B5293" w:rsidP="007B5293">
      <w:pPr>
        <w:pStyle w:val="SignCoverPageStart"/>
        <w:spacing w:before="240"/>
        <w:rPr>
          <w:szCs w:val="22"/>
        </w:rPr>
      </w:pPr>
      <w:r w:rsidRPr="009A3735">
        <w:rPr>
          <w:szCs w:val="22"/>
        </w:rPr>
        <w:t>I, General the Honourable Sir Peter Cosgrove AK MC (Ret’d), Governor</w:t>
      </w:r>
      <w:r w:rsidR="00C04768">
        <w:rPr>
          <w:szCs w:val="22"/>
        </w:rPr>
        <w:noBreakHyphen/>
      </w:r>
      <w:r w:rsidRPr="009A3735">
        <w:rPr>
          <w:szCs w:val="22"/>
        </w:rPr>
        <w:t xml:space="preserve">General of the Commonwealth of Australia, acting with the advice of the Federal Executive Council and under item 2 of the table in subsection 2(1) of the </w:t>
      </w:r>
      <w:r w:rsidRPr="009A3735">
        <w:rPr>
          <w:i/>
          <w:szCs w:val="22"/>
        </w:rPr>
        <w:t>XYZ Act 2019</w:t>
      </w:r>
      <w:r w:rsidRPr="009A3735">
        <w:rPr>
          <w:szCs w:val="22"/>
        </w:rPr>
        <w:t xml:space="preserve">, fix </w:t>
      </w:r>
      <w:r w:rsidR="00EE4CC4" w:rsidRPr="009A3735">
        <w:rPr>
          <w:szCs w:val="22"/>
        </w:rPr>
        <w:t xml:space="preserve">1 June </w:t>
      </w:r>
      <w:r w:rsidRPr="009A3735">
        <w:rPr>
          <w:szCs w:val="22"/>
        </w:rPr>
        <w:t>201</w:t>
      </w:r>
      <w:r w:rsidR="00EE4CC4" w:rsidRPr="009A3735">
        <w:rPr>
          <w:szCs w:val="22"/>
        </w:rPr>
        <w:t>9</w:t>
      </w:r>
      <w:r w:rsidRPr="009A3735">
        <w:rPr>
          <w:szCs w:val="22"/>
        </w:rPr>
        <w:t xml:space="preserve"> as the day on which Part 2 of that Act commences.</w:t>
      </w:r>
    </w:p>
    <w:p w14:paraId="70AB4FEE" w14:textId="77777777" w:rsidR="007B5293" w:rsidRPr="009A3735" w:rsidRDefault="007B5293" w:rsidP="007B5293">
      <w:pPr>
        <w:keepNext/>
        <w:tabs>
          <w:tab w:val="left" w:pos="7371"/>
        </w:tabs>
        <w:spacing w:before="360" w:line="300" w:lineRule="atLeast"/>
        <w:ind w:left="4253" w:right="397"/>
        <w:jc w:val="both"/>
        <w:rPr>
          <w:szCs w:val="22"/>
        </w:rPr>
      </w:pPr>
      <w:r w:rsidRPr="009A3735">
        <w:rPr>
          <w:szCs w:val="22"/>
        </w:rPr>
        <w:t>Signed and sealed with the Great Seal of Australia on 26 March 2019.</w:t>
      </w:r>
    </w:p>
    <w:p w14:paraId="77265F9C" w14:textId="77777777" w:rsidR="007B5293" w:rsidRPr="009A3735" w:rsidRDefault="007B5293" w:rsidP="007B5293">
      <w:pPr>
        <w:pStyle w:val="Special3"/>
      </w:pPr>
      <w:r w:rsidRPr="009A3735">
        <w:t>Example 3</w:t>
      </w:r>
    </w:p>
    <w:p w14:paraId="162ED125" w14:textId="77777777" w:rsidR="007B5293" w:rsidRPr="009A3735" w:rsidRDefault="007B5293" w:rsidP="007B5293">
      <w:pPr>
        <w:rPr>
          <w:b/>
          <w:sz w:val="40"/>
        </w:rPr>
      </w:pPr>
      <w:r w:rsidRPr="009A3735">
        <w:rPr>
          <w:b/>
          <w:sz w:val="40"/>
        </w:rPr>
        <w:t>XYZ Commencement Proclamation 2019</w:t>
      </w:r>
    </w:p>
    <w:p w14:paraId="1D1A3A75" w14:textId="77777777" w:rsidR="007B5293" w:rsidRPr="009A3735" w:rsidRDefault="007B5293" w:rsidP="007B5293">
      <w:pPr>
        <w:pStyle w:val="SignCoverPageStart"/>
        <w:spacing w:before="240"/>
        <w:rPr>
          <w:szCs w:val="22"/>
        </w:rPr>
      </w:pPr>
      <w:r w:rsidRPr="009A3735">
        <w:rPr>
          <w:szCs w:val="22"/>
        </w:rPr>
        <w:t>I, General the Honourable Sir Peter Cosgrove AK MC (Ret’d), Governor</w:t>
      </w:r>
      <w:r w:rsidR="00C04768">
        <w:rPr>
          <w:szCs w:val="22"/>
        </w:rPr>
        <w:noBreakHyphen/>
      </w:r>
      <w:r w:rsidRPr="009A3735">
        <w:rPr>
          <w:szCs w:val="22"/>
        </w:rPr>
        <w:t xml:space="preserve">General of the Commonwealth of Australia, acting with the advice of the Federal Executive Council and under item 2 of the table in subsection 2(1) of the </w:t>
      </w:r>
      <w:r w:rsidRPr="009A3735">
        <w:rPr>
          <w:i/>
          <w:szCs w:val="22"/>
        </w:rPr>
        <w:t>XYZ Act 2019</w:t>
      </w:r>
      <w:r w:rsidRPr="009A3735">
        <w:rPr>
          <w:szCs w:val="22"/>
        </w:rPr>
        <w:t>, fix 26 March 2019 as the day on which Part 2 of that Act commences.</w:t>
      </w:r>
    </w:p>
    <w:p w14:paraId="12414EF5" w14:textId="77777777" w:rsidR="007B5293" w:rsidRPr="009A3735" w:rsidRDefault="007B5293" w:rsidP="007B5293">
      <w:pPr>
        <w:spacing w:before="240"/>
        <w:rPr>
          <w:lang w:eastAsia="en-AU"/>
        </w:rPr>
      </w:pPr>
      <w:r w:rsidRPr="009A3735">
        <w:rPr>
          <w:lang w:eastAsia="en-AU"/>
        </w:rPr>
        <w:t>This instrument commences on the day, and at the time, it is registered.</w:t>
      </w:r>
    </w:p>
    <w:p w14:paraId="6E7EC62C" w14:textId="77777777" w:rsidR="007B5293" w:rsidRPr="009A3735" w:rsidRDefault="007B5293" w:rsidP="007B5293">
      <w:pPr>
        <w:keepNext/>
        <w:tabs>
          <w:tab w:val="left" w:pos="7371"/>
        </w:tabs>
        <w:spacing w:before="360" w:line="300" w:lineRule="atLeast"/>
        <w:ind w:left="4253" w:right="397"/>
        <w:jc w:val="both"/>
        <w:rPr>
          <w:szCs w:val="22"/>
        </w:rPr>
      </w:pPr>
      <w:r w:rsidRPr="009A3735">
        <w:rPr>
          <w:szCs w:val="22"/>
        </w:rPr>
        <w:t>Signed and sealed with the Great Seal of Australia on 26 March 2019.</w:t>
      </w:r>
    </w:p>
    <w:p w14:paraId="10857688" w14:textId="77777777" w:rsidR="00F56924" w:rsidRPr="009A3735" w:rsidRDefault="00F56924" w:rsidP="009A3735">
      <w:pPr>
        <w:pStyle w:val="Head2"/>
        <w:pageBreakBefore/>
      </w:pPr>
      <w:bookmarkStart w:id="184" w:name="_Toc195188304"/>
      <w:r w:rsidRPr="009A3735">
        <w:lastRenderedPageBreak/>
        <w:t xml:space="preserve">Attachment </w:t>
      </w:r>
      <w:r w:rsidR="007B5293" w:rsidRPr="009A3735">
        <w:t>D</w:t>
      </w:r>
      <w:r w:rsidRPr="009A3735">
        <w:t>—Simplified guide to drafting commencement provisions</w:t>
      </w:r>
      <w:bookmarkEnd w:id="184"/>
    </w:p>
    <w:p w14:paraId="6B20EC49" w14:textId="77777777" w:rsidR="00F56924" w:rsidRPr="009A3735" w:rsidRDefault="00F56924" w:rsidP="00BF64E0">
      <w:pPr>
        <w:pStyle w:val="BodyNum"/>
        <w:numPr>
          <w:ilvl w:val="0"/>
          <w:numId w:val="28"/>
        </w:numPr>
      </w:pPr>
      <w:r w:rsidRPr="009A3735">
        <w:t>All commencement provisions are to be done in a table even if the table only has one row.</w:t>
      </w:r>
    </w:p>
    <w:p w14:paraId="6915A527" w14:textId="77777777" w:rsidR="00F56924" w:rsidRPr="009A3735" w:rsidRDefault="00F56924" w:rsidP="00F56924">
      <w:pPr>
        <w:pStyle w:val="notetext"/>
      </w:pPr>
      <w:r w:rsidRPr="009A3735">
        <w:t>Reason:</w:t>
      </w:r>
      <w:r w:rsidRPr="009A3735">
        <w:tab/>
        <w:t>To provide consistency and facilitate the actual date of commencement being shown on the face of the commencement provision.</w:t>
      </w:r>
    </w:p>
    <w:p w14:paraId="7E6DB416" w14:textId="77777777" w:rsidR="00F56924" w:rsidRPr="009A3735" w:rsidRDefault="00F56924" w:rsidP="00F56924">
      <w:pPr>
        <w:pStyle w:val="BodyNum"/>
      </w:pPr>
      <w:r w:rsidRPr="009A3735">
        <w:t xml:space="preserve">Where there is a split commencement, initial sections (and odd bits and pieces) must commence on </w:t>
      </w:r>
      <w:r w:rsidR="00FD3F31" w:rsidRPr="009A3735">
        <w:t xml:space="preserve">Royal Assent for Bills and on </w:t>
      </w:r>
      <w:r w:rsidRPr="009A3735">
        <w:t>the day after registration</w:t>
      </w:r>
      <w:r w:rsidR="00FD3F31" w:rsidRPr="009A3735">
        <w:t xml:space="preserve"> for instruments.</w:t>
      </w:r>
    </w:p>
    <w:p w14:paraId="51A2B7E9" w14:textId="77777777" w:rsidR="00F56924" w:rsidRPr="009A3735" w:rsidRDefault="00F56924" w:rsidP="00F56924">
      <w:pPr>
        <w:pStyle w:val="notetext"/>
      </w:pPr>
      <w:r w:rsidRPr="009A3735">
        <w:t>Reason:</w:t>
      </w:r>
      <w:r w:rsidRPr="009A3735">
        <w:tab/>
        <w:t>To avoid a technical argument about how the initial sections can commence where there is a split commencement.</w:t>
      </w:r>
    </w:p>
    <w:p w14:paraId="6A7652AA" w14:textId="77777777" w:rsidR="00F56924" w:rsidRPr="009A3735" w:rsidRDefault="00F56924" w:rsidP="00F56924">
      <w:pPr>
        <w:pStyle w:val="BodyNum"/>
      </w:pPr>
      <w:r w:rsidRPr="009A3735">
        <w:t>Every provision must be explicitly mentioned, or covered by an express description of a segment of the Bill or instrument (e.g. “Part 3, Division 4 ” or “sections 14 to 23”). The extra words in the first table item are only to cover headings etc.</w:t>
      </w:r>
    </w:p>
    <w:p w14:paraId="584E289C" w14:textId="77777777" w:rsidR="00F56924" w:rsidRPr="009A3735" w:rsidRDefault="00F56924" w:rsidP="00F56924">
      <w:pPr>
        <w:pStyle w:val="notetext"/>
      </w:pPr>
      <w:r w:rsidRPr="009A3735">
        <w:t>Reason:</w:t>
      </w:r>
      <w:r w:rsidRPr="009A3735">
        <w:tab/>
        <w:t>This is a fundamental principle of the table approach. It ensures that it is easy to find the commencement of every provision in the Bill or instrument.</w:t>
      </w:r>
    </w:p>
    <w:p w14:paraId="4978D53E" w14:textId="77777777" w:rsidR="00F56924" w:rsidRPr="009A3735" w:rsidRDefault="00F56924" w:rsidP="00F56924">
      <w:pPr>
        <w:pStyle w:val="BodyNum"/>
      </w:pPr>
      <w:r w:rsidRPr="009A3735">
        <w:t xml:space="preserve">The provisions of the Bill or instrument must be dealt with in the order that the provisions appear in the </w:t>
      </w:r>
      <w:r w:rsidR="00DA3DAE" w:rsidRPr="009A3735">
        <w:t xml:space="preserve">Bill or </w:t>
      </w:r>
      <w:r w:rsidRPr="009A3735">
        <w:t>instrument.</w:t>
      </w:r>
    </w:p>
    <w:p w14:paraId="3B998CEE" w14:textId="77777777" w:rsidR="00F56924" w:rsidRPr="009A3735" w:rsidRDefault="00F56924" w:rsidP="00F56924">
      <w:pPr>
        <w:pStyle w:val="notetext"/>
      </w:pPr>
      <w:r w:rsidRPr="009A3735">
        <w:t>Reason:</w:t>
      </w:r>
      <w:r w:rsidRPr="009A3735">
        <w:tab/>
        <w:t>This is a fundamental principle of the table approach. It ensures that it is easy to find the commencement of every provision in the Bill or instrument.</w:t>
      </w:r>
    </w:p>
    <w:p w14:paraId="0CC06566" w14:textId="77777777" w:rsidR="00F56924" w:rsidRPr="009A3735" w:rsidRDefault="00F56924" w:rsidP="00F56924">
      <w:pPr>
        <w:pStyle w:val="BodyNum"/>
      </w:pPr>
      <w:r w:rsidRPr="009A3735">
        <w:t>Standard forms must be used and the head drafter’s agreement must be obtained for any departures from the standard forms.</w:t>
      </w:r>
    </w:p>
    <w:p w14:paraId="4BFEB2DA" w14:textId="77777777" w:rsidR="00F56924" w:rsidRPr="009A3735" w:rsidRDefault="00F56924" w:rsidP="00F56924">
      <w:pPr>
        <w:pStyle w:val="notetext"/>
      </w:pPr>
      <w:r w:rsidRPr="009A3735">
        <w:t>Reason:</w:t>
      </w:r>
      <w:r w:rsidRPr="009A3735">
        <w:tab/>
        <w:t>This is to ensure consistency and to avoid time being unnecessarily spent inventing and refining new approaches.</w:t>
      </w:r>
    </w:p>
    <w:p w14:paraId="052022E6" w14:textId="77777777" w:rsidR="00F56924" w:rsidRPr="009A3735" w:rsidRDefault="00F56924" w:rsidP="00F56924">
      <w:pPr>
        <w:pStyle w:val="notetext"/>
      </w:pPr>
      <w:r w:rsidRPr="009A3735">
        <w:t>Note:</w:t>
      </w:r>
      <w:r w:rsidRPr="009A3735">
        <w:tab/>
        <w:t>To insert the standard forms, position the cursor in the appropriate place in the table or the instrument and press Alt</w:t>
      </w:r>
      <w:r w:rsidR="00C04768">
        <w:noBreakHyphen/>
      </w:r>
      <w:r w:rsidRPr="009A3735">
        <w:t>C.</w:t>
      </w:r>
    </w:p>
    <w:p w14:paraId="3CE792E5" w14:textId="77777777" w:rsidR="00F56924" w:rsidRPr="009A3735" w:rsidRDefault="002B6D1C" w:rsidP="00F56924">
      <w:pPr>
        <w:pStyle w:val="BodyNum"/>
      </w:pPr>
      <w:r w:rsidRPr="009A3735">
        <w:t>E</w:t>
      </w:r>
      <w:r w:rsidR="00F56924" w:rsidRPr="009A3735">
        <w:t>vent</w:t>
      </w:r>
      <w:r w:rsidR="00C04768">
        <w:noBreakHyphen/>
      </w:r>
      <w:r w:rsidR="00F56924" w:rsidRPr="009A3735">
        <w:t xml:space="preserve">based commencements </w:t>
      </w:r>
      <w:r w:rsidRPr="009A3735">
        <w:t>require</w:t>
      </w:r>
      <w:r w:rsidR="00F56924" w:rsidRPr="009A3735">
        <w:t xml:space="preserve"> the approval of the head drafter</w:t>
      </w:r>
      <w:r w:rsidRPr="009A3735">
        <w:t>, unless the even</w:t>
      </w:r>
      <w:r w:rsidR="00F82340" w:rsidRPr="009A3735">
        <w:t xml:space="preserve">t is Royal Assent, Proclamation, </w:t>
      </w:r>
      <w:r w:rsidRPr="009A3735">
        <w:t>the commencement of another Act or legislative instrument</w:t>
      </w:r>
      <w:r w:rsidR="00F82340" w:rsidRPr="009A3735">
        <w:t xml:space="preserve"> or the registration of an instrument</w:t>
      </w:r>
      <w:r w:rsidRPr="009A3735">
        <w:t>.</w:t>
      </w:r>
    </w:p>
    <w:p w14:paraId="1AFB1DA8" w14:textId="77777777" w:rsidR="00F56924" w:rsidRPr="009A3735" w:rsidRDefault="00F56924" w:rsidP="00F56924">
      <w:pPr>
        <w:pStyle w:val="notetext"/>
      </w:pPr>
      <w:r w:rsidRPr="009A3735">
        <w:t>Reason:</w:t>
      </w:r>
      <w:r w:rsidRPr="009A3735">
        <w:tab/>
        <w:t>This is because this type of commencement provision can be extremely unhelpful to users.</w:t>
      </w:r>
    </w:p>
    <w:p w14:paraId="2EAD6DEE" w14:textId="77777777" w:rsidR="00F56924" w:rsidRPr="009A3735" w:rsidRDefault="00F56924" w:rsidP="00F56924">
      <w:pPr>
        <w:pStyle w:val="BodyNum"/>
      </w:pPr>
      <w:r w:rsidRPr="009A3735">
        <w:t>Fill out the third column to the extent that the date is known before finalisation.</w:t>
      </w:r>
    </w:p>
    <w:p w14:paraId="4E5F0A45" w14:textId="77777777" w:rsidR="00F56924" w:rsidRPr="009A3735" w:rsidRDefault="00F56924" w:rsidP="00F56924">
      <w:pPr>
        <w:pStyle w:val="notetext"/>
      </w:pPr>
      <w:r w:rsidRPr="009A3735">
        <w:t>Reason:</w:t>
      </w:r>
      <w:r w:rsidRPr="009A3735">
        <w:tab/>
        <w:t xml:space="preserve">To provide as much information as possible. </w:t>
      </w:r>
    </w:p>
    <w:p w14:paraId="2F19C57F" w14:textId="77777777" w:rsidR="00F56924" w:rsidRPr="009A3735" w:rsidRDefault="00F56924" w:rsidP="00F56924">
      <w:pPr>
        <w:pStyle w:val="BodyNum"/>
      </w:pPr>
      <w:r w:rsidRPr="009A3735">
        <w:t>In column 1 of the table, use the abbreviated method of referring to Schedule provisions (e.g. Schedule 3, Part 2, Division 1).</w:t>
      </w:r>
    </w:p>
    <w:p w14:paraId="0ABA571B" w14:textId="77777777" w:rsidR="00F56924" w:rsidRPr="009A3735" w:rsidRDefault="00F56924" w:rsidP="00F56924">
      <w:pPr>
        <w:pStyle w:val="notetext"/>
      </w:pPr>
      <w:r w:rsidRPr="009A3735">
        <w:t>Reason:</w:t>
      </w:r>
      <w:r w:rsidRPr="009A3735">
        <w:tab/>
        <w:t>This is to make the first column easier to read.</w:t>
      </w:r>
    </w:p>
    <w:p w14:paraId="29AC629A" w14:textId="77777777" w:rsidR="00580185" w:rsidRPr="009A3735" w:rsidRDefault="00F56924" w:rsidP="00F56924">
      <w:pPr>
        <w:pStyle w:val="BodyNum"/>
      </w:pPr>
      <w:r w:rsidRPr="009A3735">
        <w:t xml:space="preserve">Get further information from Word Note </w:t>
      </w:r>
      <w:r w:rsidR="00070ABA">
        <w:t xml:space="preserve">No. </w:t>
      </w:r>
      <w:r w:rsidR="001E7AA2" w:rsidRPr="009A3735">
        <w:t>3.3</w:t>
      </w:r>
      <w:r w:rsidRPr="009A3735">
        <w:t>.</w:t>
      </w:r>
    </w:p>
    <w:sectPr w:rsidR="00580185" w:rsidRPr="009A3735" w:rsidSect="001C5509">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C16DC" w14:textId="77777777" w:rsidR="00FB4ADE" w:rsidRDefault="00FB4ADE" w:rsidP="00A34568">
      <w:pPr>
        <w:spacing w:line="240" w:lineRule="auto"/>
      </w:pPr>
      <w:r>
        <w:separator/>
      </w:r>
    </w:p>
  </w:endnote>
  <w:endnote w:type="continuationSeparator" w:id="0">
    <w:p w14:paraId="42126B17" w14:textId="77777777" w:rsidR="00FB4ADE" w:rsidRDefault="00FB4ADE"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AB0F9" w14:textId="5A8D5A6E" w:rsidR="00FB4ADE" w:rsidRDefault="00FB4ADE" w:rsidP="001C5509">
    <w:pPr>
      <w:pStyle w:val="Footer"/>
      <w:tabs>
        <w:tab w:val="right" w:pos="8789"/>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48</w:t>
    </w:r>
    <w:r>
      <w:rPr>
        <w:rStyle w:val="PageNumber"/>
        <w:sz w:val="20"/>
      </w:rPr>
      <w:fldChar w:fldCharType="end"/>
    </w:r>
    <w:r>
      <w:rPr>
        <w:sz w:val="16"/>
      </w:rPr>
      <w:t xml:space="preserve"> </w:t>
    </w:r>
    <w:r>
      <w:rPr>
        <w:sz w:val="16"/>
      </w:rPr>
      <w:tab/>
      <w:t>[</w:t>
    </w:r>
    <w:r w:rsidR="008E7205">
      <w:rPr>
        <w:noProof/>
        <w:sz w:val="16"/>
      </w:rPr>
      <w:t>s06rd372.v104.docx</w:t>
    </w:r>
    <w:r>
      <w:rPr>
        <w:sz w:val="16"/>
      </w:rPr>
      <w:t>] [</w:t>
    </w:r>
    <w:r w:rsidR="008E7205">
      <w:rPr>
        <w:noProof/>
        <w:sz w:val="16"/>
      </w:rPr>
      <w:t>13 May 2025</w:t>
    </w:r>
    <w:r>
      <w:rPr>
        <w:sz w:val="16"/>
      </w:rPr>
      <w:t>] [</w:t>
    </w:r>
    <w:r w:rsidR="008E7205">
      <w:rPr>
        <w:noProof/>
        <w:sz w:val="16"/>
      </w:rPr>
      <w:t>4:07 PM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96917" w14:textId="5152582A" w:rsidR="00FB4ADE" w:rsidRDefault="00FB4ADE" w:rsidP="001C5509">
    <w:pPr>
      <w:tabs>
        <w:tab w:val="right" w:pos="8931"/>
      </w:tabs>
      <w:rPr>
        <w:sz w:val="16"/>
      </w:rPr>
    </w:pPr>
    <w:r>
      <w:rPr>
        <w:sz w:val="16"/>
      </w:rPr>
      <w:t>[</w:t>
    </w:r>
    <w:r w:rsidR="008E7205">
      <w:rPr>
        <w:noProof/>
        <w:sz w:val="16"/>
      </w:rPr>
      <w:t>s06rd372.v104.docx</w:t>
    </w:r>
    <w:r>
      <w:rPr>
        <w:sz w:val="16"/>
      </w:rPr>
      <w:t>] [</w:t>
    </w:r>
    <w:r w:rsidR="008E7205">
      <w:rPr>
        <w:noProof/>
        <w:sz w:val="16"/>
      </w:rPr>
      <w:t>13 May 2025</w:t>
    </w:r>
    <w:r>
      <w:rPr>
        <w:sz w:val="16"/>
      </w:rPr>
      <w:t>] [</w:t>
    </w:r>
    <w:r w:rsidR="008E7205">
      <w:rPr>
        <w:noProof/>
        <w:sz w:val="16"/>
      </w:rPr>
      <w:t>4:07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49</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57C4B" w14:textId="74053C33" w:rsidR="00FB4ADE" w:rsidRDefault="00FB4ADE" w:rsidP="001C5509">
    <w:pPr>
      <w:tabs>
        <w:tab w:val="right" w:pos="8931"/>
      </w:tabs>
    </w:pPr>
    <w:r>
      <w:rPr>
        <w:sz w:val="16"/>
      </w:rPr>
      <w:t>[</w:t>
    </w:r>
    <w:r w:rsidR="008E7205">
      <w:rPr>
        <w:noProof/>
        <w:sz w:val="16"/>
      </w:rPr>
      <w:t>s06rd372.v104.docx</w:t>
    </w:r>
    <w:r>
      <w:rPr>
        <w:sz w:val="16"/>
      </w:rPr>
      <w:t>] [</w:t>
    </w:r>
    <w:r w:rsidR="008E7205">
      <w:rPr>
        <w:noProof/>
        <w:sz w:val="16"/>
      </w:rPr>
      <w:t>13 May 2025</w:t>
    </w:r>
    <w:r>
      <w:rPr>
        <w:sz w:val="16"/>
      </w:rPr>
      <w:t>] [</w:t>
    </w:r>
    <w:r w:rsidR="008E7205">
      <w:rPr>
        <w:noProof/>
        <w:sz w:val="16"/>
      </w:rPr>
      <w:t>4:07 PM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5CD89" w14:textId="77777777" w:rsidR="00FB4ADE" w:rsidRDefault="00FB4ADE" w:rsidP="00A34568">
      <w:pPr>
        <w:spacing w:line="240" w:lineRule="auto"/>
      </w:pPr>
      <w:r>
        <w:separator/>
      </w:r>
    </w:p>
  </w:footnote>
  <w:footnote w:type="continuationSeparator" w:id="0">
    <w:p w14:paraId="4F2E2933" w14:textId="77777777" w:rsidR="00FB4ADE" w:rsidRDefault="00FB4ADE"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6BD1F" w14:textId="13F8CF9B" w:rsidR="00FB4ADE" w:rsidRDefault="00FB4ADE" w:rsidP="001C5509">
    <w:pPr>
      <w:pStyle w:val="Header"/>
    </w:pPr>
    <w:r>
      <w:rPr>
        <w:rStyle w:val="PageNumber"/>
      </w:rPr>
      <w:fldChar w:fldCharType="begin"/>
    </w:r>
    <w:r>
      <w:rPr>
        <w:rStyle w:val="PageNumber"/>
      </w:rPr>
      <w:instrText xml:space="preserve"> STYLEREF "Head 1" </w:instrText>
    </w:r>
    <w:r>
      <w:rPr>
        <w:rStyle w:val="PageNumber"/>
      </w:rPr>
      <w:fldChar w:fldCharType="separate"/>
    </w:r>
    <w:r w:rsidR="004D03DE">
      <w:rPr>
        <w:rStyle w:val="PageNumber"/>
        <w:noProof/>
      </w:rPr>
      <w:t>Drafting Direction No. 1.3</w:t>
    </w:r>
    <w:r w:rsidR="004D03DE">
      <w:rPr>
        <w:rStyle w:val="PageNumber"/>
        <w:noProof/>
      </w:rPr>
      <w:br/>
      <w:t>Commencement provisions</w:t>
    </w:r>
    <w:r>
      <w:rPr>
        <w:rStyle w:val="PageNumber"/>
      </w:rPr>
      <w:fldChar w:fldCharType="end"/>
    </w:r>
  </w:p>
  <w:p w14:paraId="53D20C27" w14:textId="77777777" w:rsidR="00FB4ADE" w:rsidRDefault="00FB4ADE" w:rsidP="001C5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EF213" w14:textId="6F514C04" w:rsidR="00FB4ADE" w:rsidRDefault="00FB4ADE" w:rsidP="001C5509">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4D03DE">
      <w:rPr>
        <w:rStyle w:val="PageNumber"/>
        <w:noProof/>
      </w:rPr>
      <w:t>Drafting Direction No. 1.3</w:t>
    </w:r>
    <w:r w:rsidR="004D03DE">
      <w:rPr>
        <w:rStyle w:val="PageNumber"/>
        <w:noProof/>
      </w:rPr>
      <w:br/>
      <w:t>Commencement provisions</w:t>
    </w:r>
    <w:r>
      <w:rPr>
        <w:rStyle w:val="PageNumber"/>
      </w:rPr>
      <w:fldChar w:fldCharType="end"/>
    </w:r>
  </w:p>
  <w:p w14:paraId="1FD9787A" w14:textId="77777777" w:rsidR="00FB4ADE" w:rsidRDefault="00FB4ADE" w:rsidP="001C550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4BC52" w14:textId="1C66AA94" w:rsidR="00FB4ADE" w:rsidRDefault="00FB4ADE" w:rsidP="001C5509">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4D03DE">
      <w:rPr>
        <w:rStyle w:val="PageNumber"/>
        <w:noProof/>
      </w:rPr>
      <w:t>Drafting Direction No. 1.3</w:t>
    </w:r>
    <w:r w:rsidR="004D03DE">
      <w:rPr>
        <w:rStyle w:val="PageNumber"/>
        <w:noProof/>
      </w:rPr>
      <w:br/>
      <w:t>Commencement provisions</w:t>
    </w:r>
    <w:r>
      <w:rPr>
        <w:rStyle w:val="PageNumber"/>
      </w:rPr>
      <w:fldChar w:fldCharType="end"/>
    </w:r>
  </w:p>
  <w:p w14:paraId="08297387" w14:textId="77777777" w:rsidR="00FB4ADE" w:rsidRDefault="00FB4ADE" w:rsidP="001C5509">
    <w:pPr>
      <w:pStyle w:val="Header"/>
      <w:spacing w:before="240" w:after="600"/>
      <w:jc w:val="center"/>
      <w:rPr>
        <w:b/>
        <w:caps/>
        <w:sz w:val="36"/>
        <w:lang w:val="en-US"/>
      </w:rPr>
    </w:pPr>
    <w:r>
      <w:rPr>
        <w:b/>
        <w:caps/>
        <w:sz w:val="36"/>
        <w:lang w:val="en-US"/>
      </w:rPr>
      <w:t>Parliamentary Counsel</w:t>
    </w:r>
  </w:p>
  <w:p w14:paraId="3941BE70" w14:textId="77777777" w:rsidR="00FB4ADE" w:rsidRDefault="00FB4ADE" w:rsidP="001C550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42BF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8223896"/>
    <w:multiLevelType w:val="hybridMultilevel"/>
    <w:tmpl w:val="16D4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FC176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7406A58"/>
    <w:multiLevelType w:val="multilevel"/>
    <w:tmpl w:val="770EE33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8E60AC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3D097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E4475E1"/>
    <w:multiLevelType w:val="hybridMultilevel"/>
    <w:tmpl w:val="1E96D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707880"/>
    <w:multiLevelType w:val="multilevel"/>
    <w:tmpl w:val="0C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0" w15:restartNumberingAfterBreak="0">
    <w:nsid w:val="5F662072"/>
    <w:multiLevelType w:val="hybridMultilevel"/>
    <w:tmpl w:val="E508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5E39B6"/>
    <w:multiLevelType w:val="hybridMultilevel"/>
    <w:tmpl w:val="C5166F1C"/>
    <w:lvl w:ilvl="0" w:tplc="B6E2A224">
      <w:start w:val="1"/>
      <w:numFmt w:val="decimal"/>
      <w:lvlText w:val="%1"/>
      <w:lvlJc w:val="left"/>
      <w:pPr>
        <w:tabs>
          <w:tab w:val="num" w:pos="720"/>
        </w:tabs>
        <w:ind w:left="0" w:firstLine="0"/>
      </w:pPr>
      <w:rPr>
        <w:rFonts w:hint="default"/>
      </w:rPr>
    </w:lvl>
    <w:lvl w:ilvl="1" w:tplc="B73C1D72" w:tentative="1">
      <w:start w:val="1"/>
      <w:numFmt w:val="lowerLetter"/>
      <w:lvlText w:val="%2."/>
      <w:lvlJc w:val="left"/>
      <w:pPr>
        <w:tabs>
          <w:tab w:val="num" w:pos="1440"/>
        </w:tabs>
        <w:ind w:left="1440" w:hanging="360"/>
      </w:pPr>
    </w:lvl>
    <w:lvl w:ilvl="2" w:tplc="EE42F5B8" w:tentative="1">
      <w:start w:val="1"/>
      <w:numFmt w:val="lowerRoman"/>
      <w:lvlText w:val="%3."/>
      <w:lvlJc w:val="right"/>
      <w:pPr>
        <w:tabs>
          <w:tab w:val="num" w:pos="2160"/>
        </w:tabs>
        <w:ind w:left="2160" w:hanging="180"/>
      </w:pPr>
    </w:lvl>
    <w:lvl w:ilvl="3" w:tplc="37040AA0" w:tentative="1">
      <w:start w:val="1"/>
      <w:numFmt w:val="decimal"/>
      <w:lvlText w:val="%4."/>
      <w:lvlJc w:val="left"/>
      <w:pPr>
        <w:tabs>
          <w:tab w:val="num" w:pos="2880"/>
        </w:tabs>
        <w:ind w:left="2880" w:hanging="360"/>
      </w:pPr>
    </w:lvl>
    <w:lvl w:ilvl="4" w:tplc="FC829F10" w:tentative="1">
      <w:start w:val="1"/>
      <w:numFmt w:val="lowerLetter"/>
      <w:lvlText w:val="%5."/>
      <w:lvlJc w:val="left"/>
      <w:pPr>
        <w:tabs>
          <w:tab w:val="num" w:pos="3600"/>
        </w:tabs>
        <w:ind w:left="3600" w:hanging="360"/>
      </w:pPr>
    </w:lvl>
    <w:lvl w:ilvl="5" w:tplc="CE5894AC" w:tentative="1">
      <w:start w:val="1"/>
      <w:numFmt w:val="lowerRoman"/>
      <w:lvlText w:val="%6."/>
      <w:lvlJc w:val="right"/>
      <w:pPr>
        <w:tabs>
          <w:tab w:val="num" w:pos="4320"/>
        </w:tabs>
        <w:ind w:left="4320" w:hanging="180"/>
      </w:pPr>
    </w:lvl>
    <w:lvl w:ilvl="6" w:tplc="338AAF6E" w:tentative="1">
      <w:start w:val="1"/>
      <w:numFmt w:val="decimal"/>
      <w:lvlText w:val="%7."/>
      <w:lvlJc w:val="left"/>
      <w:pPr>
        <w:tabs>
          <w:tab w:val="num" w:pos="5040"/>
        </w:tabs>
        <w:ind w:left="5040" w:hanging="360"/>
      </w:pPr>
    </w:lvl>
    <w:lvl w:ilvl="7" w:tplc="A788A6F8" w:tentative="1">
      <w:start w:val="1"/>
      <w:numFmt w:val="lowerLetter"/>
      <w:lvlText w:val="%8."/>
      <w:lvlJc w:val="left"/>
      <w:pPr>
        <w:tabs>
          <w:tab w:val="num" w:pos="5760"/>
        </w:tabs>
        <w:ind w:left="5760" w:hanging="360"/>
      </w:pPr>
    </w:lvl>
    <w:lvl w:ilvl="8" w:tplc="0706ED88" w:tentative="1">
      <w:start w:val="1"/>
      <w:numFmt w:val="lowerRoman"/>
      <w:lvlText w:val="%9."/>
      <w:lvlJc w:val="right"/>
      <w:pPr>
        <w:tabs>
          <w:tab w:val="num" w:pos="6480"/>
        </w:tabs>
        <w:ind w:left="6480" w:hanging="180"/>
      </w:pPr>
    </w:lvl>
  </w:abstractNum>
  <w:abstractNum w:abstractNumId="23" w15:restartNumberingAfterBreak="0">
    <w:nsid w:val="7CA51125"/>
    <w:multiLevelType w:val="hybridMultilevel"/>
    <w:tmpl w:val="B94E5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060116"/>
    <w:multiLevelType w:val="multilevel"/>
    <w:tmpl w:val="0C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417210765">
    <w:abstractNumId w:val="9"/>
  </w:num>
  <w:num w:numId="2" w16cid:durableId="1799646399">
    <w:abstractNumId w:val="7"/>
  </w:num>
  <w:num w:numId="3" w16cid:durableId="955983479">
    <w:abstractNumId w:val="6"/>
  </w:num>
  <w:num w:numId="4" w16cid:durableId="998534892">
    <w:abstractNumId w:val="5"/>
  </w:num>
  <w:num w:numId="5" w16cid:durableId="1115059752">
    <w:abstractNumId w:val="4"/>
  </w:num>
  <w:num w:numId="6" w16cid:durableId="1004287764">
    <w:abstractNumId w:val="8"/>
  </w:num>
  <w:num w:numId="7" w16cid:durableId="1265384404">
    <w:abstractNumId w:val="3"/>
  </w:num>
  <w:num w:numId="8" w16cid:durableId="1933077411">
    <w:abstractNumId w:val="2"/>
  </w:num>
  <w:num w:numId="9" w16cid:durableId="2013097618">
    <w:abstractNumId w:val="1"/>
  </w:num>
  <w:num w:numId="10" w16cid:durableId="1004281401">
    <w:abstractNumId w:val="0"/>
  </w:num>
  <w:num w:numId="11" w16cid:durableId="1698773615">
    <w:abstractNumId w:val="16"/>
  </w:num>
  <w:num w:numId="12" w16cid:durableId="1873226123">
    <w:abstractNumId w:val="21"/>
  </w:num>
  <w:num w:numId="13" w16cid:durableId="1529639259">
    <w:abstractNumId w:val="12"/>
  </w:num>
  <w:num w:numId="14" w16cid:durableId="1242641692">
    <w:abstractNumId w:val="15"/>
  </w:num>
  <w:num w:numId="15" w16cid:durableId="1050345543">
    <w:abstractNumId w:val="17"/>
  </w:num>
  <w:num w:numId="16" w16cid:durableId="226915815">
    <w:abstractNumId w:val="19"/>
  </w:num>
  <w:num w:numId="17" w16cid:durableId="1598907353">
    <w:abstractNumId w:val="24"/>
  </w:num>
  <w:num w:numId="18" w16cid:durableId="2090227185">
    <w:abstractNumId w:val="10"/>
  </w:num>
  <w:num w:numId="19" w16cid:durableId="38625329">
    <w:abstractNumId w:val="22"/>
  </w:num>
  <w:num w:numId="20" w16cid:durableId="177745087">
    <w:abstractNumId w:val="13"/>
  </w:num>
  <w:num w:numId="21" w16cid:durableId="1583024648">
    <w:abstractNumId w:val="14"/>
  </w:num>
  <w:num w:numId="22" w16cid:durableId="11980875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3463396">
    <w:abstractNumId w:val="20"/>
  </w:num>
  <w:num w:numId="24" w16cid:durableId="1125349539">
    <w:abstractNumId w:val="11"/>
  </w:num>
  <w:num w:numId="25" w16cid:durableId="1577596496">
    <w:abstractNumId w:val="23"/>
  </w:num>
  <w:num w:numId="26" w16cid:durableId="707417114">
    <w:abstractNumId w:val="18"/>
  </w:num>
  <w:num w:numId="27" w16cid:durableId="17740872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6395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927175">
    <w:abstractNumId w:val="12"/>
  </w:num>
  <w:num w:numId="30" w16cid:durableId="15580102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defaultTabStop w:val="720"/>
  <w:evenAndOddHeaders/>
  <w:drawingGridHorizontalSpacing w:val="110"/>
  <w:displayHorizontalDrawingGridEvery w:val="2"/>
  <w:characterSpacingControl w:val="doNotCompress"/>
  <w:hdrShapeDefaults>
    <o:shapedefaults v:ext="edit" spidmax="366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68"/>
    <w:rsid w:val="000021D5"/>
    <w:rsid w:val="00002B9C"/>
    <w:rsid w:val="00002E48"/>
    <w:rsid w:val="00002F73"/>
    <w:rsid w:val="0000345F"/>
    <w:rsid w:val="00005E1C"/>
    <w:rsid w:val="00011549"/>
    <w:rsid w:val="000136AF"/>
    <w:rsid w:val="00013E77"/>
    <w:rsid w:val="00014F21"/>
    <w:rsid w:val="00015B0B"/>
    <w:rsid w:val="00015E80"/>
    <w:rsid w:val="00016B80"/>
    <w:rsid w:val="00016BDB"/>
    <w:rsid w:val="000218BE"/>
    <w:rsid w:val="000236DB"/>
    <w:rsid w:val="000275CD"/>
    <w:rsid w:val="000320D1"/>
    <w:rsid w:val="00033595"/>
    <w:rsid w:val="00035CFD"/>
    <w:rsid w:val="000368DB"/>
    <w:rsid w:val="000377A8"/>
    <w:rsid w:val="000537B7"/>
    <w:rsid w:val="0005478C"/>
    <w:rsid w:val="00054FAB"/>
    <w:rsid w:val="000556AA"/>
    <w:rsid w:val="00056229"/>
    <w:rsid w:val="00056274"/>
    <w:rsid w:val="0005655C"/>
    <w:rsid w:val="00056743"/>
    <w:rsid w:val="00060B07"/>
    <w:rsid w:val="000614BF"/>
    <w:rsid w:val="00070ABA"/>
    <w:rsid w:val="000715A6"/>
    <w:rsid w:val="0007385B"/>
    <w:rsid w:val="00074728"/>
    <w:rsid w:val="00082FDA"/>
    <w:rsid w:val="000830FF"/>
    <w:rsid w:val="00090C76"/>
    <w:rsid w:val="00091A79"/>
    <w:rsid w:val="000A1CAB"/>
    <w:rsid w:val="000A2BE6"/>
    <w:rsid w:val="000A4438"/>
    <w:rsid w:val="000B16DC"/>
    <w:rsid w:val="000B459C"/>
    <w:rsid w:val="000B4F13"/>
    <w:rsid w:val="000C2DCC"/>
    <w:rsid w:val="000C5D87"/>
    <w:rsid w:val="000C6CCA"/>
    <w:rsid w:val="000D05EF"/>
    <w:rsid w:val="000D32EC"/>
    <w:rsid w:val="000D63A5"/>
    <w:rsid w:val="000D77E6"/>
    <w:rsid w:val="000E29D1"/>
    <w:rsid w:val="000E5A9F"/>
    <w:rsid w:val="000E6C07"/>
    <w:rsid w:val="000F4B8F"/>
    <w:rsid w:val="000F5AAA"/>
    <w:rsid w:val="000F6D62"/>
    <w:rsid w:val="000F7D67"/>
    <w:rsid w:val="000F7ED6"/>
    <w:rsid w:val="00100F86"/>
    <w:rsid w:val="00104E8F"/>
    <w:rsid w:val="0010745C"/>
    <w:rsid w:val="00111A12"/>
    <w:rsid w:val="001120B7"/>
    <w:rsid w:val="00112CDB"/>
    <w:rsid w:val="001134F0"/>
    <w:rsid w:val="00113BA4"/>
    <w:rsid w:val="0011415A"/>
    <w:rsid w:val="001208B0"/>
    <w:rsid w:val="00123A27"/>
    <w:rsid w:val="001246A1"/>
    <w:rsid w:val="00126DA0"/>
    <w:rsid w:val="00127378"/>
    <w:rsid w:val="00127CDD"/>
    <w:rsid w:val="001314BE"/>
    <w:rsid w:val="001429B5"/>
    <w:rsid w:val="001447C3"/>
    <w:rsid w:val="001476C5"/>
    <w:rsid w:val="00151737"/>
    <w:rsid w:val="001549E1"/>
    <w:rsid w:val="00154C37"/>
    <w:rsid w:val="001557F6"/>
    <w:rsid w:val="00161DEA"/>
    <w:rsid w:val="00161F70"/>
    <w:rsid w:val="00165295"/>
    <w:rsid w:val="00166C2F"/>
    <w:rsid w:val="0017246A"/>
    <w:rsid w:val="00172D5B"/>
    <w:rsid w:val="001766D4"/>
    <w:rsid w:val="00184805"/>
    <w:rsid w:val="00185585"/>
    <w:rsid w:val="001903F9"/>
    <w:rsid w:val="00192177"/>
    <w:rsid w:val="001939E1"/>
    <w:rsid w:val="00195382"/>
    <w:rsid w:val="00196BB5"/>
    <w:rsid w:val="00196E92"/>
    <w:rsid w:val="001A0BAC"/>
    <w:rsid w:val="001A5AE8"/>
    <w:rsid w:val="001A7B89"/>
    <w:rsid w:val="001B1B5A"/>
    <w:rsid w:val="001B1F76"/>
    <w:rsid w:val="001B3354"/>
    <w:rsid w:val="001C04FA"/>
    <w:rsid w:val="001C4C0F"/>
    <w:rsid w:val="001C5509"/>
    <w:rsid w:val="001C69C4"/>
    <w:rsid w:val="001D0605"/>
    <w:rsid w:val="001D19F1"/>
    <w:rsid w:val="001D60A6"/>
    <w:rsid w:val="001D6F3C"/>
    <w:rsid w:val="001E09EF"/>
    <w:rsid w:val="001E1FFF"/>
    <w:rsid w:val="001E3590"/>
    <w:rsid w:val="001E6CE7"/>
    <w:rsid w:val="001E7407"/>
    <w:rsid w:val="001E7AA2"/>
    <w:rsid w:val="001E7C56"/>
    <w:rsid w:val="001F03B4"/>
    <w:rsid w:val="001F60DF"/>
    <w:rsid w:val="00200AFF"/>
    <w:rsid w:val="0020497D"/>
    <w:rsid w:val="0020634E"/>
    <w:rsid w:val="00206E56"/>
    <w:rsid w:val="00207071"/>
    <w:rsid w:val="00210339"/>
    <w:rsid w:val="002119F4"/>
    <w:rsid w:val="00211BD4"/>
    <w:rsid w:val="0021475C"/>
    <w:rsid w:val="00216E9C"/>
    <w:rsid w:val="00217ECE"/>
    <w:rsid w:val="00221E45"/>
    <w:rsid w:val="00223BFA"/>
    <w:rsid w:val="00233A46"/>
    <w:rsid w:val="00237672"/>
    <w:rsid w:val="00241995"/>
    <w:rsid w:val="002457E8"/>
    <w:rsid w:val="00245D53"/>
    <w:rsid w:val="00247AED"/>
    <w:rsid w:val="00251F2E"/>
    <w:rsid w:val="002520AE"/>
    <w:rsid w:val="00253D1B"/>
    <w:rsid w:val="0025448E"/>
    <w:rsid w:val="00257317"/>
    <w:rsid w:val="00261737"/>
    <w:rsid w:val="00261FFD"/>
    <w:rsid w:val="0026519C"/>
    <w:rsid w:val="002709A8"/>
    <w:rsid w:val="00274759"/>
    <w:rsid w:val="00276154"/>
    <w:rsid w:val="0028170E"/>
    <w:rsid w:val="002850F6"/>
    <w:rsid w:val="00287A0A"/>
    <w:rsid w:val="002910E4"/>
    <w:rsid w:val="00295FBA"/>
    <w:rsid w:val="0029600B"/>
    <w:rsid w:val="002970D7"/>
    <w:rsid w:val="00297ECB"/>
    <w:rsid w:val="002A1DD3"/>
    <w:rsid w:val="002A2D58"/>
    <w:rsid w:val="002A3241"/>
    <w:rsid w:val="002A608F"/>
    <w:rsid w:val="002B1703"/>
    <w:rsid w:val="002B36A6"/>
    <w:rsid w:val="002B3AFB"/>
    <w:rsid w:val="002B3DCD"/>
    <w:rsid w:val="002B6D1C"/>
    <w:rsid w:val="002B76CF"/>
    <w:rsid w:val="002C39D6"/>
    <w:rsid w:val="002D043A"/>
    <w:rsid w:val="002D0795"/>
    <w:rsid w:val="002D319A"/>
    <w:rsid w:val="002D382C"/>
    <w:rsid w:val="002D5700"/>
    <w:rsid w:val="002E1388"/>
    <w:rsid w:val="002E2188"/>
    <w:rsid w:val="002E28D7"/>
    <w:rsid w:val="002E3A94"/>
    <w:rsid w:val="002E4FF0"/>
    <w:rsid w:val="002E5F3D"/>
    <w:rsid w:val="003001A2"/>
    <w:rsid w:val="00300B1D"/>
    <w:rsid w:val="00303629"/>
    <w:rsid w:val="00304B9A"/>
    <w:rsid w:val="00307698"/>
    <w:rsid w:val="00311B3B"/>
    <w:rsid w:val="00322662"/>
    <w:rsid w:val="003269A2"/>
    <w:rsid w:val="00327A04"/>
    <w:rsid w:val="0033024E"/>
    <w:rsid w:val="0033079E"/>
    <w:rsid w:val="00332AF9"/>
    <w:rsid w:val="003344ED"/>
    <w:rsid w:val="003346F7"/>
    <w:rsid w:val="00336B8E"/>
    <w:rsid w:val="00337D82"/>
    <w:rsid w:val="00346A8D"/>
    <w:rsid w:val="0035023D"/>
    <w:rsid w:val="003506DD"/>
    <w:rsid w:val="00351A3B"/>
    <w:rsid w:val="00352B0F"/>
    <w:rsid w:val="00360FB0"/>
    <w:rsid w:val="00363F66"/>
    <w:rsid w:val="003706B7"/>
    <w:rsid w:val="00370AA2"/>
    <w:rsid w:val="003717F5"/>
    <w:rsid w:val="00376062"/>
    <w:rsid w:val="00385781"/>
    <w:rsid w:val="00385D95"/>
    <w:rsid w:val="00386CAA"/>
    <w:rsid w:val="00390FDE"/>
    <w:rsid w:val="00391130"/>
    <w:rsid w:val="003912D2"/>
    <w:rsid w:val="0039223E"/>
    <w:rsid w:val="003A4AAE"/>
    <w:rsid w:val="003B3181"/>
    <w:rsid w:val="003B5735"/>
    <w:rsid w:val="003D01E5"/>
    <w:rsid w:val="003D0BFE"/>
    <w:rsid w:val="003D116B"/>
    <w:rsid w:val="003D1CCC"/>
    <w:rsid w:val="003D2B53"/>
    <w:rsid w:val="003D5700"/>
    <w:rsid w:val="003D6454"/>
    <w:rsid w:val="003E0214"/>
    <w:rsid w:val="003E0DCC"/>
    <w:rsid w:val="003E33B6"/>
    <w:rsid w:val="003E397D"/>
    <w:rsid w:val="003E490C"/>
    <w:rsid w:val="003E4DA6"/>
    <w:rsid w:val="003E51FB"/>
    <w:rsid w:val="003F0BD7"/>
    <w:rsid w:val="003F1114"/>
    <w:rsid w:val="003F342D"/>
    <w:rsid w:val="003F4989"/>
    <w:rsid w:val="00401BE4"/>
    <w:rsid w:val="00402A44"/>
    <w:rsid w:val="00403FA2"/>
    <w:rsid w:val="0040630A"/>
    <w:rsid w:val="00406ED4"/>
    <w:rsid w:val="004075C3"/>
    <w:rsid w:val="004116CD"/>
    <w:rsid w:val="00411F9C"/>
    <w:rsid w:val="00412DB1"/>
    <w:rsid w:val="0041348C"/>
    <w:rsid w:val="0041580D"/>
    <w:rsid w:val="0042085C"/>
    <w:rsid w:val="00420E9F"/>
    <w:rsid w:val="00421E29"/>
    <w:rsid w:val="00423FB2"/>
    <w:rsid w:val="00424CA9"/>
    <w:rsid w:val="004257F1"/>
    <w:rsid w:val="00431278"/>
    <w:rsid w:val="004317BC"/>
    <w:rsid w:val="00431CCF"/>
    <w:rsid w:val="00432B29"/>
    <w:rsid w:val="004340C5"/>
    <w:rsid w:val="00437309"/>
    <w:rsid w:val="00437735"/>
    <w:rsid w:val="0044291A"/>
    <w:rsid w:val="00443F5F"/>
    <w:rsid w:val="00444B2E"/>
    <w:rsid w:val="004473A8"/>
    <w:rsid w:val="00447662"/>
    <w:rsid w:val="00447D68"/>
    <w:rsid w:val="0045029C"/>
    <w:rsid w:val="004512C6"/>
    <w:rsid w:val="00452D8F"/>
    <w:rsid w:val="00460714"/>
    <w:rsid w:val="00460D7D"/>
    <w:rsid w:val="00461FE1"/>
    <w:rsid w:val="0046257E"/>
    <w:rsid w:val="00463C77"/>
    <w:rsid w:val="004653F8"/>
    <w:rsid w:val="00466F8D"/>
    <w:rsid w:val="00472309"/>
    <w:rsid w:val="00472D5A"/>
    <w:rsid w:val="00476E90"/>
    <w:rsid w:val="00476FB8"/>
    <w:rsid w:val="00477315"/>
    <w:rsid w:val="00480EA1"/>
    <w:rsid w:val="00483C65"/>
    <w:rsid w:val="00487725"/>
    <w:rsid w:val="004907AB"/>
    <w:rsid w:val="0049577A"/>
    <w:rsid w:val="00495E09"/>
    <w:rsid w:val="00496F97"/>
    <w:rsid w:val="00497625"/>
    <w:rsid w:val="004A210A"/>
    <w:rsid w:val="004A5318"/>
    <w:rsid w:val="004A5900"/>
    <w:rsid w:val="004A5DCF"/>
    <w:rsid w:val="004A72F0"/>
    <w:rsid w:val="004C0AAF"/>
    <w:rsid w:val="004C4C49"/>
    <w:rsid w:val="004D03DE"/>
    <w:rsid w:val="004D20F6"/>
    <w:rsid w:val="004D39EC"/>
    <w:rsid w:val="004D5BE7"/>
    <w:rsid w:val="004D69CB"/>
    <w:rsid w:val="004E0150"/>
    <w:rsid w:val="004E0233"/>
    <w:rsid w:val="004E033D"/>
    <w:rsid w:val="004E08E4"/>
    <w:rsid w:val="004E184B"/>
    <w:rsid w:val="004E6A8D"/>
    <w:rsid w:val="004F20E3"/>
    <w:rsid w:val="004F29F8"/>
    <w:rsid w:val="004F4476"/>
    <w:rsid w:val="004F5A4E"/>
    <w:rsid w:val="004F5F5F"/>
    <w:rsid w:val="004F6392"/>
    <w:rsid w:val="00501DF9"/>
    <w:rsid w:val="00503AEF"/>
    <w:rsid w:val="00512B96"/>
    <w:rsid w:val="00512C61"/>
    <w:rsid w:val="00513AF4"/>
    <w:rsid w:val="00516B8D"/>
    <w:rsid w:val="005267EA"/>
    <w:rsid w:val="00535862"/>
    <w:rsid w:val="00537FBC"/>
    <w:rsid w:val="0054142D"/>
    <w:rsid w:val="005464D3"/>
    <w:rsid w:val="00547BD7"/>
    <w:rsid w:val="0055201A"/>
    <w:rsid w:val="00556C3C"/>
    <w:rsid w:val="005610FB"/>
    <w:rsid w:val="00562174"/>
    <w:rsid w:val="00563F71"/>
    <w:rsid w:val="005640A7"/>
    <w:rsid w:val="0056456E"/>
    <w:rsid w:val="00564951"/>
    <w:rsid w:val="005656DB"/>
    <w:rsid w:val="00566550"/>
    <w:rsid w:val="005714BC"/>
    <w:rsid w:val="005728B2"/>
    <w:rsid w:val="00580185"/>
    <w:rsid w:val="005829AC"/>
    <w:rsid w:val="00582B1D"/>
    <w:rsid w:val="005841BD"/>
    <w:rsid w:val="00584811"/>
    <w:rsid w:val="005862CB"/>
    <w:rsid w:val="005872F3"/>
    <w:rsid w:val="00590423"/>
    <w:rsid w:val="00590998"/>
    <w:rsid w:val="00591332"/>
    <w:rsid w:val="005916E8"/>
    <w:rsid w:val="00592016"/>
    <w:rsid w:val="00594161"/>
    <w:rsid w:val="0059455D"/>
    <w:rsid w:val="005945EC"/>
    <w:rsid w:val="00594749"/>
    <w:rsid w:val="00597B61"/>
    <w:rsid w:val="005A38A1"/>
    <w:rsid w:val="005A4F8B"/>
    <w:rsid w:val="005B2C43"/>
    <w:rsid w:val="005B3537"/>
    <w:rsid w:val="005B71A2"/>
    <w:rsid w:val="005B71AC"/>
    <w:rsid w:val="005B7CDB"/>
    <w:rsid w:val="005C1B39"/>
    <w:rsid w:val="005C44AD"/>
    <w:rsid w:val="005C510A"/>
    <w:rsid w:val="005C656B"/>
    <w:rsid w:val="005C69E9"/>
    <w:rsid w:val="005D1C40"/>
    <w:rsid w:val="005D1DB6"/>
    <w:rsid w:val="005D27CE"/>
    <w:rsid w:val="005D3339"/>
    <w:rsid w:val="005E2F5E"/>
    <w:rsid w:val="005E6328"/>
    <w:rsid w:val="005F0A3C"/>
    <w:rsid w:val="005F2E04"/>
    <w:rsid w:val="005F3102"/>
    <w:rsid w:val="005F477A"/>
    <w:rsid w:val="006001CD"/>
    <w:rsid w:val="00600219"/>
    <w:rsid w:val="00604DCA"/>
    <w:rsid w:val="00612673"/>
    <w:rsid w:val="00617F67"/>
    <w:rsid w:val="0062031A"/>
    <w:rsid w:val="006207A3"/>
    <w:rsid w:val="006208F9"/>
    <w:rsid w:val="00621C63"/>
    <w:rsid w:val="00622FE2"/>
    <w:rsid w:val="006230AA"/>
    <w:rsid w:val="00624CF6"/>
    <w:rsid w:val="0063081C"/>
    <w:rsid w:val="00632B0C"/>
    <w:rsid w:val="006333C5"/>
    <w:rsid w:val="00633C3E"/>
    <w:rsid w:val="00635187"/>
    <w:rsid w:val="0064144F"/>
    <w:rsid w:val="006418C0"/>
    <w:rsid w:val="0065298E"/>
    <w:rsid w:val="00656373"/>
    <w:rsid w:val="00661307"/>
    <w:rsid w:val="006613F7"/>
    <w:rsid w:val="00666636"/>
    <w:rsid w:val="00673889"/>
    <w:rsid w:val="006739DA"/>
    <w:rsid w:val="00674051"/>
    <w:rsid w:val="00677CC2"/>
    <w:rsid w:val="00680F77"/>
    <w:rsid w:val="00681505"/>
    <w:rsid w:val="00682011"/>
    <w:rsid w:val="00686992"/>
    <w:rsid w:val="00690F75"/>
    <w:rsid w:val="0069207B"/>
    <w:rsid w:val="006924C9"/>
    <w:rsid w:val="00692FC8"/>
    <w:rsid w:val="006948E2"/>
    <w:rsid w:val="006A07AD"/>
    <w:rsid w:val="006A5B03"/>
    <w:rsid w:val="006A5D43"/>
    <w:rsid w:val="006A5FEE"/>
    <w:rsid w:val="006B1C89"/>
    <w:rsid w:val="006B23E2"/>
    <w:rsid w:val="006B3AB4"/>
    <w:rsid w:val="006C494A"/>
    <w:rsid w:val="006C7B63"/>
    <w:rsid w:val="006C7F8C"/>
    <w:rsid w:val="006D1721"/>
    <w:rsid w:val="006D705D"/>
    <w:rsid w:val="006E4739"/>
    <w:rsid w:val="006E5C12"/>
    <w:rsid w:val="006F4903"/>
    <w:rsid w:val="006F55A3"/>
    <w:rsid w:val="006F5BEB"/>
    <w:rsid w:val="006F62C0"/>
    <w:rsid w:val="006F7E02"/>
    <w:rsid w:val="0070075E"/>
    <w:rsid w:val="00700977"/>
    <w:rsid w:val="00705F3B"/>
    <w:rsid w:val="0070652A"/>
    <w:rsid w:val="007073C3"/>
    <w:rsid w:val="007109A1"/>
    <w:rsid w:val="0071228C"/>
    <w:rsid w:val="00717B84"/>
    <w:rsid w:val="00725237"/>
    <w:rsid w:val="007276BC"/>
    <w:rsid w:val="00731136"/>
    <w:rsid w:val="007317F1"/>
    <w:rsid w:val="00731E00"/>
    <w:rsid w:val="00733990"/>
    <w:rsid w:val="00737554"/>
    <w:rsid w:val="007425C9"/>
    <w:rsid w:val="007434EA"/>
    <w:rsid w:val="00750233"/>
    <w:rsid w:val="0075606C"/>
    <w:rsid w:val="00763F78"/>
    <w:rsid w:val="0076438D"/>
    <w:rsid w:val="00765C4A"/>
    <w:rsid w:val="0076606A"/>
    <w:rsid w:val="007701EE"/>
    <w:rsid w:val="007715C9"/>
    <w:rsid w:val="00774EDD"/>
    <w:rsid w:val="007757EC"/>
    <w:rsid w:val="00776518"/>
    <w:rsid w:val="00776CC9"/>
    <w:rsid w:val="0078211E"/>
    <w:rsid w:val="00782B53"/>
    <w:rsid w:val="00784284"/>
    <w:rsid w:val="0078492A"/>
    <w:rsid w:val="007854CA"/>
    <w:rsid w:val="0078593F"/>
    <w:rsid w:val="0079126E"/>
    <w:rsid w:val="007953F8"/>
    <w:rsid w:val="00796344"/>
    <w:rsid w:val="007B0B13"/>
    <w:rsid w:val="007B0E06"/>
    <w:rsid w:val="007B1795"/>
    <w:rsid w:val="007B25D3"/>
    <w:rsid w:val="007B2606"/>
    <w:rsid w:val="007B4B4F"/>
    <w:rsid w:val="007B5293"/>
    <w:rsid w:val="007B7A8F"/>
    <w:rsid w:val="007C43BA"/>
    <w:rsid w:val="007C5A48"/>
    <w:rsid w:val="007C6C8D"/>
    <w:rsid w:val="007D00ED"/>
    <w:rsid w:val="007D19E4"/>
    <w:rsid w:val="007D2F48"/>
    <w:rsid w:val="007D38FA"/>
    <w:rsid w:val="007E0F96"/>
    <w:rsid w:val="007F25BF"/>
    <w:rsid w:val="0080162D"/>
    <w:rsid w:val="0080344A"/>
    <w:rsid w:val="00805000"/>
    <w:rsid w:val="00805D6A"/>
    <w:rsid w:val="00815AD4"/>
    <w:rsid w:val="00821CC1"/>
    <w:rsid w:val="00823525"/>
    <w:rsid w:val="0083314B"/>
    <w:rsid w:val="00837888"/>
    <w:rsid w:val="008402FD"/>
    <w:rsid w:val="0084342F"/>
    <w:rsid w:val="00845275"/>
    <w:rsid w:val="00846D59"/>
    <w:rsid w:val="00854168"/>
    <w:rsid w:val="00856699"/>
    <w:rsid w:val="00856A31"/>
    <w:rsid w:val="00866FF8"/>
    <w:rsid w:val="0087030C"/>
    <w:rsid w:val="00874569"/>
    <w:rsid w:val="008754D0"/>
    <w:rsid w:val="0088078E"/>
    <w:rsid w:val="0088283E"/>
    <w:rsid w:val="008878CB"/>
    <w:rsid w:val="008916F2"/>
    <w:rsid w:val="00893B4D"/>
    <w:rsid w:val="00896323"/>
    <w:rsid w:val="008967A9"/>
    <w:rsid w:val="008971E0"/>
    <w:rsid w:val="008A434D"/>
    <w:rsid w:val="008A70CE"/>
    <w:rsid w:val="008A7DFA"/>
    <w:rsid w:val="008A7FC6"/>
    <w:rsid w:val="008B11C1"/>
    <w:rsid w:val="008B423F"/>
    <w:rsid w:val="008B6BF5"/>
    <w:rsid w:val="008C0108"/>
    <w:rsid w:val="008C095D"/>
    <w:rsid w:val="008C2201"/>
    <w:rsid w:val="008C29F4"/>
    <w:rsid w:val="008C548B"/>
    <w:rsid w:val="008C6A4B"/>
    <w:rsid w:val="008D151C"/>
    <w:rsid w:val="008D3F23"/>
    <w:rsid w:val="008D42D1"/>
    <w:rsid w:val="008D531F"/>
    <w:rsid w:val="008D5344"/>
    <w:rsid w:val="008D6C78"/>
    <w:rsid w:val="008D7E60"/>
    <w:rsid w:val="008E1D11"/>
    <w:rsid w:val="008E3B8C"/>
    <w:rsid w:val="008E7205"/>
    <w:rsid w:val="008F1AF6"/>
    <w:rsid w:val="008F4858"/>
    <w:rsid w:val="009071D9"/>
    <w:rsid w:val="00921EC1"/>
    <w:rsid w:val="009259F1"/>
    <w:rsid w:val="009312D0"/>
    <w:rsid w:val="0094187E"/>
    <w:rsid w:val="0094622F"/>
    <w:rsid w:val="00951AFD"/>
    <w:rsid w:val="00953E86"/>
    <w:rsid w:val="00955985"/>
    <w:rsid w:val="00955D44"/>
    <w:rsid w:val="0096164F"/>
    <w:rsid w:val="00961677"/>
    <w:rsid w:val="00961FE0"/>
    <w:rsid w:val="0096561E"/>
    <w:rsid w:val="009661C3"/>
    <w:rsid w:val="00970F54"/>
    <w:rsid w:val="009735D1"/>
    <w:rsid w:val="00973F4F"/>
    <w:rsid w:val="009751E2"/>
    <w:rsid w:val="00975AC3"/>
    <w:rsid w:val="009809FB"/>
    <w:rsid w:val="00984955"/>
    <w:rsid w:val="00993213"/>
    <w:rsid w:val="009A3735"/>
    <w:rsid w:val="009A619D"/>
    <w:rsid w:val="009A6515"/>
    <w:rsid w:val="009A73AF"/>
    <w:rsid w:val="009B1C54"/>
    <w:rsid w:val="009B29E4"/>
    <w:rsid w:val="009B38C4"/>
    <w:rsid w:val="009B69C0"/>
    <w:rsid w:val="009B7C8C"/>
    <w:rsid w:val="009C399A"/>
    <w:rsid w:val="009D4A79"/>
    <w:rsid w:val="009D616B"/>
    <w:rsid w:val="009E0EC2"/>
    <w:rsid w:val="009E31E1"/>
    <w:rsid w:val="009F20F6"/>
    <w:rsid w:val="009F6C5B"/>
    <w:rsid w:val="00A002A6"/>
    <w:rsid w:val="00A003C5"/>
    <w:rsid w:val="00A0057E"/>
    <w:rsid w:val="00A028DE"/>
    <w:rsid w:val="00A0307D"/>
    <w:rsid w:val="00A053FC"/>
    <w:rsid w:val="00A0645A"/>
    <w:rsid w:val="00A0724D"/>
    <w:rsid w:val="00A1125F"/>
    <w:rsid w:val="00A15225"/>
    <w:rsid w:val="00A1795D"/>
    <w:rsid w:val="00A20E7B"/>
    <w:rsid w:val="00A213E4"/>
    <w:rsid w:val="00A22465"/>
    <w:rsid w:val="00A231E2"/>
    <w:rsid w:val="00A23441"/>
    <w:rsid w:val="00A238BA"/>
    <w:rsid w:val="00A2413C"/>
    <w:rsid w:val="00A33113"/>
    <w:rsid w:val="00A335AC"/>
    <w:rsid w:val="00A33E2F"/>
    <w:rsid w:val="00A33EC1"/>
    <w:rsid w:val="00A34568"/>
    <w:rsid w:val="00A3782D"/>
    <w:rsid w:val="00A44E8E"/>
    <w:rsid w:val="00A4564C"/>
    <w:rsid w:val="00A50905"/>
    <w:rsid w:val="00A51116"/>
    <w:rsid w:val="00A51C02"/>
    <w:rsid w:val="00A54762"/>
    <w:rsid w:val="00A54E86"/>
    <w:rsid w:val="00A64912"/>
    <w:rsid w:val="00A658AC"/>
    <w:rsid w:val="00A70A74"/>
    <w:rsid w:val="00A7349B"/>
    <w:rsid w:val="00A738C9"/>
    <w:rsid w:val="00A75ED1"/>
    <w:rsid w:val="00A77F2E"/>
    <w:rsid w:val="00A815E2"/>
    <w:rsid w:val="00A83576"/>
    <w:rsid w:val="00A83D90"/>
    <w:rsid w:val="00A84992"/>
    <w:rsid w:val="00A93C0E"/>
    <w:rsid w:val="00A971E0"/>
    <w:rsid w:val="00A97DF6"/>
    <w:rsid w:val="00AA1DE3"/>
    <w:rsid w:val="00AA2E80"/>
    <w:rsid w:val="00AA6007"/>
    <w:rsid w:val="00AB2379"/>
    <w:rsid w:val="00AB40DA"/>
    <w:rsid w:val="00AC4871"/>
    <w:rsid w:val="00AC6252"/>
    <w:rsid w:val="00AC6B63"/>
    <w:rsid w:val="00AD0C9E"/>
    <w:rsid w:val="00AD3AD8"/>
    <w:rsid w:val="00AD5641"/>
    <w:rsid w:val="00AD5999"/>
    <w:rsid w:val="00AE132D"/>
    <w:rsid w:val="00AE38C0"/>
    <w:rsid w:val="00AE493A"/>
    <w:rsid w:val="00AE51FA"/>
    <w:rsid w:val="00AF143D"/>
    <w:rsid w:val="00AF6B01"/>
    <w:rsid w:val="00B049F6"/>
    <w:rsid w:val="00B06E3A"/>
    <w:rsid w:val="00B1209C"/>
    <w:rsid w:val="00B1535E"/>
    <w:rsid w:val="00B1753B"/>
    <w:rsid w:val="00B175C9"/>
    <w:rsid w:val="00B204FF"/>
    <w:rsid w:val="00B22371"/>
    <w:rsid w:val="00B23ECC"/>
    <w:rsid w:val="00B24DF5"/>
    <w:rsid w:val="00B25A85"/>
    <w:rsid w:val="00B25C3E"/>
    <w:rsid w:val="00B262F8"/>
    <w:rsid w:val="00B27550"/>
    <w:rsid w:val="00B33B3C"/>
    <w:rsid w:val="00B346B6"/>
    <w:rsid w:val="00B42695"/>
    <w:rsid w:val="00B52B37"/>
    <w:rsid w:val="00B552F1"/>
    <w:rsid w:val="00B736B4"/>
    <w:rsid w:val="00B75A14"/>
    <w:rsid w:val="00B75A53"/>
    <w:rsid w:val="00B80AF3"/>
    <w:rsid w:val="00B84A8A"/>
    <w:rsid w:val="00B851F7"/>
    <w:rsid w:val="00B90D48"/>
    <w:rsid w:val="00B92C56"/>
    <w:rsid w:val="00B95B8E"/>
    <w:rsid w:val="00B962C1"/>
    <w:rsid w:val="00B9660A"/>
    <w:rsid w:val="00BA6D61"/>
    <w:rsid w:val="00BA6DAB"/>
    <w:rsid w:val="00BA6E04"/>
    <w:rsid w:val="00BA70C7"/>
    <w:rsid w:val="00BB0FBE"/>
    <w:rsid w:val="00BB14EA"/>
    <w:rsid w:val="00BB61F5"/>
    <w:rsid w:val="00BB6C23"/>
    <w:rsid w:val="00BB7A6E"/>
    <w:rsid w:val="00BC0D5E"/>
    <w:rsid w:val="00BC17D2"/>
    <w:rsid w:val="00BD12D8"/>
    <w:rsid w:val="00BD30A3"/>
    <w:rsid w:val="00BD5A43"/>
    <w:rsid w:val="00BE04BA"/>
    <w:rsid w:val="00BE0BBE"/>
    <w:rsid w:val="00BE246F"/>
    <w:rsid w:val="00BE6FAC"/>
    <w:rsid w:val="00BE719A"/>
    <w:rsid w:val="00BE720A"/>
    <w:rsid w:val="00BE7765"/>
    <w:rsid w:val="00BF2741"/>
    <w:rsid w:val="00BF64E0"/>
    <w:rsid w:val="00C00548"/>
    <w:rsid w:val="00C00A07"/>
    <w:rsid w:val="00C0109A"/>
    <w:rsid w:val="00C02997"/>
    <w:rsid w:val="00C045FF"/>
    <w:rsid w:val="00C04768"/>
    <w:rsid w:val="00C07258"/>
    <w:rsid w:val="00C07F4C"/>
    <w:rsid w:val="00C14C8A"/>
    <w:rsid w:val="00C170DA"/>
    <w:rsid w:val="00C207C1"/>
    <w:rsid w:val="00C21559"/>
    <w:rsid w:val="00C27387"/>
    <w:rsid w:val="00C35C99"/>
    <w:rsid w:val="00C36F14"/>
    <w:rsid w:val="00C40C08"/>
    <w:rsid w:val="00C412C5"/>
    <w:rsid w:val="00C42331"/>
    <w:rsid w:val="00C42BF8"/>
    <w:rsid w:val="00C433D3"/>
    <w:rsid w:val="00C43DD8"/>
    <w:rsid w:val="00C46916"/>
    <w:rsid w:val="00C4737B"/>
    <w:rsid w:val="00C50043"/>
    <w:rsid w:val="00C5202D"/>
    <w:rsid w:val="00C52E1F"/>
    <w:rsid w:val="00C56229"/>
    <w:rsid w:val="00C6019A"/>
    <w:rsid w:val="00C61CDD"/>
    <w:rsid w:val="00C6239C"/>
    <w:rsid w:val="00C7573B"/>
    <w:rsid w:val="00C836C7"/>
    <w:rsid w:val="00C9011B"/>
    <w:rsid w:val="00C91112"/>
    <w:rsid w:val="00C9137F"/>
    <w:rsid w:val="00C92BEC"/>
    <w:rsid w:val="00C9452C"/>
    <w:rsid w:val="00C958D9"/>
    <w:rsid w:val="00C9750B"/>
    <w:rsid w:val="00CA1315"/>
    <w:rsid w:val="00CB1C07"/>
    <w:rsid w:val="00CB4C10"/>
    <w:rsid w:val="00CB4E15"/>
    <w:rsid w:val="00CB55E8"/>
    <w:rsid w:val="00CB5C93"/>
    <w:rsid w:val="00CB76AC"/>
    <w:rsid w:val="00CB79D4"/>
    <w:rsid w:val="00CC07C2"/>
    <w:rsid w:val="00CC3087"/>
    <w:rsid w:val="00CC4D2A"/>
    <w:rsid w:val="00CC4D8B"/>
    <w:rsid w:val="00CC4F63"/>
    <w:rsid w:val="00CC69E6"/>
    <w:rsid w:val="00CC6A56"/>
    <w:rsid w:val="00CD289C"/>
    <w:rsid w:val="00CD4BFC"/>
    <w:rsid w:val="00CE28DE"/>
    <w:rsid w:val="00CE2A5C"/>
    <w:rsid w:val="00CE3470"/>
    <w:rsid w:val="00CE34AA"/>
    <w:rsid w:val="00CE44CA"/>
    <w:rsid w:val="00CE46BA"/>
    <w:rsid w:val="00CE5115"/>
    <w:rsid w:val="00CE568D"/>
    <w:rsid w:val="00CE6914"/>
    <w:rsid w:val="00CF0BB2"/>
    <w:rsid w:val="00CF1E9B"/>
    <w:rsid w:val="00CF409E"/>
    <w:rsid w:val="00CF5AAD"/>
    <w:rsid w:val="00D0027F"/>
    <w:rsid w:val="00D02D0A"/>
    <w:rsid w:val="00D10E1A"/>
    <w:rsid w:val="00D11B53"/>
    <w:rsid w:val="00D12814"/>
    <w:rsid w:val="00D12A08"/>
    <w:rsid w:val="00D13441"/>
    <w:rsid w:val="00D20585"/>
    <w:rsid w:val="00D242F8"/>
    <w:rsid w:val="00D245E6"/>
    <w:rsid w:val="00D33462"/>
    <w:rsid w:val="00D33E38"/>
    <w:rsid w:val="00D35128"/>
    <w:rsid w:val="00D35916"/>
    <w:rsid w:val="00D367A3"/>
    <w:rsid w:val="00D44FDF"/>
    <w:rsid w:val="00D453D0"/>
    <w:rsid w:val="00D45991"/>
    <w:rsid w:val="00D4688C"/>
    <w:rsid w:val="00D51E97"/>
    <w:rsid w:val="00D573B6"/>
    <w:rsid w:val="00D7004C"/>
    <w:rsid w:val="00D70DFB"/>
    <w:rsid w:val="00D72BC3"/>
    <w:rsid w:val="00D7324D"/>
    <w:rsid w:val="00D73DE6"/>
    <w:rsid w:val="00D757A7"/>
    <w:rsid w:val="00D764DE"/>
    <w:rsid w:val="00D766DF"/>
    <w:rsid w:val="00D778D5"/>
    <w:rsid w:val="00D805A0"/>
    <w:rsid w:val="00D81D88"/>
    <w:rsid w:val="00D8204D"/>
    <w:rsid w:val="00D84BC4"/>
    <w:rsid w:val="00D85014"/>
    <w:rsid w:val="00D95FF8"/>
    <w:rsid w:val="00DA0774"/>
    <w:rsid w:val="00DA12A9"/>
    <w:rsid w:val="00DA3A53"/>
    <w:rsid w:val="00DA3DA2"/>
    <w:rsid w:val="00DA3DAE"/>
    <w:rsid w:val="00DB4016"/>
    <w:rsid w:val="00DB5264"/>
    <w:rsid w:val="00DC2B33"/>
    <w:rsid w:val="00DC4E86"/>
    <w:rsid w:val="00DD4E10"/>
    <w:rsid w:val="00DD67B3"/>
    <w:rsid w:val="00DE2AE6"/>
    <w:rsid w:val="00DE57E5"/>
    <w:rsid w:val="00DE6CAD"/>
    <w:rsid w:val="00DE6E7D"/>
    <w:rsid w:val="00DE6EC3"/>
    <w:rsid w:val="00DE73BE"/>
    <w:rsid w:val="00DF02B1"/>
    <w:rsid w:val="00DF0423"/>
    <w:rsid w:val="00DF0D61"/>
    <w:rsid w:val="00DF154E"/>
    <w:rsid w:val="00E0001D"/>
    <w:rsid w:val="00E02B89"/>
    <w:rsid w:val="00E03E5A"/>
    <w:rsid w:val="00E043F8"/>
    <w:rsid w:val="00E10B50"/>
    <w:rsid w:val="00E13345"/>
    <w:rsid w:val="00E176CE"/>
    <w:rsid w:val="00E20701"/>
    <w:rsid w:val="00E229EF"/>
    <w:rsid w:val="00E2320A"/>
    <w:rsid w:val="00E23EBF"/>
    <w:rsid w:val="00E24247"/>
    <w:rsid w:val="00E25196"/>
    <w:rsid w:val="00E26D65"/>
    <w:rsid w:val="00E27FD0"/>
    <w:rsid w:val="00E33257"/>
    <w:rsid w:val="00E3697F"/>
    <w:rsid w:val="00E44ACB"/>
    <w:rsid w:val="00E51A0A"/>
    <w:rsid w:val="00E52888"/>
    <w:rsid w:val="00E55348"/>
    <w:rsid w:val="00E5570E"/>
    <w:rsid w:val="00E5783B"/>
    <w:rsid w:val="00E61743"/>
    <w:rsid w:val="00E63795"/>
    <w:rsid w:val="00E6625A"/>
    <w:rsid w:val="00E703F9"/>
    <w:rsid w:val="00E7374D"/>
    <w:rsid w:val="00E74DC7"/>
    <w:rsid w:val="00E755E7"/>
    <w:rsid w:val="00E77720"/>
    <w:rsid w:val="00E83399"/>
    <w:rsid w:val="00E85FFC"/>
    <w:rsid w:val="00E86C03"/>
    <w:rsid w:val="00E90390"/>
    <w:rsid w:val="00E920D9"/>
    <w:rsid w:val="00E924D3"/>
    <w:rsid w:val="00E92DAB"/>
    <w:rsid w:val="00E94490"/>
    <w:rsid w:val="00E94DE3"/>
    <w:rsid w:val="00E94EAF"/>
    <w:rsid w:val="00E950A2"/>
    <w:rsid w:val="00E952FD"/>
    <w:rsid w:val="00E96C6F"/>
    <w:rsid w:val="00EA0997"/>
    <w:rsid w:val="00EA1C3D"/>
    <w:rsid w:val="00EA4172"/>
    <w:rsid w:val="00EB4E6F"/>
    <w:rsid w:val="00EB54C7"/>
    <w:rsid w:val="00EB7FB6"/>
    <w:rsid w:val="00EC0868"/>
    <w:rsid w:val="00EC1655"/>
    <w:rsid w:val="00EC7092"/>
    <w:rsid w:val="00EC74E8"/>
    <w:rsid w:val="00ED2A42"/>
    <w:rsid w:val="00ED5705"/>
    <w:rsid w:val="00ED5793"/>
    <w:rsid w:val="00EE0082"/>
    <w:rsid w:val="00EE3771"/>
    <w:rsid w:val="00EE37F6"/>
    <w:rsid w:val="00EE475F"/>
    <w:rsid w:val="00EE4CC4"/>
    <w:rsid w:val="00EE5F7D"/>
    <w:rsid w:val="00EE704A"/>
    <w:rsid w:val="00EF2E3A"/>
    <w:rsid w:val="00EF70FE"/>
    <w:rsid w:val="00F01B84"/>
    <w:rsid w:val="00F03232"/>
    <w:rsid w:val="00F03823"/>
    <w:rsid w:val="00F04811"/>
    <w:rsid w:val="00F078DC"/>
    <w:rsid w:val="00F122D9"/>
    <w:rsid w:val="00F15DD9"/>
    <w:rsid w:val="00F1623A"/>
    <w:rsid w:val="00F16CC6"/>
    <w:rsid w:val="00F16EE1"/>
    <w:rsid w:val="00F16F74"/>
    <w:rsid w:val="00F20F5A"/>
    <w:rsid w:val="00F21614"/>
    <w:rsid w:val="00F21788"/>
    <w:rsid w:val="00F21BD4"/>
    <w:rsid w:val="00F22D52"/>
    <w:rsid w:val="00F23E5F"/>
    <w:rsid w:val="00F24193"/>
    <w:rsid w:val="00F24E17"/>
    <w:rsid w:val="00F31833"/>
    <w:rsid w:val="00F34A33"/>
    <w:rsid w:val="00F35015"/>
    <w:rsid w:val="00F3535E"/>
    <w:rsid w:val="00F353CA"/>
    <w:rsid w:val="00F37928"/>
    <w:rsid w:val="00F44949"/>
    <w:rsid w:val="00F47B64"/>
    <w:rsid w:val="00F50E8E"/>
    <w:rsid w:val="00F51269"/>
    <w:rsid w:val="00F51531"/>
    <w:rsid w:val="00F5221B"/>
    <w:rsid w:val="00F52B86"/>
    <w:rsid w:val="00F537EA"/>
    <w:rsid w:val="00F53C9E"/>
    <w:rsid w:val="00F56924"/>
    <w:rsid w:val="00F64E92"/>
    <w:rsid w:val="00F67066"/>
    <w:rsid w:val="00F73924"/>
    <w:rsid w:val="00F74925"/>
    <w:rsid w:val="00F749DF"/>
    <w:rsid w:val="00F76804"/>
    <w:rsid w:val="00F775A2"/>
    <w:rsid w:val="00F779B7"/>
    <w:rsid w:val="00F80610"/>
    <w:rsid w:val="00F81BC9"/>
    <w:rsid w:val="00F82340"/>
    <w:rsid w:val="00F82345"/>
    <w:rsid w:val="00F902FC"/>
    <w:rsid w:val="00F90970"/>
    <w:rsid w:val="00F93B4F"/>
    <w:rsid w:val="00F9413E"/>
    <w:rsid w:val="00F94D00"/>
    <w:rsid w:val="00FA08DC"/>
    <w:rsid w:val="00FA69DC"/>
    <w:rsid w:val="00FB4A81"/>
    <w:rsid w:val="00FB4ADE"/>
    <w:rsid w:val="00FC215D"/>
    <w:rsid w:val="00FC4FBB"/>
    <w:rsid w:val="00FC5EC0"/>
    <w:rsid w:val="00FD1A4F"/>
    <w:rsid w:val="00FD1EF6"/>
    <w:rsid w:val="00FD2A72"/>
    <w:rsid w:val="00FD36A1"/>
    <w:rsid w:val="00FD3F31"/>
    <w:rsid w:val="00FD5920"/>
    <w:rsid w:val="00FD63F4"/>
    <w:rsid w:val="00FE25CB"/>
    <w:rsid w:val="00FE292D"/>
    <w:rsid w:val="00FE4738"/>
    <w:rsid w:val="00FE4A4B"/>
    <w:rsid w:val="00FE4B69"/>
    <w:rsid w:val="00FE6535"/>
    <w:rsid w:val="00FF1491"/>
    <w:rsid w:val="00FF2714"/>
    <w:rsid w:val="00FF3C75"/>
    <w:rsid w:val="00FF726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66593"/>
    <o:shapelayout v:ext="edit">
      <o:idmap v:ext="edit" data="1"/>
    </o:shapelayout>
  </w:shapeDefaults>
  <w:decimalSymbol w:val="."/>
  <w:listSeparator w:val=","/>
  <w14:docId w14:val="47217E2A"/>
  <w15:docId w15:val="{888D2C54-D42B-4872-8472-422DA476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A3735"/>
    <w:pPr>
      <w:spacing w:line="260" w:lineRule="atLeast"/>
    </w:pPr>
    <w:rPr>
      <w:sz w:val="22"/>
    </w:rPr>
  </w:style>
  <w:style w:type="paragraph" w:styleId="Heading1">
    <w:name w:val="heading 1"/>
    <w:next w:val="Heading2"/>
    <w:link w:val="Heading1Char"/>
    <w:qFormat/>
    <w:rsid w:val="00854168"/>
    <w:pPr>
      <w:keepNext/>
      <w:keepLines/>
      <w:spacing w:line="260" w:lineRule="atLeast"/>
      <w:ind w:left="1134" w:hanging="1134"/>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qFormat/>
    <w:rsid w:val="00854168"/>
    <w:pPr>
      <w:spacing w:before="280"/>
      <w:outlineLvl w:val="1"/>
    </w:pPr>
    <w:rPr>
      <w:bCs w:val="0"/>
      <w:iCs/>
      <w:sz w:val="32"/>
      <w:szCs w:val="28"/>
    </w:rPr>
  </w:style>
  <w:style w:type="paragraph" w:styleId="Heading3">
    <w:name w:val="heading 3"/>
    <w:basedOn w:val="Heading1"/>
    <w:next w:val="Heading4"/>
    <w:link w:val="Heading3Char"/>
    <w:qFormat/>
    <w:rsid w:val="00854168"/>
    <w:pPr>
      <w:spacing w:before="240"/>
      <w:outlineLvl w:val="2"/>
    </w:pPr>
    <w:rPr>
      <w:bCs w:val="0"/>
      <w:sz w:val="28"/>
      <w:szCs w:val="26"/>
    </w:rPr>
  </w:style>
  <w:style w:type="paragraph" w:styleId="Heading4">
    <w:name w:val="heading 4"/>
    <w:basedOn w:val="Heading1"/>
    <w:next w:val="Heading5"/>
    <w:link w:val="Heading4Char"/>
    <w:qFormat/>
    <w:rsid w:val="00854168"/>
    <w:pPr>
      <w:spacing w:before="220"/>
      <w:outlineLvl w:val="3"/>
    </w:pPr>
    <w:rPr>
      <w:bCs w:val="0"/>
      <w:sz w:val="26"/>
      <w:szCs w:val="28"/>
    </w:rPr>
  </w:style>
  <w:style w:type="paragraph" w:styleId="Heading5">
    <w:name w:val="heading 5"/>
    <w:basedOn w:val="Heading1"/>
    <w:next w:val="subsection"/>
    <w:link w:val="Heading5Char"/>
    <w:qFormat/>
    <w:rsid w:val="00854168"/>
    <w:pPr>
      <w:spacing w:before="280"/>
      <w:outlineLvl w:val="4"/>
    </w:pPr>
    <w:rPr>
      <w:bCs w:val="0"/>
      <w:iCs/>
      <w:sz w:val="24"/>
      <w:szCs w:val="26"/>
    </w:rPr>
  </w:style>
  <w:style w:type="paragraph" w:styleId="Heading6">
    <w:name w:val="heading 6"/>
    <w:basedOn w:val="Heading1"/>
    <w:next w:val="Heading7"/>
    <w:link w:val="Heading6Char"/>
    <w:qFormat/>
    <w:rsid w:val="00854168"/>
    <w:pPr>
      <w:outlineLvl w:val="5"/>
    </w:pPr>
    <w:rPr>
      <w:rFonts w:ascii="Arial" w:hAnsi="Arial" w:cs="Arial"/>
      <w:bCs w:val="0"/>
      <w:sz w:val="32"/>
      <w:szCs w:val="22"/>
    </w:rPr>
  </w:style>
  <w:style w:type="paragraph" w:styleId="Heading7">
    <w:name w:val="heading 7"/>
    <w:basedOn w:val="Heading6"/>
    <w:next w:val="ItemHead"/>
    <w:link w:val="Heading7Char"/>
    <w:qFormat/>
    <w:rsid w:val="00854168"/>
    <w:pPr>
      <w:spacing w:before="280"/>
      <w:outlineLvl w:val="6"/>
    </w:pPr>
    <w:rPr>
      <w:sz w:val="28"/>
    </w:rPr>
  </w:style>
  <w:style w:type="paragraph" w:styleId="Heading8">
    <w:name w:val="heading 8"/>
    <w:basedOn w:val="Heading6"/>
    <w:next w:val="Normal"/>
    <w:link w:val="Heading8Char"/>
    <w:qFormat/>
    <w:rsid w:val="00854168"/>
    <w:pPr>
      <w:spacing w:before="240"/>
      <w:outlineLvl w:val="7"/>
    </w:pPr>
    <w:rPr>
      <w:iCs/>
      <w:sz w:val="26"/>
    </w:rPr>
  </w:style>
  <w:style w:type="paragraph" w:styleId="Heading9">
    <w:name w:val="heading 9"/>
    <w:basedOn w:val="Heading1"/>
    <w:next w:val="ItemHead"/>
    <w:link w:val="Heading9Char"/>
    <w:qFormat/>
    <w:rsid w:val="0085416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A3735"/>
  </w:style>
  <w:style w:type="paragraph" w:customStyle="1" w:styleId="OPCParaBase">
    <w:name w:val="OPCParaBase"/>
    <w:link w:val="OPCParaBaseChar"/>
    <w:qFormat/>
    <w:rsid w:val="009A3735"/>
    <w:pPr>
      <w:spacing w:line="260" w:lineRule="atLeast"/>
    </w:pPr>
    <w:rPr>
      <w:rFonts w:eastAsia="Times New Roman" w:cs="Times New Roman"/>
      <w:sz w:val="22"/>
      <w:lang w:eastAsia="en-AU"/>
    </w:rPr>
  </w:style>
  <w:style w:type="paragraph" w:customStyle="1" w:styleId="ShortT">
    <w:name w:val="ShortT"/>
    <w:basedOn w:val="OPCParaBase"/>
    <w:next w:val="Normal"/>
    <w:qFormat/>
    <w:rsid w:val="009A3735"/>
    <w:pPr>
      <w:spacing w:line="240" w:lineRule="auto"/>
    </w:pPr>
    <w:rPr>
      <w:b/>
      <w:sz w:val="40"/>
    </w:rPr>
  </w:style>
  <w:style w:type="paragraph" w:customStyle="1" w:styleId="ActHead1">
    <w:name w:val="ActHead 1"/>
    <w:aliases w:val="c"/>
    <w:basedOn w:val="OPCParaBase"/>
    <w:next w:val="Normal"/>
    <w:qFormat/>
    <w:rsid w:val="009A373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A373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A373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A373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A373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A373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A373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A373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A373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A3735"/>
  </w:style>
  <w:style w:type="paragraph" w:customStyle="1" w:styleId="Blocks">
    <w:name w:val="Blocks"/>
    <w:aliases w:val="bb"/>
    <w:basedOn w:val="OPCParaBase"/>
    <w:qFormat/>
    <w:rsid w:val="009A3735"/>
    <w:pPr>
      <w:spacing w:line="240" w:lineRule="auto"/>
    </w:pPr>
    <w:rPr>
      <w:sz w:val="24"/>
    </w:rPr>
  </w:style>
  <w:style w:type="paragraph" w:customStyle="1" w:styleId="BoxText">
    <w:name w:val="BoxText"/>
    <w:aliases w:val="bt"/>
    <w:basedOn w:val="OPCParaBase"/>
    <w:rsid w:val="009A373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A3735"/>
    <w:rPr>
      <w:b/>
    </w:rPr>
  </w:style>
  <w:style w:type="paragraph" w:customStyle="1" w:styleId="BoxHeadItalic">
    <w:name w:val="BoxHeadItalic"/>
    <w:aliases w:val="bhi"/>
    <w:basedOn w:val="BoxText"/>
    <w:next w:val="Normal"/>
    <w:qFormat/>
    <w:rsid w:val="009A3735"/>
    <w:rPr>
      <w:i/>
    </w:rPr>
  </w:style>
  <w:style w:type="paragraph" w:customStyle="1" w:styleId="BoxList">
    <w:name w:val="BoxList"/>
    <w:aliases w:val="bl"/>
    <w:basedOn w:val="BoxText"/>
    <w:qFormat/>
    <w:rsid w:val="009A3735"/>
    <w:pPr>
      <w:ind w:left="1559" w:hanging="425"/>
    </w:pPr>
  </w:style>
  <w:style w:type="paragraph" w:customStyle="1" w:styleId="BoxNote">
    <w:name w:val="BoxNote"/>
    <w:aliases w:val="bn"/>
    <w:basedOn w:val="BoxText"/>
    <w:qFormat/>
    <w:rsid w:val="009A3735"/>
    <w:pPr>
      <w:tabs>
        <w:tab w:val="left" w:pos="1985"/>
      </w:tabs>
      <w:spacing w:before="122" w:line="198" w:lineRule="exact"/>
      <w:ind w:left="2948" w:hanging="1814"/>
    </w:pPr>
    <w:rPr>
      <w:sz w:val="18"/>
    </w:rPr>
  </w:style>
  <w:style w:type="paragraph" w:customStyle="1" w:styleId="BoxPara">
    <w:name w:val="BoxPara"/>
    <w:aliases w:val="bp"/>
    <w:basedOn w:val="BoxText"/>
    <w:qFormat/>
    <w:rsid w:val="009A3735"/>
    <w:pPr>
      <w:tabs>
        <w:tab w:val="right" w:pos="2268"/>
      </w:tabs>
      <w:ind w:left="2552" w:hanging="1418"/>
    </w:pPr>
  </w:style>
  <w:style w:type="paragraph" w:customStyle="1" w:styleId="BoxStep">
    <w:name w:val="BoxStep"/>
    <w:aliases w:val="bs"/>
    <w:basedOn w:val="BoxText"/>
    <w:qFormat/>
    <w:rsid w:val="009A3735"/>
    <w:pPr>
      <w:ind w:left="1985" w:hanging="851"/>
    </w:pPr>
  </w:style>
  <w:style w:type="character" w:customStyle="1" w:styleId="CharAmPartNo">
    <w:name w:val="CharAmPartNo"/>
    <w:basedOn w:val="OPCCharBase"/>
    <w:uiPriority w:val="1"/>
    <w:qFormat/>
    <w:rsid w:val="009A3735"/>
  </w:style>
  <w:style w:type="character" w:customStyle="1" w:styleId="CharAmPartText">
    <w:name w:val="CharAmPartText"/>
    <w:basedOn w:val="OPCCharBase"/>
    <w:uiPriority w:val="1"/>
    <w:qFormat/>
    <w:rsid w:val="009A3735"/>
  </w:style>
  <w:style w:type="character" w:customStyle="1" w:styleId="CharAmSchNo">
    <w:name w:val="CharAmSchNo"/>
    <w:basedOn w:val="OPCCharBase"/>
    <w:uiPriority w:val="1"/>
    <w:qFormat/>
    <w:rsid w:val="009A3735"/>
  </w:style>
  <w:style w:type="character" w:customStyle="1" w:styleId="CharAmSchText">
    <w:name w:val="CharAmSchText"/>
    <w:basedOn w:val="OPCCharBase"/>
    <w:uiPriority w:val="1"/>
    <w:qFormat/>
    <w:rsid w:val="009A3735"/>
  </w:style>
  <w:style w:type="character" w:customStyle="1" w:styleId="CharBoldItalic">
    <w:name w:val="CharBoldItalic"/>
    <w:basedOn w:val="OPCCharBase"/>
    <w:uiPriority w:val="1"/>
    <w:qFormat/>
    <w:rsid w:val="009A3735"/>
    <w:rPr>
      <w:b/>
      <w:i/>
    </w:rPr>
  </w:style>
  <w:style w:type="character" w:customStyle="1" w:styleId="CharChapNo">
    <w:name w:val="CharChapNo"/>
    <w:basedOn w:val="OPCCharBase"/>
    <w:uiPriority w:val="1"/>
    <w:qFormat/>
    <w:rsid w:val="009A3735"/>
  </w:style>
  <w:style w:type="character" w:customStyle="1" w:styleId="CharChapText">
    <w:name w:val="CharChapText"/>
    <w:basedOn w:val="OPCCharBase"/>
    <w:uiPriority w:val="1"/>
    <w:qFormat/>
    <w:rsid w:val="009A3735"/>
  </w:style>
  <w:style w:type="character" w:customStyle="1" w:styleId="CharDivNo">
    <w:name w:val="CharDivNo"/>
    <w:basedOn w:val="OPCCharBase"/>
    <w:uiPriority w:val="1"/>
    <w:qFormat/>
    <w:rsid w:val="009A3735"/>
  </w:style>
  <w:style w:type="character" w:customStyle="1" w:styleId="CharDivText">
    <w:name w:val="CharDivText"/>
    <w:basedOn w:val="OPCCharBase"/>
    <w:uiPriority w:val="1"/>
    <w:qFormat/>
    <w:rsid w:val="009A3735"/>
  </w:style>
  <w:style w:type="character" w:customStyle="1" w:styleId="CharItalic">
    <w:name w:val="CharItalic"/>
    <w:basedOn w:val="OPCCharBase"/>
    <w:uiPriority w:val="1"/>
    <w:qFormat/>
    <w:rsid w:val="009A3735"/>
    <w:rPr>
      <w:i/>
    </w:rPr>
  </w:style>
  <w:style w:type="character" w:customStyle="1" w:styleId="CharPartNo">
    <w:name w:val="CharPartNo"/>
    <w:basedOn w:val="OPCCharBase"/>
    <w:uiPriority w:val="1"/>
    <w:qFormat/>
    <w:rsid w:val="009A3735"/>
  </w:style>
  <w:style w:type="character" w:customStyle="1" w:styleId="CharPartText">
    <w:name w:val="CharPartText"/>
    <w:basedOn w:val="OPCCharBase"/>
    <w:uiPriority w:val="1"/>
    <w:qFormat/>
    <w:rsid w:val="009A3735"/>
  </w:style>
  <w:style w:type="character" w:customStyle="1" w:styleId="CharSectno">
    <w:name w:val="CharSectno"/>
    <w:basedOn w:val="OPCCharBase"/>
    <w:qFormat/>
    <w:rsid w:val="009A3735"/>
  </w:style>
  <w:style w:type="character" w:customStyle="1" w:styleId="CharSubdNo">
    <w:name w:val="CharSubdNo"/>
    <w:basedOn w:val="OPCCharBase"/>
    <w:uiPriority w:val="1"/>
    <w:qFormat/>
    <w:rsid w:val="009A3735"/>
  </w:style>
  <w:style w:type="character" w:customStyle="1" w:styleId="CharSubdText">
    <w:name w:val="CharSubdText"/>
    <w:basedOn w:val="OPCCharBase"/>
    <w:uiPriority w:val="1"/>
    <w:qFormat/>
    <w:rsid w:val="009A3735"/>
  </w:style>
  <w:style w:type="paragraph" w:customStyle="1" w:styleId="CTA--">
    <w:name w:val="CTA --"/>
    <w:basedOn w:val="OPCParaBase"/>
    <w:next w:val="Normal"/>
    <w:rsid w:val="009A3735"/>
    <w:pPr>
      <w:spacing w:before="60" w:line="240" w:lineRule="atLeast"/>
      <w:ind w:left="142" w:hanging="142"/>
    </w:pPr>
    <w:rPr>
      <w:sz w:val="20"/>
    </w:rPr>
  </w:style>
  <w:style w:type="paragraph" w:customStyle="1" w:styleId="CTA-">
    <w:name w:val="CTA -"/>
    <w:basedOn w:val="OPCParaBase"/>
    <w:rsid w:val="009A3735"/>
    <w:pPr>
      <w:spacing w:before="60" w:line="240" w:lineRule="atLeast"/>
      <w:ind w:left="85" w:hanging="85"/>
    </w:pPr>
    <w:rPr>
      <w:sz w:val="20"/>
    </w:rPr>
  </w:style>
  <w:style w:type="paragraph" w:customStyle="1" w:styleId="CTA---">
    <w:name w:val="CTA ---"/>
    <w:basedOn w:val="OPCParaBase"/>
    <w:next w:val="Normal"/>
    <w:rsid w:val="009A3735"/>
    <w:pPr>
      <w:spacing w:before="60" w:line="240" w:lineRule="atLeast"/>
      <w:ind w:left="198" w:hanging="198"/>
    </w:pPr>
    <w:rPr>
      <w:sz w:val="20"/>
    </w:rPr>
  </w:style>
  <w:style w:type="paragraph" w:customStyle="1" w:styleId="CTA----">
    <w:name w:val="CTA ----"/>
    <w:basedOn w:val="OPCParaBase"/>
    <w:next w:val="Normal"/>
    <w:rsid w:val="009A3735"/>
    <w:pPr>
      <w:spacing w:before="60" w:line="240" w:lineRule="atLeast"/>
      <w:ind w:left="255" w:hanging="255"/>
    </w:pPr>
    <w:rPr>
      <w:sz w:val="20"/>
    </w:rPr>
  </w:style>
  <w:style w:type="paragraph" w:customStyle="1" w:styleId="CTA1a">
    <w:name w:val="CTA 1(a)"/>
    <w:basedOn w:val="OPCParaBase"/>
    <w:rsid w:val="009A3735"/>
    <w:pPr>
      <w:tabs>
        <w:tab w:val="right" w:pos="414"/>
      </w:tabs>
      <w:spacing w:before="40" w:line="240" w:lineRule="atLeast"/>
      <w:ind w:left="675" w:hanging="675"/>
    </w:pPr>
    <w:rPr>
      <w:sz w:val="20"/>
    </w:rPr>
  </w:style>
  <w:style w:type="paragraph" w:customStyle="1" w:styleId="CTA1ai">
    <w:name w:val="CTA 1(a)(i)"/>
    <w:basedOn w:val="OPCParaBase"/>
    <w:rsid w:val="009A3735"/>
    <w:pPr>
      <w:tabs>
        <w:tab w:val="right" w:pos="1004"/>
      </w:tabs>
      <w:spacing w:before="40" w:line="240" w:lineRule="atLeast"/>
      <w:ind w:left="1253" w:hanging="1253"/>
    </w:pPr>
    <w:rPr>
      <w:sz w:val="20"/>
    </w:rPr>
  </w:style>
  <w:style w:type="paragraph" w:customStyle="1" w:styleId="CTA2a">
    <w:name w:val="CTA 2(a)"/>
    <w:basedOn w:val="OPCParaBase"/>
    <w:rsid w:val="009A3735"/>
    <w:pPr>
      <w:tabs>
        <w:tab w:val="right" w:pos="482"/>
      </w:tabs>
      <w:spacing w:before="40" w:line="240" w:lineRule="atLeast"/>
      <w:ind w:left="748" w:hanging="748"/>
    </w:pPr>
    <w:rPr>
      <w:sz w:val="20"/>
    </w:rPr>
  </w:style>
  <w:style w:type="paragraph" w:customStyle="1" w:styleId="CTA2ai">
    <w:name w:val="CTA 2(a)(i)"/>
    <w:basedOn w:val="OPCParaBase"/>
    <w:rsid w:val="009A3735"/>
    <w:pPr>
      <w:tabs>
        <w:tab w:val="right" w:pos="1089"/>
      </w:tabs>
      <w:spacing w:before="40" w:line="240" w:lineRule="atLeast"/>
      <w:ind w:left="1327" w:hanging="1327"/>
    </w:pPr>
    <w:rPr>
      <w:sz w:val="20"/>
    </w:rPr>
  </w:style>
  <w:style w:type="paragraph" w:customStyle="1" w:styleId="CTA3a">
    <w:name w:val="CTA 3(a)"/>
    <w:basedOn w:val="OPCParaBase"/>
    <w:rsid w:val="009A3735"/>
    <w:pPr>
      <w:tabs>
        <w:tab w:val="right" w:pos="556"/>
      </w:tabs>
      <w:spacing w:before="40" w:line="240" w:lineRule="atLeast"/>
      <w:ind w:left="805" w:hanging="805"/>
    </w:pPr>
    <w:rPr>
      <w:sz w:val="20"/>
    </w:rPr>
  </w:style>
  <w:style w:type="paragraph" w:customStyle="1" w:styleId="CTA3ai">
    <w:name w:val="CTA 3(a)(i)"/>
    <w:basedOn w:val="OPCParaBase"/>
    <w:rsid w:val="009A3735"/>
    <w:pPr>
      <w:tabs>
        <w:tab w:val="right" w:pos="1140"/>
      </w:tabs>
      <w:spacing w:before="40" w:line="240" w:lineRule="atLeast"/>
      <w:ind w:left="1361" w:hanging="1361"/>
    </w:pPr>
    <w:rPr>
      <w:sz w:val="20"/>
    </w:rPr>
  </w:style>
  <w:style w:type="paragraph" w:customStyle="1" w:styleId="CTA4a">
    <w:name w:val="CTA 4(a)"/>
    <w:basedOn w:val="OPCParaBase"/>
    <w:rsid w:val="009A3735"/>
    <w:pPr>
      <w:tabs>
        <w:tab w:val="right" w:pos="624"/>
      </w:tabs>
      <w:spacing w:before="40" w:line="240" w:lineRule="atLeast"/>
      <w:ind w:left="873" w:hanging="873"/>
    </w:pPr>
    <w:rPr>
      <w:sz w:val="20"/>
    </w:rPr>
  </w:style>
  <w:style w:type="paragraph" w:customStyle="1" w:styleId="CTA4ai">
    <w:name w:val="CTA 4(a)(i)"/>
    <w:basedOn w:val="OPCParaBase"/>
    <w:rsid w:val="009A3735"/>
    <w:pPr>
      <w:tabs>
        <w:tab w:val="right" w:pos="1213"/>
      </w:tabs>
      <w:spacing w:before="40" w:line="240" w:lineRule="atLeast"/>
      <w:ind w:left="1452" w:hanging="1452"/>
    </w:pPr>
    <w:rPr>
      <w:sz w:val="20"/>
    </w:rPr>
  </w:style>
  <w:style w:type="paragraph" w:customStyle="1" w:styleId="CTACAPS">
    <w:name w:val="CTA CAPS"/>
    <w:basedOn w:val="OPCParaBase"/>
    <w:rsid w:val="009A3735"/>
    <w:pPr>
      <w:spacing w:before="60" w:line="240" w:lineRule="atLeast"/>
    </w:pPr>
    <w:rPr>
      <w:sz w:val="20"/>
    </w:rPr>
  </w:style>
  <w:style w:type="paragraph" w:customStyle="1" w:styleId="CTAright">
    <w:name w:val="CTA right"/>
    <w:basedOn w:val="OPCParaBase"/>
    <w:rsid w:val="009A3735"/>
    <w:pPr>
      <w:spacing w:before="60" w:line="240" w:lineRule="auto"/>
      <w:jc w:val="right"/>
    </w:pPr>
    <w:rPr>
      <w:sz w:val="20"/>
    </w:rPr>
  </w:style>
  <w:style w:type="paragraph" w:customStyle="1" w:styleId="subsection">
    <w:name w:val="subsection"/>
    <w:aliases w:val="ss"/>
    <w:basedOn w:val="OPCParaBase"/>
    <w:link w:val="subsectionChar"/>
    <w:rsid w:val="009A3735"/>
    <w:pPr>
      <w:tabs>
        <w:tab w:val="right" w:pos="1021"/>
      </w:tabs>
      <w:spacing w:before="180" w:line="240" w:lineRule="auto"/>
      <w:ind w:left="1134" w:hanging="1134"/>
    </w:pPr>
  </w:style>
  <w:style w:type="paragraph" w:customStyle="1" w:styleId="Definition">
    <w:name w:val="Definition"/>
    <w:aliases w:val="dd"/>
    <w:basedOn w:val="OPCParaBase"/>
    <w:rsid w:val="009A3735"/>
    <w:pPr>
      <w:spacing w:before="180" w:line="240" w:lineRule="auto"/>
      <w:ind w:left="1134"/>
    </w:pPr>
  </w:style>
  <w:style w:type="paragraph" w:customStyle="1" w:styleId="ETAsubitem">
    <w:name w:val="ETA(subitem)"/>
    <w:basedOn w:val="OPCParaBase"/>
    <w:rsid w:val="009A3735"/>
    <w:pPr>
      <w:tabs>
        <w:tab w:val="right" w:pos="340"/>
      </w:tabs>
      <w:spacing w:before="60" w:line="240" w:lineRule="auto"/>
      <w:ind w:left="454" w:hanging="454"/>
    </w:pPr>
    <w:rPr>
      <w:sz w:val="20"/>
    </w:rPr>
  </w:style>
  <w:style w:type="paragraph" w:customStyle="1" w:styleId="ETApara">
    <w:name w:val="ETA(para)"/>
    <w:basedOn w:val="OPCParaBase"/>
    <w:rsid w:val="009A3735"/>
    <w:pPr>
      <w:tabs>
        <w:tab w:val="right" w:pos="754"/>
      </w:tabs>
      <w:spacing w:before="60" w:line="240" w:lineRule="auto"/>
      <w:ind w:left="828" w:hanging="828"/>
    </w:pPr>
    <w:rPr>
      <w:sz w:val="20"/>
    </w:rPr>
  </w:style>
  <w:style w:type="paragraph" w:customStyle="1" w:styleId="ETAsubpara">
    <w:name w:val="ETA(subpara)"/>
    <w:basedOn w:val="OPCParaBase"/>
    <w:rsid w:val="009A3735"/>
    <w:pPr>
      <w:tabs>
        <w:tab w:val="right" w:pos="1083"/>
      </w:tabs>
      <w:spacing w:before="60" w:line="240" w:lineRule="auto"/>
      <w:ind w:left="1191" w:hanging="1191"/>
    </w:pPr>
    <w:rPr>
      <w:sz w:val="20"/>
    </w:rPr>
  </w:style>
  <w:style w:type="paragraph" w:customStyle="1" w:styleId="ETAsub-subpara">
    <w:name w:val="ETA(sub-subpara)"/>
    <w:basedOn w:val="OPCParaBase"/>
    <w:rsid w:val="009A3735"/>
    <w:pPr>
      <w:tabs>
        <w:tab w:val="right" w:pos="1412"/>
      </w:tabs>
      <w:spacing w:before="60" w:line="240" w:lineRule="auto"/>
      <w:ind w:left="1525" w:hanging="1525"/>
    </w:pPr>
    <w:rPr>
      <w:sz w:val="20"/>
    </w:rPr>
  </w:style>
  <w:style w:type="paragraph" w:customStyle="1" w:styleId="Formula">
    <w:name w:val="Formula"/>
    <w:basedOn w:val="OPCParaBase"/>
    <w:rsid w:val="009A3735"/>
    <w:pPr>
      <w:spacing w:line="240" w:lineRule="auto"/>
      <w:ind w:left="1134"/>
    </w:pPr>
    <w:rPr>
      <w:sz w:val="20"/>
    </w:rPr>
  </w:style>
  <w:style w:type="paragraph" w:styleId="Header">
    <w:name w:val="header"/>
    <w:basedOn w:val="OPCParaBase"/>
    <w:link w:val="HeaderChar"/>
    <w:unhideWhenUsed/>
    <w:rsid w:val="009A373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A3735"/>
    <w:rPr>
      <w:rFonts w:eastAsia="Times New Roman" w:cs="Times New Roman"/>
      <w:sz w:val="16"/>
      <w:lang w:eastAsia="en-AU"/>
    </w:rPr>
  </w:style>
  <w:style w:type="paragraph" w:customStyle="1" w:styleId="House">
    <w:name w:val="House"/>
    <w:basedOn w:val="OPCParaBase"/>
    <w:rsid w:val="009A3735"/>
    <w:pPr>
      <w:spacing w:line="240" w:lineRule="auto"/>
    </w:pPr>
    <w:rPr>
      <w:sz w:val="28"/>
    </w:rPr>
  </w:style>
  <w:style w:type="paragraph" w:customStyle="1" w:styleId="Item">
    <w:name w:val="Item"/>
    <w:aliases w:val="i"/>
    <w:basedOn w:val="OPCParaBase"/>
    <w:next w:val="ItemHead"/>
    <w:rsid w:val="009A3735"/>
    <w:pPr>
      <w:keepLines/>
      <w:spacing w:before="80" w:line="240" w:lineRule="auto"/>
      <w:ind w:left="709"/>
    </w:pPr>
  </w:style>
  <w:style w:type="paragraph" w:customStyle="1" w:styleId="ItemHead">
    <w:name w:val="ItemHead"/>
    <w:aliases w:val="ih"/>
    <w:basedOn w:val="OPCParaBase"/>
    <w:next w:val="Item"/>
    <w:rsid w:val="009A3735"/>
    <w:pPr>
      <w:keepLines/>
      <w:spacing w:before="220" w:line="240" w:lineRule="auto"/>
      <w:ind w:left="709" w:hanging="709"/>
    </w:pPr>
    <w:rPr>
      <w:rFonts w:ascii="Arial" w:hAnsi="Arial"/>
      <w:b/>
      <w:kern w:val="28"/>
      <w:sz w:val="24"/>
    </w:rPr>
  </w:style>
  <w:style w:type="paragraph" w:customStyle="1" w:styleId="LongT">
    <w:name w:val="LongT"/>
    <w:basedOn w:val="OPCParaBase"/>
    <w:rsid w:val="009A3735"/>
    <w:pPr>
      <w:spacing w:line="240" w:lineRule="auto"/>
    </w:pPr>
    <w:rPr>
      <w:b/>
      <w:sz w:val="32"/>
    </w:rPr>
  </w:style>
  <w:style w:type="paragraph" w:customStyle="1" w:styleId="notedraft">
    <w:name w:val="note(draft)"/>
    <w:aliases w:val="nd"/>
    <w:basedOn w:val="OPCParaBase"/>
    <w:rsid w:val="009A3735"/>
    <w:pPr>
      <w:spacing w:before="240" w:line="240" w:lineRule="auto"/>
      <w:ind w:left="284" w:hanging="284"/>
    </w:pPr>
    <w:rPr>
      <w:i/>
      <w:sz w:val="24"/>
    </w:rPr>
  </w:style>
  <w:style w:type="paragraph" w:customStyle="1" w:styleId="notemargin">
    <w:name w:val="note(margin)"/>
    <w:aliases w:val="nm"/>
    <w:basedOn w:val="OPCParaBase"/>
    <w:rsid w:val="009A3735"/>
    <w:pPr>
      <w:tabs>
        <w:tab w:val="left" w:pos="709"/>
      </w:tabs>
      <w:spacing w:before="122" w:line="198" w:lineRule="exact"/>
      <w:ind w:left="709" w:hanging="709"/>
    </w:pPr>
    <w:rPr>
      <w:sz w:val="18"/>
    </w:rPr>
  </w:style>
  <w:style w:type="paragraph" w:customStyle="1" w:styleId="notepara">
    <w:name w:val="note(para)"/>
    <w:aliases w:val="na"/>
    <w:basedOn w:val="OPCParaBase"/>
    <w:rsid w:val="009A3735"/>
    <w:pPr>
      <w:spacing w:before="40" w:line="198" w:lineRule="exact"/>
      <w:ind w:left="2354" w:hanging="369"/>
    </w:pPr>
    <w:rPr>
      <w:sz w:val="18"/>
    </w:rPr>
  </w:style>
  <w:style w:type="paragraph" w:customStyle="1" w:styleId="noteParlAmend">
    <w:name w:val="note(ParlAmend)"/>
    <w:aliases w:val="npp"/>
    <w:basedOn w:val="OPCParaBase"/>
    <w:next w:val="ParlAmend"/>
    <w:rsid w:val="009A3735"/>
    <w:pPr>
      <w:spacing w:line="240" w:lineRule="auto"/>
      <w:jc w:val="right"/>
    </w:pPr>
    <w:rPr>
      <w:rFonts w:ascii="Arial" w:hAnsi="Arial"/>
      <w:b/>
      <w:i/>
    </w:rPr>
  </w:style>
  <w:style w:type="paragraph" w:customStyle="1" w:styleId="notetext">
    <w:name w:val="note(text)"/>
    <w:aliases w:val="n"/>
    <w:basedOn w:val="OPCParaBase"/>
    <w:link w:val="notetextChar"/>
    <w:rsid w:val="009A3735"/>
    <w:pPr>
      <w:spacing w:before="122" w:line="198" w:lineRule="exact"/>
      <w:ind w:left="1985" w:hanging="851"/>
    </w:pPr>
    <w:rPr>
      <w:sz w:val="18"/>
    </w:rPr>
  </w:style>
  <w:style w:type="paragraph" w:customStyle="1" w:styleId="Page1">
    <w:name w:val="Page1"/>
    <w:basedOn w:val="OPCParaBase"/>
    <w:rsid w:val="009A3735"/>
    <w:pPr>
      <w:spacing w:before="5600" w:line="240" w:lineRule="auto"/>
    </w:pPr>
    <w:rPr>
      <w:b/>
      <w:sz w:val="32"/>
    </w:rPr>
  </w:style>
  <w:style w:type="paragraph" w:customStyle="1" w:styleId="PageBreak">
    <w:name w:val="PageBreak"/>
    <w:aliases w:val="pb"/>
    <w:basedOn w:val="OPCParaBase"/>
    <w:rsid w:val="009A3735"/>
    <w:pPr>
      <w:spacing w:line="240" w:lineRule="auto"/>
    </w:pPr>
    <w:rPr>
      <w:sz w:val="10"/>
    </w:rPr>
  </w:style>
  <w:style w:type="paragraph" w:customStyle="1" w:styleId="paragraphsub">
    <w:name w:val="paragraph(sub)"/>
    <w:aliases w:val="aa"/>
    <w:basedOn w:val="OPCParaBase"/>
    <w:rsid w:val="009A3735"/>
    <w:pPr>
      <w:tabs>
        <w:tab w:val="right" w:pos="1985"/>
      </w:tabs>
      <w:spacing w:before="40" w:line="240" w:lineRule="auto"/>
      <w:ind w:left="2098" w:hanging="2098"/>
    </w:pPr>
  </w:style>
  <w:style w:type="paragraph" w:customStyle="1" w:styleId="paragraphsub-sub">
    <w:name w:val="paragraph(sub-sub)"/>
    <w:aliases w:val="aaa"/>
    <w:basedOn w:val="OPCParaBase"/>
    <w:rsid w:val="009A3735"/>
    <w:pPr>
      <w:tabs>
        <w:tab w:val="right" w:pos="2722"/>
      </w:tabs>
      <w:spacing w:before="40" w:line="240" w:lineRule="auto"/>
      <w:ind w:left="2835" w:hanging="2835"/>
    </w:pPr>
  </w:style>
  <w:style w:type="paragraph" w:customStyle="1" w:styleId="paragraph">
    <w:name w:val="paragraph"/>
    <w:aliases w:val="a"/>
    <w:basedOn w:val="OPCParaBase"/>
    <w:link w:val="paragraphChar"/>
    <w:rsid w:val="009A3735"/>
    <w:pPr>
      <w:tabs>
        <w:tab w:val="right" w:pos="1531"/>
      </w:tabs>
      <w:spacing w:before="40" w:line="240" w:lineRule="auto"/>
      <w:ind w:left="1644" w:hanging="1644"/>
    </w:pPr>
  </w:style>
  <w:style w:type="paragraph" w:customStyle="1" w:styleId="ParlAmend">
    <w:name w:val="ParlAmend"/>
    <w:aliases w:val="pp"/>
    <w:basedOn w:val="OPCParaBase"/>
    <w:rsid w:val="009A3735"/>
    <w:pPr>
      <w:spacing w:before="240" w:line="240" w:lineRule="atLeast"/>
      <w:ind w:hanging="567"/>
    </w:pPr>
    <w:rPr>
      <w:sz w:val="24"/>
    </w:rPr>
  </w:style>
  <w:style w:type="paragraph" w:customStyle="1" w:styleId="Penalty">
    <w:name w:val="Penalty"/>
    <w:basedOn w:val="OPCParaBase"/>
    <w:rsid w:val="009A3735"/>
    <w:pPr>
      <w:tabs>
        <w:tab w:val="left" w:pos="2977"/>
      </w:tabs>
      <w:spacing w:before="180" w:line="240" w:lineRule="auto"/>
      <w:ind w:left="1985" w:hanging="851"/>
    </w:pPr>
  </w:style>
  <w:style w:type="paragraph" w:customStyle="1" w:styleId="Portfolio">
    <w:name w:val="Portfolio"/>
    <w:basedOn w:val="OPCParaBase"/>
    <w:rsid w:val="009A3735"/>
    <w:pPr>
      <w:spacing w:line="240" w:lineRule="auto"/>
    </w:pPr>
    <w:rPr>
      <w:i/>
      <w:sz w:val="20"/>
    </w:rPr>
  </w:style>
  <w:style w:type="paragraph" w:customStyle="1" w:styleId="Preamble">
    <w:name w:val="Preamble"/>
    <w:basedOn w:val="OPCParaBase"/>
    <w:next w:val="Normal"/>
    <w:rsid w:val="009A373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A3735"/>
    <w:pPr>
      <w:spacing w:line="240" w:lineRule="auto"/>
    </w:pPr>
    <w:rPr>
      <w:i/>
      <w:sz w:val="20"/>
    </w:rPr>
  </w:style>
  <w:style w:type="paragraph" w:customStyle="1" w:styleId="Session">
    <w:name w:val="Session"/>
    <w:basedOn w:val="OPCParaBase"/>
    <w:rsid w:val="009A3735"/>
    <w:pPr>
      <w:spacing w:line="240" w:lineRule="auto"/>
    </w:pPr>
    <w:rPr>
      <w:sz w:val="28"/>
    </w:rPr>
  </w:style>
  <w:style w:type="paragraph" w:customStyle="1" w:styleId="Sponsor">
    <w:name w:val="Sponsor"/>
    <w:basedOn w:val="OPCParaBase"/>
    <w:rsid w:val="009A3735"/>
    <w:pPr>
      <w:spacing w:line="240" w:lineRule="auto"/>
    </w:pPr>
    <w:rPr>
      <w:i/>
    </w:rPr>
  </w:style>
  <w:style w:type="paragraph" w:customStyle="1" w:styleId="Subitem">
    <w:name w:val="Subitem"/>
    <w:aliases w:val="iss"/>
    <w:basedOn w:val="OPCParaBase"/>
    <w:rsid w:val="009A3735"/>
    <w:pPr>
      <w:spacing w:before="180" w:line="240" w:lineRule="auto"/>
      <w:ind w:left="709" w:hanging="709"/>
    </w:pPr>
  </w:style>
  <w:style w:type="paragraph" w:customStyle="1" w:styleId="SubitemHead">
    <w:name w:val="SubitemHead"/>
    <w:aliases w:val="issh"/>
    <w:basedOn w:val="OPCParaBase"/>
    <w:rsid w:val="009A373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A3735"/>
    <w:pPr>
      <w:spacing w:before="40" w:line="240" w:lineRule="auto"/>
      <w:ind w:left="1134"/>
    </w:pPr>
  </w:style>
  <w:style w:type="paragraph" w:customStyle="1" w:styleId="SubsectionHead">
    <w:name w:val="SubsectionHead"/>
    <w:aliases w:val="ssh"/>
    <w:basedOn w:val="OPCParaBase"/>
    <w:next w:val="subsection"/>
    <w:rsid w:val="009A3735"/>
    <w:pPr>
      <w:keepNext/>
      <w:keepLines/>
      <w:spacing w:before="240" w:line="240" w:lineRule="auto"/>
      <w:ind w:left="1134"/>
    </w:pPr>
    <w:rPr>
      <w:i/>
    </w:rPr>
  </w:style>
  <w:style w:type="paragraph" w:customStyle="1" w:styleId="Tablea">
    <w:name w:val="Table(a)"/>
    <w:aliases w:val="ta"/>
    <w:basedOn w:val="OPCParaBase"/>
    <w:rsid w:val="009A3735"/>
    <w:pPr>
      <w:spacing w:before="60" w:line="240" w:lineRule="auto"/>
      <w:ind w:left="284" w:hanging="284"/>
    </w:pPr>
    <w:rPr>
      <w:sz w:val="20"/>
    </w:rPr>
  </w:style>
  <w:style w:type="paragraph" w:customStyle="1" w:styleId="TableAA">
    <w:name w:val="Table(AA)"/>
    <w:aliases w:val="taaa"/>
    <w:basedOn w:val="OPCParaBase"/>
    <w:rsid w:val="009A373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A373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A3735"/>
    <w:pPr>
      <w:spacing w:before="60" w:line="240" w:lineRule="atLeast"/>
    </w:pPr>
    <w:rPr>
      <w:sz w:val="20"/>
    </w:rPr>
  </w:style>
  <w:style w:type="paragraph" w:customStyle="1" w:styleId="TLPBoxTextnote">
    <w:name w:val="TLPBoxText(note"/>
    <w:aliases w:val="right)"/>
    <w:basedOn w:val="OPCParaBase"/>
    <w:rsid w:val="009A373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A3735"/>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9A3735"/>
    <w:pPr>
      <w:spacing w:before="122" w:line="198" w:lineRule="exact"/>
      <w:ind w:left="1985" w:hanging="851"/>
      <w:jc w:val="right"/>
    </w:pPr>
    <w:rPr>
      <w:sz w:val="18"/>
    </w:rPr>
  </w:style>
  <w:style w:type="paragraph" w:customStyle="1" w:styleId="TLPTableBullet">
    <w:name w:val="TLPTableBullet"/>
    <w:aliases w:val="ttb"/>
    <w:basedOn w:val="OPCParaBase"/>
    <w:rsid w:val="009A3735"/>
    <w:pPr>
      <w:spacing w:line="240" w:lineRule="exact"/>
      <w:ind w:left="284" w:hanging="284"/>
    </w:pPr>
    <w:rPr>
      <w:sz w:val="20"/>
    </w:rPr>
  </w:style>
  <w:style w:type="paragraph" w:styleId="TOC1">
    <w:name w:val="toc 1"/>
    <w:basedOn w:val="OPCParaBase"/>
    <w:next w:val="Normal"/>
    <w:uiPriority w:val="39"/>
    <w:unhideWhenUsed/>
    <w:rsid w:val="009A3735"/>
    <w:pPr>
      <w:spacing w:line="240" w:lineRule="auto"/>
    </w:pPr>
    <w:rPr>
      <w:sz w:val="24"/>
    </w:rPr>
  </w:style>
  <w:style w:type="paragraph" w:styleId="TOC2">
    <w:name w:val="toc 2"/>
    <w:basedOn w:val="OPCParaBase"/>
    <w:next w:val="Normal"/>
    <w:uiPriority w:val="39"/>
    <w:unhideWhenUsed/>
    <w:rsid w:val="009A3735"/>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9A3735"/>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9A3735"/>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9A3735"/>
    <w:pPr>
      <w:spacing w:line="240" w:lineRule="auto"/>
      <w:ind w:left="958"/>
    </w:pPr>
    <w:rPr>
      <w:sz w:val="24"/>
    </w:rPr>
  </w:style>
  <w:style w:type="paragraph" w:styleId="TOC6">
    <w:name w:val="toc 6"/>
    <w:basedOn w:val="OPCParaBase"/>
    <w:next w:val="Normal"/>
    <w:uiPriority w:val="39"/>
    <w:semiHidden/>
    <w:unhideWhenUsed/>
    <w:rsid w:val="009A3735"/>
    <w:pPr>
      <w:spacing w:line="240" w:lineRule="auto"/>
      <w:ind w:left="1202"/>
    </w:pPr>
    <w:rPr>
      <w:sz w:val="24"/>
    </w:rPr>
  </w:style>
  <w:style w:type="paragraph" w:styleId="TOC7">
    <w:name w:val="toc 7"/>
    <w:basedOn w:val="OPCParaBase"/>
    <w:next w:val="Normal"/>
    <w:uiPriority w:val="39"/>
    <w:semiHidden/>
    <w:unhideWhenUsed/>
    <w:rsid w:val="009A3735"/>
    <w:pPr>
      <w:spacing w:line="240" w:lineRule="auto"/>
      <w:ind w:left="1440"/>
    </w:pPr>
    <w:rPr>
      <w:sz w:val="24"/>
    </w:rPr>
  </w:style>
  <w:style w:type="paragraph" w:styleId="TOC8">
    <w:name w:val="toc 8"/>
    <w:basedOn w:val="OPCParaBase"/>
    <w:next w:val="Normal"/>
    <w:uiPriority w:val="39"/>
    <w:semiHidden/>
    <w:unhideWhenUsed/>
    <w:rsid w:val="009A3735"/>
    <w:pPr>
      <w:spacing w:line="240" w:lineRule="auto"/>
      <w:ind w:left="1678"/>
    </w:pPr>
    <w:rPr>
      <w:sz w:val="24"/>
    </w:rPr>
  </w:style>
  <w:style w:type="paragraph" w:styleId="TOC9">
    <w:name w:val="toc 9"/>
    <w:basedOn w:val="OPCParaBase"/>
    <w:next w:val="Normal"/>
    <w:uiPriority w:val="39"/>
    <w:unhideWhenUsed/>
    <w:rsid w:val="009A3735"/>
    <w:pPr>
      <w:spacing w:line="240" w:lineRule="auto"/>
      <w:ind w:left="1922"/>
    </w:pPr>
    <w:rPr>
      <w:sz w:val="24"/>
    </w:rPr>
  </w:style>
  <w:style w:type="paragraph" w:customStyle="1" w:styleId="TofSectsGroupHeading">
    <w:name w:val="TofSects(GroupHeading)"/>
    <w:basedOn w:val="OPCParaBase"/>
    <w:next w:val="TofSectsSection"/>
    <w:rsid w:val="009A3735"/>
    <w:pPr>
      <w:keepLines/>
      <w:spacing w:before="240" w:after="120" w:line="240" w:lineRule="auto"/>
      <w:ind w:left="794"/>
    </w:pPr>
    <w:rPr>
      <w:b/>
      <w:kern w:val="28"/>
      <w:sz w:val="20"/>
    </w:rPr>
  </w:style>
  <w:style w:type="paragraph" w:customStyle="1" w:styleId="TofSectsHeading">
    <w:name w:val="TofSects(Heading)"/>
    <w:basedOn w:val="OPCParaBase"/>
    <w:rsid w:val="009A3735"/>
    <w:pPr>
      <w:spacing w:before="240" w:after="120" w:line="240" w:lineRule="auto"/>
    </w:pPr>
    <w:rPr>
      <w:b/>
      <w:sz w:val="24"/>
    </w:rPr>
  </w:style>
  <w:style w:type="paragraph" w:customStyle="1" w:styleId="TofSectsSection">
    <w:name w:val="TofSects(Section)"/>
    <w:basedOn w:val="OPCParaBase"/>
    <w:rsid w:val="009A3735"/>
    <w:pPr>
      <w:keepLines/>
      <w:spacing w:before="40" w:line="240" w:lineRule="auto"/>
      <w:ind w:left="1588" w:hanging="794"/>
    </w:pPr>
    <w:rPr>
      <w:kern w:val="28"/>
      <w:sz w:val="18"/>
    </w:rPr>
  </w:style>
  <w:style w:type="paragraph" w:customStyle="1" w:styleId="TofSectsSubdiv">
    <w:name w:val="TofSects(Subdiv)"/>
    <w:basedOn w:val="OPCParaBase"/>
    <w:rsid w:val="009A3735"/>
    <w:pPr>
      <w:keepLines/>
      <w:spacing w:before="80" w:line="240" w:lineRule="auto"/>
      <w:ind w:left="1588" w:hanging="794"/>
    </w:pPr>
    <w:rPr>
      <w:kern w:val="28"/>
    </w:rPr>
  </w:style>
  <w:style w:type="paragraph" w:customStyle="1" w:styleId="WRStyle">
    <w:name w:val="WR Style"/>
    <w:aliases w:val="WR"/>
    <w:basedOn w:val="OPCParaBase"/>
    <w:rsid w:val="009A3735"/>
    <w:pPr>
      <w:spacing w:before="240" w:line="240" w:lineRule="auto"/>
      <w:ind w:left="284" w:hanging="284"/>
    </w:pPr>
    <w:rPr>
      <w:b/>
      <w:i/>
      <w:kern w:val="28"/>
      <w:sz w:val="24"/>
    </w:rPr>
  </w:style>
  <w:style w:type="paragraph" w:customStyle="1" w:styleId="Body">
    <w:name w:val="Body"/>
    <w:aliases w:val="b"/>
    <w:basedOn w:val="OPCParaBase"/>
    <w:link w:val="BodyChar"/>
    <w:rsid w:val="009A3735"/>
    <w:pPr>
      <w:spacing w:before="240" w:line="240" w:lineRule="auto"/>
    </w:pPr>
    <w:rPr>
      <w:sz w:val="24"/>
    </w:rPr>
  </w:style>
  <w:style w:type="paragraph" w:customStyle="1" w:styleId="BodyNum">
    <w:name w:val="BodyNum"/>
    <w:aliases w:val="b1"/>
    <w:basedOn w:val="OPCParaBase"/>
    <w:rsid w:val="009A3735"/>
    <w:pPr>
      <w:numPr>
        <w:numId w:val="13"/>
      </w:numPr>
      <w:spacing w:before="240" w:line="240" w:lineRule="auto"/>
    </w:pPr>
    <w:rPr>
      <w:sz w:val="24"/>
    </w:rPr>
  </w:style>
  <w:style w:type="paragraph" w:customStyle="1" w:styleId="BodyPara">
    <w:name w:val="BodyPara"/>
    <w:aliases w:val="ba"/>
    <w:basedOn w:val="OPCParaBase"/>
    <w:rsid w:val="009A3735"/>
    <w:pPr>
      <w:numPr>
        <w:ilvl w:val="1"/>
        <w:numId w:val="13"/>
      </w:numPr>
      <w:spacing w:before="240" w:line="240" w:lineRule="auto"/>
    </w:pPr>
    <w:rPr>
      <w:sz w:val="24"/>
    </w:rPr>
  </w:style>
  <w:style w:type="paragraph" w:customStyle="1" w:styleId="BodyParaBullet">
    <w:name w:val="BodyParaBullet"/>
    <w:aliases w:val="bpb"/>
    <w:basedOn w:val="OPCParaBase"/>
    <w:rsid w:val="009A3735"/>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9A3735"/>
    <w:pPr>
      <w:numPr>
        <w:ilvl w:val="3"/>
        <w:numId w:val="13"/>
      </w:numPr>
      <w:spacing w:before="240" w:line="240" w:lineRule="auto"/>
    </w:pPr>
    <w:rPr>
      <w:sz w:val="24"/>
    </w:rPr>
  </w:style>
  <w:style w:type="numbering" w:customStyle="1" w:styleId="OPCBodyList">
    <w:name w:val="OPCBodyList"/>
    <w:uiPriority w:val="99"/>
    <w:rsid w:val="009A3735"/>
    <w:pPr>
      <w:numPr>
        <w:numId w:val="13"/>
      </w:numPr>
    </w:pPr>
  </w:style>
  <w:style w:type="paragraph" w:customStyle="1" w:styleId="Head1">
    <w:name w:val="Head 1"/>
    <w:aliases w:val="1"/>
    <w:basedOn w:val="OPCParaBase"/>
    <w:next w:val="BodyNum"/>
    <w:rsid w:val="009A3735"/>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9A3735"/>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link w:val="Head3Char"/>
    <w:rsid w:val="009A3735"/>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9A3735"/>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link w:val="Head5Char"/>
    <w:rsid w:val="009A3735"/>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9A3735"/>
    <w:pPr>
      <w:spacing w:before="122" w:line="198" w:lineRule="exact"/>
      <w:ind w:left="2353" w:hanging="709"/>
    </w:pPr>
    <w:rPr>
      <w:sz w:val="18"/>
    </w:rPr>
  </w:style>
  <w:style w:type="paragraph" w:styleId="Footer">
    <w:name w:val="footer"/>
    <w:link w:val="FooterChar"/>
    <w:rsid w:val="009A373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A3735"/>
    <w:rPr>
      <w:rFonts w:eastAsia="Times New Roman" w:cs="Times New Roman"/>
      <w:sz w:val="22"/>
      <w:szCs w:val="24"/>
      <w:lang w:eastAsia="en-AU"/>
    </w:rPr>
  </w:style>
  <w:style w:type="character" w:styleId="PageNumber">
    <w:name w:val="page number"/>
    <w:basedOn w:val="DefaultParagraphFont"/>
    <w:rsid w:val="009A3735"/>
  </w:style>
  <w:style w:type="character" w:customStyle="1" w:styleId="Heading1Char">
    <w:name w:val="Heading 1 Char"/>
    <w:basedOn w:val="DefaultParagraphFont"/>
    <w:link w:val="Heading1"/>
    <w:rsid w:val="00854168"/>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854168"/>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854168"/>
    <w:rPr>
      <w:rFonts w:eastAsia="Times New Roman" w:cs="Times New Roman"/>
      <w:b/>
      <w:kern w:val="28"/>
      <w:sz w:val="28"/>
      <w:szCs w:val="26"/>
      <w:lang w:eastAsia="en-AU"/>
    </w:rPr>
  </w:style>
  <w:style w:type="character" w:customStyle="1" w:styleId="Heading4Char">
    <w:name w:val="Heading 4 Char"/>
    <w:basedOn w:val="DefaultParagraphFont"/>
    <w:link w:val="Heading4"/>
    <w:rsid w:val="00854168"/>
    <w:rPr>
      <w:rFonts w:eastAsia="Times New Roman" w:cs="Times New Roman"/>
      <w:b/>
      <w:kern w:val="28"/>
      <w:sz w:val="26"/>
      <w:szCs w:val="28"/>
      <w:lang w:eastAsia="en-AU"/>
    </w:rPr>
  </w:style>
  <w:style w:type="character" w:customStyle="1" w:styleId="Heading5Char">
    <w:name w:val="Heading 5 Char"/>
    <w:basedOn w:val="DefaultParagraphFont"/>
    <w:link w:val="Heading5"/>
    <w:rsid w:val="00854168"/>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854168"/>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854168"/>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854168"/>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854168"/>
    <w:rPr>
      <w:rFonts w:eastAsia="Times New Roman" w:cs="Times New Roman"/>
      <w:b/>
      <w:bCs/>
      <w:i/>
      <w:kern w:val="28"/>
      <w:sz w:val="28"/>
      <w:szCs w:val="22"/>
      <w:lang w:eastAsia="en-AU"/>
    </w:rPr>
  </w:style>
  <w:style w:type="paragraph" w:styleId="BalloonText">
    <w:name w:val="Balloon Text"/>
    <w:basedOn w:val="Normal"/>
    <w:link w:val="BalloonTextChar"/>
    <w:uiPriority w:val="99"/>
    <w:semiHidden/>
    <w:unhideWhenUsed/>
    <w:rsid w:val="009A37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735"/>
    <w:rPr>
      <w:rFonts w:ascii="Tahoma" w:hAnsi="Tahoma" w:cs="Tahoma"/>
      <w:sz w:val="16"/>
      <w:szCs w:val="16"/>
    </w:rPr>
  </w:style>
  <w:style w:type="paragraph" w:styleId="BlockText">
    <w:name w:val="Block Text"/>
    <w:rsid w:val="00854168"/>
    <w:pPr>
      <w:spacing w:after="120"/>
      <w:ind w:left="1440" w:right="1440"/>
    </w:pPr>
    <w:rPr>
      <w:rFonts w:eastAsia="Times New Roman" w:cs="Times New Roman"/>
      <w:sz w:val="24"/>
      <w:szCs w:val="24"/>
      <w:lang w:eastAsia="en-AU"/>
    </w:rPr>
  </w:style>
  <w:style w:type="paragraph" w:styleId="BodyText">
    <w:name w:val="Body Text"/>
    <w:link w:val="BodyTextChar"/>
    <w:rsid w:val="00854168"/>
    <w:pPr>
      <w:spacing w:after="120"/>
    </w:pPr>
    <w:rPr>
      <w:rFonts w:eastAsia="Times New Roman" w:cs="Times New Roman"/>
      <w:sz w:val="24"/>
      <w:szCs w:val="24"/>
      <w:lang w:eastAsia="en-AU"/>
    </w:rPr>
  </w:style>
  <w:style w:type="character" w:customStyle="1" w:styleId="BodyTextChar">
    <w:name w:val="Body Text Char"/>
    <w:basedOn w:val="DefaultParagraphFont"/>
    <w:link w:val="BodyText"/>
    <w:rsid w:val="00854168"/>
    <w:rPr>
      <w:rFonts w:eastAsia="Times New Roman" w:cs="Times New Roman"/>
      <w:sz w:val="24"/>
      <w:szCs w:val="24"/>
      <w:lang w:eastAsia="en-AU"/>
    </w:rPr>
  </w:style>
  <w:style w:type="paragraph" w:styleId="BodyText2">
    <w:name w:val="Body Text 2"/>
    <w:link w:val="BodyText2Char"/>
    <w:rsid w:val="00854168"/>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854168"/>
    <w:rPr>
      <w:rFonts w:eastAsia="Times New Roman" w:cs="Times New Roman"/>
      <w:sz w:val="24"/>
      <w:szCs w:val="24"/>
      <w:lang w:eastAsia="en-AU"/>
    </w:rPr>
  </w:style>
  <w:style w:type="paragraph" w:styleId="BodyText3">
    <w:name w:val="Body Text 3"/>
    <w:link w:val="BodyText3Char"/>
    <w:rsid w:val="00854168"/>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854168"/>
    <w:rPr>
      <w:rFonts w:eastAsia="Times New Roman" w:cs="Times New Roman"/>
      <w:sz w:val="16"/>
      <w:szCs w:val="16"/>
      <w:lang w:eastAsia="en-AU"/>
    </w:rPr>
  </w:style>
  <w:style w:type="paragraph" w:styleId="BodyTextFirstIndent">
    <w:name w:val="Body Text First Indent"/>
    <w:link w:val="BodyTextFirstIndentChar"/>
    <w:rsid w:val="00854168"/>
    <w:pPr>
      <w:spacing w:after="120"/>
      <w:ind w:firstLine="210"/>
    </w:pPr>
    <w:rPr>
      <w:rFonts w:eastAsia="Times New Roman" w:cs="Times New Roman"/>
      <w:sz w:val="24"/>
      <w:szCs w:val="24"/>
      <w:lang w:eastAsia="en-AU"/>
    </w:rPr>
  </w:style>
  <w:style w:type="character" w:customStyle="1" w:styleId="BodyTextFirstIndentChar">
    <w:name w:val="Body Text First Indent Char"/>
    <w:basedOn w:val="BodyTextChar"/>
    <w:link w:val="BodyTextFirstIndent"/>
    <w:rsid w:val="00854168"/>
    <w:rPr>
      <w:rFonts w:eastAsia="Times New Roman" w:cs="Times New Roman"/>
      <w:sz w:val="24"/>
      <w:szCs w:val="24"/>
      <w:lang w:eastAsia="en-AU"/>
    </w:rPr>
  </w:style>
  <w:style w:type="paragraph" w:styleId="BodyTextIndent">
    <w:name w:val="Body Text Indent"/>
    <w:link w:val="BodyTextIndentChar"/>
    <w:rsid w:val="00854168"/>
    <w:pPr>
      <w:spacing w:after="120"/>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854168"/>
    <w:rPr>
      <w:rFonts w:eastAsia="Times New Roman" w:cs="Times New Roman"/>
      <w:sz w:val="24"/>
      <w:szCs w:val="24"/>
      <w:lang w:eastAsia="en-AU"/>
    </w:rPr>
  </w:style>
  <w:style w:type="paragraph" w:styleId="BodyTextFirstIndent2">
    <w:name w:val="Body Text First Indent 2"/>
    <w:link w:val="BodyTextFirstIndent2Char"/>
    <w:rsid w:val="00854168"/>
    <w:pPr>
      <w:spacing w:after="120"/>
      <w:ind w:left="283" w:firstLine="210"/>
    </w:pPr>
    <w:rPr>
      <w:rFonts w:eastAsia="Times New Roman" w:cs="Times New Roman"/>
      <w:sz w:val="24"/>
      <w:szCs w:val="24"/>
      <w:lang w:eastAsia="en-AU"/>
    </w:rPr>
  </w:style>
  <w:style w:type="character" w:customStyle="1" w:styleId="BodyTextFirstIndent2Char">
    <w:name w:val="Body Text First Indent 2 Char"/>
    <w:basedOn w:val="BodyTextIndentChar"/>
    <w:link w:val="BodyTextFirstIndent2"/>
    <w:rsid w:val="00854168"/>
    <w:rPr>
      <w:rFonts w:eastAsia="Times New Roman" w:cs="Times New Roman"/>
      <w:sz w:val="24"/>
      <w:szCs w:val="24"/>
      <w:lang w:eastAsia="en-AU"/>
    </w:rPr>
  </w:style>
  <w:style w:type="paragraph" w:styleId="BodyTextIndent2">
    <w:name w:val="Body Text Indent 2"/>
    <w:link w:val="BodyTextIndent2Char"/>
    <w:rsid w:val="00854168"/>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854168"/>
    <w:rPr>
      <w:rFonts w:eastAsia="Times New Roman" w:cs="Times New Roman"/>
      <w:sz w:val="24"/>
      <w:szCs w:val="24"/>
      <w:lang w:eastAsia="en-AU"/>
    </w:rPr>
  </w:style>
  <w:style w:type="paragraph" w:styleId="BodyTextIndent3">
    <w:name w:val="Body Text Indent 3"/>
    <w:link w:val="BodyTextIndent3Char"/>
    <w:rsid w:val="00854168"/>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854168"/>
    <w:rPr>
      <w:rFonts w:eastAsia="Times New Roman" w:cs="Times New Roman"/>
      <w:sz w:val="16"/>
      <w:szCs w:val="16"/>
      <w:lang w:eastAsia="en-AU"/>
    </w:rPr>
  </w:style>
  <w:style w:type="paragraph" w:styleId="Caption">
    <w:name w:val="caption"/>
    <w:next w:val="Normal"/>
    <w:qFormat/>
    <w:rsid w:val="00854168"/>
    <w:pPr>
      <w:spacing w:before="120" w:after="120"/>
    </w:pPr>
    <w:rPr>
      <w:rFonts w:eastAsia="Times New Roman" w:cs="Times New Roman"/>
      <w:b/>
      <w:bCs/>
      <w:lang w:eastAsia="en-AU"/>
    </w:rPr>
  </w:style>
  <w:style w:type="paragraph" w:styleId="Closing">
    <w:name w:val="Closing"/>
    <w:link w:val="ClosingChar"/>
    <w:rsid w:val="00854168"/>
    <w:pPr>
      <w:ind w:left="4252"/>
    </w:pPr>
    <w:rPr>
      <w:rFonts w:eastAsia="Times New Roman" w:cs="Times New Roman"/>
      <w:sz w:val="24"/>
      <w:szCs w:val="24"/>
      <w:lang w:eastAsia="en-AU"/>
    </w:rPr>
  </w:style>
  <w:style w:type="character" w:customStyle="1" w:styleId="ClosingChar">
    <w:name w:val="Closing Char"/>
    <w:basedOn w:val="DefaultParagraphFont"/>
    <w:link w:val="Closing"/>
    <w:rsid w:val="00854168"/>
    <w:rPr>
      <w:rFonts w:eastAsia="Times New Roman" w:cs="Times New Roman"/>
      <w:sz w:val="24"/>
      <w:szCs w:val="24"/>
      <w:lang w:eastAsia="en-AU"/>
    </w:rPr>
  </w:style>
  <w:style w:type="paragraph" w:styleId="CommentText">
    <w:name w:val="annotation text"/>
    <w:link w:val="CommentTextChar"/>
    <w:semiHidden/>
    <w:rsid w:val="00854168"/>
    <w:rPr>
      <w:rFonts w:eastAsia="Times New Roman" w:cs="Times New Roman"/>
      <w:lang w:eastAsia="en-AU"/>
    </w:rPr>
  </w:style>
  <w:style w:type="character" w:customStyle="1" w:styleId="CommentTextChar">
    <w:name w:val="Comment Text Char"/>
    <w:basedOn w:val="DefaultParagraphFont"/>
    <w:link w:val="CommentText"/>
    <w:semiHidden/>
    <w:rsid w:val="00854168"/>
    <w:rPr>
      <w:rFonts w:eastAsia="Times New Roman" w:cs="Times New Roman"/>
      <w:lang w:eastAsia="en-AU"/>
    </w:rPr>
  </w:style>
  <w:style w:type="paragraph" w:styleId="Date">
    <w:name w:val="Date"/>
    <w:next w:val="Normal"/>
    <w:link w:val="DateChar"/>
    <w:rsid w:val="00854168"/>
    <w:rPr>
      <w:rFonts w:eastAsia="Times New Roman" w:cs="Times New Roman"/>
      <w:sz w:val="24"/>
      <w:szCs w:val="24"/>
      <w:lang w:eastAsia="en-AU"/>
    </w:rPr>
  </w:style>
  <w:style w:type="character" w:customStyle="1" w:styleId="DateChar">
    <w:name w:val="Date Char"/>
    <w:basedOn w:val="DefaultParagraphFont"/>
    <w:link w:val="Date"/>
    <w:rsid w:val="00854168"/>
    <w:rPr>
      <w:rFonts w:eastAsia="Times New Roman" w:cs="Times New Roman"/>
      <w:sz w:val="24"/>
      <w:szCs w:val="24"/>
      <w:lang w:eastAsia="en-AU"/>
    </w:rPr>
  </w:style>
  <w:style w:type="paragraph" w:styleId="DocumentMap">
    <w:name w:val="Document Map"/>
    <w:link w:val="DocumentMapChar"/>
    <w:semiHidden/>
    <w:rsid w:val="00854168"/>
    <w:pPr>
      <w:shd w:val="clear" w:color="auto" w:fill="000080"/>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semiHidden/>
    <w:rsid w:val="00854168"/>
    <w:rPr>
      <w:rFonts w:ascii="Tahoma" w:eastAsia="Times New Roman" w:hAnsi="Tahoma" w:cs="Tahoma"/>
      <w:sz w:val="24"/>
      <w:szCs w:val="24"/>
      <w:shd w:val="clear" w:color="auto" w:fill="000080"/>
      <w:lang w:eastAsia="en-AU"/>
    </w:rPr>
  </w:style>
  <w:style w:type="paragraph" w:styleId="E-mailSignature">
    <w:name w:val="E-mail Signature"/>
    <w:link w:val="E-mailSignatureChar"/>
    <w:rsid w:val="00854168"/>
    <w:rPr>
      <w:rFonts w:eastAsia="Times New Roman" w:cs="Times New Roman"/>
      <w:sz w:val="24"/>
      <w:szCs w:val="24"/>
      <w:lang w:eastAsia="en-AU"/>
    </w:rPr>
  </w:style>
  <w:style w:type="character" w:customStyle="1" w:styleId="E-mailSignatureChar">
    <w:name w:val="E-mail Signature Char"/>
    <w:basedOn w:val="DefaultParagraphFont"/>
    <w:link w:val="E-mailSignature"/>
    <w:rsid w:val="00854168"/>
    <w:rPr>
      <w:rFonts w:eastAsia="Times New Roman" w:cs="Times New Roman"/>
      <w:sz w:val="24"/>
      <w:szCs w:val="24"/>
      <w:lang w:eastAsia="en-AU"/>
    </w:rPr>
  </w:style>
  <w:style w:type="paragraph" w:styleId="EndnoteText">
    <w:name w:val="endnote text"/>
    <w:link w:val="EndnoteTextChar"/>
    <w:semiHidden/>
    <w:rsid w:val="00854168"/>
    <w:rPr>
      <w:rFonts w:eastAsia="Times New Roman" w:cs="Times New Roman"/>
      <w:lang w:eastAsia="en-AU"/>
    </w:rPr>
  </w:style>
  <w:style w:type="character" w:customStyle="1" w:styleId="EndnoteTextChar">
    <w:name w:val="Endnote Text Char"/>
    <w:basedOn w:val="DefaultParagraphFont"/>
    <w:link w:val="EndnoteText"/>
    <w:semiHidden/>
    <w:rsid w:val="00854168"/>
    <w:rPr>
      <w:rFonts w:eastAsia="Times New Roman" w:cs="Times New Roman"/>
      <w:lang w:eastAsia="en-AU"/>
    </w:rPr>
  </w:style>
  <w:style w:type="paragraph" w:styleId="EnvelopeAddress">
    <w:name w:val="envelope address"/>
    <w:rsid w:val="00854168"/>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854168"/>
    <w:rPr>
      <w:rFonts w:ascii="Arial" w:eastAsia="Times New Roman" w:hAnsi="Arial" w:cs="Arial"/>
      <w:lang w:eastAsia="en-AU"/>
    </w:rPr>
  </w:style>
  <w:style w:type="paragraph" w:styleId="FootnoteText">
    <w:name w:val="footnote text"/>
    <w:link w:val="FootnoteTextChar"/>
    <w:semiHidden/>
    <w:rsid w:val="00854168"/>
    <w:rPr>
      <w:rFonts w:eastAsia="Times New Roman" w:cs="Times New Roman"/>
      <w:lang w:eastAsia="en-AU"/>
    </w:rPr>
  </w:style>
  <w:style w:type="character" w:customStyle="1" w:styleId="FootnoteTextChar">
    <w:name w:val="Footnote Text Char"/>
    <w:basedOn w:val="DefaultParagraphFont"/>
    <w:link w:val="FootnoteText"/>
    <w:semiHidden/>
    <w:rsid w:val="00854168"/>
    <w:rPr>
      <w:rFonts w:eastAsia="Times New Roman" w:cs="Times New Roman"/>
      <w:lang w:eastAsia="en-AU"/>
    </w:rPr>
  </w:style>
  <w:style w:type="paragraph" w:styleId="HTMLAddress">
    <w:name w:val="HTML Address"/>
    <w:link w:val="HTMLAddressChar"/>
    <w:rsid w:val="00854168"/>
    <w:rPr>
      <w:rFonts w:eastAsia="Times New Roman" w:cs="Times New Roman"/>
      <w:i/>
      <w:iCs/>
      <w:sz w:val="24"/>
      <w:szCs w:val="24"/>
      <w:lang w:eastAsia="en-AU"/>
    </w:rPr>
  </w:style>
  <w:style w:type="character" w:customStyle="1" w:styleId="HTMLAddressChar">
    <w:name w:val="HTML Address Char"/>
    <w:basedOn w:val="DefaultParagraphFont"/>
    <w:link w:val="HTMLAddress"/>
    <w:rsid w:val="00854168"/>
    <w:rPr>
      <w:rFonts w:eastAsia="Times New Roman" w:cs="Times New Roman"/>
      <w:i/>
      <w:iCs/>
      <w:sz w:val="24"/>
      <w:szCs w:val="24"/>
      <w:lang w:eastAsia="en-AU"/>
    </w:rPr>
  </w:style>
  <w:style w:type="paragraph" w:styleId="HTMLPreformatted">
    <w:name w:val="HTML Preformatted"/>
    <w:link w:val="HTMLPreformattedChar"/>
    <w:rsid w:val="00854168"/>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854168"/>
    <w:rPr>
      <w:rFonts w:ascii="Courier New" w:eastAsia="Times New Roman" w:hAnsi="Courier New" w:cs="Courier New"/>
      <w:lang w:eastAsia="en-AU"/>
    </w:rPr>
  </w:style>
  <w:style w:type="paragraph" w:styleId="Index1">
    <w:name w:val="index 1"/>
    <w:next w:val="Normal"/>
    <w:semiHidden/>
    <w:rsid w:val="00854168"/>
    <w:pPr>
      <w:ind w:left="240" w:hanging="240"/>
    </w:pPr>
    <w:rPr>
      <w:rFonts w:eastAsia="Times New Roman" w:cs="Times New Roman"/>
      <w:sz w:val="24"/>
      <w:szCs w:val="24"/>
      <w:lang w:eastAsia="en-AU"/>
    </w:rPr>
  </w:style>
  <w:style w:type="paragraph" w:styleId="Index2">
    <w:name w:val="index 2"/>
    <w:next w:val="Normal"/>
    <w:semiHidden/>
    <w:rsid w:val="00854168"/>
    <w:pPr>
      <w:ind w:left="480" w:hanging="240"/>
    </w:pPr>
    <w:rPr>
      <w:rFonts w:eastAsia="Times New Roman" w:cs="Times New Roman"/>
      <w:sz w:val="24"/>
      <w:szCs w:val="24"/>
      <w:lang w:eastAsia="en-AU"/>
    </w:rPr>
  </w:style>
  <w:style w:type="paragraph" w:styleId="Index3">
    <w:name w:val="index 3"/>
    <w:next w:val="Normal"/>
    <w:semiHidden/>
    <w:rsid w:val="00854168"/>
    <w:pPr>
      <w:ind w:left="720" w:hanging="240"/>
    </w:pPr>
    <w:rPr>
      <w:rFonts w:eastAsia="Times New Roman" w:cs="Times New Roman"/>
      <w:sz w:val="24"/>
      <w:szCs w:val="24"/>
      <w:lang w:eastAsia="en-AU"/>
    </w:rPr>
  </w:style>
  <w:style w:type="paragraph" w:styleId="Index4">
    <w:name w:val="index 4"/>
    <w:next w:val="Normal"/>
    <w:semiHidden/>
    <w:rsid w:val="00854168"/>
    <w:pPr>
      <w:ind w:left="960" w:hanging="240"/>
    </w:pPr>
    <w:rPr>
      <w:rFonts w:eastAsia="Times New Roman" w:cs="Times New Roman"/>
      <w:sz w:val="24"/>
      <w:szCs w:val="24"/>
      <w:lang w:eastAsia="en-AU"/>
    </w:rPr>
  </w:style>
  <w:style w:type="paragraph" w:styleId="Index5">
    <w:name w:val="index 5"/>
    <w:next w:val="Normal"/>
    <w:semiHidden/>
    <w:rsid w:val="00854168"/>
    <w:pPr>
      <w:ind w:left="1200" w:hanging="240"/>
    </w:pPr>
    <w:rPr>
      <w:rFonts w:eastAsia="Times New Roman" w:cs="Times New Roman"/>
      <w:sz w:val="24"/>
      <w:szCs w:val="24"/>
      <w:lang w:eastAsia="en-AU"/>
    </w:rPr>
  </w:style>
  <w:style w:type="paragraph" w:styleId="Index6">
    <w:name w:val="index 6"/>
    <w:next w:val="Normal"/>
    <w:semiHidden/>
    <w:rsid w:val="00854168"/>
    <w:pPr>
      <w:ind w:left="1440" w:hanging="240"/>
    </w:pPr>
    <w:rPr>
      <w:rFonts w:eastAsia="Times New Roman" w:cs="Times New Roman"/>
      <w:sz w:val="24"/>
      <w:szCs w:val="24"/>
      <w:lang w:eastAsia="en-AU"/>
    </w:rPr>
  </w:style>
  <w:style w:type="paragraph" w:styleId="Index7">
    <w:name w:val="index 7"/>
    <w:next w:val="Normal"/>
    <w:semiHidden/>
    <w:rsid w:val="00854168"/>
    <w:pPr>
      <w:ind w:left="1680" w:hanging="240"/>
    </w:pPr>
    <w:rPr>
      <w:rFonts w:eastAsia="Times New Roman" w:cs="Times New Roman"/>
      <w:sz w:val="24"/>
      <w:szCs w:val="24"/>
      <w:lang w:eastAsia="en-AU"/>
    </w:rPr>
  </w:style>
  <w:style w:type="paragraph" w:styleId="Index8">
    <w:name w:val="index 8"/>
    <w:next w:val="Normal"/>
    <w:semiHidden/>
    <w:rsid w:val="00854168"/>
    <w:pPr>
      <w:ind w:left="1920" w:hanging="240"/>
    </w:pPr>
    <w:rPr>
      <w:rFonts w:eastAsia="Times New Roman" w:cs="Times New Roman"/>
      <w:sz w:val="24"/>
      <w:szCs w:val="24"/>
      <w:lang w:eastAsia="en-AU"/>
    </w:rPr>
  </w:style>
  <w:style w:type="paragraph" w:styleId="Index9">
    <w:name w:val="index 9"/>
    <w:next w:val="Normal"/>
    <w:semiHidden/>
    <w:rsid w:val="00854168"/>
    <w:pPr>
      <w:ind w:left="2160" w:hanging="240"/>
    </w:pPr>
    <w:rPr>
      <w:rFonts w:eastAsia="Times New Roman" w:cs="Times New Roman"/>
      <w:sz w:val="24"/>
      <w:szCs w:val="24"/>
      <w:lang w:eastAsia="en-AU"/>
    </w:rPr>
  </w:style>
  <w:style w:type="paragraph" w:styleId="IndexHeading">
    <w:name w:val="index heading"/>
    <w:next w:val="Index1"/>
    <w:semiHidden/>
    <w:rsid w:val="00854168"/>
    <w:rPr>
      <w:rFonts w:ascii="Arial" w:eastAsia="Times New Roman" w:hAnsi="Arial" w:cs="Arial"/>
      <w:b/>
      <w:bCs/>
      <w:sz w:val="24"/>
      <w:szCs w:val="24"/>
      <w:lang w:eastAsia="en-AU"/>
    </w:rPr>
  </w:style>
  <w:style w:type="paragraph" w:styleId="List">
    <w:name w:val="List"/>
    <w:rsid w:val="00854168"/>
    <w:pPr>
      <w:ind w:left="283" w:hanging="283"/>
    </w:pPr>
    <w:rPr>
      <w:rFonts w:eastAsia="Times New Roman" w:cs="Times New Roman"/>
      <w:sz w:val="24"/>
      <w:szCs w:val="24"/>
      <w:lang w:eastAsia="en-AU"/>
    </w:rPr>
  </w:style>
  <w:style w:type="paragraph" w:styleId="List2">
    <w:name w:val="List 2"/>
    <w:rsid w:val="00854168"/>
    <w:pPr>
      <w:ind w:left="566" w:hanging="283"/>
    </w:pPr>
    <w:rPr>
      <w:rFonts w:eastAsia="Times New Roman" w:cs="Times New Roman"/>
      <w:sz w:val="24"/>
      <w:szCs w:val="24"/>
      <w:lang w:eastAsia="en-AU"/>
    </w:rPr>
  </w:style>
  <w:style w:type="paragraph" w:styleId="List3">
    <w:name w:val="List 3"/>
    <w:rsid w:val="00854168"/>
    <w:pPr>
      <w:ind w:left="849" w:hanging="283"/>
    </w:pPr>
    <w:rPr>
      <w:rFonts w:eastAsia="Times New Roman" w:cs="Times New Roman"/>
      <w:sz w:val="24"/>
      <w:szCs w:val="24"/>
      <w:lang w:eastAsia="en-AU"/>
    </w:rPr>
  </w:style>
  <w:style w:type="paragraph" w:styleId="List4">
    <w:name w:val="List 4"/>
    <w:rsid w:val="00854168"/>
    <w:pPr>
      <w:ind w:left="1132" w:hanging="283"/>
    </w:pPr>
    <w:rPr>
      <w:rFonts w:eastAsia="Times New Roman" w:cs="Times New Roman"/>
      <w:sz w:val="24"/>
      <w:szCs w:val="24"/>
      <w:lang w:eastAsia="en-AU"/>
    </w:rPr>
  </w:style>
  <w:style w:type="paragraph" w:styleId="List5">
    <w:name w:val="List 5"/>
    <w:rsid w:val="00854168"/>
    <w:pPr>
      <w:ind w:left="1415" w:hanging="283"/>
    </w:pPr>
    <w:rPr>
      <w:rFonts w:eastAsia="Times New Roman" w:cs="Times New Roman"/>
      <w:sz w:val="24"/>
      <w:szCs w:val="24"/>
      <w:lang w:eastAsia="en-AU"/>
    </w:rPr>
  </w:style>
  <w:style w:type="paragraph" w:styleId="ListBullet">
    <w:name w:val="List Bullet"/>
    <w:rsid w:val="00854168"/>
    <w:pPr>
      <w:tabs>
        <w:tab w:val="num" w:pos="360"/>
      </w:tabs>
      <w:ind w:left="360" w:hanging="360"/>
    </w:pPr>
    <w:rPr>
      <w:rFonts w:eastAsia="Times New Roman" w:cs="Times New Roman"/>
      <w:sz w:val="24"/>
      <w:szCs w:val="24"/>
      <w:lang w:eastAsia="en-AU"/>
    </w:rPr>
  </w:style>
  <w:style w:type="paragraph" w:styleId="ListBullet2">
    <w:name w:val="List Bullet 2"/>
    <w:rsid w:val="00854168"/>
    <w:pPr>
      <w:tabs>
        <w:tab w:val="num" w:pos="643"/>
      </w:tabs>
      <w:ind w:left="643" w:hanging="360"/>
    </w:pPr>
    <w:rPr>
      <w:rFonts w:eastAsia="Times New Roman" w:cs="Times New Roman"/>
      <w:sz w:val="24"/>
      <w:szCs w:val="24"/>
      <w:lang w:eastAsia="en-AU"/>
    </w:rPr>
  </w:style>
  <w:style w:type="paragraph" w:styleId="ListBullet3">
    <w:name w:val="List Bullet 3"/>
    <w:rsid w:val="00854168"/>
    <w:pPr>
      <w:tabs>
        <w:tab w:val="num" w:pos="926"/>
      </w:tabs>
      <w:ind w:left="926" w:hanging="360"/>
    </w:pPr>
    <w:rPr>
      <w:rFonts w:eastAsia="Times New Roman" w:cs="Times New Roman"/>
      <w:sz w:val="24"/>
      <w:szCs w:val="24"/>
      <w:lang w:eastAsia="en-AU"/>
    </w:rPr>
  </w:style>
  <w:style w:type="paragraph" w:styleId="ListBullet4">
    <w:name w:val="List Bullet 4"/>
    <w:rsid w:val="00854168"/>
    <w:pPr>
      <w:tabs>
        <w:tab w:val="num" w:pos="1209"/>
      </w:tabs>
      <w:ind w:left="1209" w:hanging="360"/>
    </w:pPr>
    <w:rPr>
      <w:rFonts w:eastAsia="Times New Roman" w:cs="Times New Roman"/>
      <w:sz w:val="24"/>
      <w:szCs w:val="24"/>
      <w:lang w:eastAsia="en-AU"/>
    </w:rPr>
  </w:style>
  <w:style w:type="paragraph" w:styleId="ListBullet5">
    <w:name w:val="List Bullet 5"/>
    <w:rsid w:val="00854168"/>
    <w:pPr>
      <w:tabs>
        <w:tab w:val="num" w:pos="1492"/>
      </w:tabs>
      <w:ind w:left="1492" w:hanging="360"/>
    </w:pPr>
    <w:rPr>
      <w:rFonts w:eastAsia="Times New Roman" w:cs="Times New Roman"/>
      <w:sz w:val="24"/>
      <w:szCs w:val="24"/>
      <w:lang w:eastAsia="en-AU"/>
    </w:rPr>
  </w:style>
  <w:style w:type="paragraph" w:styleId="ListContinue">
    <w:name w:val="List Continue"/>
    <w:rsid w:val="00854168"/>
    <w:pPr>
      <w:spacing w:after="120"/>
      <w:ind w:left="283"/>
    </w:pPr>
    <w:rPr>
      <w:rFonts w:eastAsia="Times New Roman" w:cs="Times New Roman"/>
      <w:sz w:val="24"/>
      <w:szCs w:val="24"/>
      <w:lang w:eastAsia="en-AU"/>
    </w:rPr>
  </w:style>
  <w:style w:type="paragraph" w:styleId="ListContinue2">
    <w:name w:val="List Continue 2"/>
    <w:rsid w:val="00854168"/>
    <w:pPr>
      <w:spacing w:after="120"/>
      <w:ind w:left="566"/>
    </w:pPr>
    <w:rPr>
      <w:rFonts w:eastAsia="Times New Roman" w:cs="Times New Roman"/>
      <w:sz w:val="24"/>
      <w:szCs w:val="24"/>
      <w:lang w:eastAsia="en-AU"/>
    </w:rPr>
  </w:style>
  <w:style w:type="paragraph" w:styleId="ListContinue3">
    <w:name w:val="List Continue 3"/>
    <w:rsid w:val="00854168"/>
    <w:pPr>
      <w:spacing w:after="120"/>
      <w:ind w:left="849"/>
    </w:pPr>
    <w:rPr>
      <w:rFonts w:eastAsia="Times New Roman" w:cs="Times New Roman"/>
      <w:sz w:val="24"/>
      <w:szCs w:val="24"/>
      <w:lang w:eastAsia="en-AU"/>
    </w:rPr>
  </w:style>
  <w:style w:type="paragraph" w:styleId="ListContinue4">
    <w:name w:val="List Continue 4"/>
    <w:rsid w:val="00854168"/>
    <w:pPr>
      <w:spacing w:after="120"/>
      <w:ind w:left="1132"/>
    </w:pPr>
    <w:rPr>
      <w:rFonts w:eastAsia="Times New Roman" w:cs="Times New Roman"/>
      <w:sz w:val="24"/>
      <w:szCs w:val="24"/>
      <w:lang w:eastAsia="en-AU"/>
    </w:rPr>
  </w:style>
  <w:style w:type="paragraph" w:styleId="ListContinue5">
    <w:name w:val="List Continue 5"/>
    <w:rsid w:val="00854168"/>
    <w:pPr>
      <w:spacing w:after="120"/>
      <w:ind w:left="1415"/>
    </w:pPr>
    <w:rPr>
      <w:rFonts w:eastAsia="Times New Roman" w:cs="Times New Roman"/>
      <w:sz w:val="24"/>
      <w:szCs w:val="24"/>
      <w:lang w:eastAsia="en-AU"/>
    </w:rPr>
  </w:style>
  <w:style w:type="paragraph" w:styleId="ListNumber">
    <w:name w:val="List Number"/>
    <w:rsid w:val="00854168"/>
    <w:pPr>
      <w:tabs>
        <w:tab w:val="num" w:pos="360"/>
      </w:tabs>
      <w:ind w:left="360" w:hanging="360"/>
    </w:pPr>
    <w:rPr>
      <w:rFonts w:eastAsia="Times New Roman" w:cs="Times New Roman"/>
      <w:sz w:val="24"/>
      <w:szCs w:val="24"/>
      <w:lang w:eastAsia="en-AU"/>
    </w:rPr>
  </w:style>
  <w:style w:type="paragraph" w:styleId="ListNumber2">
    <w:name w:val="List Number 2"/>
    <w:rsid w:val="00854168"/>
    <w:pPr>
      <w:tabs>
        <w:tab w:val="num" w:pos="643"/>
      </w:tabs>
      <w:ind w:left="643" w:hanging="360"/>
    </w:pPr>
    <w:rPr>
      <w:rFonts w:eastAsia="Times New Roman" w:cs="Times New Roman"/>
      <w:sz w:val="24"/>
      <w:szCs w:val="24"/>
      <w:lang w:eastAsia="en-AU"/>
    </w:rPr>
  </w:style>
  <w:style w:type="paragraph" w:styleId="ListNumber3">
    <w:name w:val="List Number 3"/>
    <w:rsid w:val="00854168"/>
    <w:pPr>
      <w:tabs>
        <w:tab w:val="num" w:pos="926"/>
      </w:tabs>
      <w:ind w:left="926" w:hanging="360"/>
    </w:pPr>
    <w:rPr>
      <w:rFonts w:eastAsia="Times New Roman" w:cs="Times New Roman"/>
      <w:sz w:val="24"/>
      <w:szCs w:val="24"/>
      <w:lang w:eastAsia="en-AU"/>
    </w:rPr>
  </w:style>
  <w:style w:type="paragraph" w:styleId="ListNumber4">
    <w:name w:val="List Number 4"/>
    <w:rsid w:val="00854168"/>
    <w:pPr>
      <w:tabs>
        <w:tab w:val="num" w:pos="1209"/>
      </w:tabs>
      <w:ind w:left="1209" w:hanging="360"/>
    </w:pPr>
    <w:rPr>
      <w:rFonts w:eastAsia="Times New Roman" w:cs="Times New Roman"/>
      <w:sz w:val="24"/>
      <w:szCs w:val="24"/>
      <w:lang w:eastAsia="en-AU"/>
    </w:rPr>
  </w:style>
  <w:style w:type="paragraph" w:styleId="ListNumber5">
    <w:name w:val="List Number 5"/>
    <w:rsid w:val="00854168"/>
    <w:pPr>
      <w:tabs>
        <w:tab w:val="num" w:pos="1492"/>
      </w:tabs>
      <w:ind w:left="1492" w:hanging="360"/>
    </w:pPr>
    <w:rPr>
      <w:rFonts w:eastAsia="Times New Roman" w:cs="Times New Roman"/>
      <w:sz w:val="24"/>
      <w:szCs w:val="24"/>
      <w:lang w:eastAsia="en-AU"/>
    </w:rPr>
  </w:style>
  <w:style w:type="paragraph" w:styleId="MessageHeader">
    <w:name w:val="Message Header"/>
    <w:link w:val="MessageHeaderChar"/>
    <w:rsid w:val="008541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854168"/>
    <w:rPr>
      <w:rFonts w:ascii="Arial" w:eastAsia="Times New Roman" w:hAnsi="Arial" w:cs="Arial"/>
      <w:sz w:val="24"/>
      <w:szCs w:val="24"/>
      <w:shd w:val="pct20" w:color="auto" w:fill="auto"/>
      <w:lang w:eastAsia="en-AU"/>
    </w:rPr>
  </w:style>
  <w:style w:type="paragraph" w:styleId="NormalWeb">
    <w:name w:val="Normal (Web)"/>
    <w:rsid w:val="00854168"/>
    <w:rPr>
      <w:rFonts w:eastAsia="Times New Roman" w:cs="Times New Roman"/>
      <w:sz w:val="24"/>
      <w:szCs w:val="24"/>
      <w:lang w:eastAsia="en-AU"/>
    </w:rPr>
  </w:style>
  <w:style w:type="paragraph" w:styleId="NormalIndent">
    <w:name w:val="Normal Indent"/>
    <w:rsid w:val="00854168"/>
    <w:pPr>
      <w:ind w:left="720"/>
    </w:pPr>
    <w:rPr>
      <w:rFonts w:eastAsia="Times New Roman" w:cs="Times New Roman"/>
      <w:sz w:val="24"/>
      <w:szCs w:val="24"/>
      <w:lang w:eastAsia="en-AU"/>
    </w:rPr>
  </w:style>
  <w:style w:type="paragraph" w:styleId="NoteHeading">
    <w:name w:val="Note Heading"/>
    <w:next w:val="Normal"/>
    <w:link w:val="NoteHeadingChar"/>
    <w:rsid w:val="00854168"/>
    <w:rPr>
      <w:rFonts w:eastAsia="Times New Roman" w:cs="Times New Roman"/>
      <w:sz w:val="24"/>
      <w:szCs w:val="24"/>
      <w:lang w:eastAsia="en-AU"/>
    </w:rPr>
  </w:style>
  <w:style w:type="character" w:customStyle="1" w:styleId="NoteHeadingChar">
    <w:name w:val="Note Heading Char"/>
    <w:basedOn w:val="DefaultParagraphFont"/>
    <w:link w:val="NoteHeading"/>
    <w:rsid w:val="00854168"/>
    <w:rPr>
      <w:rFonts w:eastAsia="Times New Roman" w:cs="Times New Roman"/>
      <w:sz w:val="24"/>
      <w:szCs w:val="24"/>
      <w:lang w:eastAsia="en-AU"/>
    </w:rPr>
  </w:style>
  <w:style w:type="paragraph" w:styleId="PlainText">
    <w:name w:val="Plain Text"/>
    <w:link w:val="PlainTextChar"/>
    <w:rsid w:val="00854168"/>
    <w:rPr>
      <w:rFonts w:ascii="Courier New" w:eastAsia="Times New Roman" w:hAnsi="Courier New" w:cs="Courier New"/>
      <w:lang w:eastAsia="en-AU"/>
    </w:rPr>
  </w:style>
  <w:style w:type="character" w:customStyle="1" w:styleId="PlainTextChar">
    <w:name w:val="Plain Text Char"/>
    <w:basedOn w:val="DefaultParagraphFont"/>
    <w:link w:val="PlainText"/>
    <w:rsid w:val="00854168"/>
    <w:rPr>
      <w:rFonts w:ascii="Courier New" w:eastAsia="Times New Roman" w:hAnsi="Courier New" w:cs="Courier New"/>
      <w:lang w:eastAsia="en-AU"/>
    </w:rPr>
  </w:style>
  <w:style w:type="paragraph" w:styleId="Salutation">
    <w:name w:val="Salutation"/>
    <w:next w:val="Normal"/>
    <w:link w:val="SalutationChar"/>
    <w:rsid w:val="00854168"/>
    <w:rPr>
      <w:rFonts w:eastAsia="Times New Roman" w:cs="Times New Roman"/>
      <w:sz w:val="24"/>
      <w:szCs w:val="24"/>
      <w:lang w:eastAsia="en-AU"/>
    </w:rPr>
  </w:style>
  <w:style w:type="character" w:customStyle="1" w:styleId="SalutationChar">
    <w:name w:val="Salutation Char"/>
    <w:basedOn w:val="DefaultParagraphFont"/>
    <w:link w:val="Salutation"/>
    <w:rsid w:val="00854168"/>
    <w:rPr>
      <w:rFonts w:eastAsia="Times New Roman" w:cs="Times New Roman"/>
      <w:sz w:val="24"/>
      <w:szCs w:val="24"/>
      <w:lang w:eastAsia="en-AU"/>
    </w:rPr>
  </w:style>
  <w:style w:type="paragraph" w:styleId="Signature">
    <w:name w:val="Signature"/>
    <w:link w:val="SignatureChar"/>
    <w:rsid w:val="00854168"/>
    <w:pPr>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854168"/>
    <w:rPr>
      <w:rFonts w:eastAsia="Times New Roman" w:cs="Times New Roman"/>
      <w:sz w:val="24"/>
      <w:szCs w:val="24"/>
      <w:lang w:eastAsia="en-AU"/>
    </w:rPr>
  </w:style>
  <w:style w:type="paragraph" w:styleId="Subtitle">
    <w:name w:val="Subtitle"/>
    <w:link w:val="SubtitleChar"/>
    <w:qFormat/>
    <w:rsid w:val="00854168"/>
    <w:pPr>
      <w:spacing w:after="60"/>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854168"/>
    <w:rPr>
      <w:rFonts w:ascii="Arial" w:eastAsia="Times New Roman" w:hAnsi="Arial" w:cs="Arial"/>
      <w:sz w:val="24"/>
      <w:szCs w:val="24"/>
      <w:lang w:eastAsia="en-AU"/>
    </w:rPr>
  </w:style>
  <w:style w:type="paragraph" w:styleId="TableofAuthorities">
    <w:name w:val="table of authorities"/>
    <w:next w:val="Normal"/>
    <w:semiHidden/>
    <w:rsid w:val="00854168"/>
    <w:pPr>
      <w:ind w:left="240" w:hanging="240"/>
    </w:pPr>
    <w:rPr>
      <w:rFonts w:eastAsia="Times New Roman" w:cs="Times New Roman"/>
      <w:sz w:val="24"/>
      <w:szCs w:val="24"/>
      <w:lang w:eastAsia="en-AU"/>
    </w:rPr>
  </w:style>
  <w:style w:type="paragraph" w:styleId="TableofFigures">
    <w:name w:val="table of figures"/>
    <w:next w:val="Normal"/>
    <w:semiHidden/>
    <w:rsid w:val="00854168"/>
    <w:pPr>
      <w:ind w:left="480" w:hanging="480"/>
    </w:pPr>
    <w:rPr>
      <w:rFonts w:eastAsia="Times New Roman" w:cs="Times New Roman"/>
      <w:sz w:val="24"/>
      <w:szCs w:val="24"/>
      <w:lang w:eastAsia="en-AU"/>
    </w:rPr>
  </w:style>
  <w:style w:type="paragraph" w:styleId="Title">
    <w:name w:val="Title"/>
    <w:link w:val="TitleChar"/>
    <w:qFormat/>
    <w:rsid w:val="00854168"/>
    <w:pPr>
      <w:spacing w:before="240" w:after="60"/>
      <w:jc w:val="center"/>
      <w:outlineLvl w:val="0"/>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854168"/>
    <w:rPr>
      <w:rFonts w:ascii="Arial" w:eastAsia="Times New Roman" w:hAnsi="Arial" w:cs="Arial"/>
      <w:b/>
      <w:bCs/>
      <w:kern w:val="28"/>
      <w:sz w:val="32"/>
      <w:szCs w:val="32"/>
      <w:lang w:eastAsia="en-AU"/>
    </w:rPr>
  </w:style>
  <w:style w:type="paragraph" w:styleId="TOAHeading">
    <w:name w:val="toa heading"/>
    <w:next w:val="Normal"/>
    <w:semiHidden/>
    <w:rsid w:val="00854168"/>
    <w:pPr>
      <w:spacing w:before="120"/>
    </w:pPr>
    <w:rPr>
      <w:rFonts w:ascii="Arial" w:eastAsia="Times New Roman" w:hAnsi="Arial" w:cs="Arial"/>
      <w:b/>
      <w:bCs/>
      <w:sz w:val="24"/>
      <w:szCs w:val="24"/>
      <w:lang w:eastAsia="en-AU"/>
    </w:rPr>
  </w:style>
  <w:style w:type="character" w:styleId="CommentReference">
    <w:name w:val="annotation reference"/>
    <w:basedOn w:val="DefaultParagraphFont"/>
    <w:semiHidden/>
    <w:rsid w:val="00854168"/>
    <w:rPr>
      <w:sz w:val="16"/>
      <w:szCs w:val="16"/>
    </w:rPr>
  </w:style>
  <w:style w:type="paragraph" w:styleId="CommentSubject">
    <w:name w:val="annotation subject"/>
    <w:basedOn w:val="TOC6"/>
    <w:next w:val="CommentText"/>
    <w:link w:val="CommentSubjectChar"/>
    <w:semiHidden/>
    <w:rsid w:val="00854168"/>
    <w:pPr>
      <w:ind w:left="0"/>
    </w:pPr>
    <w:rPr>
      <w:bCs/>
      <w:sz w:val="20"/>
      <w:szCs w:val="24"/>
    </w:rPr>
  </w:style>
  <w:style w:type="character" w:customStyle="1" w:styleId="CommentSubjectChar">
    <w:name w:val="Comment Subject Char"/>
    <w:basedOn w:val="CommentTextChar"/>
    <w:link w:val="CommentSubject"/>
    <w:semiHidden/>
    <w:rsid w:val="00854168"/>
    <w:rPr>
      <w:rFonts w:eastAsia="Times New Roman" w:cs="Times New Roman"/>
      <w:b/>
      <w:bCs/>
      <w:szCs w:val="24"/>
      <w:lang w:eastAsia="en-AU"/>
    </w:rPr>
  </w:style>
  <w:style w:type="character" w:styleId="Emphasis">
    <w:name w:val="Emphasis"/>
    <w:basedOn w:val="DefaultParagraphFont"/>
    <w:qFormat/>
    <w:rsid w:val="00854168"/>
    <w:rPr>
      <w:i/>
      <w:iCs/>
    </w:rPr>
  </w:style>
  <w:style w:type="character" w:styleId="EndnoteReference">
    <w:name w:val="endnote reference"/>
    <w:basedOn w:val="DefaultParagraphFont"/>
    <w:semiHidden/>
    <w:rsid w:val="00854168"/>
    <w:rPr>
      <w:vertAlign w:val="superscript"/>
    </w:rPr>
  </w:style>
  <w:style w:type="character" w:styleId="FollowedHyperlink">
    <w:name w:val="FollowedHyperlink"/>
    <w:basedOn w:val="DefaultParagraphFont"/>
    <w:rsid w:val="00854168"/>
    <w:rPr>
      <w:color w:val="800080"/>
      <w:u w:val="single"/>
    </w:rPr>
  </w:style>
  <w:style w:type="character" w:styleId="FootnoteReference">
    <w:name w:val="footnote reference"/>
    <w:basedOn w:val="DefaultParagraphFont"/>
    <w:semiHidden/>
    <w:rsid w:val="00854168"/>
    <w:rPr>
      <w:vertAlign w:val="superscript"/>
    </w:rPr>
  </w:style>
  <w:style w:type="character" w:styleId="HTMLAcronym">
    <w:name w:val="HTML Acronym"/>
    <w:basedOn w:val="DefaultParagraphFont"/>
    <w:rsid w:val="00854168"/>
  </w:style>
  <w:style w:type="character" w:styleId="HTMLCite">
    <w:name w:val="HTML Cite"/>
    <w:basedOn w:val="DefaultParagraphFont"/>
    <w:rsid w:val="00854168"/>
    <w:rPr>
      <w:i/>
      <w:iCs/>
    </w:rPr>
  </w:style>
  <w:style w:type="character" w:styleId="HTMLCode">
    <w:name w:val="HTML Code"/>
    <w:basedOn w:val="DefaultParagraphFont"/>
    <w:rsid w:val="00854168"/>
    <w:rPr>
      <w:rFonts w:ascii="Courier New" w:hAnsi="Courier New" w:cs="Courier New"/>
      <w:sz w:val="20"/>
      <w:szCs w:val="20"/>
    </w:rPr>
  </w:style>
  <w:style w:type="character" w:styleId="HTMLDefinition">
    <w:name w:val="HTML Definition"/>
    <w:basedOn w:val="DefaultParagraphFont"/>
    <w:rsid w:val="00854168"/>
    <w:rPr>
      <w:i/>
      <w:iCs/>
    </w:rPr>
  </w:style>
  <w:style w:type="character" w:styleId="HTMLKeyboard">
    <w:name w:val="HTML Keyboard"/>
    <w:basedOn w:val="HTMLDefinition"/>
    <w:rsid w:val="00854168"/>
    <w:rPr>
      <w:rFonts w:ascii="Courier New" w:hAnsi="Courier New" w:cs="Courier New"/>
      <w:i/>
      <w:iCs/>
      <w:sz w:val="20"/>
      <w:szCs w:val="20"/>
    </w:rPr>
  </w:style>
  <w:style w:type="character" w:styleId="HTMLSample">
    <w:name w:val="HTML Sample"/>
    <w:basedOn w:val="HTMLDefinition"/>
    <w:rsid w:val="00854168"/>
    <w:rPr>
      <w:rFonts w:ascii="Courier New" w:hAnsi="Courier New" w:cs="Courier New"/>
      <w:i/>
      <w:iCs/>
    </w:rPr>
  </w:style>
  <w:style w:type="character" w:styleId="HTMLTypewriter">
    <w:name w:val="HTML Typewriter"/>
    <w:basedOn w:val="HTMLDefinition"/>
    <w:rsid w:val="00854168"/>
    <w:rPr>
      <w:rFonts w:ascii="Courier New" w:hAnsi="Courier New" w:cs="Courier New"/>
      <w:i/>
      <w:iCs/>
      <w:sz w:val="20"/>
      <w:szCs w:val="20"/>
    </w:rPr>
  </w:style>
  <w:style w:type="character" w:styleId="HTMLVariable">
    <w:name w:val="HTML Variable"/>
    <w:basedOn w:val="HTMLDefinition"/>
    <w:rsid w:val="00854168"/>
    <w:rPr>
      <w:i/>
      <w:iCs/>
    </w:rPr>
  </w:style>
  <w:style w:type="character" w:styleId="Hyperlink">
    <w:name w:val="Hyperlink"/>
    <w:rsid w:val="00854168"/>
    <w:rPr>
      <w:color w:val="0000FF"/>
      <w:u w:val="single"/>
    </w:rPr>
  </w:style>
  <w:style w:type="character" w:styleId="LineNumber">
    <w:name w:val="line number"/>
    <w:basedOn w:val="DefaultParagraphFont"/>
    <w:rsid w:val="00854168"/>
    <w:rPr>
      <w:sz w:val="16"/>
    </w:rPr>
  </w:style>
  <w:style w:type="paragraph" w:styleId="MacroText">
    <w:name w:val="macro"/>
    <w:link w:val="MacroTextChar"/>
    <w:semiHidden/>
    <w:rsid w:val="0085416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854168"/>
    <w:rPr>
      <w:rFonts w:ascii="Courier New" w:eastAsia="Times New Roman" w:hAnsi="Courier New" w:cs="Courier New"/>
      <w:lang w:eastAsia="en-AU"/>
    </w:rPr>
  </w:style>
  <w:style w:type="character" w:styleId="Strong">
    <w:name w:val="Strong"/>
    <w:basedOn w:val="HTMLDefinition"/>
    <w:qFormat/>
    <w:rsid w:val="00854168"/>
    <w:rPr>
      <w:b/>
      <w:bCs/>
      <w:i/>
      <w:iCs/>
    </w:rPr>
  </w:style>
  <w:style w:type="paragraph" w:customStyle="1" w:styleId="SpecialA">
    <w:name w:val="SpecialA"/>
    <w:basedOn w:val="paragraph"/>
    <w:rsid w:val="00854168"/>
    <w:pPr>
      <w:tabs>
        <w:tab w:val="clear" w:pos="1531"/>
        <w:tab w:val="right" w:pos="400"/>
      </w:tabs>
      <w:ind w:left="640" w:hanging="640"/>
    </w:pPr>
    <w:rPr>
      <w:sz w:val="24"/>
      <w:szCs w:val="24"/>
    </w:rPr>
  </w:style>
  <w:style w:type="paragraph" w:customStyle="1" w:styleId="Release">
    <w:name w:val="Release"/>
    <w:basedOn w:val="Body"/>
    <w:rsid w:val="009A3735"/>
    <w:rPr>
      <w:b/>
    </w:rPr>
  </w:style>
  <w:style w:type="paragraph" w:customStyle="1" w:styleId="Issued">
    <w:name w:val="Issued"/>
    <w:basedOn w:val="Body"/>
    <w:rsid w:val="009A3735"/>
    <w:pPr>
      <w:spacing w:before="120"/>
    </w:pPr>
    <w:rPr>
      <w:b/>
      <w:sz w:val="28"/>
    </w:rPr>
  </w:style>
  <w:style w:type="character" w:customStyle="1" w:styleId="OPCParaBaseChar">
    <w:name w:val="OPCParaBase Char"/>
    <w:basedOn w:val="DefaultParagraphFont"/>
    <w:link w:val="OPCParaBase"/>
    <w:rsid w:val="005862CB"/>
    <w:rPr>
      <w:rFonts w:eastAsia="Times New Roman" w:cs="Times New Roman"/>
      <w:sz w:val="22"/>
      <w:lang w:eastAsia="en-AU"/>
    </w:rPr>
  </w:style>
  <w:style w:type="character" w:customStyle="1" w:styleId="Head5Char">
    <w:name w:val="Head 5 Char"/>
    <w:aliases w:val="5 Char"/>
    <w:basedOn w:val="OPCParaBaseChar"/>
    <w:link w:val="Head5"/>
    <w:rsid w:val="005862CB"/>
    <w:rPr>
      <w:rFonts w:ascii="Arial" w:eastAsia="Times New Roman" w:hAnsi="Arial" w:cs="Times New Roman"/>
      <w:b/>
      <w:i/>
      <w:kern w:val="28"/>
      <w:sz w:val="22"/>
      <w:lang w:eastAsia="en-AU"/>
    </w:rPr>
  </w:style>
  <w:style w:type="paragraph" w:customStyle="1" w:styleId="FileName">
    <w:name w:val="FileName"/>
    <w:basedOn w:val="Normal"/>
    <w:link w:val="FileNameChar"/>
    <w:rsid w:val="009A3735"/>
  </w:style>
  <w:style w:type="character" w:customStyle="1" w:styleId="FileNameChar">
    <w:name w:val="FileName Char"/>
    <w:basedOn w:val="DefaultParagraphFont"/>
    <w:link w:val="FileName"/>
    <w:rsid w:val="00C207C1"/>
    <w:rPr>
      <w:sz w:val="22"/>
    </w:rPr>
  </w:style>
  <w:style w:type="paragraph" w:customStyle="1" w:styleId="NoteDraftingDirection">
    <w:name w:val="Note Drafting Direction"/>
    <w:basedOn w:val="OPCParaBase"/>
    <w:rsid w:val="009A3735"/>
    <w:pPr>
      <w:spacing w:before="120"/>
      <w:ind w:left="1134" w:hanging="1134"/>
    </w:pPr>
    <w:rPr>
      <w:sz w:val="18"/>
    </w:rPr>
  </w:style>
  <w:style w:type="character" w:customStyle="1" w:styleId="BodyChar">
    <w:name w:val="Body Char"/>
    <w:aliases w:val="b Char"/>
    <w:basedOn w:val="DefaultParagraphFont"/>
    <w:link w:val="Body"/>
    <w:locked/>
    <w:rsid w:val="00C207C1"/>
    <w:rPr>
      <w:rFonts w:eastAsia="Times New Roman" w:cs="Times New Roman"/>
      <w:sz w:val="24"/>
      <w:lang w:eastAsia="en-AU"/>
    </w:rPr>
  </w:style>
  <w:style w:type="character" w:customStyle="1" w:styleId="subsectionChar">
    <w:name w:val="subsection Char"/>
    <w:aliases w:val="ss Char"/>
    <w:basedOn w:val="DefaultParagraphFont"/>
    <w:link w:val="subsection"/>
    <w:rsid w:val="00C207C1"/>
    <w:rPr>
      <w:rFonts w:eastAsia="Times New Roman" w:cs="Times New Roman"/>
      <w:sz w:val="22"/>
      <w:lang w:eastAsia="en-AU"/>
    </w:rPr>
  </w:style>
  <w:style w:type="character" w:customStyle="1" w:styleId="paragraphChar">
    <w:name w:val="paragraph Char"/>
    <w:aliases w:val="a Char"/>
    <w:basedOn w:val="DefaultParagraphFont"/>
    <w:link w:val="paragraph"/>
    <w:rsid w:val="00C207C1"/>
    <w:rPr>
      <w:rFonts w:eastAsia="Times New Roman" w:cs="Times New Roman"/>
      <w:sz w:val="22"/>
      <w:lang w:eastAsia="en-AU"/>
    </w:rPr>
  </w:style>
  <w:style w:type="paragraph" w:customStyle="1" w:styleId="Specials">
    <w:name w:val="Special s"/>
    <w:basedOn w:val="ActHead5"/>
    <w:link w:val="SpecialsChar"/>
    <w:rsid w:val="00BA6E04"/>
    <w:pPr>
      <w:outlineLvl w:val="9"/>
    </w:pPr>
  </w:style>
  <w:style w:type="character" w:customStyle="1" w:styleId="ActHead5Char">
    <w:name w:val="ActHead 5 Char"/>
    <w:aliases w:val="s Char"/>
    <w:basedOn w:val="OPCParaBaseChar"/>
    <w:link w:val="ActHead5"/>
    <w:rsid w:val="00BA6E04"/>
    <w:rPr>
      <w:rFonts w:eastAsia="Times New Roman" w:cs="Times New Roman"/>
      <w:b/>
      <w:kern w:val="28"/>
      <w:sz w:val="24"/>
      <w:lang w:eastAsia="en-AU"/>
    </w:rPr>
  </w:style>
  <w:style w:type="paragraph" w:customStyle="1" w:styleId="SOText">
    <w:name w:val="SO Text"/>
    <w:aliases w:val="sot"/>
    <w:link w:val="SOTextChar"/>
    <w:rsid w:val="009A373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A3735"/>
    <w:rPr>
      <w:sz w:val="22"/>
    </w:rPr>
  </w:style>
  <w:style w:type="paragraph" w:customStyle="1" w:styleId="SOTextNote">
    <w:name w:val="SO TextNote"/>
    <w:aliases w:val="sont"/>
    <w:basedOn w:val="SOText"/>
    <w:qFormat/>
    <w:rsid w:val="009A3735"/>
    <w:pPr>
      <w:spacing w:before="122" w:line="198" w:lineRule="exact"/>
      <w:ind w:left="1843" w:hanging="709"/>
    </w:pPr>
    <w:rPr>
      <w:sz w:val="18"/>
    </w:rPr>
  </w:style>
  <w:style w:type="paragraph" w:customStyle="1" w:styleId="SOPara">
    <w:name w:val="SO Para"/>
    <w:aliases w:val="soa"/>
    <w:basedOn w:val="SOText"/>
    <w:link w:val="SOParaChar"/>
    <w:qFormat/>
    <w:rsid w:val="009A3735"/>
    <w:pPr>
      <w:tabs>
        <w:tab w:val="right" w:pos="1786"/>
      </w:tabs>
      <w:spacing w:before="40"/>
      <w:ind w:left="2070" w:hanging="936"/>
    </w:pPr>
  </w:style>
  <w:style w:type="character" w:customStyle="1" w:styleId="SOParaChar">
    <w:name w:val="SO Para Char"/>
    <w:aliases w:val="soa Char"/>
    <w:basedOn w:val="DefaultParagraphFont"/>
    <w:link w:val="SOPara"/>
    <w:rsid w:val="009A3735"/>
    <w:rPr>
      <w:sz w:val="22"/>
    </w:rPr>
  </w:style>
  <w:style w:type="paragraph" w:customStyle="1" w:styleId="TableHeading">
    <w:name w:val="TableHeading"/>
    <w:aliases w:val="th"/>
    <w:basedOn w:val="OPCParaBase"/>
    <w:next w:val="Tabletext"/>
    <w:rsid w:val="009A3735"/>
    <w:pPr>
      <w:keepNext/>
      <w:spacing w:before="60" w:line="240" w:lineRule="atLeast"/>
    </w:pPr>
    <w:rPr>
      <w:b/>
      <w:sz w:val="20"/>
    </w:rPr>
  </w:style>
  <w:style w:type="paragraph" w:customStyle="1" w:styleId="SOHeadBold">
    <w:name w:val="SO HeadBold"/>
    <w:aliases w:val="sohb"/>
    <w:basedOn w:val="SOText"/>
    <w:next w:val="SOText"/>
    <w:link w:val="SOHeadBoldChar"/>
    <w:qFormat/>
    <w:rsid w:val="009A3735"/>
    <w:rPr>
      <w:b/>
    </w:rPr>
  </w:style>
  <w:style w:type="character" w:customStyle="1" w:styleId="SOHeadBoldChar">
    <w:name w:val="SO HeadBold Char"/>
    <w:aliases w:val="sohb Char"/>
    <w:basedOn w:val="DefaultParagraphFont"/>
    <w:link w:val="SOHeadBold"/>
    <w:rsid w:val="009A3735"/>
    <w:rPr>
      <w:b/>
      <w:sz w:val="22"/>
    </w:rPr>
  </w:style>
  <w:style w:type="paragraph" w:customStyle="1" w:styleId="SOHeadItalic">
    <w:name w:val="SO HeadItalic"/>
    <w:aliases w:val="sohi"/>
    <w:basedOn w:val="SOText"/>
    <w:next w:val="SOText"/>
    <w:link w:val="SOHeadItalicChar"/>
    <w:qFormat/>
    <w:rsid w:val="009A3735"/>
    <w:rPr>
      <w:i/>
    </w:rPr>
  </w:style>
  <w:style w:type="character" w:customStyle="1" w:styleId="SOHeadItalicChar">
    <w:name w:val="SO HeadItalic Char"/>
    <w:aliases w:val="sohi Char"/>
    <w:basedOn w:val="DefaultParagraphFont"/>
    <w:link w:val="SOHeadItalic"/>
    <w:rsid w:val="009A3735"/>
    <w:rPr>
      <w:i/>
      <w:sz w:val="22"/>
    </w:rPr>
  </w:style>
  <w:style w:type="paragraph" w:customStyle="1" w:styleId="SOBullet">
    <w:name w:val="SO Bullet"/>
    <w:aliases w:val="sotb"/>
    <w:basedOn w:val="SOText"/>
    <w:link w:val="SOBulletChar"/>
    <w:qFormat/>
    <w:rsid w:val="009A3735"/>
    <w:pPr>
      <w:ind w:left="1559" w:hanging="425"/>
    </w:pPr>
  </w:style>
  <w:style w:type="character" w:customStyle="1" w:styleId="SOBulletChar">
    <w:name w:val="SO Bullet Char"/>
    <w:aliases w:val="sotb Char"/>
    <w:basedOn w:val="DefaultParagraphFont"/>
    <w:link w:val="SOBullet"/>
    <w:rsid w:val="009A3735"/>
    <w:rPr>
      <w:sz w:val="22"/>
    </w:rPr>
  </w:style>
  <w:style w:type="paragraph" w:customStyle="1" w:styleId="SOBulletNote">
    <w:name w:val="SO BulletNote"/>
    <w:aliases w:val="sonb"/>
    <w:basedOn w:val="SOTextNote"/>
    <w:link w:val="SOBulletNoteChar"/>
    <w:qFormat/>
    <w:rsid w:val="009A3735"/>
    <w:pPr>
      <w:tabs>
        <w:tab w:val="left" w:pos="1560"/>
      </w:tabs>
      <w:ind w:left="2268" w:hanging="1134"/>
    </w:pPr>
  </w:style>
  <w:style w:type="character" w:customStyle="1" w:styleId="SOBulletNoteChar">
    <w:name w:val="SO BulletNote Char"/>
    <w:aliases w:val="sonb Char"/>
    <w:basedOn w:val="DefaultParagraphFont"/>
    <w:link w:val="SOBulletNote"/>
    <w:rsid w:val="009A3735"/>
    <w:rPr>
      <w:sz w:val="18"/>
    </w:rPr>
  </w:style>
  <w:style w:type="character" w:customStyle="1" w:styleId="SpecialsChar">
    <w:name w:val="Special s Char"/>
    <w:basedOn w:val="ActHead5Char"/>
    <w:link w:val="Specials"/>
    <w:rsid w:val="00BA6E04"/>
    <w:rPr>
      <w:rFonts w:eastAsia="Times New Roman" w:cs="Times New Roman"/>
      <w:b/>
      <w:kern w:val="28"/>
      <w:sz w:val="24"/>
      <w:lang w:eastAsia="en-AU"/>
    </w:rPr>
  </w:style>
  <w:style w:type="paragraph" w:customStyle="1" w:styleId="Special3">
    <w:name w:val="Special 3"/>
    <w:basedOn w:val="Head3"/>
    <w:link w:val="Special3Char"/>
    <w:rsid w:val="00E3697F"/>
    <w:pPr>
      <w:outlineLvl w:val="9"/>
    </w:pPr>
  </w:style>
  <w:style w:type="character" w:customStyle="1" w:styleId="Head3Char">
    <w:name w:val="Head 3 Char"/>
    <w:aliases w:val="3 Char"/>
    <w:basedOn w:val="OPCParaBaseChar"/>
    <w:link w:val="Head3"/>
    <w:rsid w:val="00E3697F"/>
    <w:rPr>
      <w:rFonts w:ascii="Arial" w:eastAsia="Times New Roman" w:hAnsi="Arial" w:cs="Times New Roman"/>
      <w:b/>
      <w:i/>
      <w:kern w:val="28"/>
      <w:sz w:val="26"/>
      <w:lang w:eastAsia="en-AU"/>
    </w:rPr>
  </w:style>
  <w:style w:type="character" w:customStyle="1" w:styleId="Special3Char">
    <w:name w:val="Special 3 Char"/>
    <w:basedOn w:val="Head3Char"/>
    <w:link w:val="Special3"/>
    <w:rsid w:val="00E3697F"/>
    <w:rPr>
      <w:rFonts w:ascii="Arial" w:eastAsia="Times New Roman" w:hAnsi="Arial" w:cs="Times New Roman"/>
      <w:b/>
      <w:i/>
      <w:kern w:val="28"/>
      <w:sz w:val="26"/>
      <w:lang w:eastAsia="en-AU"/>
    </w:rPr>
  </w:style>
  <w:style w:type="paragraph" w:customStyle="1" w:styleId="SignCoverPageStart">
    <w:name w:val="SignCoverPageStart"/>
    <w:basedOn w:val="Normal"/>
    <w:next w:val="Normal"/>
    <w:rsid w:val="005656DB"/>
    <w:pPr>
      <w:pBdr>
        <w:top w:val="single" w:sz="4" w:space="1" w:color="auto"/>
      </w:pBdr>
      <w:spacing w:before="360"/>
      <w:ind w:right="397"/>
      <w:jc w:val="both"/>
    </w:pPr>
    <w:rPr>
      <w:rFonts w:eastAsia="Times New Roman" w:cs="Times New Roman"/>
      <w:lang w:eastAsia="en-AU"/>
    </w:rPr>
  </w:style>
  <w:style w:type="character" w:customStyle="1" w:styleId="notetextChar">
    <w:name w:val="note(text) Char"/>
    <w:aliases w:val="n Char"/>
    <w:basedOn w:val="DefaultParagraphFont"/>
    <w:link w:val="notetext"/>
    <w:rsid w:val="0040630A"/>
    <w:rPr>
      <w:rFonts w:eastAsia="Times New Roman" w:cs="Times New Roman"/>
      <w:sz w:val="18"/>
      <w:lang w:eastAsia="en-AU"/>
    </w:rPr>
  </w:style>
  <w:style w:type="paragraph" w:customStyle="1" w:styleId="SubPartCASA">
    <w:name w:val="SubPart(CASA)"/>
    <w:aliases w:val="csp"/>
    <w:basedOn w:val="OPCParaBase"/>
    <w:next w:val="ActHead3"/>
    <w:rsid w:val="009A3735"/>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287152">
      <w:bodyDiv w:val="1"/>
      <w:marLeft w:val="0"/>
      <w:marRight w:val="0"/>
      <w:marTop w:val="0"/>
      <w:marBottom w:val="0"/>
      <w:divBdr>
        <w:top w:val="none" w:sz="0" w:space="0" w:color="auto"/>
        <w:left w:val="none" w:sz="0" w:space="0" w:color="auto"/>
        <w:bottom w:val="none" w:sz="0" w:space="0" w:color="auto"/>
        <w:right w:val="none" w:sz="0" w:space="0" w:color="auto"/>
      </w:divBdr>
    </w:div>
    <w:div w:id="1490900424">
      <w:bodyDiv w:val="1"/>
      <w:marLeft w:val="0"/>
      <w:marRight w:val="0"/>
      <w:marTop w:val="0"/>
      <w:marBottom w:val="0"/>
      <w:divBdr>
        <w:top w:val="none" w:sz="0" w:space="0" w:color="auto"/>
        <w:left w:val="none" w:sz="0" w:space="0" w:color="auto"/>
        <w:bottom w:val="none" w:sz="0" w:space="0" w:color="auto"/>
        <w:right w:val="none" w:sz="0" w:space="0" w:color="auto"/>
      </w:divBdr>
    </w:div>
    <w:div w:id="1534421578">
      <w:bodyDiv w:val="1"/>
      <w:marLeft w:val="0"/>
      <w:marRight w:val="0"/>
      <w:marTop w:val="0"/>
      <w:marBottom w:val="0"/>
      <w:divBdr>
        <w:top w:val="none" w:sz="0" w:space="0" w:color="auto"/>
        <w:left w:val="none" w:sz="0" w:space="0" w:color="auto"/>
        <w:bottom w:val="none" w:sz="0" w:space="0" w:color="auto"/>
        <w:right w:val="none" w:sz="0" w:space="0" w:color="auto"/>
      </w:divBdr>
    </w:div>
    <w:div w:id="177242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A759B-9161-4951-8F36-327CF477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Template>
  <TotalTime>0</TotalTime>
  <Pages>51</Pages>
  <Words>19287</Words>
  <Characters>97405</Characters>
  <Application>Microsoft Office Word</Application>
  <DocSecurity>12</DocSecurity>
  <Lines>2632</Lines>
  <Paragraphs>1440</Paragraphs>
  <ScaleCrop>false</ScaleCrop>
  <HeadingPairs>
    <vt:vector size="2" baseType="variant">
      <vt:variant>
        <vt:lpstr>Title</vt:lpstr>
      </vt:variant>
      <vt:variant>
        <vt:i4>1</vt:i4>
      </vt:variant>
    </vt:vector>
  </HeadingPairs>
  <TitlesOfParts>
    <vt:vector size="1" baseType="lpstr">
      <vt:lpstr>DRAFT Drafting Direction No. 1.3 Commencement provisions</vt:lpstr>
    </vt:vector>
  </TitlesOfParts>
  <Company>Office of Parliamentary Counsel</Company>
  <LinksUpToDate>false</LinksUpToDate>
  <CharactersWithSpaces>115252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1.3 Commencement provisions</dc:title>
  <dc:subject/>
  <dc:creator>Janis Dogan</dc:creator>
  <cp:keywords/>
  <dc:description/>
  <cp:lastModifiedBy>Bishop, Sally</cp:lastModifiedBy>
  <cp:revision>2</cp:revision>
  <cp:lastPrinted>2019-09-27T03:09:00Z</cp:lastPrinted>
  <dcterms:created xsi:type="dcterms:W3CDTF">2025-05-13T21:45:00Z</dcterms:created>
  <dcterms:modified xsi:type="dcterms:W3CDTF">2025-05-13T21:45:00Z</dcterms:modified>
  <cp:category>Other - Folio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oNotAsk">
    <vt:lpwstr>0</vt:lpwstr>
  </property>
  <property fmtid="{D5CDD505-2E9C-101B-9397-08002B2CF9AE}" pid="4" name="ChangedTitle">
    <vt:lpwstr/>
  </property>
  <property fmtid="{D5CDD505-2E9C-101B-9397-08002B2CF9AE}" pid="5" name="DLM">
    <vt:lpwstr> </vt:lpwstr>
  </property>
</Properties>
</file>