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0C13A" w14:textId="77777777" w:rsidR="00B576DA" w:rsidRPr="00CA27DA" w:rsidRDefault="00B576DA" w:rsidP="00B576DA">
      <w:pPr>
        <w:spacing w:after="60" w:line="240" w:lineRule="auto"/>
        <w:rPr>
          <w:rFonts w:asciiTheme="minorHAnsi" w:eastAsiaTheme="majorEastAsia" w:hAnsiTheme="minorHAnsi" w:cstheme="minorHAnsi"/>
          <w:b/>
          <w:bCs/>
          <w:color w:val="365F91" w:themeColor="accent1" w:themeShade="BF"/>
          <w:sz w:val="32"/>
          <w:szCs w:val="32"/>
        </w:rPr>
      </w:pPr>
      <w:bookmarkStart w:id="0" w:name="_Hlk203638422"/>
      <w:r w:rsidRPr="00CA27DA">
        <w:rPr>
          <w:rFonts w:asciiTheme="minorHAnsi" w:eastAsiaTheme="majorEastAsia" w:hAnsiTheme="minorHAnsi" w:cstheme="minorHAnsi"/>
          <w:b/>
          <w:bCs/>
          <w:color w:val="365F91" w:themeColor="accent1" w:themeShade="BF"/>
          <w:sz w:val="32"/>
          <w:szCs w:val="32"/>
        </w:rPr>
        <w:t>Drafting instructions template (Instruments)</w:t>
      </w:r>
    </w:p>
    <w:p w14:paraId="02D18FF0" w14:textId="77777777" w:rsidR="00B576DA" w:rsidRPr="00CA27DA" w:rsidRDefault="00B576DA" w:rsidP="00B576DA">
      <w:pPr>
        <w:spacing w:after="60" w:line="240" w:lineRule="auto"/>
        <w:rPr>
          <w:rFonts w:asciiTheme="minorHAnsi" w:eastAsiaTheme="majorEastAsia" w:hAnsiTheme="minorHAnsi" w:cstheme="minorHAnsi"/>
          <w:color w:val="365F91" w:themeColor="accent1" w:themeShade="BF"/>
          <w:sz w:val="32"/>
          <w:szCs w:val="32"/>
        </w:rPr>
      </w:pPr>
      <w:r w:rsidRPr="00CA27DA">
        <w:rPr>
          <w:rFonts w:asciiTheme="minorHAnsi" w:eastAsiaTheme="majorEastAsia" w:hAnsiTheme="minorHAnsi" w:cstheme="minorHAnsi"/>
          <w:color w:val="365F91" w:themeColor="accent1" w:themeShade="BF"/>
          <w:sz w:val="32"/>
          <w:szCs w:val="32"/>
        </w:rPr>
        <w:t>Instructing agency:</w:t>
      </w:r>
    </w:p>
    <w:p w14:paraId="3C8B90B4" w14:textId="50450F02" w:rsidR="00B576DA" w:rsidRPr="00CA27DA" w:rsidRDefault="00B576DA" w:rsidP="00B576DA">
      <w:pPr>
        <w:spacing w:after="60" w:line="240" w:lineRule="auto"/>
        <w:rPr>
          <w:rFonts w:asciiTheme="minorHAnsi" w:hAnsiTheme="minorHAnsi" w:cstheme="minorHAnsi"/>
          <w:i/>
          <w:iCs/>
          <w:sz w:val="20"/>
        </w:rPr>
      </w:pPr>
      <w:r w:rsidRPr="00CA27DA">
        <w:rPr>
          <w:rFonts w:asciiTheme="minorHAnsi" w:hAnsiTheme="minorHAnsi" w:cstheme="minorHAnsi"/>
          <w:i/>
          <w:iCs/>
          <w:sz w:val="20"/>
        </w:rPr>
        <w:t xml:space="preserve">Instructing agencies must use this template unless otherwise agreed </w:t>
      </w:r>
      <w:r w:rsidR="00F94985" w:rsidRPr="00CA27DA">
        <w:rPr>
          <w:rFonts w:asciiTheme="minorHAnsi" w:hAnsiTheme="minorHAnsi" w:cstheme="minorHAnsi"/>
          <w:i/>
          <w:iCs/>
          <w:sz w:val="20"/>
        </w:rPr>
        <w:t xml:space="preserve">with </w:t>
      </w:r>
      <w:r w:rsidRPr="00CA27DA">
        <w:rPr>
          <w:rFonts w:asciiTheme="minorHAnsi" w:hAnsiTheme="minorHAnsi" w:cstheme="minorHAnsi"/>
          <w:i/>
          <w:iCs/>
          <w:sz w:val="20"/>
        </w:rPr>
        <w:t>the Instrument Team Leader for your portfolio.</w:t>
      </w:r>
    </w:p>
    <w:p w14:paraId="513B0ACE" w14:textId="77777777" w:rsidR="00B576DA" w:rsidRPr="00CA27DA" w:rsidRDefault="00B576DA" w:rsidP="00B576DA">
      <w:pPr>
        <w:spacing w:after="60" w:line="240" w:lineRule="auto"/>
        <w:rPr>
          <w:rFonts w:asciiTheme="minorHAnsi" w:hAnsiTheme="minorHAnsi" w:cstheme="minorHAnsi"/>
          <w:i/>
          <w:iCs/>
          <w:sz w:val="20"/>
        </w:rPr>
      </w:pPr>
      <w:r w:rsidRPr="00CA27DA">
        <w:rPr>
          <w:rFonts w:asciiTheme="minorHAnsi" w:hAnsiTheme="minorHAnsi" w:cstheme="minorHAnsi"/>
          <w:i/>
          <w:iCs/>
          <w:sz w:val="20"/>
        </w:rPr>
        <w:t>Refer to the Attachment for additional guidance on how to use this template.</w:t>
      </w:r>
    </w:p>
    <w:p w14:paraId="611A6144" w14:textId="77777777" w:rsidR="00B576DA" w:rsidRPr="00CA27DA" w:rsidRDefault="00B576DA" w:rsidP="00B576DA">
      <w:pPr>
        <w:spacing w:after="60" w:line="240" w:lineRule="auto"/>
        <w:rPr>
          <w:rFonts w:asciiTheme="minorHAnsi" w:hAnsiTheme="minorHAnsi" w:cstheme="minorHAnsi"/>
          <w:i/>
          <w:iCs/>
          <w:sz w:val="20"/>
        </w:rPr>
      </w:pPr>
    </w:p>
    <w:p w14:paraId="4C126523" w14:textId="77777777" w:rsidR="00B576DA" w:rsidRPr="00CA27DA" w:rsidRDefault="00B576DA" w:rsidP="00B576DA">
      <w:pPr>
        <w:pStyle w:val="Heading2"/>
        <w:spacing w:before="0" w:after="60" w:line="240" w:lineRule="auto"/>
        <w:rPr>
          <w:rFonts w:asciiTheme="minorHAnsi" w:hAnsiTheme="minorHAnsi" w:cstheme="minorHAnsi"/>
          <w:b/>
          <w:sz w:val="28"/>
          <w:szCs w:val="28"/>
        </w:rPr>
      </w:pPr>
      <w:r w:rsidRPr="00CA27DA">
        <w:rPr>
          <w:rFonts w:asciiTheme="minorHAnsi" w:hAnsiTheme="minorHAnsi" w:cstheme="minorHAnsi"/>
          <w:b/>
          <w:sz w:val="28"/>
          <w:szCs w:val="28"/>
        </w:rPr>
        <w:t>Summary for executive review</w:t>
      </w:r>
    </w:p>
    <w:tbl>
      <w:tblPr>
        <w:tblStyle w:val="TableGrid"/>
        <w:tblW w:w="0" w:type="auto"/>
        <w:tblInd w:w="108" w:type="dxa"/>
        <w:tblLook w:val="04A0" w:firstRow="1" w:lastRow="0" w:firstColumn="1" w:lastColumn="0" w:noHBand="0" w:noVBand="1"/>
      </w:tblPr>
      <w:tblGrid>
        <w:gridCol w:w="2127"/>
        <w:gridCol w:w="3390"/>
        <w:gridCol w:w="3391"/>
      </w:tblGrid>
      <w:tr w:rsidR="00B576DA" w:rsidRPr="00CA27DA" w14:paraId="2CBDF969" w14:textId="77777777" w:rsidTr="00657D70">
        <w:tc>
          <w:tcPr>
            <w:tcW w:w="2127" w:type="dxa"/>
            <w:shd w:val="clear" w:color="auto" w:fill="CADFFE"/>
            <w:vAlign w:val="center"/>
          </w:tcPr>
          <w:p w14:paraId="78BEDE15" w14:textId="77777777" w:rsidR="00B576DA" w:rsidRPr="00CA27DA" w:rsidRDefault="00B576DA" w:rsidP="00657D70">
            <w:pPr>
              <w:spacing w:before="120" w:after="120"/>
              <w:rPr>
                <w:rFonts w:cstheme="minorHAnsi"/>
                <w:b/>
              </w:rPr>
            </w:pPr>
            <w:r w:rsidRPr="00CA27DA">
              <w:rPr>
                <w:rFonts w:cstheme="minorHAnsi"/>
                <w:b/>
              </w:rPr>
              <w:t>Proposed name</w:t>
            </w:r>
          </w:p>
        </w:tc>
        <w:tc>
          <w:tcPr>
            <w:tcW w:w="6781" w:type="dxa"/>
            <w:gridSpan w:val="2"/>
          </w:tcPr>
          <w:p w14:paraId="4D5ABAD2" w14:textId="77777777" w:rsidR="00B576DA" w:rsidRPr="00CA27DA" w:rsidRDefault="00B576DA" w:rsidP="00657D70">
            <w:pPr>
              <w:spacing w:before="100" w:after="100"/>
              <w:rPr>
                <w:rFonts w:cstheme="minorHAnsi"/>
                <w:i/>
                <w:sz w:val="20"/>
                <w:szCs w:val="20"/>
              </w:rPr>
            </w:pPr>
            <w:r w:rsidRPr="00CA27DA">
              <w:rPr>
                <w:rFonts w:cstheme="minorHAnsi"/>
                <w:i/>
                <w:sz w:val="20"/>
                <w:szCs w:val="20"/>
              </w:rPr>
              <w:t>What is the proposed name of the instrument? For ExCo instruments, note if it is different to the name used in the bid for the instrument.</w:t>
            </w:r>
          </w:p>
        </w:tc>
      </w:tr>
      <w:tr w:rsidR="00B576DA" w:rsidRPr="00CA27DA" w14:paraId="3B9291B2" w14:textId="77777777" w:rsidTr="00657D70">
        <w:trPr>
          <w:trHeight w:val="2791"/>
        </w:trPr>
        <w:tc>
          <w:tcPr>
            <w:tcW w:w="2127" w:type="dxa"/>
            <w:shd w:val="clear" w:color="auto" w:fill="CADFFE"/>
            <w:vAlign w:val="center"/>
          </w:tcPr>
          <w:p w14:paraId="0F15F2EF" w14:textId="77777777" w:rsidR="00B576DA" w:rsidRPr="00CA27DA" w:rsidRDefault="00B576DA" w:rsidP="00657D70">
            <w:pPr>
              <w:spacing w:before="120" w:after="120"/>
              <w:rPr>
                <w:rFonts w:cstheme="minorHAnsi"/>
                <w:b/>
                <w:bCs/>
              </w:rPr>
            </w:pPr>
            <w:r w:rsidRPr="00CA27DA">
              <w:rPr>
                <w:rFonts w:cstheme="minorHAnsi"/>
                <w:b/>
                <w:bCs/>
              </w:rPr>
              <w:t>Kind of instrument</w:t>
            </w:r>
          </w:p>
        </w:tc>
        <w:tc>
          <w:tcPr>
            <w:tcW w:w="3390" w:type="dxa"/>
          </w:tcPr>
          <w:p w14:paraId="581580BB" w14:textId="40CA9DA7" w:rsidR="00B576DA" w:rsidRPr="00CA27DA" w:rsidRDefault="00325080" w:rsidP="00657D70">
            <w:pPr>
              <w:spacing w:before="100" w:after="100"/>
              <w:rPr>
                <w:rFonts w:cstheme="minorHAnsi"/>
              </w:rPr>
            </w:pPr>
            <w:sdt>
              <w:sdtPr>
                <w:rPr>
                  <w:rFonts w:cstheme="minorHAnsi"/>
                </w:rPr>
                <w:id w:val="941267775"/>
                <w14:checkbox>
                  <w14:checked w14:val="0"/>
                  <w14:checkedState w14:val="2612" w14:font="MS Gothic"/>
                  <w14:uncheckedState w14:val="2610" w14:font="MS Gothic"/>
                </w14:checkbox>
              </w:sdtPr>
              <w:sdtEndPr/>
              <w:sdtContent>
                <w:r w:rsidR="00E70778">
                  <w:rPr>
                    <w:rFonts w:ascii="MS Gothic" w:eastAsia="MS Gothic" w:hAnsi="MS Gothic" w:cstheme="minorHAnsi" w:hint="eastAsia"/>
                  </w:rPr>
                  <w:t>☐</w:t>
                </w:r>
              </w:sdtContent>
            </w:sdt>
            <w:r w:rsidR="00B576DA" w:rsidRPr="00CA27DA">
              <w:rPr>
                <w:rFonts w:cstheme="minorHAnsi"/>
              </w:rPr>
              <w:t xml:space="preserve">  ExCo instrument</w:t>
            </w:r>
          </w:p>
          <w:p w14:paraId="4BF871D4" w14:textId="05729F37" w:rsidR="00B576DA" w:rsidRPr="00CA27DA" w:rsidRDefault="00325080" w:rsidP="00657D70">
            <w:pPr>
              <w:spacing w:before="100" w:after="100"/>
              <w:rPr>
                <w:rFonts w:cstheme="minorHAnsi"/>
              </w:rPr>
            </w:pPr>
            <w:sdt>
              <w:sdtPr>
                <w:rPr>
                  <w:rFonts w:cstheme="minorHAnsi"/>
                </w:rPr>
                <w:id w:val="1120242629"/>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non</w:t>
            </w:r>
            <w:r w:rsidR="00CA27DA">
              <w:rPr>
                <w:rFonts w:cstheme="minorHAnsi"/>
              </w:rPr>
              <w:noBreakHyphen/>
            </w:r>
            <w:r w:rsidR="00B576DA" w:rsidRPr="00CA27DA">
              <w:rPr>
                <w:rFonts w:cstheme="minorHAnsi"/>
              </w:rPr>
              <w:t>tied instrument</w:t>
            </w:r>
          </w:p>
          <w:p w14:paraId="1533C170" w14:textId="137D4E37" w:rsidR="00B576DA" w:rsidRPr="00CA27DA" w:rsidRDefault="00B576DA" w:rsidP="00657D70">
            <w:pPr>
              <w:spacing w:before="100" w:after="100"/>
              <w:rPr>
                <w:rFonts w:cstheme="minorHAnsi"/>
                <w:i/>
                <w:iCs/>
                <w:sz w:val="20"/>
                <w:szCs w:val="20"/>
              </w:rPr>
            </w:pPr>
            <w:r w:rsidRPr="00CA27DA">
              <w:rPr>
                <w:rFonts w:cstheme="minorHAnsi"/>
                <w:i/>
                <w:iCs/>
                <w:sz w:val="20"/>
                <w:szCs w:val="20"/>
              </w:rPr>
              <w:t>An ExCo instrument is made by the Governor</w:t>
            </w:r>
            <w:r w:rsidR="00CA27DA">
              <w:rPr>
                <w:rFonts w:cstheme="minorHAnsi"/>
                <w:i/>
                <w:iCs/>
                <w:sz w:val="20"/>
                <w:szCs w:val="20"/>
              </w:rPr>
              <w:noBreakHyphen/>
            </w:r>
            <w:r w:rsidRPr="00CA27DA">
              <w:rPr>
                <w:rFonts w:cstheme="minorHAnsi"/>
                <w:i/>
                <w:iCs/>
                <w:sz w:val="20"/>
                <w:szCs w:val="20"/>
              </w:rPr>
              <w:t>General and must be drafted by OPC under the Legal Services Directions.</w:t>
            </w:r>
          </w:p>
          <w:p w14:paraId="7D909CFB" w14:textId="113E50BF" w:rsidR="00B576DA" w:rsidRPr="00CA27DA" w:rsidRDefault="00B576DA" w:rsidP="00657D70">
            <w:pPr>
              <w:spacing w:before="100" w:after="100" w:line="240" w:lineRule="auto"/>
              <w:rPr>
                <w:rFonts w:cstheme="minorHAnsi"/>
                <w:i/>
                <w:iCs/>
                <w:sz w:val="20"/>
                <w:szCs w:val="20"/>
              </w:rPr>
            </w:pPr>
            <w:r w:rsidRPr="00CA27DA">
              <w:rPr>
                <w:rFonts w:cstheme="minorHAnsi"/>
                <w:i/>
                <w:iCs/>
                <w:sz w:val="20"/>
                <w:szCs w:val="20"/>
              </w:rPr>
              <w:t>A non</w:t>
            </w:r>
            <w:r w:rsidR="00CA27DA">
              <w:rPr>
                <w:rFonts w:cstheme="minorHAnsi"/>
                <w:i/>
                <w:iCs/>
                <w:sz w:val="20"/>
                <w:szCs w:val="20"/>
              </w:rPr>
              <w:noBreakHyphen/>
            </w:r>
            <w:r w:rsidRPr="00CA27DA">
              <w:rPr>
                <w:rFonts w:cstheme="minorHAnsi"/>
                <w:i/>
                <w:iCs/>
                <w:sz w:val="20"/>
                <w:szCs w:val="20"/>
              </w:rPr>
              <w:t>tied instrument is not required to be drafted by OPC under the Legal Services Directions.</w:t>
            </w:r>
          </w:p>
        </w:tc>
        <w:tc>
          <w:tcPr>
            <w:tcW w:w="3391" w:type="dxa"/>
          </w:tcPr>
          <w:p w14:paraId="2FE34B56" w14:textId="77777777" w:rsidR="00B576DA" w:rsidRPr="00CA27DA" w:rsidRDefault="00325080" w:rsidP="00657D70">
            <w:pPr>
              <w:spacing w:before="100" w:after="100"/>
              <w:rPr>
                <w:rFonts w:cstheme="minorHAnsi"/>
              </w:rPr>
            </w:pPr>
            <w:sdt>
              <w:sdtPr>
                <w:rPr>
                  <w:rFonts w:cstheme="minorHAnsi"/>
                </w:rPr>
                <w:id w:val="-110333581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amending instrument</w:t>
            </w:r>
          </w:p>
          <w:p w14:paraId="3DCDE959" w14:textId="77777777" w:rsidR="00B576DA" w:rsidRPr="00CA27DA" w:rsidRDefault="00325080" w:rsidP="00657D70">
            <w:pPr>
              <w:spacing w:before="100" w:after="100"/>
              <w:rPr>
                <w:rFonts w:cstheme="minorHAnsi"/>
              </w:rPr>
            </w:pPr>
            <w:sdt>
              <w:sdtPr>
                <w:rPr>
                  <w:rFonts w:cstheme="minorHAnsi"/>
                </w:rPr>
                <w:id w:val="1614014105"/>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new principal instrument</w:t>
            </w:r>
          </w:p>
          <w:p w14:paraId="1F7DE3A2" w14:textId="77777777" w:rsidR="00B576DA" w:rsidRPr="00CA27DA" w:rsidRDefault="00325080" w:rsidP="00657D70">
            <w:pPr>
              <w:spacing w:before="100" w:after="100"/>
              <w:rPr>
                <w:rFonts w:cstheme="minorHAnsi"/>
              </w:rPr>
            </w:pPr>
            <w:sdt>
              <w:sdtPr>
                <w:rPr>
                  <w:rFonts w:cstheme="minorHAnsi"/>
                </w:rPr>
                <w:id w:val="1286548452"/>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sunsetting remake</w:t>
            </w:r>
          </w:p>
        </w:tc>
      </w:tr>
      <w:tr w:rsidR="00B576DA" w:rsidRPr="00CA27DA" w14:paraId="188A9C8A" w14:textId="77777777" w:rsidTr="00657D70">
        <w:tc>
          <w:tcPr>
            <w:tcW w:w="2127" w:type="dxa"/>
            <w:shd w:val="clear" w:color="auto" w:fill="CADFFE"/>
            <w:vAlign w:val="center"/>
          </w:tcPr>
          <w:p w14:paraId="00EC3D53" w14:textId="77777777" w:rsidR="00B576DA" w:rsidRPr="00CA27DA" w:rsidRDefault="00B576DA" w:rsidP="00657D70">
            <w:pPr>
              <w:spacing w:before="120" w:after="120"/>
              <w:rPr>
                <w:rFonts w:cstheme="minorHAnsi"/>
                <w:b/>
              </w:rPr>
            </w:pPr>
            <w:r w:rsidRPr="00CA27DA">
              <w:rPr>
                <w:rFonts w:cstheme="minorHAnsi"/>
                <w:b/>
              </w:rPr>
              <w:t>Scope of instructions</w:t>
            </w:r>
          </w:p>
        </w:tc>
        <w:tc>
          <w:tcPr>
            <w:tcW w:w="6781" w:type="dxa"/>
            <w:gridSpan w:val="2"/>
          </w:tcPr>
          <w:p w14:paraId="01F93C99" w14:textId="2111624A" w:rsidR="00B576DA" w:rsidRPr="00CA27DA" w:rsidRDefault="00B576DA" w:rsidP="00657D70">
            <w:pPr>
              <w:spacing w:before="100" w:after="100"/>
              <w:rPr>
                <w:rFonts w:cstheme="minorHAnsi"/>
              </w:rPr>
            </w:pPr>
            <w:r w:rsidRPr="00CA27DA">
              <w:rPr>
                <w:rFonts w:cstheme="minorHAnsi"/>
              </w:rPr>
              <w:t xml:space="preserve">Are these instructions for </w:t>
            </w:r>
            <w:r w:rsidR="00B56EDA" w:rsidRPr="00CA27DA">
              <w:rPr>
                <w:rFonts w:cstheme="minorHAnsi"/>
              </w:rPr>
              <w:t>the whole of an</w:t>
            </w:r>
            <w:r w:rsidRPr="00CA27DA">
              <w:rPr>
                <w:rFonts w:cstheme="minorHAnsi"/>
              </w:rPr>
              <w:t xml:space="preserve"> instrument or one or more measures for an instrument?</w:t>
            </w:r>
          </w:p>
          <w:p w14:paraId="519669D6" w14:textId="16DC1317" w:rsidR="00B576DA" w:rsidRPr="00CA27DA" w:rsidRDefault="00325080" w:rsidP="00657D70">
            <w:pPr>
              <w:spacing w:before="100" w:after="100"/>
              <w:ind w:left="34"/>
              <w:rPr>
                <w:rFonts w:cstheme="minorHAnsi"/>
              </w:rPr>
            </w:pPr>
            <w:sdt>
              <w:sdtPr>
                <w:rPr>
                  <w:rFonts w:cstheme="minorHAnsi"/>
                </w:rPr>
                <w:id w:val="-184299525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w:t>
            </w:r>
            <w:r w:rsidR="00B56EDA" w:rsidRPr="00CA27DA">
              <w:rPr>
                <w:rFonts w:cstheme="minorHAnsi"/>
              </w:rPr>
              <w:t>whole</w:t>
            </w:r>
            <w:r w:rsidR="00F2295D" w:rsidRPr="00CA27DA">
              <w:rPr>
                <w:rFonts w:cstheme="minorHAnsi"/>
              </w:rPr>
              <w:t xml:space="preserve"> </w:t>
            </w:r>
            <w:r w:rsidR="00B576DA" w:rsidRPr="00CA27DA">
              <w:rPr>
                <w:rFonts w:cstheme="minorHAnsi"/>
              </w:rPr>
              <w:t>instrument</w:t>
            </w:r>
            <w:r w:rsidR="00B576DA" w:rsidRPr="00CA27DA">
              <w:rPr>
                <w:rFonts w:cstheme="minorHAnsi"/>
              </w:rPr>
              <w:tab/>
            </w:r>
            <w:r w:rsidR="00B576DA" w:rsidRPr="00CA27DA">
              <w:rPr>
                <w:rFonts w:cstheme="minorHAnsi"/>
              </w:rPr>
              <w:tab/>
            </w:r>
            <w:sdt>
              <w:sdtPr>
                <w:rPr>
                  <w:rFonts w:cstheme="minorHAnsi"/>
                </w:rPr>
                <w:id w:val="-811410287"/>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one or more measures</w:t>
            </w:r>
          </w:p>
          <w:p w14:paraId="4DFF4FFC" w14:textId="7943A299" w:rsidR="005C0B2B" w:rsidRPr="00CA27DA" w:rsidRDefault="00531767" w:rsidP="00657D70">
            <w:pPr>
              <w:spacing w:before="100" w:after="100"/>
              <w:rPr>
                <w:rFonts w:cstheme="minorHAnsi"/>
                <w:i/>
                <w:iCs/>
                <w:sz w:val="20"/>
                <w:szCs w:val="20"/>
              </w:rPr>
            </w:pPr>
            <w:r w:rsidRPr="00CA27DA">
              <w:rPr>
                <w:rFonts w:cstheme="minorHAnsi"/>
                <w:i/>
                <w:iCs/>
                <w:sz w:val="20"/>
                <w:szCs w:val="20"/>
              </w:rPr>
              <w:t xml:space="preserve">Choose </w:t>
            </w:r>
            <w:r w:rsidR="00A53E10" w:rsidRPr="00CA27DA">
              <w:rPr>
                <w:rFonts w:cstheme="minorHAnsi"/>
                <w:i/>
                <w:iCs/>
                <w:sz w:val="20"/>
                <w:szCs w:val="20"/>
              </w:rPr>
              <w:t xml:space="preserve">whole instrument </w:t>
            </w:r>
            <w:r w:rsidRPr="00CA27DA">
              <w:rPr>
                <w:rFonts w:cstheme="minorHAnsi"/>
                <w:i/>
                <w:iCs/>
                <w:sz w:val="20"/>
                <w:szCs w:val="20"/>
              </w:rPr>
              <w:t xml:space="preserve">if the instructions </w:t>
            </w:r>
            <w:r w:rsidR="00A53E10" w:rsidRPr="00CA27DA">
              <w:rPr>
                <w:rFonts w:cstheme="minorHAnsi"/>
                <w:i/>
                <w:iCs/>
                <w:sz w:val="20"/>
                <w:szCs w:val="20"/>
              </w:rPr>
              <w:t>cover everything to be included in the instrument.</w:t>
            </w:r>
          </w:p>
          <w:p w14:paraId="154D91EE" w14:textId="617E7354" w:rsidR="005C0B2B" w:rsidRPr="00CA27DA" w:rsidRDefault="00531767" w:rsidP="00657D70">
            <w:pPr>
              <w:spacing w:before="100" w:after="100"/>
              <w:rPr>
                <w:rFonts w:cstheme="minorHAnsi"/>
                <w:i/>
                <w:iCs/>
                <w:sz w:val="20"/>
                <w:szCs w:val="20"/>
              </w:rPr>
            </w:pPr>
            <w:r w:rsidRPr="00CA27DA">
              <w:rPr>
                <w:rFonts w:cstheme="minorHAnsi"/>
                <w:i/>
                <w:iCs/>
                <w:sz w:val="20"/>
                <w:szCs w:val="20"/>
              </w:rPr>
              <w:t xml:space="preserve">Choose </w:t>
            </w:r>
            <w:r w:rsidR="00A53E10" w:rsidRPr="00CA27DA">
              <w:rPr>
                <w:rFonts w:cstheme="minorHAnsi"/>
                <w:i/>
                <w:iCs/>
                <w:sz w:val="20"/>
                <w:szCs w:val="20"/>
              </w:rPr>
              <w:t xml:space="preserve">one or more measures </w:t>
            </w:r>
            <w:r w:rsidRPr="00CA27DA">
              <w:rPr>
                <w:rFonts w:cstheme="minorHAnsi"/>
                <w:i/>
                <w:iCs/>
                <w:sz w:val="20"/>
                <w:szCs w:val="20"/>
              </w:rPr>
              <w:t>if the instructions</w:t>
            </w:r>
            <w:r w:rsidR="005C0B2B" w:rsidRPr="00CA27DA">
              <w:rPr>
                <w:rFonts w:cstheme="minorHAnsi"/>
                <w:i/>
                <w:iCs/>
                <w:sz w:val="20"/>
                <w:szCs w:val="20"/>
              </w:rPr>
              <w:t>:</w:t>
            </w:r>
          </w:p>
          <w:p w14:paraId="73175A62" w14:textId="594601EE" w:rsidR="00B576DA" w:rsidRPr="00CA27DA" w:rsidRDefault="004E02F0" w:rsidP="004E02F0">
            <w:pPr>
              <w:pStyle w:val="ListParagraph"/>
              <w:numPr>
                <w:ilvl w:val="0"/>
                <w:numId w:val="47"/>
              </w:numPr>
              <w:spacing w:before="100" w:after="100"/>
              <w:rPr>
                <w:rFonts w:cstheme="minorHAnsi"/>
                <w:i/>
                <w:iCs/>
                <w:sz w:val="20"/>
              </w:rPr>
            </w:pPr>
            <w:r w:rsidRPr="00CA27DA">
              <w:rPr>
                <w:rFonts w:cstheme="minorHAnsi"/>
                <w:i/>
                <w:iCs/>
                <w:sz w:val="20"/>
              </w:rPr>
              <w:t xml:space="preserve">cover </w:t>
            </w:r>
            <w:r w:rsidR="00A53E10" w:rsidRPr="00CA27DA">
              <w:rPr>
                <w:rFonts w:cstheme="minorHAnsi"/>
                <w:i/>
                <w:iCs/>
                <w:sz w:val="20"/>
              </w:rPr>
              <w:t xml:space="preserve">one or more measures </w:t>
            </w:r>
            <w:r w:rsidR="00547AE2" w:rsidRPr="00CA27DA">
              <w:rPr>
                <w:rFonts w:cstheme="minorHAnsi"/>
                <w:i/>
                <w:iCs/>
                <w:sz w:val="20"/>
              </w:rPr>
              <w:t>to be included</w:t>
            </w:r>
            <w:r w:rsidR="00A53E10" w:rsidRPr="00CA27DA">
              <w:rPr>
                <w:rFonts w:cstheme="minorHAnsi"/>
                <w:i/>
                <w:iCs/>
                <w:sz w:val="20"/>
              </w:rPr>
              <w:t xml:space="preserve"> in an instrument with other measures not covered by the instructions</w:t>
            </w:r>
            <w:r w:rsidR="005C0B2B" w:rsidRPr="00CA27DA">
              <w:rPr>
                <w:rFonts w:cstheme="minorHAnsi"/>
                <w:i/>
                <w:iCs/>
                <w:sz w:val="20"/>
              </w:rPr>
              <w:t>; or</w:t>
            </w:r>
          </w:p>
          <w:p w14:paraId="12671B2F" w14:textId="65783481" w:rsidR="005C0B2B" w:rsidRPr="00CA27DA" w:rsidRDefault="004E02F0" w:rsidP="004E02F0">
            <w:pPr>
              <w:pStyle w:val="ListParagraph"/>
              <w:numPr>
                <w:ilvl w:val="0"/>
                <w:numId w:val="47"/>
              </w:numPr>
              <w:spacing w:before="100" w:after="100"/>
              <w:rPr>
                <w:rFonts w:cstheme="minorHAnsi"/>
                <w:i/>
                <w:iCs/>
                <w:sz w:val="20"/>
                <w:szCs w:val="20"/>
              </w:rPr>
            </w:pPr>
            <w:r w:rsidRPr="00CA27DA">
              <w:rPr>
                <w:rFonts w:cstheme="minorHAnsi"/>
                <w:i/>
                <w:iCs/>
                <w:sz w:val="20"/>
                <w:szCs w:val="20"/>
              </w:rPr>
              <w:t>supplement instructions already provided on a measure.</w:t>
            </w:r>
          </w:p>
        </w:tc>
      </w:tr>
      <w:tr w:rsidR="00B576DA" w:rsidRPr="00CA27DA" w14:paraId="6A4DCFE8" w14:textId="77777777" w:rsidTr="00657D70">
        <w:tc>
          <w:tcPr>
            <w:tcW w:w="2127" w:type="dxa"/>
            <w:shd w:val="clear" w:color="auto" w:fill="CADFFE"/>
            <w:vAlign w:val="center"/>
          </w:tcPr>
          <w:p w14:paraId="18A41208" w14:textId="77777777" w:rsidR="00B576DA" w:rsidRPr="00CA27DA" w:rsidRDefault="00B576DA" w:rsidP="00657D70">
            <w:pPr>
              <w:spacing w:before="120" w:after="120"/>
              <w:rPr>
                <w:rFonts w:cstheme="minorHAnsi"/>
                <w:b/>
              </w:rPr>
            </w:pPr>
            <w:r w:rsidRPr="00CA27DA">
              <w:rPr>
                <w:rFonts w:cstheme="minorHAnsi"/>
                <w:b/>
              </w:rPr>
              <w:t>Date of issue</w:t>
            </w:r>
          </w:p>
        </w:tc>
        <w:tc>
          <w:tcPr>
            <w:tcW w:w="6781" w:type="dxa"/>
            <w:gridSpan w:val="2"/>
          </w:tcPr>
          <w:p w14:paraId="695483B6" w14:textId="77777777" w:rsidR="00B576DA" w:rsidRPr="00CA27DA" w:rsidRDefault="00B576DA" w:rsidP="00657D70">
            <w:pPr>
              <w:spacing w:before="100" w:after="100"/>
              <w:rPr>
                <w:rFonts w:cstheme="minorHAnsi"/>
                <w:i/>
                <w:iCs/>
                <w:sz w:val="20"/>
                <w:szCs w:val="20"/>
              </w:rPr>
            </w:pPr>
            <w:r w:rsidRPr="00CA27DA">
              <w:rPr>
                <w:rFonts w:cstheme="minorHAnsi"/>
                <w:i/>
                <w:iCs/>
                <w:sz w:val="20"/>
                <w:szCs w:val="20"/>
              </w:rPr>
              <w:t>Note the date you are issuing the instructions to OPC. If you are reissuing previous instructions, note the date the previous instructions were issued to OPC.</w:t>
            </w:r>
          </w:p>
        </w:tc>
      </w:tr>
      <w:tr w:rsidR="00B576DA" w:rsidRPr="00CA27DA" w14:paraId="32D489E8" w14:textId="77777777" w:rsidTr="00657D70">
        <w:tc>
          <w:tcPr>
            <w:tcW w:w="2127" w:type="dxa"/>
            <w:shd w:val="clear" w:color="auto" w:fill="CADFFE"/>
            <w:vAlign w:val="center"/>
          </w:tcPr>
          <w:p w14:paraId="462DDB9C" w14:textId="77777777" w:rsidR="00B576DA" w:rsidRPr="00CA27DA" w:rsidRDefault="00B576DA" w:rsidP="00657D70">
            <w:pPr>
              <w:spacing w:before="120" w:after="120"/>
              <w:rPr>
                <w:rFonts w:cstheme="minorHAnsi"/>
                <w:b/>
              </w:rPr>
            </w:pPr>
            <w:r w:rsidRPr="00CA27DA">
              <w:rPr>
                <w:rFonts w:cstheme="minorHAnsi"/>
                <w:b/>
              </w:rPr>
              <w:t>Priority</w:t>
            </w:r>
          </w:p>
        </w:tc>
        <w:tc>
          <w:tcPr>
            <w:tcW w:w="6781" w:type="dxa"/>
            <w:gridSpan w:val="2"/>
          </w:tcPr>
          <w:p w14:paraId="684ED1D3" w14:textId="77777777"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ExCo instruments, note the priority category included in the bid for the instrument and which bidding cycle it relates to. If a bid variation request has been made for the instrument, state the priority category included in the variation and which bidding cycle it relates to.</w:t>
            </w:r>
          </w:p>
        </w:tc>
      </w:tr>
      <w:tr w:rsidR="00B576DA" w:rsidRPr="00CA27DA" w14:paraId="00E21C9F" w14:textId="77777777" w:rsidTr="00657D70">
        <w:tc>
          <w:tcPr>
            <w:tcW w:w="2127" w:type="dxa"/>
            <w:shd w:val="clear" w:color="auto" w:fill="CADFFE"/>
            <w:vAlign w:val="center"/>
          </w:tcPr>
          <w:p w14:paraId="1EBB6598" w14:textId="77777777" w:rsidR="00B576DA" w:rsidRPr="00CA27DA" w:rsidRDefault="00B576DA" w:rsidP="00657D70">
            <w:pPr>
              <w:spacing w:before="120" w:after="120"/>
              <w:rPr>
                <w:rFonts w:cstheme="minorHAnsi"/>
                <w:b/>
              </w:rPr>
            </w:pPr>
            <w:r w:rsidRPr="00CA27DA">
              <w:rPr>
                <w:rFonts w:cstheme="minorHAnsi"/>
                <w:b/>
              </w:rPr>
              <w:t>Policy authority</w:t>
            </w:r>
          </w:p>
        </w:tc>
        <w:tc>
          <w:tcPr>
            <w:tcW w:w="6781" w:type="dxa"/>
            <w:gridSpan w:val="2"/>
          </w:tcPr>
          <w:p w14:paraId="163549AB" w14:textId="77777777" w:rsidR="00B576DA" w:rsidRPr="00CA27DA" w:rsidRDefault="00B576DA" w:rsidP="00657D70">
            <w:pPr>
              <w:spacing w:before="100" w:after="100"/>
              <w:rPr>
                <w:rFonts w:cstheme="minorHAnsi"/>
              </w:rPr>
            </w:pPr>
            <w:r w:rsidRPr="00CA27DA">
              <w:rPr>
                <w:rFonts w:cstheme="minorHAnsi"/>
              </w:rPr>
              <w:t>Does the instrument, or measure, have policy authority from the Cabinet or the Minister?</w:t>
            </w:r>
          </w:p>
          <w:p w14:paraId="1557E99C" w14:textId="216AF979" w:rsidR="00B576DA" w:rsidRPr="00CA27DA" w:rsidRDefault="00325080" w:rsidP="00657D70">
            <w:pPr>
              <w:spacing w:before="100" w:after="100"/>
              <w:ind w:left="34"/>
              <w:rPr>
                <w:rFonts w:cstheme="minorHAnsi"/>
              </w:rPr>
            </w:pPr>
            <w:sdt>
              <w:sdtPr>
                <w:rPr>
                  <w:rFonts w:cstheme="minorHAnsi"/>
                </w:rPr>
                <w:id w:val="-2005816247"/>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yes</w:t>
            </w:r>
            <w:r w:rsidR="00B576DA" w:rsidRPr="00CA27DA">
              <w:rPr>
                <w:rFonts w:cstheme="minorHAnsi"/>
              </w:rPr>
              <w:tab/>
            </w:r>
            <w:r w:rsidR="00B576DA" w:rsidRPr="00CA27DA">
              <w:rPr>
                <w:rFonts w:cstheme="minorHAnsi"/>
              </w:rPr>
              <w:tab/>
            </w:r>
            <w:sdt>
              <w:sdtPr>
                <w:rPr>
                  <w:rFonts w:cstheme="minorHAnsi"/>
                </w:rPr>
                <w:id w:val="-905757712"/>
                <w14:checkbox>
                  <w14:checked w14:val="0"/>
                  <w14:checkedState w14:val="2612" w14:font="MS Gothic"/>
                  <w14:uncheckedState w14:val="2610" w14:font="MS Gothic"/>
                </w14:checkbox>
              </w:sdtPr>
              <w:sdtEndPr/>
              <w:sdtContent>
                <w:r w:rsidR="00E70778">
                  <w:rPr>
                    <w:rFonts w:ascii="MS Gothic" w:eastAsia="MS Gothic" w:hAnsi="MS Gothic" w:cstheme="minorHAnsi" w:hint="eastAsia"/>
                  </w:rPr>
                  <w:t>☐</w:t>
                </w:r>
              </w:sdtContent>
            </w:sdt>
            <w:r w:rsidR="00B576DA" w:rsidRPr="00CA27DA">
              <w:rPr>
                <w:rFonts w:cstheme="minorHAnsi"/>
              </w:rPr>
              <w:t xml:space="preserve">  no</w:t>
            </w:r>
          </w:p>
          <w:p w14:paraId="68A9B9E5" w14:textId="77777777" w:rsidR="00B576DA" w:rsidRPr="00CA27DA" w:rsidRDefault="00B576DA" w:rsidP="00657D70">
            <w:pPr>
              <w:spacing w:before="100" w:after="100"/>
              <w:rPr>
                <w:rFonts w:cstheme="minorHAnsi"/>
                <w:i/>
                <w:iCs/>
                <w:sz w:val="20"/>
                <w:szCs w:val="20"/>
              </w:rPr>
            </w:pPr>
            <w:r w:rsidRPr="00CA27DA">
              <w:rPr>
                <w:rFonts w:cstheme="minorHAnsi"/>
                <w:i/>
                <w:iCs/>
                <w:sz w:val="20"/>
                <w:szCs w:val="20"/>
              </w:rPr>
              <w:t>If yes, provide details of the policy authority.</w:t>
            </w:r>
          </w:p>
          <w:p w14:paraId="524D772F" w14:textId="77777777" w:rsidR="00B576DA" w:rsidRPr="00CA27DA" w:rsidRDefault="00B576DA" w:rsidP="00657D70">
            <w:pPr>
              <w:spacing w:before="100" w:after="100"/>
              <w:rPr>
                <w:rFonts w:cstheme="minorHAnsi"/>
                <w:i/>
                <w:iCs/>
                <w:sz w:val="20"/>
                <w:szCs w:val="20"/>
              </w:rPr>
            </w:pPr>
            <w:r w:rsidRPr="00CA27DA">
              <w:rPr>
                <w:rFonts w:cstheme="minorHAnsi"/>
                <w:i/>
                <w:iCs/>
                <w:sz w:val="20"/>
                <w:szCs w:val="20"/>
              </w:rPr>
              <w:t>If no, include reasons why it has not been possible to obtain the policy authority and when the policy authority will be obtained.</w:t>
            </w:r>
          </w:p>
        </w:tc>
      </w:tr>
      <w:tr w:rsidR="00B576DA" w:rsidRPr="00CA27DA" w14:paraId="14200A75" w14:textId="77777777" w:rsidTr="00657D70">
        <w:tc>
          <w:tcPr>
            <w:tcW w:w="2127" w:type="dxa"/>
            <w:shd w:val="clear" w:color="auto" w:fill="CADFFE"/>
            <w:vAlign w:val="center"/>
          </w:tcPr>
          <w:p w14:paraId="7D70AB5E" w14:textId="77777777" w:rsidR="00B576DA" w:rsidRPr="00CA27DA" w:rsidRDefault="00B576DA" w:rsidP="00657D70">
            <w:pPr>
              <w:spacing w:before="120" w:after="120"/>
              <w:rPr>
                <w:rFonts w:cstheme="minorHAnsi"/>
                <w:b/>
              </w:rPr>
            </w:pPr>
            <w:r w:rsidRPr="00CA27DA">
              <w:rPr>
                <w:rFonts w:cstheme="minorHAnsi"/>
                <w:b/>
              </w:rPr>
              <w:t>Size</w:t>
            </w:r>
          </w:p>
        </w:tc>
        <w:tc>
          <w:tcPr>
            <w:tcW w:w="6781" w:type="dxa"/>
            <w:gridSpan w:val="2"/>
          </w:tcPr>
          <w:p w14:paraId="666B2A69" w14:textId="77777777" w:rsidR="00B576DA" w:rsidRPr="00CA27DA" w:rsidRDefault="00325080" w:rsidP="00657D70">
            <w:pPr>
              <w:spacing w:before="100" w:after="100"/>
              <w:rPr>
                <w:rFonts w:cstheme="minorHAnsi"/>
              </w:rPr>
            </w:pPr>
            <w:sdt>
              <w:sdtPr>
                <w:rPr>
                  <w:rFonts w:cstheme="minorHAnsi"/>
                </w:rPr>
                <w:id w:val="90588486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small</w:t>
            </w:r>
            <w:r w:rsidR="00B576DA" w:rsidRPr="00CA27DA">
              <w:rPr>
                <w:rFonts w:cstheme="minorHAnsi"/>
              </w:rPr>
              <w:tab/>
            </w:r>
            <w:sdt>
              <w:sdtPr>
                <w:rPr>
                  <w:rFonts w:cstheme="minorHAnsi"/>
                </w:rPr>
                <w:id w:val="-830220461"/>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medium</w:t>
            </w:r>
            <w:r w:rsidR="00B576DA" w:rsidRPr="00CA27DA">
              <w:rPr>
                <w:rFonts w:cstheme="minorHAnsi"/>
              </w:rPr>
              <w:tab/>
            </w:r>
            <w:sdt>
              <w:sdtPr>
                <w:rPr>
                  <w:rFonts w:cstheme="minorHAnsi"/>
                </w:rPr>
                <w:id w:val="-485621370"/>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large</w:t>
            </w:r>
          </w:p>
          <w:p w14:paraId="3846EDDD" w14:textId="53ADD6B3" w:rsidR="00B576DA" w:rsidRPr="00CA27DA" w:rsidRDefault="00B576DA" w:rsidP="00657D70">
            <w:pPr>
              <w:spacing w:before="100" w:after="100"/>
              <w:rPr>
                <w:rFonts w:cstheme="minorHAnsi"/>
                <w:sz w:val="20"/>
                <w:szCs w:val="20"/>
              </w:rPr>
            </w:pPr>
            <w:r w:rsidRPr="00CA27DA">
              <w:rPr>
                <w:rFonts w:cstheme="minorHAnsi"/>
                <w:i/>
                <w:sz w:val="20"/>
                <w:szCs w:val="20"/>
              </w:rPr>
              <w:t>As determined by</w:t>
            </w:r>
            <w:r w:rsidRPr="00CA27DA">
              <w:rPr>
                <w:rFonts w:cstheme="minorHAnsi"/>
                <w:sz w:val="20"/>
                <w:szCs w:val="20"/>
              </w:rPr>
              <w:t xml:space="preserve"> </w:t>
            </w:r>
            <w:hyperlink r:id="rId7" w:history="1">
              <w:r w:rsidRPr="00724FB0">
                <w:rPr>
                  <w:rStyle w:val="Hyperlink"/>
                  <w:rFonts w:cstheme="minorHAnsi"/>
                  <w:i/>
                  <w:sz w:val="20"/>
                  <w:szCs w:val="20"/>
                </w:rPr>
                <w:t>Instrument Drafting Guidance Note No. 1.3</w:t>
              </w:r>
            </w:hyperlink>
            <w:r w:rsidRPr="00CA27DA">
              <w:rPr>
                <w:rFonts w:cstheme="minorHAnsi"/>
                <w:i/>
                <w:sz w:val="20"/>
                <w:szCs w:val="20"/>
              </w:rPr>
              <w:t>.</w:t>
            </w:r>
          </w:p>
        </w:tc>
      </w:tr>
      <w:tr w:rsidR="00B576DA" w:rsidRPr="00CA27DA" w14:paraId="5B7B49FB" w14:textId="77777777" w:rsidTr="00657D70">
        <w:tc>
          <w:tcPr>
            <w:tcW w:w="2127" w:type="dxa"/>
            <w:shd w:val="clear" w:color="auto" w:fill="CADFFE"/>
            <w:vAlign w:val="center"/>
          </w:tcPr>
          <w:p w14:paraId="2C3DF5CF" w14:textId="77777777" w:rsidR="00B576DA" w:rsidRPr="00CA27DA" w:rsidRDefault="00B576DA" w:rsidP="00657D70">
            <w:pPr>
              <w:spacing w:before="120" w:after="120"/>
              <w:rPr>
                <w:rFonts w:cstheme="minorHAnsi"/>
                <w:b/>
              </w:rPr>
            </w:pPr>
            <w:r w:rsidRPr="00CA27DA">
              <w:rPr>
                <w:rFonts w:cstheme="minorHAnsi"/>
                <w:b/>
              </w:rPr>
              <w:lastRenderedPageBreak/>
              <w:t>Complexity</w:t>
            </w:r>
          </w:p>
        </w:tc>
        <w:tc>
          <w:tcPr>
            <w:tcW w:w="6781" w:type="dxa"/>
            <w:gridSpan w:val="2"/>
          </w:tcPr>
          <w:p w14:paraId="600BCEBA" w14:textId="77777777" w:rsidR="00B576DA" w:rsidRPr="00CA27DA" w:rsidRDefault="00325080" w:rsidP="00657D70">
            <w:pPr>
              <w:spacing w:before="100" w:after="100"/>
              <w:rPr>
                <w:rFonts w:cstheme="minorHAnsi"/>
              </w:rPr>
            </w:pPr>
            <w:sdt>
              <w:sdtPr>
                <w:rPr>
                  <w:rFonts w:cstheme="minorHAnsi"/>
                </w:rPr>
                <w:id w:val="-11229325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low</w:t>
            </w:r>
            <w:r w:rsidR="00B576DA" w:rsidRPr="00CA27DA">
              <w:rPr>
                <w:rFonts w:cstheme="minorHAnsi"/>
              </w:rPr>
              <w:tab/>
            </w:r>
            <w:r w:rsidR="00B576DA" w:rsidRPr="00CA27DA">
              <w:rPr>
                <w:rFonts w:cstheme="minorHAnsi"/>
              </w:rPr>
              <w:tab/>
            </w:r>
            <w:sdt>
              <w:sdtPr>
                <w:rPr>
                  <w:rFonts w:cstheme="minorHAnsi"/>
                </w:rPr>
                <w:id w:val="-198600014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moderate</w:t>
            </w:r>
            <w:r w:rsidR="00B576DA" w:rsidRPr="00CA27DA">
              <w:rPr>
                <w:rFonts w:cstheme="minorHAnsi"/>
              </w:rPr>
              <w:tab/>
            </w:r>
            <w:sdt>
              <w:sdtPr>
                <w:rPr>
                  <w:rFonts w:cstheme="minorHAnsi"/>
                </w:rPr>
                <w:id w:val="-2002810919"/>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high</w:t>
            </w:r>
          </w:p>
          <w:p w14:paraId="4006AF2E" w14:textId="742E5D01" w:rsidR="00B576DA" w:rsidRPr="00CA27DA" w:rsidRDefault="00B576DA" w:rsidP="00657D70">
            <w:pPr>
              <w:spacing w:before="100" w:after="100"/>
              <w:rPr>
                <w:rFonts w:cstheme="minorHAnsi"/>
                <w:i/>
                <w:sz w:val="20"/>
                <w:szCs w:val="20"/>
              </w:rPr>
            </w:pPr>
            <w:r w:rsidRPr="00CA27DA">
              <w:rPr>
                <w:rFonts w:cstheme="minorHAnsi"/>
                <w:i/>
                <w:sz w:val="20"/>
                <w:szCs w:val="20"/>
              </w:rPr>
              <w:t>As determined by</w:t>
            </w:r>
            <w:r w:rsidRPr="00CA27DA">
              <w:rPr>
                <w:rFonts w:cstheme="minorHAnsi"/>
                <w:sz w:val="20"/>
                <w:szCs w:val="20"/>
              </w:rPr>
              <w:t xml:space="preserve"> </w:t>
            </w:r>
            <w:hyperlink r:id="rId8" w:history="1">
              <w:r w:rsidRPr="00724FB0">
                <w:rPr>
                  <w:rStyle w:val="Hyperlink"/>
                  <w:rFonts w:cstheme="minorHAnsi"/>
                  <w:i/>
                  <w:sz w:val="20"/>
                  <w:szCs w:val="20"/>
                </w:rPr>
                <w:t>Instrument Drafting Guidance Note No. 1.3</w:t>
              </w:r>
            </w:hyperlink>
            <w:r w:rsidRPr="00CA27DA">
              <w:rPr>
                <w:rFonts w:cstheme="minorHAnsi"/>
                <w:i/>
                <w:sz w:val="20"/>
                <w:szCs w:val="20"/>
              </w:rPr>
              <w:t>.</w:t>
            </w:r>
          </w:p>
        </w:tc>
      </w:tr>
      <w:tr w:rsidR="00B576DA" w:rsidRPr="00CA27DA" w14:paraId="007CA58C" w14:textId="77777777" w:rsidTr="00657D70">
        <w:tc>
          <w:tcPr>
            <w:tcW w:w="2127" w:type="dxa"/>
            <w:shd w:val="clear" w:color="auto" w:fill="CADFFE"/>
            <w:vAlign w:val="center"/>
          </w:tcPr>
          <w:p w14:paraId="23D20CF5" w14:textId="77777777" w:rsidR="00B576DA" w:rsidRPr="00CA27DA" w:rsidRDefault="00B576DA" w:rsidP="00657D70">
            <w:pPr>
              <w:spacing w:before="120" w:after="120"/>
              <w:rPr>
                <w:rFonts w:cstheme="minorHAnsi"/>
                <w:b/>
              </w:rPr>
            </w:pPr>
            <w:r w:rsidRPr="00CA27DA">
              <w:rPr>
                <w:rFonts w:cstheme="minorHAnsi"/>
                <w:b/>
              </w:rPr>
              <w:t>Exposure draft</w:t>
            </w:r>
          </w:p>
        </w:tc>
        <w:tc>
          <w:tcPr>
            <w:tcW w:w="6781" w:type="dxa"/>
            <w:gridSpan w:val="2"/>
          </w:tcPr>
          <w:p w14:paraId="4C47E6A0" w14:textId="77777777" w:rsidR="00B576DA" w:rsidRPr="00CA27DA" w:rsidRDefault="00B576DA" w:rsidP="00657D70">
            <w:pPr>
              <w:spacing w:before="100" w:after="100"/>
              <w:ind w:left="34"/>
              <w:rPr>
                <w:rFonts w:cstheme="minorHAnsi"/>
              </w:rPr>
            </w:pPr>
            <w:r w:rsidRPr="00CA27DA">
              <w:rPr>
                <w:rFonts w:cstheme="minorHAnsi"/>
              </w:rPr>
              <w:t>Is an exposure draft required?</w:t>
            </w:r>
          </w:p>
          <w:p w14:paraId="7D6756DF" w14:textId="77777777" w:rsidR="00B576DA" w:rsidRPr="00CA27DA" w:rsidRDefault="00325080" w:rsidP="00657D70">
            <w:pPr>
              <w:spacing w:before="100" w:after="100"/>
              <w:ind w:left="34"/>
              <w:rPr>
                <w:rFonts w:cstheme="minorHAnsi"/>
              </w:rPr>
            </w:pPr>
            <w:sdt>
              <w:sdtPr>
                <w:rPr>
                  <w:rFonts w:cstheme="minorHAnsi"/>
                </w:rPr>
                <w:id w:val="140155991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yes  </w:t>
            </w:r>
            <w:r w:rsidR="00B576DA" w:rsidRPr="00CA27DA">
              <w:rPr>
                <w:rFonts w:cstheme="minorHAnsi"/>
              </w:rPr>
              <w:tab/>
            </w:r>
            <w:sdt>
              <w:sdtPr>
                <w:rPr>
                  <w:rFonts w:cstheme="minorHAnsi"/>
                </w:rPr>
                <w:id w:val="-914007647"/>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no</w:t>
            </w:r>
          </w:p>
        </w:tc>
      </w:tr>
      <w:tr w:rsidR="00B576DA" w:rsidRPr="00CA27DA" w14:paraId="3F340C2B" w14:textId="77777777" w:rsidTr="00657D70">
        <w:tc>
          <w:tcPr>
            <w:tcW w:w="2127" w:type="dxa"/>
            <w:shd w:val="clear" w:color="auto" w:fill="CADFFE"/>
            <w:vAlign w:val="center"/>
          </w:tcPr>
          <w:p w14:paraId="48E79B24" w14:textId="77777777" w:rsidR="00B576DA" w:rsidRPr="00CA27DA" w:rsidRDefault="00B576DA" w:rsidP="00657D70">
            <w:pPr>
              <w:spacing w:before="120" w:after="120"/>
              <w:rPr>
                <w:rFonts w:cstheme="minorHAnsi"/>
                <w:b/>
              </w:rPr>
            </w:pPr>
            <w:r w:rsidRPr="00CA27DA">
              <w:rPr>
                <w:rFonts w:cstheme="minorHAnsi"/>
                <w:b/>
              </w:rPr>
              <w:t>Timeframes</w:t>
            </w:r>
          </w:p>
        </w:tc>
        <w:tc>
          <w:tcPr>
            <w:tcW w:w="6781" w:type="dxa"/>
            <w:gridSpan w:val="2"/>
          </w:tcPr>
          <w:p w14:paraId="78377F28" w14:textId="646A4DBD" w:rsidR="00B576DA" w:rsidRPr="00CA27DA" w:rsidRDefault="00B576DA" w:rsidP="00657D70">
            <w:pPr>
              <w:spacing w:before="100" w:after="100"/>
              <w:rPr>
                <w:rFonts w:cstheme="minorHAnsi"/>
              </w:rPr>
            </w:pPr>
            <w:r w:rsidRPr="00CA27DA">
              <w:rPr>
                <w:rFonts w:cstheme="minorHAnsi"/>
              </w:rPr>
              <w:t>Date by which instrument is to be made:</w:t>
            </w:r>
          </w:p>
          <w:p w14:paraId="2A3620A7" w14:textId="34156EA4" w:rsidR="00F04C1E" w:rsidRPr="00CA27DA" w:rsidRDefault="00B576DA" w:rsidP="00657D70">
            <w:pPr>
              <w:spacing w:before="100" w:after="100"/>
              <w:rPr>
                <w:rFonts w:cstheme="minorHAnsi"/>
                <w:i/>
                <w:iCs/>
                <w:sz w:val="20"/>
                <w:szCs w:val="20"/>
              </w:rPr>
            </w:pPr>
            <w:r w:rsidRPr="00CA27DA">
              <w:rPr>
                <w:rFonts w:cstheme="minorHAnsi"/>
                <w:i/>
                <w:iCs/>
                <w:sz w:val="20"/>
                <w:szCs w:val="20"/>
              </w:rPr>
              <w:t>For ExCo instruments, indicate any Federal Executive Council meeting target dates.</w:t>
            </w:r>
          </w:p>
          <w:p w14:paraId="2682A6EC" w14:textId="0DC80610" w:rsidR="00F04C1E" w:rsidRPr="00CA27DA" w:rsidRDefault="00F04C1E" w:rsidP="00F04C1E">
            <w:pPr>
              <w:spacing w:before="100" w:after="100"/>
              <w:rPr>
                <w:rFonts w:cstheme="minorHAnsi"/>
              </w:rPr>
            </w:pPr>
            <w:r w:rsidRPr="00CA27DA">
              <w:rPr>
                <w:rFonts w:cstheme="minorHAnsi"/>
              </w:rPr>
              <w:t xml:space="preserve">Date by which final instrument is </w:t>
            </w:r>
            <w:r w:rsidR="007D2605" w:rsidRPr="00CA27DA">
              <w:rPr>
                <w:rFonts w:cstheme="minorHAnsi"/>
              </w:rPr>
              <w:t>needed</w:t>
            </w:r>
            <w:r w:rsidRPr="00CA27DA">
              <w:rPr>
                <w:rFonts w:cstheme="minorHAnsi"/>
              </w:rPr>
              <w:t>:</w:t>
            </w:r>
          </w:p>
          <w:p w14:paraId="43DBD9A9" w14:textId="7E17CFB4" w:rsidR="00833ADF" w:rsidRPr="00CA27DA" w:rsidRDefault="007D2605" w:rsidP="00F04C1E">
            <w:pPr>
              <w:spacing w:before="100" w:after="100"/>
              <w:rPr>
                <w:rFonts w:cstheme="minorHAnsi"/>
                <w:i/>
                <w:iCs/>
                <w:sz w:val="20"/>
                <w:szCs w:val="20"/>
              </w:rPr>
            </w:pPr>
            <w:r w:rsidRPr="00CA27DA">
              <w:rPr>
                <w:rFonts w:cstheme="minorHAnsi"/>
                <w:i/>
                <w:iCs/>
                <w:sz w:val="20"/>
                <w:szCs w:val="20"/>
              </w:rPr>
              <w:t xml:space="preserve">This should take into </w:t>
            </w:r>
            <w:r w:rsidR="00E80CD0" w:rsidRPr="00CA27DA">
              <w:rPr>
                <w:rFonts w:cstheme="minorHAnsi"/>
                <w:i/>
                <w:iCs/>
                <w:sz w:val="20"/>
                <w:szCs w:val="20"/>
              </w:rPr>
              <w:t>account</w:t>
            </w:r>
            <w:r w:rsidR="00E018E6" w:rsidRPr="00CA27DA">
              <w:rPr>
                <w:rFonts w:cstheme="minorHAnsi"/>
                <w:i/>
                <w:iCs/>
                <w:sz w:val="20"/>
                <w:szCs w:val="20"/>
              </w:rPr>
              <w:t>, for example,</w:t>
            </w:r>
            <w:r w:rsidR="00E80CD0" w:rsidRPr="00CA27DA">
              <w:rPr>
                <w:rFonts w:cstheme="minorHAnsi"/>
                <w:i/>
                <w:iCs/>
                <w:sz w:val="20"/>
                <w:szCs w:val="20"/>
              </w:rPr>
              <w:t xml:space="preserve"> the time </w:t>
            </w:r>
            <w:r w:rsidR="007E38B7" w:rsidRPr="00CA27DA">
              <w:rPr>
                <w:rFonts w:cstheme="minorHAnsi"/>
                <w:i/>
                <w:iCs/>
                <w:sz w:val="20"/>
                <w:szCs w:val="20"/>
              </w:rPr>
              <w:t>needed to obtain</w:t>
            </w:r>
            <w:r w:rsidR="00E80CD0" w:rsidRPr="00CA27DA">
              <w:rPr>
                <w:rFonts w:cstheme="minorHAnsi"/>
                <w:i/>
                <w:iCs/>
                <w:sz w:val="20"/>
                <w:szCs w:val="20"/>
              </w:rPr>
              <w:t xml:space="preserve"> </w:t>
            </w:r>
            <w:r w:rsidR="004C1A67" w:rsidRPr="00CA27DA">
              <w:rPr>
                <w:rFonts w:cstheme="minorHAnsi"/>
                <w:i/>
                <w:iCs/>
                <w:sz w:val="20"/>
                <w:szCs w:val="20"/>
              </w:rPr>
              <w:t>agency and Ministerial clearances</w:t>
            </w:r>
            <w:r w:rsidR="004240D8" w:rsidRPr="00CA27DA">
              <w:rPr>
                <w:rFonts w:cstheme="minorHAnsi"/>
                <w:i/>
                <w:iCs/>
                <w:sz w:val="20"/>
                <w:szCs w:val="20"/>
              </w:rPr>
              <w:t xml:space="preserve"> and any applicable ExCo cut</w:t>
            </w:r>
            <w:r w:rsidR="00CA27DA">
              <w:rPr>
                <w:rFonts w:cstheme="minorHAnsi"/>
                <w:i/>
                <w:iCs/>
                <w:sz w:val="20"/>
                <w:szCs w:val="20"/>
              </w:rPr>
              <w:noBreakHyphen/>
            </w:r>
            <w:r w:rsidR="004240D8" w:rsidRPr="00CA27DA">
              <w:rPr>
                <w:rFonts w:cstheme="minorHAnsi"/>
                <w:i/>
                <w:iCs/>
                <w:sz w:val="20"/>
                <w:szCs w:val="20"/>
              </w:rPr>
              <w:t>off dates.</w:t>
            </w:r>
          </w:p>
          <w:p w14:paraId="160BBFAB" w14:textId="77777777" w:rsidR="00B576DA" w:rsidRPr="00CA27DA" w:rsidRDefault="00B576DA" w:rsidP="00657D70">
            <w:pPr>
              <w:spacing w:before="100" w:after="100"/>
              <w:rPr>
                <w:rFonts w:cstheme="minorHAnsi"/>
              </w:rPr>
            </w:pPr>
            <w:r w:rsidRPr="00CA27DA">
              <w:rPr>
                <w:rFonts w:cstheme="minorHAnsi"/>
              </w:rPr>
              <w:t>Other critical dates and why:</w:t>
            </w:r>
          </w:p>
          <w:p w14:paraId="5BC4C6EE" w14:textId="77777777" w:rsidR="00B576DA" w:rsidRPr="00CA27DA" w:rsidRDefault="00B576DA" w:rsidP="00B576DA">
            <w:pPr>
              <w:numPr>
                <w:ilvl w:val="0"/>
                <w:numId w:val="38"/>
              </w:numPr>
              <w:spacing w:before="100" w:after="100" w:line="240" w:lineRule="auto"/>
              <w:rPr>
                <w:rFonts w:cstheme="minorHAnsi"/>
              </w:rPr>
            </w:pPr>
          </w:p>
          <w:p w14:paraId="4F516D04" w14:textId="01D01510" w:rsidR="0040322F" w:rsidRPr="00CA27DA" w:rsidRDefault="0040322F" w:rsidP="00657D70">
            <w:pPr>
              <w:pStyle w:val="ListParagraph"/>
              <w:spacing w:before="100" w:after="100"/>
              <w:ind w:left="0"/>
              <w:contextualSpacing w:val="0"/>
              <w:rPr>
                <w:rFonts w:cstheme="minorHAnsi"/>
                <w:i/>
                <w:sz w:val="20"/>
                <w:szCs w:val="20"/>
              </w:rPr>
            </w:pPr>
            <w:r w:rsidRPr="00CA27DA">
              <w:rPr>
                <w:rFonts w:cstheme="minorHAnsi"/>
                <w:i/>
                <w:iCs/>
                <w:sz w:val="20"/>
                <w:szCs w:val="20"/>
              </w:rPr>
              <w:t>For sunsetting remakes, also indicate the sunsetting date.</w:t>
            </w:r>
          </w:p>
          <w:p w14:paraId="27108110" w14:textId="1B62694F" w:rsidR="00B576DA" w:rsidRPr="00CA27DA" w:rsidRDefault="00B576DA" w:rsidP="00657D70">
            <w:pPr>
              <w:pStyle w:val="ListParagraph"/>
              <w:spacing w:before="100" w:after="100"/>
              <w:ind w:left="0"/>
              <w:contextualSpacing w:val="0"/>
              <w:rPr>
                <w:rFonts w:cstheme="minorHAnsi"/>
                <w:i/>
                <w:sz w:val="20"/>
                <w:szCs w:val="20"/>
              </w:rPr>
            </w:pPr>
            <w:r w:rsidRPr="00CA27DA">
              <w:rPr>
                <w:rFonts w:cstheme="minorHAnsi"/>
                <w:i/>
                <w:sz w:val="20"/>
                <w:szCs w:val="20"/>
              </w:rPr>
              <w:t>Refer to</w:t>
            </w:r>
            <w:hyperlink r:id="rId9" w:history="1">
              <w:r w:rsidRPr="00724FB0">
                <w:rPr>
                  <w:rStyle w:val="Hyperlink"/>
                  <w:rFonts w:cstheme="minorHAnsi"/>
                  <w:i/>
                  <w:sz w:val="20"/>
                  <w:szCs w:val="20"/>
                </w:rPr>
                <w:t xml:space="preserve"> Instrument Drafting Guidance Note No. 1.4</w:t>
              </w:r>
            </w:hyperlink>
            <w:r w:rsidRPr="00CA27DA">
              <w:rPr>
                <w:rFonts w:cstheme="minorHAnsi"/>
                <w:i/>
                <w:sz w:val="20"/>
                <w:szCs w:val="20"/>
              </w:rPr>
              <w:t>.</w:t>
            </w:r>
          </w:p>
        </w:tc>
      </w:tr>
      <w:tr w:rsidR="00B576DA" w:rsidRPr="00CA27DA" w14:paraId="0F8DCEDD" w14:textId="77777777" w:rsidTr="00657D70">
        <w:tc>
          <w:tcPr>
            <w:tcW w:w="2127" w:type="dxa"/>
            <w:shd w:val="clear" w:color="auto" w:fill="CADFFE"/>
            <w:vAlign w:val="center"/>
          </w:tcPr>
          <w:p w14:paraId="4AC3A0CB" w14:textId="77777777" w:rsidR="00B576DA" w:rsidRPr="00CA27DA" w:rsidRDefault="00B576DA" w:rsidP="00657D70">
            <w:pPr>
              <w:spacing w:before="120" w:after="120"/>
              <w:rPr>
                <w:rFonts w:cstheme="minorHAnsi"/>
                <w:b/>
              </w:rPr>
            </w:pPr>
            <w:r w:rsidRPr="00CA27DA">
              <w:rPr>
                <w:rFonts w:cstheme="minorHAnsi"/>
                <w:b/>
              </w:rPr>
              <w:t>Signatory details</w:t>
            </w:r>
          </w:p>
        </w:tc>
        <w:tc>
          <w:tcPr>
            <w:tcW w:w="6781" w:type="dxa"/>
            <w:gridSpan w:val="2"/>
          </w:tcPr>
          <w:p w14:paraId="4DFC570C" w14:textId="6D79D115"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ExCo instruments, note which Minister will counter</w:t>
            </w:r>
            <w:r w:rsidR="00CA27DA">
              <w:rPr>
                <w:rFonts w:cstheme="minorHAnsi"/>
                <w:i/>
                <w:iCs/>
                <w:sz w:val="20"/>
                <w:szCs w:val="20"/>
              </w:rPr>
              <w:noBreakHyphen/>
            </w:r>
            <w:r w:rsidRPr="00CA27DA">
              <w:rPr>
                <w:rFonts w:cstheme="minorHAnsi"/>
                <w:i/>
                <w:iCs/>
                <w:sz w:val="20"/>
                <w:szCs w:val="20"/>
              </w:rPr>
              <w:t>sign the instrument.</w:t>
            </w:r>
          </w:p>
          <w:p w14:paraId="64A45640" w14:textId="282F8A7D"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non</w:t>
            </w:r>
            <w:r w:rsidR="00CA27DA">
              <w:rPr>
                <w:rFonts w:cstheme="minorHAnsi"/>
                <w:i/>
                <w:iCs/>
                <w:sz w:val="20"/>
                <w:szCs w:val="20"/>
              </w:rPr>
              <w:noBreakHyphen/>
            </w:r>
            <w:r w:rsidRPr="00CA27DA">
              <w:rPr>
                <w:rFonts w:cstheme="minorHAnsi"/>
                <w:i/>
                <w:iCs/>
                <w:sz w:val="20"/>
                <w:szCs w:val="20"/>
              </w:rPr>
              <w:t>tied instruments, note the person or body who will make the instrument.</w:t>
            </w:r>
          </w:p>
        </w:tc>
      </w:tr>
    </w:tbl>
    <w:p w14:paraId="34E75157" w14:textId="77777777" w:rsidR="00A640D5" w:rsidRPr="00CA27DA" w:rsidRDefault="00A640D5" w:rsidP="00B576DA">
      <w:pPr>
        <w:pStyle w:val="Heading2"/>
        <w:spacing w:before="0" w:after="60" w:line="240" w:lineRule="auto"/>
        <w:rPr>
          <w:rFonts w:asciiTheme="minorHAnsi" w:hAnsiTheme="minorHAnsi" w:cstheme="minorHAnsi"/>
          <w:b/>
          <w:sz w:val="20"/>
          <w:szCs w:val="20"/>
        </w:rPr>
      </w:pPr>
    </w:p>
    <w:p w14:paraId="121CC1A2" w14:textId="54FACF16" w:rsidR="00B576DA" w:rsidRPr="00CA27DA" w:rsidRDefault="00B576DA" w:rsidP="00B576DA">
      <w:pPr>
        <w:pStyle w:val="Heading2"/>
        <w:spacing w:before="0" w:after="60" w:line="240" w:lineRule="auto"/>
        <w:rPr>
          <w:rFonts w:asciiTheme="minorHAnsi" w:hAnsiTheme="minorHAnsi" w:cstheme="minorHAnsi"/>
          <w:b/>
          <w:sz w:val="28"/>
          <w:szCs w:val="28"/>
        </w:rPr>
      </w:pPr>
      <w:r w:rsidRPr="00CA27DA">
        <w:rPr>
          <w:rFonts w:asciiTheme="minorHAnsi" w:hAnsiTheme="minorHAnsi" w:cstheme="minorHAnsi"/>
          <w:b/>
          <w:sz w:val="28"/>
          <w:szCs w:val="28"/>
        </w:rPr>
        <w:t>Details of instructing team</w:t>
      </w:r>
    </w:p>
    <w:tbl>
      <w:tblPr>
        <w:tblStyle w:val="TableGrid"/>
        <w:tblW w:w="0" w:type="auto"/>
        <w:tblInd w:w="108" w:type="dxa"/>
        <w:tblLook w:val="04A0" w:firstRow="1" w:lastRow="0" w:firstColumn="1" w:lastColumn="0" w:noHBand="0" w:noVBand="1"/>
      </w:tblPr>
      <w:tblGrid>
        <w:gridCol w:w="2127"/>
        <w:gridCol w:w="6781"/>
      </w:tblGrid>
      <w:tr w:rsidR="00B576DA" w:rsidRPr="00CA27DA" w14:paraId="5998D5C1" w14:textId="77777777" w:rsidTr="00657D70">
        <w:tc>
          <w:tcPr>
            <w:tcW w:w="2127" w:type="dxa"/>
            <w:shd w:val="clear" w:color="auto" w:fill="CADFFE"/>
            <w:vAlign w:val="center"/>
          </w:tcPr>
          <w:p w14:paraId="743D12FB" w14:textId="77777777" w:rsidR="00B576DA" w:rsidRPr="00CA27DA" w:rsidRDefault="00B576DA" w:rsidP="00657D70">
            <w:pPr>
              <w:spacing w:before="120" w:after="120"/>
              <w:rPr>
                <w:rFonts w:cstheme="minorHAnsi"/>
                <w:b/>
              </w:rPr>
            </w:pPr>
            <w:r w:rsidRPr="00CA27DA">
              <w:rPr>
                <w:rFonts w:cstheme="minorHAnsi"/>
                <w:b/>
              </w:rPr>
              <w:t>Lead instructor</w:t>
            </w:r>
          </w:p>
        </w:tc>
        <w:tc>
          <w:tcPr>
            <w:tcW w:w="6781" w:type="dxa"/>
          </w:tcPr>
          <w:p w14:paraId="660E0AB0" w14:textId="77777777" w:rsidR="00B576DA" w:rsidRPr="00CA27DA" w:rsidRDefault="00B576DA" w:rsidP="00657D70">
            <w:pPr>
              <w:spacing w:before="80" w:after="80"/>
              <w:rPr>
                <w:rFonts w:cstheme="minorHAnsi"/>
              </w:rPr>
            </w:pPr>
            <w:r w:rsidRPr="00CA27DA">
              <w:rPr>
                <w:rFonts w:cstheme="minorHAnsi"/>
              </w:rPr>
              <w:t>Name:</w:t>
            </w:r>
          </w:p>
          <w:p w14:paraId="43BCE42B" w14:textId="77777777" w:rsidR="00B576DA" w:rsidRPr="00CA27DA" w:rsidRDefault="00B576DA" w:rsidP="00657D70">
            <w:pPr>
              <w:spacing w:before="80" w:after="80"/>
              <w:rPr>
                <w:rFonts w:cstheme="minorHAnsi"/>
              </w:rPr>
            </w:pPr>
            <w:r w:rsidRPr="00CA27DA">
              <w:rPr>
                <w:rFonts w:cstheme="minorHAnsi"/>
              </w:rPr>
              <w:t>Position/level:</w:t>
            </w:r>
          </w:p>
          <w:p w14:paraId="408A247B" w14:textId="77777777" w:rsidR="00B576DA" w:rsidRPr="00CA27DA" w:rsidRDefault="00B576DA" w:rsidP="00657D70">
            <w:pPr>
              <w:spacing w:before="80" w:after="80"/>
              <w:rPr>
                <w:rFonts w:cstheme="minorHAnsi"/>
              </w:rPr>
            </w:pPr>
            <w:r w:rsidRPr="00CA27DA">
              <w:rPr>
                <w:rFonts w:cstheme="minorHAnsi"/>
              </w:rPr>
              <w:t>Branch/division:</w:t>
            </w:r>
          </w:p>
          <w:p w14:paraId="0EA65AE1" w14:textId="77777777" w:rsidR="00B576DA" w:rsidRPr="00CA27DA" w:rsidRDefault="00B576DA" w:rsidP="00657D70">
            <w:pPr>
              <w:spacing w:before="80" w:after="80"/>
              <w:rPr>
                <w:rFonts w:cstheme="minorHAnsi"/>
              </w:rPr>
            </w:pPr>
            <w:r w:rsidRPr="00CA27DA">
              <w:rPr>
                <w:rFonts w:cstheme="minorHAnsi"/>
              </w:rPr>
              <w:t>Email:</w:t>
            </w:r>
          </w:p>
          <w:p w14:paraId="1EF91533" w14:textId="77777777" w:rsidR="00B576DA" w:rsidRPr="00CA27DA" w:rsidRDefault="00B576DA" w:rsidP="00657D70">
            <w:pPr>
              <w:spacing w:before="80" w:after="80"/>
              <w:rPr>
                <w:rFonts w:cstheme="minorHAnsi"/>
              </w:rPr>
            </w:pPr>
            <w:r w:rsidRPr="00CA27DA">
              <w:rPr>
                <w:rFonts w:cstheme="minorHAnsi"/>
              </w:rPr>
              <w:t>Phone:</w:t>
            </w:r>
          </w:p>
          <w:p w14:paraId="54AF067D" w14:textId="41AF2640" w:rsidR="00B576DA" w:rsidRPr="00CA27DA" w:rsidRDefault="00B576DA" w:rsidP="00657D70">
            <w:pPr>
              <w:spacing w:before="80" w:after="80"/>
              <w:rPr>
                <w:rFonts w:cstheme="minorHAnsi"/>
                <w:sz w:val="20"/>
                <w:szCs w:val="20"/>
              </w:rPr>
            </w:pPr>
            <w:r w:rsidRPr="00CA27DA">
              <w:rPr>
                <w:rFonts w:cstheme="minorHAnsi"/>
              </w:rPr>
              <w:t>Availability (note part</w:t>
            </w:r>
            <w:r w:rsidR="00CA27DA">
              <w:rPr>
                <w:rFonts w:cstheme="minorHAnsi"/>
              </w:rPr>
              <w:noBreakHyphen/>
            </w:r>
            <w:r w:rsidRPr="00CA27DA">
              <w:rPr>
                <w:rFonts w:cstheme="minorHAnsi"/>
              </w:rPr>
              <w:t>time hours or upcoming leave):</w:t>
            </w:r>
          </w:p>
        </w:tc>
      </w:tr>
      <w:tr w:rsidR="00B576DA" w:rsidRPr="00CA27DA" w14:paraId="4EBD47BD" w14:textId="77777777" w:rsidTr="00657D70">
        <w:tc>
          <w:tcPr>
            <w:tcW w:w="2127" w:type="dxa"/>
            <w:shd w:val="clear" w:color="auto" w:fill="CADFFE"/>
            <w:vAlign w:val="center"/>
          </w:tcPr>
          <w:p w14:paraId="574D3FFA" w14:textId="77777777" w:rsidR="00B576DA" w:rsidRPr="00CA27DA" w:rsidRDefault="00B576DA" w:rsidP="00657D70">
            <w:pPr>
              <w:spacing w:before="120" w:after="120"/>
              <w:rPr>
                <w:rFonts w:cstheme="minorHAnsi"/>
                <w:b/>
              </w:rPr>
            </w:pPr>
            <w:r w:rsidRPr="00CA27DA">
              <w:rPr>
                <w:rFonts w:cstheme="minorHAnsi"/>
                <w:b/>
              </w:rPr>
              <w:t>Secondary instructor</w:t>
            </w:r>
          </w:p>
        </w:tc>
        <w:tc>
          <w:tcPr>
            <w:tcW w:w="6781" w:type="dxa"/>
          </w:tcPr>
          <w:p w14:paraId="499C451E" w14:textId="77777777" w:rsidR="00B576DA" w:rsidRPr="00CA27DA" w:rsidRDefault="00B576DA" w:rsidP="00657D70">
            <w:pPr>
              <w:spacing w:before="80" w:after="80"/>
              <w:rPr>
                <w:rFonts w:cstheme="minorHAnsi"/>
              </w:rPr>
            </w:pPr>
            <w:r w:rsidRPr="00CA27DA">
              <w:rPr>
                <w:rFonts w:cstheme="minorHAnsi"/>
              </w:rPr>
              <w:t xml:space="preserve">Name: </w:t>
            </w:r>
          </w:p>
          <w:p w14:paraId="0B146DF0" w14:textId="77777777" w:rsidR="00B576DA" w:rsidRPr="00CA27DA" w:rsidRDefault="00B576DA" w:rsidP="00657D70">
            <w:pPr>
              <w:spacing w:before="80" w:after="80"/>
              <w:rPr>
                <w:rFonts w:cstheme="minorHAnsi"/>
              </w:rPr>
            </w:pPr>
            <w:r w:rsidRPr="00CA27DA">
              <w:rPr>
                <w:rFonts w:cstheme="minorHAnsi"/>
              </w:rPr>
              <w:t>Position/level:</w:t>
            </w:r>
          </w:p>
          <w:p w14:paraId="29CA4217" w14:textId="77777777" w:rsidR="00B576DA" w:rsidRPr="00CA27DA" w:rsidRDefault="00B576DA" w:rsidP="00657D70">
            <w:pPr>
              <w:spacing w:before="80" w:after="80"/>
              <w:rPr>
                <w:rFonts w:cstheme="minorHAnsi"/>
              </w:rPr>
            </w:pPr>
            <w:r w:rsidRPr="00CA27DA">
              <w:rPr>
                <w:rFonts w:cstheme="minorHAnsi"/>
              </w:rPr>
              <w:t>Branch/division:</w:t>
            </w:r>
          </w:p>
          <w:p w14:paraId="4F564525" w14:textId="77777777" w:rsidR="00B576DA" w:rsidRPr="00CA27DA" w:rsidRDefault="00B576DA" w:rsidP="00657D70">
            <w:pPr>
              <w:spacing w:before="80" w:after="80"/>
              <w:rPr>
                <w:rFonts w:cstheme="minorHAnsi"/>
              </w:rPr>
            </w:pPr>
            <w:r w:rsidRPr="00CA27DA">
              <w:rPr>
                <w:rFonts w:cstheme="minorHAnsi"/>
              </w:rPr>
              <w:t>Email:</w:t>
            </w:r>
          </w:p>
          <w:p w14:paraId="3BA77FA6" w14:textId="77777777" w:rsidR="00B576DA" w:rsidRPr="00CA27DA" w:rsidRDefault="00B576DA" w:rsidP="00657D70">
            <w:pPr>
              <w:spacing w:before="80" w:after="80"/>
              <w:rPr>
                <w:rFonts w:cstheme="minorHAnsi"/>
              </w:rPr>
            </w:pPr>
            <w:r w:rsidRPr="00CA27DA">
              <w:rPr>
                <w:rFonts w:cstheme="minorHAnsi"/>
              </w:rPr>
              <w:t>Phone:</w:t>
            </w:r>
          </w:p>
          <w:p w14:paraId="23D8C9AA" w14:textId="021D2C34" w:rsidR="00B576DA" w:rsidRPr="00CA27DA" w:rsidRDefault="00B576DA" w:rsidP="00657D70">
            <w:pPr>
              <w:spacing w:before="80" w:after="80"/>
              <w:rPr>
                <w:rFonts w:cstheme="minorHAnsi"/>
                <w:sz w:val="20"/>
                <w:szCs w:val="20"/>
              </w:rPr>
            </w:pPr>
            <w:r w:rsidRPr="00CA27DA">
              <w:rPr>
                <w:rFonts w:cstheme="minorHAnsi"/>
              </w:rPr>
              <w:t>Availability (note part</w:t>
            </w:r>
            <w:r w:rsidR="00CA27DA">
              <w:rPr>
                <w:rFonts w:cstheme="minorHAnsi"/>
              </w:rPr>
              <w:noBreakHyphen/>
            </w:r>
            <w:r w:rsidRPr="00CA27DA">
              <w:rPr>
                <w:rFonts w:cstheme="minorHAnsi"/>
              </w:rPr>
              <w:t>time hours or upcoming leave):</w:t>
            </w:r>
          </w:p>
        </w:tc>
      </w:tr>
      <w:tr w:rsidR="00B576DA" w:rsidRPr="00CA27DA" w14:paraId="128B8D22" w14:textId="77777777" w:rsidTr="00657D70">
        <w:trPr>
          <w:trHeight w:val="1847"/>
        </w:trPr>
        <w:tc>
          <w:tcPr>
            <w:tcW w:w="2127" w:type="dxa"/>
            <w:shd w:val="clear" w:color="auto" w:fill="CADFFE"/>
            <w:vAlign w:val="center"/>
          </w:tcPr>
          <w:p w14:paraId="4E75F45A" w14:textId="77777777" w:rsidR="00B576DA" w:rsidRPr="00CA27DA" w:rsidRDefault="00B576DA" w:rsidP="00657D70">
            <w:pPr>
              <w:spacing w:before="120" w:after="120"/>
              <w:rPr>
                <w:rFonts w:cstheme="minorHAnsi"/>
                <w:b/>
              </w:rPr>
            </w:pPr>
            <w:r w:rsidRPr="00CA27DA">
              <w:rPr>
                <w:rFonts w:cstheme="minorHAnsi"/>
                <w:b/>
              </w:rPr>
              <w:t>Responsible SES officer</w:t>
            </w:r>
          </w:p>
        </w:tc>
        <w:tc>
          <w:tcPr>
            <w:tcW w:w="6781" w:type="dxa"/>
          </w:tcPr>
          <w:p w14:paraId="1E2C009B" w14:textId="77777777" w:rsidR="00B576DA" w:rsidRPr="00CA27DA" w:rsidRDefault="00B576DA" w:rsidP="00657D70">
            <w:pPr>
              <w:spacing w:before="80" w:after="80"/>
              <w:rPr>
                <w:rFonts w:cstheme="minorHAnsi"/>
              </w:rPr>
            </w:pPr>
            <w:r w:rsidRPr="00CA27DA">
              <w:rPr>
                <w:rFonts w:cstheme="minorHAnsi"/>
              </w:rPr>
              <w:t>Name:</w:t>
            </w:r>
          </w:p>
          <w:p w14:paraId="192000F8" w14:textId="77777777" w:rsidR="00B576DA" w:rsidRPr="00CA27DA" w:rsidRDefault="00B576DA" w:rsidP="00657D70">
            <w:pPr>
              <w:spacing w:before="80" w:after="80"/>
              <w:rPr>
                <w:rFonts w:cstheme="minorHAnsi"/>
              </w:rPr>
            </w:pPr>
            <w:r w:rsidRPr="00CA27DA">
              <w:rPr>
                <w:rFonts w:cstheme="minorHAnsi"/>
              </w:rPr>
              <w:t>Position/level:</w:t>
            </w:r>
          </w:p>
          <w:p w14:paraId="7BD1E895" w14:textId="77777777" w:rsidR="00B576DA" w:rsidRPr="00CA27DA" w:rsidRDefault="00B576DA" w:rsidP="00657D70">
            <w:pPr>
              <w:spacing w:before="80" w:after="80"/>
              <w:rPr>
                <w:rFonts w:cstheme="minorHAnsi"/>
              </w:rPr>
            </w:pPr>
            <w:r w:rsidRPr="00CA27DA">
              <w:rPr>
                <w:rFonts w:cstheme="minorHAnsi"/>
              </w:rPr>
              <w:t>Division/group:</w:t>
            </w:r>
          </w:p>
          <w:p w14:paraId="3ED488B3" w14:textId="77777777" w:rsidR="00B576DA" w:rsidRPr="00CA27DA" w:rsidRDefault="00B576DA" w:rsidP="00657D70">
            <w:pPr>
              <w:spacing w:before="80" w:after="80"/>
              <w:rPr>
                <w:rFonts w:cstheme="minorHAnsi"/>
              </w:rPr>
            </w:pPr>
            <w:r w:rsidRPr="00CA27DA">
              <w:rPr>
                <w:rFonts w:cstheme="minorHAnsi"/>
              </w:rPr>
              <w:t>Email:</w:t>
            </w:r>
          </w:p>
          <w:p w14:paraId="7A8D1C81" w14:textId="77777777" w:rsidR="00B576DA" w:rsidRPr="00CA27DA" w:rsidRDefault="00B576DA" w:rsidP="00657D70">
            <w:pPr>
              <w:spacing w:before="80" w:after="80"/>
              <w:rPr>
                <w:rFonts w:cstheme="minorHAnsi"/>
              </w:rPr>
            </w:pPr>
            <w:r w:rsidRPr="00CA27DA">
              <w:rPr>
                <w:rFonts w:cstheme="minorHAnsi"/>
              </w:rPr>
              <w:t>Phone:</w:t>
            </w:r>
          </w:p>
        </w:tc>
      </w:tr>
    </w:tbl>
    <w:p w14:paraId="06DA7D22" w14:textId="0E3E5A27" w:rsidR="00B0799A" w:rsidRPr="00CA27DA" w:rsidRDefault="00B576DA" w:rsidP="0006606E">
      <w:pPr>
        <w:spacing w:before="120" w:after="120"/>
        <w:rPr>
          <w:rFonts w:asciiTheme="minorHAnsi" w:eastAsiaTheme="majorEastAsia" w:hAnsiTheme="minorHAnsi" w:cstheme="minorHAnsi"/>
          <w:i/>
          <w:iCs/>
          <w:sz w:val="20"/>
        </w:rPr>
      </w:pPr>
      <w:r w:rsidRPr="00CA27DA">
        <w:rPr>
          <w:rFonts w:asciiTheme="minorHAnsi" w:eastAsiaTheme="majorEastAsia" w:hAnsiTheme="minorHAnsi" w:cstheme="minorHAnsi"/>
          <w:i/>
          <w:iCs/>
          <w:color w:val="000000" w:themeColor="text1"/>
          <w:sz w:val="20"/>
        </w:rPr>
        <w:t>Note: The instructors nominated should be able to explain and discuss the detail of the instructions with the drafter (even if the instructions originate from another area of the agency). If there are both legal and policy instructors, please indicate who the drafter should contact in the first instance.</w:t>
      </w:r>
      <w:r w:rsidRPr="00CA27DA">
        <w:rPr>
          <w:rFonts w:asciiTheme="minorHAnsi" w:eastAsiaTheme="majorEastAsia" w:hAnsiTheme="minorHAnsi" w:cstheme="minorHAnsi"/>
          <w:sz w:val="20"/>
        </w:rPr>
        <w:t xml:space="preserve"> </w:t>
      </w:r>
      <w:r w:rsidRPr="00CA27DA">
        <w:rPr>
          <w:rFonts w:asciiTheme="minorHAnsi" w:eastAsiaTheme="majorEastAsia" w:hAnsiTheme="minorHAnsi" w:cstheme="minorHAnsi"/>
          <w:i/>
          <w:iCs/>
          <w:sz w:val="20"/>
        </w:rPr>
        <w:t xml:space="preserve">Initial instructions should be cleared at SES level unless otherwise agreed with </w:t>
      </w:r>
      <w:r w:rsidR="00221CDC" w:rsidRPr="00CA27DA">
        <w:rPr>
          <w:rFonts w:asciiTheme="minorHAnsi" w:eastAsiaTheme="majorEastAsia" w:hAnsiTheme="minorHAnsi" w:cstheme="minorHAnsi"/>
          <w:i/>
          <w:iCs/>
          <w:sz w:val="20"/>
        </w:rPr>
        <w:t xml:space="preserve">the </w:t>
      </w:r>
      <w:r w:rsidR="00EC1657" w:rsidRPr="00CA27DA">
        <w:rPr>
          <w:rFonts w:asciiTheme="minorHAnsi" w:eastAsiaTheme="majorEastAsia" w:hAnsiTheme="minorHAnsi" w:cstheme="minorHAnsi"/>
          <w:i/>
          <w:iCs/>
          <w:sz w:val="20"/>
        </w:rPr>
        <w:t>Instrument Team Leader for your portfolio</w:t>
      </w:r>
      <w:r w:rsidRPr="00CA27DA">
        <w:rPr>
          <w:rFonts w:asciiTheme="minorHAnsi" w:eastAsiaTheme="majorEastAsia" w:hAnsiTheme="minorHAnsi" w:cstheme="minorHAnsi"/>
          <w:i/>
          <w:iCs/>
          <w:sz w:val="20"/>
        </w:rPr>
        <w:t>.</w:t>
      </w:r>
      <w:r w:rsidR="00EC1657" w:rsidRPr="00CA27DA">
        <w:rPr>
          <w:rFonts w:asciiTheme="minorHAnsi" w:eastAsiaTheme="majorEastAsia" w:hAnsiTheme="minorHAnsi" w:cstheme="minorHAnsi"/>
          <w:i/>
          <w:iCs/>
          <w:sz w:val="20"/>
        </w:rPr>
        <w:t xml:space="preserve"> </w:t>
      </w:r>
      <w:r w:rsidRPr="00CA27DA">
        <w:rPr>
          <w:rFonts w:asciiTheme="minorHAnsi" w:eastAsiaTheme="majorEastAsia" w:hAnsiTheme="minorHAnsi" w:cstheme="minorHAnsi"/>
          <w:i/>
          <w:iCs/>
          <w:sz w:val="20"/>
        </w:rPr>
        <w:t xml:space="preserve">For urgent </w:t>
      </w:r>
      <w:r w:rsidRPr="00CA27DA">
        <w:rPr>
          <w:rFonts w:asciiTheme="minorHAnsi" w:eastAsiaTheme="majorEastAsia" w:hAnsiTheme="minorHAnsi" w:cstheme="minorHAnsi"/>
          <w:i/>
          <w:iCs/>
          <w:sz w:val="20"/>
        </w:rPr>
        <w:lastRenderedPageBreak/>
        <w:t xml:space="preserve">ExCo instruments that do not have general policy authority, initial instructions should </w:t>
      </w:r>
      <w:r w:rsidR="00221CDC" w:rsidRPr="00CA27DA">
        <w:rPr>
          <w:rFonts w:asciiTheme="minorHAnsi" w:eastAsiaTheme="majorEastAsia" w:hAnsiTheme="minorHAnsi" w:cstheme="minorHAnsi"/>
          <w:i/>
          <w:iCs/>
          <w:sz w:val="20"/>
        </w:rPr>
        <w:t xml:space="preserve">be </w:t>
      </w:r>
      <w:r w:rsidRPr="00CA27DA">
        <w:rPr>
          <w:rFonts w:asciiTheme="minorHAnsi" w:eastAsiaTheme="majorEastAsia" w:hAnsiTheme="minorHAnsi" w:cstheme="minorHAnsi"/>
          <w:i/>
          <w:iCs/>
          <w:sz w:val="20"/>
        </w:rPr>
        <w:t>sent by an SES officer in the instructing agency</w:t>
      </w:r>
      <w:r w:rsidR="00EC1657" w:rsidRPr="00CA27DA">
        <w:rPr>
          <w:rFonts w:asciiTheme="minorHAnsi" w:eastAsiaTheme="majorEastAsia" w:hAnsiTheme="minorHAnsi" w:cstheme="minorHAnsi"/>
          <w:i/>
          <w:iCs/>
          <w:sz w:val="20"/>
        </w:rPr>
        <w:t>.</w:t>
      </w:r>
    </w:p>
    <w:p w14:paraId="06FF33DB" w14:textId="044DA6B0" w:rsidR="00B0799A" w:rsidRPr="00CA27DA" w:rsidRDefault="00B0799A" w:rsidP="00B0799A">
      <w:pPr>
        <w:pStyle w:val="Heading2"/>
        <w:spacing w:before="0" w:after="60" w:line="240" w:lineRule="auto"/>
        <w:rPr>
          <w:rFonts w:asciiTheme="minorHAnsi" w:hAnsiTheme="minorHAnsi" w:cstheme="minorHAnsi"/>
          <w:b/>
          <w:sz w:val="28"/>
          <w:szCs w:val="28"/>
        </w:rPr>
      </w:pPr>
      <w:r w:rsidRPr="00CA27DA">
        <w:rPr>
          <w:rFonts w:asciiTheme="minorHAnsi" w:hAnsiTheme="minorHAnsi" w:cstheme="minorHAnsi"/>
          <w:b/>
          <w:sz w:val="28"/>
          <w:szCs w:val="28"/>
        </w:rPr>
        <w:t>Quotes and billing (for non</w:t>
      </w:r>
      <w:r w:rsidR="00CA27DA">
        <w:rPr>
          <w:rFonts w:asciiTheme="minorHAnsi" w:hAnsiTheme="minorHAnsi" w:cstheme="minorHAnsi"/>
          <w:b/>
          <w:sz w:val="28"/>
          <w:szCs w:val="28"/>
        </w:rPr>
        <w:noBreakHyphen/>
      </w:r>
      <w:r w:rsidRPr="00CA27DA">
        <w:rPr>
          <w:rFonts w:asciiTheme="minorHAnsi" w:hAnsiTheme="minorHAnsi" w:cstheme="minorHAnsi"/>
          <w:b/>
          <w:sz w:val="28"/>
          <w:szCs w:val="28"/>
        </w:rPr>
        <w:t>tied instruments only)</w:t>
      </w:r>
    </w:p>
    <w:tbl>
      <w:tblPr>
        <w:tblStyle w:val="TableGrid"/>
        <w:tblW w:w="0" w:type="auto"/>
        <w:tblInd w:w="108" w:type="dxa"/>
        <w:tblLook w:val="04A0" w:firstRow="1" w:lastRow="0" w:firstColumn="1" w:lastColumn="0" w:noHBand="0" w:noVBand="1"/>
      </w:tblPr>
      <w:tblGrid>
        <w:gridCol w:w="2127"/>
        <w:gridCol w:w="6781"/>
      </w:tblGrid>
      <w:tr w:rsidR="00B0799A" w:rsidRPr="00CA27DA" w14:paraId="761A3261" w14:textId="77777777" w:rsidTr="007D16F3">
        <w:tc>
          <w:tcPr>
            <w:tcW w:w="2127" w:type="dxa"/>
            <w:shd w:val="clear" w:color="auto" w:fill="CADFFE"/>
            <w:vAlign w:val="center"/>
          </w:tcPr>
          <w:p w14:paraId="07751C5F" w14:textId="57D73CFE" w:rsidR="00B0799A" w:rsidRPr="00CA27DA" w:rsidRDefault="00B0799A" w:rsidP="007D16F3">
            <w:pPr>
              <w:spacing w:before="120" w:after="120"/>
              <w:rPr>
                <w:rFonts w:cstheme="minorHAnsi"/>
                <w:b/>
              </w:rPr>
            </w:pPr>
            <w:r w:rsidRPr="00CA27DA">
              <w:rPr>
                <w:rFonts w:cstheme="minorHAnsi"/>
                <w:b/>
              </w:rPr>
              <w:t>Quote</w:t>
            </w:r>
          </w:p>
        </w:tc>
        <w:tc>
          <w:tcPr>
            <w:tcW w:w="6781" w:type="dxa"/>
          </w:tcPr>
          <w:p w14:paraId="697E9683" w14:textId="77777777" w:rsidR="00B0799A" w:rsidRPr="00CA27DA" w:rsidRDefault="00B56147" w:rsidP="007D16F3">
            <w:pPr>
              <w:spacing w:before="80" w:after="80"/>
              <w:rPr>
                <w:rFonts w:cstheme="minorHAnsi"/>
              </w:rPr>
            </w:pPr>
            <w:r w:rsidRPr="00CA27DA">
              <w:rPr>
                <w:rFonts w:cstheme="minorHAnsi"/>
              </w:rPr>
              <w:t xml:space="preserve">Is a quote </w:t>
            </w:r>
            <w:r w:rsidR="006967E0" w:rsidRPr="00CA27DA">
              <w:rPr>
                <w:rFonts w:cstheme="minorHAnsi"/>
              </w:rPr>
              <w:t>required?</w:t>
            </w:r>
          </w:p>
          <w:p w14:paraId="5192DA97" w14:textId="04F9A632" w:rsidR="006967E0" w:rsidRPr="00CA27DA" w:rsidRDefault="00325080" w:rsidP="007D16F3">
            <w:pPr>
              <w:spacing w:before="80" w:after="80"/>
              <w:rPr>
                <w:rFonts w:cstheme="minorHAnsi"/>
              </w:rPr>
            </w:pPr>
            <w:sdt>
              <w:sdtPr>
                <w:rPr>
                  <w:rFonts w:cstheme="minorHAnsi"/>
                </w:rPr>
                <w:id w:val="-1920706136"/>
                <w14:checkbox>
                  <w14:checked w14:val="0"/>
                  <w14:checkedState w14:val="2612" w14:font="MS Gothic"/>
                  <w14:uncheckedState w14:val="2610" w14:font="MS Gothic"/>
                </w14:checkbox>
              </w:sdtPr>
              <w:sdtEndPr/>
              <w:sdtContent>
                <w:r w:rsidR="006967E0" w:rsidRPr="00CA27DA">
                  <w:rPr>
                    <w:rFonts w:ascii="Segoe UI Symbol" w:eastAsia="MS Gothic" w:hAnsi="Segoe UI Symbol" w:cs="Segoe UI Symbol"/>
                  </w:rPr>
                  <w:t>☐</w:t>
                </w:r>
              </w:sdtContent>
            </w:sdt>
            <w:r w:rsidR="006967E0" w:rsidRPr="00CA27DA">
              <w:rPr>
                <w:rFonts w:cstheme="minorHAnsi"/>
              </w:rPr>
              <w:t xml:space="preserve">  yes  </w:t>
            </w:r>
            <w:r w:rsidR="006967E0" w:rsidRPr="00CA27DA">
              <w:rPr>
                <w:rFonts w:cstheme="minorHAnsi"/>
              </w:rPr>
              <w:tab/>
            </w:r>
            <w:sdt>
              <w:sdtPr>
                <w:rPr>
                  <w:rFonts w:cstheme="minorHAnsi"/>
                </w:rPr>
                <w:id w:val="-458797471"/>
                <w14:checkbox>
                  <w14:checked w14:val="0"/>
                  <w14:checkedState w14:val="2612" w14:font="MS Gothic"/>
                  <w14:uncheckedState w14:val="2610" w14:font="MS Gothic"/>
                </w14:checkbox>
              </w:sdtPr>
              <w:sdtEndPr/>
              <w:sdtContent>
                <w:r w:rsidR="00D21D8B" w:rsidRPr="00CA27DA">
                  <w:rPr>
                    <w:rFonts w:ascii="MS Gothic" w:eastAsia="MS Gothic" w:hAnsi="MS Gothic" w:cstheme="minorHAnsi" w:hint="eastAsia"/>
                  </w:rPr>
                  <w:t>☐</w:t>
                </w:r>
              </w:sdtContent>
            </w:sdt>
            <w:r w:rsidR="006967E0" w:rsidRPr="00CA27DA">
              <w:rPr>
                <w:rFonts w:cstheme="minorHAnsi"/>
              </w:rPr>
              <w:t xml:space="preserve">  no</w:t>
            </w:r>
          </w:p>
          <w:p w14:paraId="044E82F2" w14:textId="17C86E04" w:rsidR="006967E0" w:rsidRPr="00CA27DA" w:rsidRDefault="00C1601D" w:rsidP="007D16F3">
            <w:pPr>
              <w:spacing w:before="80" w:after="80"/>
              <w:rPr>
                <w:rFonts w:cstheme="minorHAnsi"/>
                <w:i/>
                <w:iCs/>
                <w:sz w:val="20"/>
                <w:szCs w:val="20"/>
              </w:rPr>
            </w:pPr>
            <w:r w:rsidRPr="00CA27DA">
              <w:rPr>
                <w:rFonts w:cstheme="minorHAnsi"/>
                <w:i/>
                <w:iCs/>
                <w:sz w:val="20"/>
                <w:szCs w:val="20"/>
              </w:rPr>
              <w:t>OPC generally does not provide fixed quotes but an estimate of the likely cost for OPC to draft a non</w:t>
            </w:r>
            <w:r w:rsidR="00CA27DA">
              <w:rPr>
                <w:rFonts w:cstheme="minorHAnsi"/>
                <w:i/>
                <w:iCs/>
                <w:sz w:val="20"/>
                <w:szCs w:val="20"/>
              </w:rPr>
              <w:noBreakHyphen/>
            </w:r>
            <w:r w:rsidRPr="00CA27DA">
              <w:rPr>
                <w:rFonts w:cstheme="minorHAnsi"/>
                <w:i/>
                <w:iCs/>
                <w:sz w:val="20"/>
                <w:szCs w:val="20"/>
              </w:rPr>
              <w:t>tied instrument can be provided.</w:t>
            </w:r>
          </w:p>
          <w:p w14:paraId="01781215" w14:textId="19DD3435" w:rsidR="00D21D8B" w:rsidRPr="00CA27DA" w:rsidRDefault="00385B0D" w:rsidP="007D16F3">
            <w:pPr>
              <w:spacing w:before="80" w:after="80"/>
              <w:rPr>
                <w:rFonts w:cstheme="minorHAnsi"/>
              </w:rPr>
            </w:pPr>
            <w:r w:rsidRPr="00CA27DA">
              <w:rPr>
                <w:rFonts w:cstheme="minorHAnsi"/>
              </w:rPr>
              <w:t>If no, i</w:t>
            </w:r>
            <w:r w:rsidR="00D21D8B" w:rsidRPr="00CA27DA">
              <w:rPr>
                <w:rFonts w:cstheme="minorHAnsi"/>
              </w:rPr>
              <w:t>s the</w:t>
            </w:r>
            <w:r w:rsidR="00E46DEB" w:rsidRPr="00CA27DA">
              <w:rPr>
                <w:rFonts w:cstheme="minorHAnsi"/>
              </w:rPr>
              <w:t xml:space="preserve"> instrument covered by an existing quote or standing billing arrangement</w:t>
            </w:r>
            <w:r w:rsidRPr="00CA27DA">
              <w:rPr>
                <w:rFonts w:cstheme="minorHAnsi"/>
              </w:rPr>
              <w:t xml:space="preserve"> with OPC</w:t>
            </w:r>
            <w:r w:rsidR="00E46DEB" w:rsidRPr="00CA27DA">
              <w:rPr>
                <w:rFonts w:cstheme="minorHAnsi"/>
              </w:rPr>
              <w:t>?</w:t>
            </w:r>
          </w:p>
          <w:p w14:paraId="7130BA8A" w14:textId="77777777" w:rsidR="00E46DEB" w:rsidRPr="00CA27DA" w:rsidRDefault="00325080" w:rsidP="00E46DEB">
            <w:pPr>
              <w:spacing w:before="80" w:after="80"/>
              <w:rPr>
                <w:rFonts w:cstheme="minorHAnsi"/>
              </w:rPr>
            </w:pPr>
            <w:sdt>
              <w:sdtPr>
                <w:rPr>
                  <w:rFonts w:cstheme="minorHAnsi"/>
                </w:rPr>
                <w:id w:val="-1459719045"/>
                <w14:checkbox>
                  <w14:checked w14:val="0"/>
                  <w14:checkedState w14:val="2612" w14:font="MS Gothic"/>
                  <w14:uncheckedState w14:val="2610" w14:font="MS Gothic"/>
                </w14:checkbox>
              </w:sdtPr>
              <w:sdtEndPr/>
              <w:sdtContent>
                <w:r w:rsidR="00E46DEB" w:rsidRPr="00CA27DA">
                  <w:rPr>
                    <w:rFonts w:ascii="Segoe UI Symbol" w:eastAsia="MS Gothic" w:hAnsi="Segoe UI Symbol" w:cs="Segoe UI Symbol"/>
                  </w:rPr>
                  <w:t>☐</w:t>
                </w:r>
              </w:sdtContent>
            </w:sdt>
            <w:r w:rsidR="00E46DEB" w:rsidRPr="00CA27DA">
              <w:rPr>
                <w:rFonts w:cstheme="minorHAnsi"/>
              </w:rPr>
              <w:t xml:space="preserve">  yes  </w:t>
            </w:r>
            <w:r w:rsidR="00E46DEB" w:rsidRPr="00CA27DA">
              <w:rPr>
                <w:rFonts w:cstheme="minorHAnsi"/>
              </w:rPr>
              <w:tab/>
            </w:r>
            <w:sdt>
              <w:sdtPr>
                <w:rPr>
                  <w:rFonts w:cstheme="minorHAnsi"/>
                </w:rPr>
                <w:id w:val="-250284717"/>
                <w14:checkbox>
                  <w14:checked w14:val="0"/>
                  <w14:checkedState w14:val="2612" w14:font="MS Gothic"/>
                  <w14:uncheckedState w14:val="2610" w14:font="MS Gothic"/>
                </w14:checkbox>
              </w:sdtPr>
              <w:sdtEndPr/>
              <w:sdtContent>
                <w:r w:rsidR="00E46DEB" w:rsidRPr="00CA27DA">
                  <w:rPr>
                    <w:rFonts w:ascii="MS Gothic" w:eastAsia="MS Gothic" w:hAnsi="MS Gothic" w:cstheme="minorHAnsi" w:hint="eastAsia"/>
                  </w:rPr>
                  <w:t>☐</w:t>
                </w:r>
              </w:sdtContent>
            </w:sdt>
            <w:r w:rsidR="00E46DEB" w:rsidRPr="00CA27DA">
              <w:rPr>
                <w:rFonts w:cstheme="minorHAnsi"/>
              </w:rPr>
              <w:t xml:space="preserve">  no</w:t>
            </w:r>
          </w:p>
          <w:p w14:paraId="3C6126CC" w14:textId="59BD4AC5" w:rsidR="00850253" w:rsidRPr="00CA27DA" w:rsidRDefault="00385B0D" w:rsidP="007D16F3">
            <w:pPr>
              <w:spacing w:before="80" w:after="80"/>
              <w:rPr>
                <w:rFonts w:cstheme="minorHAnsi"/>
                <w:i/>
                <w:iCs/>
                <w:sz w:val="20"/>
                <w:szCs w:val="20"/>
              </w:rPr>
            </w:pPr>
            <w:r w:rsidRPr="00CA27DA">
              <w:rPr>
                <w:rFonts w:cstheme="minorHAnsi"/>
                <w:i/>
                <w:iCs/>
                <w:sz w:val="20"/>
                <w:szCs w:val="20"/>
              </w:rPr>
              <w:t>Provide details of the existing quote or standing arrangement.</w:t>
            </w:r>
          </w:p>
        </w:tc>
      </w:tr>
      <w:tr w:rsidR="00B0799A" w:rsidRPr="00CA27DA" w14:paraId="49A964C4" w14:textId="77777777" w:rsidTr="007D16F3">
        <w:tc>
          <w:tcPr>
            <w:tcW w:w="2127" w:type="dxa"/>
            <w:shd w:val="clear" w:color="auto" w:fill="CADFFE"/>
            <w:vAlign w:val="center"/>
          </w:tcPr>
          <w:p w14:paraId="660B9E02" w14:textId="43828472" w:rsidR="00B0799A" w:rsidRPr="00CA27DA" w:rsidRDefault="00220107" w:rsidP="007D16F3">
            <w:pPr>
              <w:spacing w:before="120" w:after="120"/>
              <w:rPr>
                <w:rFonts w:cstheme="minorHAnsi"/>
                <w:b/>
              </w:rPr>
            </w:pPr>
            <w:r w:rsidRPr="00CA27DA">
              <w:rPr>
                <w:rFonts w:cstheme="minorHAnsi"/>
                <w:b/>
              </w:rPr>
              <w:t>Contact for quotes and billing</w:t>
            </w:r>
          </w:p>
        </w:tc>
        <w:tc>
          <w:tcPr>
            <w:tcW w:w="6781" w:type="dxa"/>
          </w:tcPr>
          <w:p w14:paraId="66B9ACC8" w14:textId="77777777" w:rsidR="00B0799A" w:rsidRPr="00CA27DA" w:rsidRDefault="00B0799A" w:rsidP="007D16F3">
            <w:pPr>
              <w:spacing w:before="80" w:after="80"/>
              <w:rPr>
                <w:rFonts w:cstheme="minorHAnsi"/>
              </w:rPr>
            </w:pPr>
            <w:r w:rsidRPr="00CA27DA">
              <w:rPr>
                <w:rFonts w:cstheme="minorHAnsi"/>
              </w:rPr>
              <w:t xml:space="preserve">Name: </w:t>
            </w:r>
          </w:p>
          <w:p w14:paraId="7C2670BC" w14:textId="77777777" w:rsidR="00B0799A" w:rsidRPr="00CA27DA" w:rsidRDefault="00B0799A" w:rsidP="007D16F3">
            <w:pPr>
              <w:spacing w:before="80" w:after="80"/>
              <w:rPr>
                <w:rFonts w:cstheme="minorHAnsi"/>
              </w:rPr>
            </w:pPr>
            <w:r w:rsidRPr="00CA27DA">
              <w:rPr>
                <w:rFonts w:cstheme="minorHAnsi"/>
              </w:rPr>
              <w:t>Position/level:</w:t>
            </w:r>
          </w:p>
          <w:p w14:paraId="69BFD4B4" w14:textId="77777777" w:rsidR="00B0799A" w:rsidRPr="00CA27DA" w:rsidRDefault="00B0799A" w:rsidP="007D16F3">
            <w:pPr>
              <w:spacing w:before="80" w:after="80"/>
              <w:rPr>
                <w:rFonts w:cstheme="minorHAnsi"/>
              </w:rPr>
            </w:pPr>
            <w:r w:rsidRPr="00CA27DA">
              <w:rPr>
                <w:rFonts w:cstheme="minorHAnsi"/>
              </w:rPr>
              <w:t>Branch/division:</w:t>
            </w:r>
          </w:p>
          <w:p w14:paraId="7F4FF9B1" w14:textId="77777777" w:rsidR="00B0799A" w:rsidRPr="00CA27DA" w:rsidRDefault="00B0799A" w:rsidP="007D16F3">
            <w:pPr>
              <w:spacing w:before="80" w:after="80"/>
              <w:rPr>
                <w:rFonts w:cstheme="minorHAnsi"/>
              </w:rPr>
            </w:pPr>
            <w:r w:rsidRPr="00CA27DA">
              <w:rPr>
                <w:rFonts w:cstheme="minorHAnsi"/>
              </w:rPr>
              <w:t>Email:</w:t>
            </w:r>
          </w:p>
          <w:p w14:paraId="1FF65F0E" w14:textId="40E7D491" w:rsidR="00B0799A" w:rsidRPr="00CA27DA" w:rsidRDefault="00B0799A" w:rsidP="007D16F3">
            <w:pPr>
              <w:spacing w:before="80" w:after="80"/>
              <w:rPr>
                <w:rFonts w:cstheme="minorHAnsi"/>
              </w:rPr>
            </w:pPr>
            <w:r w:rsidRPr="00CA27DA">
              <w:rPr>
                <w:rFonts w:cstheme="minorHAnsi"/>
              </w:rPr>
              <w:t>Phone:</w:t>
            </w:r>
          </w:p>
        </w:tc>
      </w:tr>
      <w:tr w:rsidR="00B0799A" w:rsidRPr="00CA27DA" w14:paraId="6B397BB4" w14:textId="77777777" w:rsidTr="00DE7E06">
        <w:trPr>
          <w:trHeight w:val="1057"/>
        </w:trPr>
        <w:tc>
          <w:tcPr>
            <w:tcW w:w="2127" w:type="dxa"/>
            <w:shd w:val="clear" w:color="auto" w:fill="CADFFE"/>
            <w:vAlign w:val="center"/>
          </w:tcPr>
          <w:p w14:paraId="028B9464" w14:textId="4068CE7B" w:rsidR="00B0799A" w:rsidRPr="00CA27DA" w:rsidRDefault="00B049A9" w:rsidP="007D16F3">
            <w:pPr>
              <w:spacing w:before="120" w:after="120"/>
              <w:rPr>
                <w:rFonts w:cstheme="minorHAnsi"/>
                <w:b/>
              </w:rPr>
            </w:pPr>
            <w:r w:rsidRPr="00CA27DA">
              <w:rPr>
                <w:rFonts w:cstheme="minorHAnsi"/>
                <w:b/>
              </w:rPr>
              <w:t xml:space="preserve">Preferred payment method and </w:t>
            </w:r>
            <w:r w:rsidR="00CC146E" w:rsidRPr="00CA27DA">
              <w:rPr>
                <w:rFonts w:cstheme="minorHAnsi"/>
                <w:b/>
              </w:rPr>
              <w:t>other</w:t>
            </w:r>
            <w:r w:rsidRPr="00CA27DA">
              <w:rPr>
                <w:rFonts w:cstheme="minorHAnsi"/>
                <w:b/>
              </w:rPr>
              <w:t xml:space="preserve"> details</w:t>
            </w:r>
            <w:r w:rsidR="00CC146E" w:rsidRPr="00CA27DA">
              <w:rPr>
                <w:rFonts w:cstheme="minorHAnsi"/>
                <w:b/>
              </w:rPr>
              <w:t xml:space="preserve"> (if applicable)</w:t>
            </w:r>
          </w:p>
        </w:tc>
        <w:tc>
          <w:tcPr>
            <w:tcW w:w="6781" w:type="dxa"/>
          </w:tcPr>
          <w:p w14:paraId="52323574" w14:textId="57B6B77D" w:rsidR="00B0799A" w:rsidRPr="00CA27DA" w:rsidRDefault="00B049A9" w:rsidP="00A640D5">
            <w:pPr>
              <w:spacing w:before="80"/>
              <w:rPr>
                <w:rFonts w:cstheme="minorHAnsi"/>
                <w:i/>
                <w:iCs/>
                <w:sz w:val="20"/>
                <w:szCs w:val="20"/>
              </w:rPr>
            </w:pPr>
            <w:r w:rsidRPr="00CA27DA">
              <w:rPr>
                <w:rFonts w:cstheme="minorHAnsi"/>
                <w:i/>
                <w:iCs/>
                <w:sz w:val="20"/>
                <w:szCs w:val="20"/>
              </w:rPr>
              <w:t>Provide details of the instructing agency’s preferred payment method</w:t>
            </w:r>
            <w:r w:rsidR="00CC146E" w:rsidRPr="00CA27DA">
              <w:rPr>
                <w:rFonts w:cstheme="minorHAnsi"/>
                <w:i/>
                <w:iCs/>
                <w:sz w:val="20"/>
                <w:szCs w:val="20"/>
              </w:rPr>
              <w:t xml:space="preserve"> and any other </w:t>
            </w:r>
            <w:r w:rsidR="008425CB" w:rsidRPr="00CA27DA">
              <w:rPr>
                <w:rFonts w:cstheme="minorHAnsi"/>
                <w:i/>
                <w:iCs/>
                <w:sz w:val="20"/>
                <w:szCs w:val="20"/>
              </w:rPr>
              <w:t>details relevant to</w:t>
            </w:r>
            <w:r w:rsidR="00EE78B6" w:rsidRPr="00CA27DA">
              <w:rPr>
                <w:rFonts w:cstheme="minorHAnsi"/>
                <w:i/>
                <w:iCs/>
                <w:sz w:val="20"/>
                <w:szCs w:val="20"/>
              </w:rPr>
              <w:t xml:space="preserve"> the billing process (for example, </w:t>
            </w:r>
            <w:r w:rsidR="00DE7E06" w:rsidRPr="00CA27DA">
              <w:rPr>
                <w:rFonts w:cstheme="minorHAnsi"/>
                <w:i/>
                <w:iCs/>
                <w:sz w:val="20"/>
                <w:szCs w:val="20"/>
              </w:rPr>
              <w:t>any applicable</w:t>
            </w:r>
            <w:r w:rsidR="00EE78B6" w:rsidRPr="00CA27DA">
              <w:rPr>
                <w:rFonts w:cstheme="minorHAnsi"/>
                <w:i/>
                <w:iCs/>
                <w:sz w:val="20"/>
                <w:szCs w:val="20"/>
              </w:rPr>
              <w:t xml:space="preserve"> purchase order or purchase request number to be included in invoices).</w:t>
            </w:r>
          </w:p>
        </w:tc>
      </w:tr>
    </w:tbl>
    <w:p w14:paraId="5E9E089E" w14:textId="02BDAC74" w:rsidR="00B576DA" w:rsidRPr="00CA27DA" w:rsidRDefault="00B576DA" w:rsidP="0006606E">
      <w:pPr>
        <w:spacing w:before="120" w:after="120"/>
        <w:rPr>
          <w:rFonts w:asciiTheme="minorHAnsi" w:eastAsiaTheme="majorEastAsia" w:hAnsiTheme="minorHAnsi" w:cstheme="minorHAnsi"/>
          <w:b/>
          <w:color w:val="365F91" w:themeColor="accent1" w:themeShade="BF"/>
          <w:sz w:val="26"/>
          <w:szCs w:val="26"/>
        </w:rPr>
      </w:pPr>
      <w:r w:rsidRPr="00CA27DA">
        <w:rPr>
          <w:rFonts w:asciiTheme="minorHAnsi" w:hAnsiTheme="minorHAnsi" w:cstheme="minorHAnsi"/>
          <w:b/>
        </w:rPr>
        <w:br w:type="page"/>
      </w:r>
    </w:p>
    <w:p w14:paraId="6FBD7993" w14:textId="77777777" w:rsidR="00B576DA" w:rsidRPr="00CA27DA" w:rsidRDefault="00B576DA" w:rsidP="00B576DA">
      <w:pPr>
        <w:pStyle w:val="Heading2"/>
        <w:shd w:val="clear" w:color="auto" w:fill="F2F2F2" w:themeFill="background1" w:themeFillShade="F2"/>
        <w:rPr>
          <w:rFonts w:asciiTheme="minorHAnsi" w:hAnsiTheme="minorHAnsi" w:cstheme="minorHAnsi"/>
          <w:b/>
        </w:rPr>
      </w:pPr>
      <w:r w:rsidRPr="00CA27DA">
        <w:rPr>
          <w:rFonts w:asciiTheme="minorHAnsi" w:hAnsiTheme="minorHAnsi" w:cstheme="minorHAnsi"/>
          <w:b/>
        </w:rPr>
        <w:lastRenderedPageBreak/>
        <w:t>Part A.</w:t>
      </w:r>
      <w:r w:rsidRPr="00CA27DA">
        <w:rPr>
          <w:rFonts w:asciiTheme="minorHAnsi" w:hAnsiTheme="minorHAnsi" w:cstheme="minorHAnsi"/>
          <w:b/>
        </w:rPr>
        <w:tab/>
        <w:t>Core matters</w:t>
      </w:r>
    </w:p>
    <w:p w14:paraId="52EDF6FC" w14:textId="4EEDB07E"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The drafter needs to understand the policy objectives of the instrument or measure and why legislation is needed to achieve them. This includes understanding </w:t>
      </w:r>
      <w:r w:rsidR="00176EE5" w:rsidRPr="00CA27DA">
        <w:rPr>
          <w:rFonts w:asciiTheme="minorHAnsi" w:hAnsiTheme="minorHAnsi" w:cstheme="minorHAnsi"/>
          <w:i/>
          <w:iCs/>
        </w:rPr>
        <w:t xml:space="preserve">how </w:t>
      </w:r>
      <w:r w:rsidRPr="00CA27DA">
        <w:rPr>
          <w:rFonts w:asciiTheme="minorHAnsi" w:hAnsiTheme="minorHAnsi" w:cstheme="minorHAnsi"/>
          <w:i/>
          <w:iCs/>
        </w:rPr>
        <w:t xml:space="preserve">the instrument </w:t>
      </w:r>
      <w:r w:rsidR="00176EE5" w:rsidRPr="00CA27DA">
        <w:rPr>
          <w:rFonts w:asciiTheme="minorHAnsi" w:hAnsiTheme="minorHAnsi" w:cstheme="minorHAnsi"/>
          <w:i/>
          <w:iCs/>
        </w:rPr>
        <w:t>fits into the scheme set up by the enabling legislation</w:t>
      </w:r>
      <w:r w:rsidR="00E36B32" w:rsidRPr="00CA27DA">
        <w:rPr>
          <w:rFonts w:asciiTheme="minorHAnsi" w:hAnsiTheme="minorHAnsi" w:cstheme="minorHAnsi"/>
          <w:i/>
          <w:iCs/>
        </w:rPr>
        <w:t xml:space="preserve"> and </w:t>
      </w:r>
      <w:r w:rsidR="00D96DF6" w:rsidRPr="00CA27DA">
        <w:rPr>
          <w:rFonts w:asciiTheme="minorHAnsi" w:hAnsiTheme="minorHAnsi" w:cstheme="minorHAnsi"/>
          <w:i/>
          <w:iCs/>
        </w:rPr>
        <w:t xml:space="preserve">what the </w:t>
      </w:r>
      <w:r w:rsidR="005728F8" w:rsidRPr="00CA27DA">
        <w:rPr>
          <w:rFonts w:asciiTheme="minorHAnsi" w:hAnsiTheme="minorHAnsi" w:cstheme="minorHAnsi"/>
          <w:i/>
          <w:iCs/>
        </w:rPr>
        <w:t>source of power is</w:t>
      </w:r>
      <w:r w:rsidR="00D96DF6" w:rsidRPr="00CA27DA">
        <w:rPr>
          <w:rFonts w:asciiTheme="minorHAnsi" w:hAnsiTheme="minorHAnsi" w:cstheme="minorHAnsi"/>
          <w:i/>
          <w:iCs/>
        </w:rPr>
        <w:t xml:space="preserve"> for each element of the instrument.</w:t>
      </w:r>
    </w:p>
    <w:p w14:paraId="0E2901AF" w14:textId="77777777" w:rsidR="00B576DA" w:rsidRPr="00CA27DA" w:rsidRDefault="00B576DA" w:rsidP="00B576DA">
      <w:pPr>
        <w:spacing w:before="120" w:after="120"/>
        <w:rPr>
          <w:rFonts w:asciiTheme="minorHAnsi" w:hAnsiTheme="minorHAnsi" w:cstheme="minorHAnsi"/>
          <w:i/>
        </w:rPr>
      </w:pPr>
      <w:r w:rsidRPr="00CA27DA">
        <w:rPr>
          <w:rFonts w:asciiTheme="minorHAnsi" w:hAnsiTheme="minorHAnsi" w:cstheme="minorHAnsi"/>
          <w:i/>
        </w:rPr>
        <w:t xml:space="preserve">Please help </w:t>
      </w:r>
      <w:r w:rsidRPr="00CA27DA">
        <w:rPr>
          <w:rFonts w:asciiTheme="minorHAnsi" w:hAnsiTheme="minorHAnsi" w:cstheme="minorHAnsi"/>
          <w:i/>
          <w:iCs/>
        </w:rPr>
        <w:t>your</w:t>
      </w:r>
      <w:r w:rsidRPr="00CA27DA">
        <w:rPr>
          <w:rFonts w:asciiTheme="minorHAnsi" w:hAnsiTheme="minorHAnsi" w:cstheme="minorHAnsi"/>
          <w:i/>
        </w:rPr>
        <w:t xml:space="preserve"> drafter by:</w:t>
      </w:r>
    </w:p>
    <w:p w14:paraId="56324BC6"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numbering</w:t>
      </w:r>
      <w:r w:rsidRPr="00CA27DA">
        <w:rPr>
          <w:rFonts w:cstheme="minorHAnsi"/>
          <w:i/>
        </w:rPr>
        <w:t xml:space="preserve"> you</w:t>
      </w:r>
      <w:r w:rsidRPr="00CA27DA">
        <w:rPr>
          <w:rFonts w:cstheme="minorHAnsi"/>
          <w:i/>
          <w:iCs/>
        </w:rPr>
        <w:t>r paragraphs;</w:t>
      </w:r>
    </w:p>
    <w:p w14:paraId="6291C36B"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succinctly summarising any background information;</w:t>
      </w:r>
    </w:p>
    <w:p w14:paraId="6CFCCEB9" w14:textId="0EE409B6" w:rsidR="005728F8" w:rsidRPr="00CA27DA" w:rsidRDefault="005728F8" w:rsidP="00B576DA">
      <w:pPr>
        <w:pStyle w:val="ListParagraph"/>
        <w:numPr>
          <w:ilvl w:val="0"/>
          <w:numId w:val="15"/>
        </w:numPr>
        <w:spacing w:before="120" w:after="120"/>
        <w:rPr>
          <w:rFonts w:cstheme="minorHAnsi"/>
          <w:i/>
          <w:iCs/>
        </w:rPr>
      </w:pPr>
      <w:r w:rsidRPr="00CA27DA">
        <w:rPr>
          <w:rFonts w:cstheme="minorHAnsi"/>
          <w:i/>
          <w:iCs/>
        </w:rPr>
        <w:t xml:space="preserve">identifying all </w:t>
      </w:r>
      <w:r w:rsidR="00C04514" w:rsidRPr="00CA27DA">
        <w:rPr>
          <w:rFonts w:cstheme="minorHAnsi"/>
          <w:i/>
          <w:iCs/>
        </w:rPr>
        <w:t>enabling provisions that are being relied on</w:t>
      </w:r>
      <w:r w:rsidR="00341879" w:rsidRPr="00CA27DA">
        <w:rPr>
          <w:rFonts w:cstheme="minorHAnsi"/>
          <w:i/>
          <w:iCs/>
        </w:rPr>
        <w:t>;</w:t>
      </w:r>
    </w:p>
    <w:p w14:paraId="0D02CD92"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using plain language, explaining any technical terms and using terms from the enabling legislation or from the instrument to be amended (where applicable);</w:t>
      </w:r>
    </w:p>
    <w:p w14:paraId="3F950A85" w14:textId="0810346F"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including examples and real</w:t>
      </w:r>
      <w:r w:rsidR="00CA27DA">
        <w:rPr>
          <w:rFonts w:cstheme="minorHAnsi"/>
          <w:i/>
          <w:iCs/>
        </w:rPr>
        <w:noBreakHyphen/>
      </w:r>
      <w:r w:rsidRPr="00CA27DA">
        <w:rPr>
          <w:rFonts w:cstheme="minorHAnsi"/>
          <w:i/>
          <w:iCs/>
        </w:rPr>
        <w:t>life scenarios where applicable;</w:t>
      </w:r>
    </w:p>
    <w:p w14:paraId="53C157CC"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specifying any precedent provisions or legislative schemes used as a model when developing the instructions;</w:t>
      </w:r>
    </w:p>
    <w:p w14:paraId="3B5211E3" w14:textId="64385A0B"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not providing instructions in the form of pre</w:t>
      </w:r>
      <w:r w:rsidR="00CA27DA">
        <w:rPr>
          <w:rFonts w:cstheme="minorHAnsi"/>
          <w:i/>
          <w:iCs/>
        </w:rPr>
        <w:noBreakHyphen/>
      </w:r>
      <w:r w:rsidRPr="00CA27DA">
        <w:rPr>
          <w:rFonts w:cstheme="minorHAnsi"/>
          <w:i/>
          <w:iCs/>
        </w:rPr>
        <w:t>written draft legislation (instructions proposing exact words don't give the drafter the necessary information and context to help them understand why particular wording is being suggested);</w:t>
      </w:r>
    </w:p>
    <w:p w14:paraId="56851711"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if the instructions are a reissue of previous instructions, making clear what the differences are between the reissued instructions and the previous instructions.</w:t>
      </w:r>
    </w:p>
    <w:p w14:paraId="4AD2CCB4" w14:textId="77777777" w:rsidR="00B576DA" w:rsidRPr="00CA27DA" w:rsidRDefault="00B576DA" w:rsidP="00B576DA">
      <w:pPr>
        <w:spacing w:before="120" w:after="120"/>
        <w:rPr>
          <w:rFonts w:asciiTheme="minorHAnsi" w:eastAsiaTheme="majorEastAsia" w:hAnsiTheme="minorHAnsi" w:cstheme="minorHAnsi"/>
          <w:i/>
          <w:iCs/>
        </w:rPr>
      </w:pPr>
      <w:r w:rsidRPr="00CA27DA">
        <w:rPr>
          <w:rFonts w:asciiTheme="minorHAnsi" w:eastAsiaTheme="majorEastAsia" w:hAnsiTheme="minorHAnsi" w:cstheme="minorHAnsi"/>
          <w:i/>
          <w:iCs/>
        </w:rPr>
        <w:t>Instructions should generally only be sent once they have been settled. If any aspects of your policy are still under consideration or subject to change, these aspects should be clearly identified, including what needs to occur before they will be settled and how long this will take.</w:t>
      </w:r>
    </w:p>
    <w:p w14:paraId="5B65DC87" w14:textId="13966E2D" w:rsidR="00E27A82" w:rsidRPr="00CA27DA" w:rsidRDefault="00984949" w:rsidP="00B576DA">
      <w:pPr>
        <w:keepNext/>
        <w:spacing w:before="120" w:after="240"/>
        <w:rPr>
          <w:rFonts w:asciiTheme="minorHAnsi" w:hAnsiTheme="minorHAnsi" w:cstheme="minorHAnsi"/>
          <w:b/>
          <w:color w:val="365F91" w:themeColor="accent1" w:themeShade="BF"/>
          <w:sz w:val="24"/>
          <w:szCs w:val="24"/>
        </w:rPr>
      </w:pPr>
      <w:r w:rsidRPr="00CA27DA">
        <w:rPr>
          <w:rFonts w:asciiTheme="minorHAnsi" w:hAnsiTheme="minorHAnsi" w:cstheme="minorHAnsi"/>
          <w:b/>
          <w:color w:val="365F91" w:themeColor="accent1" w:themeShade="BF"/>
          <w:sz w:val="24"/>
          <w:szCs w:val="24"/>
        </w:rPr>
        <w:t>O</w:t>
      </w:r>
      <w:r w:rsidR="00747F13" w:rsidRPr="00CA27DA">
        <w:rPr>
          <w:rFonts w:asciiTheme="minorHAnsi" w:hAnsiTheme="minorHAnsi" w:cstheme="minorHAnsi"/>
          <w:b/>
          <w:color w:val="365F91" w:themeColor="accent1" w:themeShade="BF"/>
          <w:sz w:val="24"/>
          <w:szCs w:val="24"/>
        </w:rPr>
        <w:t>verview</w:t>
      </w:r>
    </w:p>
    <w:p w14:paraId="2F2AB8DC" w14:textId="7CEE9A6E" w:rsidR="006E42EC" w:rsidRPr="00CA27DA" w:rsidRDefault="006E42EC" w:rsidP="00B576DA">
      <w:pPr>
        <w:pStyle w:val="ListParagraph"/>
        <w:numPr>
          <w:ilvl w:val="0"/>
          <w:numId w:val="28"/>
        </w:numPr>
        <w:spacing w:after="120"/>
        <w:rPr>
          <w:rFonts w:cstheme="minorHAnsi"/>
          <w:b/>
          <w:bCs/>
        </w:rPr>
      </w:pPr>
      <w:r w:rsidRPr="00CA27DA">
        <w:rPr>
          <w:rFonts w:cstheme="minorHAnsi"/>
          <w:b/>
          <w:bCs/>
        </w:rPr>
        <w:t>Source of power</w:t>
      </w:r>
    </w:p>
    <w:p w14:paraId="79C7182D" w14:textId="1746D295" w:rsidR="006E42EC" w:rsidRPr="00CA27DA" w:rsidRDefault="0094463B" w:rsidP="006E42EC">
      <w:pPr>
        <w:pStyle w:val="ListParagraph"/>
        <w:spacing w:after="120"/>
        <w:ind w:left="454"/>
        <w:rPr>
          <w:rFonts w:cstheme="minorHAnsi"/>
          <w:i/>
          <w:iCs/>
        </w:rPr>
      </w:pPr>
      <w:r w:rsidRPr="00CA27DA">
        <w:rPr>
          <w:rFonts w:cstheme="minorHAnsi"/>
          <w:i/>
          <w:iCs/>
        </w:rPr>
        <w:t>Identify the enabling legislation that authori</w:t>
      </w:r>
      <w:r w:rsidR="00195205" w:rsidRPr="00CA27DA">
        <w:rPr>
          <w:rFonts w:cstheme="minorHAnsi"/>
          <w:i/>
          <w:iCs/>
        </w:rPr>
        <w:t>s</w:t>
      </w:r>
      <w:r w:rsidRPr="00CA27DA">
        <w:rPr>
          <w:rFonts w:cstheme="minorHAnsi"/>
          <w:i/>
          <w:iCs/>
        </w:rPr>
        <w:t>es the making of the instrument or measure</w:t>
      </w:r>
      <w:r w:rsidR="00E958F9" w:rsidRPr="00CA27DA">
        <w:rPr>
          <w:rFonts w:cstheme="minorHAnsi"/>
          <w:i/>
          <w:iCs/>
        </w:rPr>
        <w:t>.</w:t>
      </w:r>
    </w:p>
    <w:p w14:paraId="3BE3004F" w14:textId="3CA50D9A" w:rsidR="00B576DA" w:rsidRPr="00CA27DA" w:rsidRDefault="00E958F9" w:rsidP="00E958F9">
      <w:pPr>
        <w:pStyle w:val="ListParagraph"/>
        <w:spacing w:after="120"/>
        <w:ind w:left="454"/>
        <w:rPr>
          <w:rFonts w:cstheme="minorHAnsi"/>
          <w:i/>
          <w:iCs/>
        </w:rPr>
      </w:pPr>
      <w:r w:rsidRPr="00CA27DA">
        <w:rPr>
          <w:rFonts w:cstheme="minorHAnsi"/>
          <w:i/>
          <w:iCs/>
        </w:rPr>
        <w:t xml:space="preserve">The enabling legislation will generally be </w:t>
      </w:r>
      <w:r w:rsidR="00B75FD1" w:rsidRPr="00CA27DA">
        <w:rPr>
          <w:rFonts w:cstheme="minorHAnsi"/>
          <w:i/>
          <w:iCs/>
        </w:rPr>
        <w:t>an</w:t>
      </w:r>
      <w:r w:rsidRPr="00CA27DA">
        <w:rPr>
          <w:rFonts w:cstheme="minorHAnsi"/>
          <w:i/>
          <w:iCs/>
        </w:rPr>
        <w:t xml:space="preserve"> Act that </w:t>
      </w:r>
      <w:r w:rsidR="00195205" w:rsidRPr="00CA27DA">
        <w:rPr>
          <w:rFonts w:cstheme="minorHAnsi"/>
          <w:i/>
          <w:iCs/>
        </w:rPr>
        <w:t>authorises an instrument to be made via one or more</w:t>
      </w:r>
      <w:r w:rsidR="00F35719" w:rsidRPr="00CA27DA">
        <w:rPr>
          <w:rFonts w:cstheme="minorHAnsi"/>
          <w:i/>
          <w:iCs/>
        </w:rPr>
        <w:t xml:space="preserve"> enabling provisions</w:t>
      </w:r>
      <w:r w:rsidRPr="00CA27DA">
        <w:rPr>
          <w:rFonts w:cstheme="minorHAnsi"/>
          <w:i/>
          <w:iCs/>
        </w:rPr>
        <w:t>.</w:t>
      </w:r>
    </w:p>
    <w:p w14:paraId="7EEB343D" w14:textId="77777777" w:rsidR="00587E7D" w:rsidRPr="00CA27DA" w:rsidRDefault="00587E7D" w:rsidP="00E958F9">
      <w:pPr>
        <w:pStyle w:val="ListParagraph"/>
        <w:spacing w:after="120"/>
        <w:ind w:left="454"/>
        <w:rPr>
          <w:rFonts w:cstheme="minorHAnsi"/>
          <w:i/>
          <w:iCs/>
        </w:rPr>
      </w:pPr>
    </w:p>
    <w:p w14:paraId="0F2E8837" w14:textId="62DE92B4" w:rsidR="00587E7D" w:rsidRPr="00CA27DA" w:rsidRDefault="00587E7D" w:rsidP="00587E7D">
      <w:pPr>
        <w:pStyle w:val="ListParagraph"/>
        <w:spacing w:after="120"/>
        <w:ind w:left="454"/>
        <w:rPr>
          <w:rFonts w:cstheme="minorHAnsi"/>
          <w:i/>
          <w:iCs/>
        </w:rPr>
      </w:pPr>
      <w:r w:rsidRPr="00CA27DA">
        <w:rPr>
          <w:rFonts w:cstheme="minorHAnsi"/>
          <w:i/>
          <w:iCs/>
        </w:rPr>
        <w:t xml:space="preserve">Identify all </w:t>
      </w:r>
      <w:r w:rsidR="00C41227" w:rsidRPr="00CA27DA">
        <w:rPr>
          <w:rFonts w:cstheme="minorHAnsi"/>
          <w:i/>
          <w:iCs/>
        </w:rPr>
        <w:t xml:space="preserve">of the </w:t>
      </w:r>
      <w:r w:rsidRPr="00CA27DA">
        <w:rPr>
          <w:rFonts w:cstheme="minorHAnsi"/>
          <w:i/>
          <w:iCs/>
        </w:rPr>
        <w:t>enabling provisions that are being relied on for the instrument or measure.</w:t>
      </w:r>
    </w:p>
    <w:p w14:paraId="000D772C" w14:textId="77777777" w:rsidR="00762A78" w:rsidRPr="00CA27DA" w:rsidRDefault="00762A78" w:rsidP="00E958F9">
      <w:pPr>
        <w:pStyle w:val="ListParagraph"/>
        <w:spacing w:after="120"/>
        <w:ind w:left="454"/>
        <w:rPr>
          <w:rFonts w:cstheme="minorHAnsi"/>
          <w:i/>
          <w:iCs/>
        </w:rPr>
      </w:pPr>
    </w:p>
    <w:p w14:paraId="507CECEA" w14:textId="126169B4" w:rsidR="00587E7D" w:rsidRPr="00CA27DA" w:rsidRDefault="00BD1512" w:rsidP="00E958F9">
      <w:pPr>
        <w:pStyle w:val="ListParagraph"/>
        <w:spacing w:after="120"/>
        <w:ind w:left="454"/>
        <w:rPr>
          <w:rFonts w:cstheme="minorHAnsi"/>
          <w:i/>
          <w:iCs/>
        </w:rPr>
      </w:pPr>
      <w:r w:rsidRPr="00CA27DA">
        <w:rPr>
          <w:rFonts w:cstheme="minorHAnsi"/>
          <w:i/>
          <w:iCs/>
        </w:rPr>
        <w:t>If</w:t>
      </w:r>
      <w:r w:rsidR="00587E7D" w:rsidRPr="00CA27DA">
        <w:rPr>
          <w:rFonts w:cstheme="minorHAnsi"/>
          <w:i/>
          <w:iCs/>
        </w:rPr>
        <w:t xml:space="preserve"> a general </w:t>
      </w:r>
      <w:r w:rsidRPr="00CA27DA">
        <w:rPr>
          <w:rFonts w:cstheme="minorHAnsi"/>
          <w:i/>
          <w:iCs/>
        </w:rPr>
        <w:t>instrument</w:t>
      </w:r>
      <w:r w:rsidR="00CA27DA">
        <w:rPr>
          <w:rFonts w:cstheme="minorHAnsi"/>
          <w:i/>
          <w:iCs/>
        </w:rPr>
        <w:noBreakHyphen/>
      </w:r>
      <w:r w:rsidR="00587E7D" w:rsidRPr="00CA27DA">
        <w:rPr>
          <w:rFonts w:cstheme="minorHAnsi"/>
          <w:i/>
          <w:iCs/>
        </w:rPr>
        <w:t xml:space="preserve">making power </w:t>
      </w:r>
      <w:r w:rsidR="002A4A68" w:rsidRPr="00CA27DA">
        <w:rPr>
          <w:rFonts w:cstheme="minorHAnsi"/>
          <w:i/>
          <w:iCs/>
        </w:rPr>
        <w:t xml:space="preserve">in an Act </w:t>
      </w:r>
      <w:r w:rsidR="00587E7D" w:rsidRPr="00CA27DA">
        <w:rPr>
          <w:rFonts w:cstheme="minorHAnsi"/>
          <w:i/>
          <w:iCs/>
        </w:rPr>
        <w:t>(</w:t>
      </w:r>
      <w:r w:rsidR="00C94F4D" w:rsidRPr="00CA27DA">
        <w:rPr>
          <w:rFonts w:cstheme="minorHAnsi"/>
          <w:i/>
          <w:iCs/>
        </w:rPr>
        <w:t>e.g.</w:t>
      </w:r>
      <w:r w:rsidR="00587E7D" w:rsidRPr="00CA27DA">
        <w:rPr>
          <w:rFonts w:cstheme="minorHAnsi"/>
          <w:i/>
          <w:iCs/>
        </w:rPr>
        <w:t xml:space="preserve"> a power for the Minister to make rules prescribing matters required or permitted by the Act to be prescribed)</w:t>
      </w:r>
      <w:r w:rsidR="00D061BF" w:rsidRPr="00CA27DA">
        <w:rPr>
          <w:rFonts w:cstheme="minorHAnsi"/>
          <w:i/>
          <w:iCs/>
        </w:rPr>
        <w:t xml:space="preserve"> is being relied on</w:t>
      </w:r>
      <w:r w:rsidR="002A0951" w:rsidRPr="00CA27DA">
        <w:rPr>
          <w:rFonts w:cstheme="minorHAnsi"/>
          <w:i/>
          <w:iCs/>
        </w:rPr>
        <w:t xml:space="preserve"> for the instrument or measure</w:t>
      </w:r>
      <w:r w:rsidR="00587E7D" w:rsidRPr="00CA27DA">
        <w:rPr>
          <w:rFonts w:cstheme="minorHAnsi"/>
          <w:i/>
          <w:iCs/>
        </w:rPr>
        <w:t xml:space="preserve">, you should identify not only the general </w:t>
      </w:r>
      <w:r w:rsidR="00074644" w:rsidRPr="00CA27DA">
        <w:rPr>
          <w:rFonts w:cstheme="minorHAnsi"/>
          <w:i/>
          <w:iCs/>
        </w:rPr>
        <w:t>instrument</w:t>
      </w:r>
      <w:r w:rsidR="00CA27DA">
        <w:rPr>
          <w:rFonts w:cstheme="minorHAnsi"/>
          <w:i/>
          <w:iCs/>
        </w:rPr>
        <w:noBreakHyphen/>
      </w:r>
      <w:r w:rsidR="00587E7D" w:rsidRPr="00CA27DA">
        <w:rPr>
          <w:rFonts w:cstheme="minorHAnsi"/>
          <w:i/>
          <w:iCs/>
        </w:rPr>
        <w:t xml:space="preserve">making power </w:t>
      </w:r>
      <w:r w:rsidR="002A0951" w:rsidRPr="00CA27DA">
        <w:rPr>
          <w:rFonts w:cstheme="minorHAnsi"/>
          <w:i/>
          <w:iCs/>
        </w:rPr>
        <w:t xml:space="preserve">as an enabling provision </w:t>
      </w:r>
      <w:r w:rsidR="00587E7D" w:rsidRPr="00CA27DA">
        <w:rPr>
          <w:rFonts w:cstheme="minorHAnsi"/>
          <w:i/>
          <w:iCs/>
        </w:rPr>
        <w:t>but also each provision of the Act th</w:t>
      </w:r>
      <w:r w:rsidR="00DA2DDF" w:rsidRPr="00CA27DA">
        <w:rPr>
          <w:rFonts w:cstheme="minorHAnsi"/>
          <w:i/>
          <w:iCs/>
        </w:rPr>
        <w:t>at</w:t>
      </w:r>
      <w:r w:rsidR="00587E7D" w:rsidRPr="00CA27DA">
        <w:rPr>
          <w:rFonts w:cstheme="minorHAnsi"/>
          <w:i/>
          <w:iCs/>
        </w:rPr>
        <w:t xml:space="preserve"> requires or permits the </w:t>
      </w:r>
      <w:r w:rsidR="005419B9" w:rsidRPr="00CA27DA">
        <w:rPr>
          <w:rFonts w:cstheme="minorHAnsi"/>
          <w:i/>
          <w:iCs/>
        </w:rPr>
        <w:t xml:space="preserve">prescribing of the </w:t>
      </w:r>
      <w:r w:rsidR="0011493F" w:rsidRPr="00CA27DA">
        <w:rPr>
          <w:rFonts w:cstheme="minorHAnsi"/>
          <w:i/>
          <w:iCs/>
        </w:rPr>
        <w:t xml:space="preserve">particular </w:t>
      </w:r>
      <w:r w:rsidR="00587E7D" w:rsidRPr="00CA27DA">
        <w:rPr>
          <w:rFonts w:cstheme="minorHAnsi"/>
          <w:i/>
          <w:iCs/>
        </w:rPr>
        <w:t>matter</w:t>
      </w:r>
      <w:r w:rsidR="00C075B5" w:rsidRPr="00CA27DA">
        <w:rPr>
          <w:rFonts w:cstheme="minorHAnsi"/>
          <w:i/>
          <w:iCs/>
        </w:rPr>
        <w:t>s</w:t>
      </w:r>
      <w:r w:rsidR="00D061BF" w:rsidRPr="00CA27DA">
        <w:rPr>
          <w:rFonts w:cstheme="minorHAnsi"/>
          <w:i/>
          <w:iCs/>
        </w:rPr>
        <w:t xml:space="preserve"> </w:t>
      </w:r>
      <w:r w:rsidR="00C075B5" w:rsidRPr="00CA27DA">
        <w:rPr>
          <w:rFonts w:cstheme="minorHAnsi"/>
          <w:i/>
          <w:iCs/>
        </w:rPr>
        <w:t>the</w:t>
      </w:r>
      <w:r w:rsidR="00D061BF" w:rsidRPr="00CA27DA">
        <w:rPr>
          <w:rFonts w:cstheme="minorHAnsi"/>
          <w:i/>
          <w:iCs/>
        </w:rPr>
        <w:t xml:space="preserve"> instrument or measure </w:t>
      </w:r>
      <w:r w:rsidR="0011493F" w:rsidRPr="00CA27DA">
        <w:rPr>
          <w:rFonts w:cstheme="minorHAnsi"/>
          <w:i/>
          <w:iCs/>
        </w:rPr>
        <w:t>will deal</w:t>
      </w:r>
      <w:r w:rsidR="00971C68">
        <w:rPr>
          <w:rFonts w:cstheme="minorHAnsi"/>
          <w:i/>
          <w:iCs/>
        </w:rPr>
        <w:t xml:space="preserve"> with</w:t>
      </w:r>
      <w:r w:rsidR="00587E7D" w:rsidRPr="00CA27DA">
        <w:rPr>
          <w:rFonts w:cstheme="minorHAnsi"/>
          <w:i/>
          <w:iCs/>
        </w:rPr>
        <w:t>.</w:t>
      </w:r>
    </w:p>
    <w:p w14:paraId="62BCA077" w14:textId="77777777" w:rsidR="00762A78" w:rsidRPr="00CA27DA" w:rsidRDefault="00762A78" w:rsidP="00E958F9">
      <w:pPr>
        <w:pStyle w:val="ListParagraph"/>
        <w:spacing w:after="120"/>
        <w:ind w:left="454"/>
        <w:rPr>
          <w:rFonts w:cstheme="minorHAnsi"/>
          <w:i/>
          <w:iCs/>
        </w:rPr>
      </w:pPr>
    </w:p>
    <w:p w14:paraId="084D3D8C" w14:textId="4E6EAEE1" w:rsidR="00762A78" w:rsidRPr="00CA27DA" w:rsidRDefault="00762A78" w:rsidP="00762A78">
      <w:pPr>
        <w:pStyle w:val="ListParagraph"/>
        <w:spacing w:after="120"/>
        <w:ind w:left="454"/>
        <w:rPr>
          <w:rFonts w:cstheme="minorHAnsi"/>
          <w:i/>
          <w:iCs/>
        </w:rPr>
      </w:pPr>
      <w:r w:rsidRPr="00CA27DA">
        <w:rPr>
          <w:rFonts w:cstheme="minorHAnsi"/>
          <w:i/>
          <w:iCs/>
        </w:rPr>
        <w:t>If different enabling provisions are being relied on for different aspects of the instructions, identify which enabling provisions relate to which aspects of the instructions.</w:t>
      </w:r>
    </w:p>
    <w:p w14:paraId="5143CEDA" w14:textId="77777777" w:rsidR="001F10F1" w:rsidRPr="00CA27DA" w:rsidRDefault="001F10F1" w:rsidP="00E958F9">
      <w:pPr>
        <w:pStyle w:val="ListParagraph"/>
        <w:spacing w:after="120"/>
        <w:ind w:left="454"/>
        <w:rPr>
          <w:rFonts w:cstheme="minorHAnsi"/>
          <w:i/>
          <w:iCs/>
        </w:rPr>
      </w:pPr>
    </w:p>
    <w:p w14:paraId="4B2C9F81" w14:textId="790F2221" w:rsidR="001F10F1" w:rsidRPr="00CA27DA" w:rsidRDefault="001F10F1" w:rsidP="00E958F9">
      <w:pPr>
        <w:pStyle w:val="ListParagraph"/>
        <w:spacing w:after="120"/>
        <w:ind w:left="454"/>
        <w:rPr>
          <w:rFonts w:cstheme="minorHAnsi"/>
          <w:i/>
          <w:iCs/>
        </w:rPr>
      </w:pPr>
      <w:r w:rsidRPr="00CA27DA">
        <w:rPr>
          <w:rFonts w:cstheme="minorHAnsi"/>
          <w:i/>
          <w:iCs/>
        </w:rPr>
        <w:t xml:space="preserve">Note: You may choose to </w:t>
      </w:r>
      <w:r w:rsidR="00CC0B78" w:rsidRPr="00CA27DA">
        <w:rPr>
          <w:rFonts w:cstheme="minorHAnsi"/>
          <w:i/>
          <w:iCs/>
        </w:rPr>
        <w:t xml:space="preserve">identify the relevant enabling provisions </w:t>
      </w:r>
      <w:r w:rsidR="00E90F32" w:rsidRPr="00CA27DA">
        <w:rPr>
          <w:rFonts w:cstheme="minorHAnsi"/>
          <w:i/>
          <w:iCs/>
        </w:rPr>
        <w:t xml:space="preserve">and which aspects of the instructions they relate to </w:t>
      </w:r>
      <w:r w:rsidR="00CC0B78" w:rsidRPr="00CA27DA">
        <w:rPr>
          <w:rFonts w:cstheme="minorHAnsi"/>
          <w:i/>
          <w:iCs/>
        </w:rPr>
        <w:t>as part of the detailed instructions below</w:t>
      </w:r>
      <w:r w:rsidRPr="00CA27DA">
        <w:rPr>
          <w:rFonts w:cstheme="minorHAnsi"/>
          <w:i/>
          <w:iCs/>
        </w:rPr>
        <w:t>, depending on what makes most sense for your project.</w:t>
      </w:r>
    </w:p>
    <w:p w14:paraId="06206C32" w14:textId="77777777" w:rsidR="00E02BC3" w:rsidRPr="00CA27DA" w:rsidRDefault="00E02BC3" w:rsidP="00E958F9">
      <w:pPr>
        <w:pStyle w:val="ListParagraph"/>
        <w:spacing w:after="120"/>
        <w:ind w:left="454"/>
        <w:rPr>
          <w:rFonts w:cstheme="minorHAnsi"/>
          <w:i/>
          <w:iCs/>
        </w:rPr>
      </w:pPr>
    </w:p>
    <w:p w14:paraId="656A06FD" w14:textId="77777777" w:rsidR="00E02BC3" w:rsidRPr="00CA27DA" w:rsidRDefault="00E02BC3" w:rsidP="00E02BC3">
      <w:pPr>
        <w:spacing w:after="120"/>
        <w:ind w:left="454"/>
        <w:rPr>
          <w:rFonts w:asciiTheme="minorHAnsi" w:hAnsiTheme="minorHAnsi" w:cstheme="minorHAnsi"/>
          <w:i/>
          <w:iCs/>
        </w:rPr>
      </w:pPr>
      <w:r w:rsidRPr="00CA27DA">
        <w:rPr>
          <w:rFonts w:asciiTheme="minorHAnsi" w:hAnsiTheme="minorHAnsi" w:cstheme="minorHAnsi"/>
          <w:i/>
          <w:iCs/>
        </w:rPr>
        <w:t>Identify any conditions that apply to the exercise of power under the enabling provisions (eg. any preconditions that must be satisfied) and how those conditions will be satisfied.</w:t>
      </w:r>
    </w:p>
    <w:p w14:paraId="413D3D6B" w14:textId="77777777" w:rsidR="00E02BC3" w:rsidRPr="00CA27DA" w:rsidRDefault="00E02BC3" w:rsidP="00E958F9">
      <w:pPr>
        <w:pStyle w:val="ListParagraph"/>
        <w:spacing w:after="120"/>
        <w:ind w:left="454"/>
        <w:rPr>
          <w:rFonts w:cstheme="minorHAnsi"/>
          <w:i/>
          <w:iCs/>
        </w:rPr>
      </w:pPr>
    </w:p>
    <w:p w14:paraId="3B405B1D" w14:textId="4BFD58CA" w:rsidR="00B576DA" w:rsidRPr="00CA27DA" w:rsidRDefault="00854FEE" w:rsidP="00B576DA">
      <w:pPr>
        <w:pStyle w:val="ListParagraph"/>
        <w:numPr>
          <w:ilvl w:val="0"/>
          <w:numId w:val="28"/>
        </w:numPr>
        <w:spacing w:after="120"/>
        <w:rPr>
          <w:rFonts w:cstheme="minorHAnsi"/>
          <w:b/>
        </w:rPr>
      </w:pPr>
      <w:r w:rsidRPr="00CA27DA">
        <w:rPr>
          <w:rFonts w:cstheme="minorHAnsi"/>
          <w:b/>
        </w:rPr>
        <w:lastRenderedPageBreak/>
        <w:t>Key policy objectives</w:t>
      </w:r>
    </w:p>
    <w:p w14:paraId="3A27EF4E" w14:textId="627438CD" w:rsidR="00854FEE" w:rsidRPr="00CA27DA" w:rsidRDefault="00F946E3" w:rsidP="00F946E3">
      <w:pPr>
        <w:pStyle w:val="ListParagraph"/>
        <w:spacing w:after="120"/>
        <w:ind w:left="454"/>
        <w:rPr>
          <w:rFonts w:cstheme="minorHAnsi"/>
          <w:bCs/>
          <w:i/>
          <w:iCs/>
        </w:rPr>
      </w:pPr>
      <w:r w:rsidRPr="00CA27DA">
        <w:rPr>
          <w:rFonts w:cstheme="minorHAnsi"/>
          <w:bCs/>
          <w:i/>
          <w:iCs/>
        </w:rPr>
        <w:t xml:space="preserve">Briefly </w:t>
      </w:r>
      <w:r w:rsidR="00F8738E" w:rsidRPr="00CA27DA">
        <w:rPr>
          <w:rFonts w:cstheme="minorHAnsi"/>
          <w:bCs/>
          <w:i/>
          <w:iCs/>
        </w:rPr>
        <w:t>outline</w:t>
      </w:r>
      <w:r w:rsidRPr="00CA27DA">
        <w:rPr>
          <w:rFonts w:cstheme="minorHAnsi"/>
          <w:bCs/>
          <w:i/>
          <w:iCs/>
        </w:rPr>
        <w:t xml:space="preserve"> the key policy objective</w:t>
      </w:r>
      <w:r w:rsidR="00CD3271" w:rsidRPr="00CA27DA">
        <w:rPr>
          <w:rFonts w:cstheme="minorHAnsi"/>
          <w:bCs/>
          <w:i/>
          <w:iCs/>
        </w:rPr>
        <w:t>s</w:t>
      </w:r>
      <w:r w:rsidRPr="00CA27DA">
        <w:rPr>
          <w:rFonts w:cstheme="minorHAnsi"/>
          <w:bCs/>
          <w:i/>
          <w:iCs/>
        </w:rPr>
        <w:t xml:space="preserve"> that </w:t>
      </w:r>
      <w:r w:rsidR="00610E1F" w:rsidRPr="00CA27DA">
        <w:rPr>
          <w:rFonts w:cstheme="minorHAnsi"/>
          <w:bCs/>
          <w:i/>
          <w:iCs/>
        </w:rPr>
        <w:t>will be achieved</w:t>
      </w:r>
      <w:r w:rsidR="00465C9C" w:rsidRPr="00CA27DA">
        <w:rPr>
          <w:rFonts w:cstheme="minorHAnsi"/>
          <w:bCs/>
          <w:i/>
          <w:iCs/>
        </w:rPr>
        <w:t xml:space="preserve"> </w:t>
      </w:r>
      <w:r w:rsidR="00F8738E" w:rsidRPr="00CA27DA">
        <w:rPr>
          <w:rFonts w:cstheme="minorHAnsi"/>
          <w:bCs/>
          <w:i/>
          <w:iCs/>
        </w:rPr>
        <w:t>by making the instrument</w:t>
      </w:r>
      <w:r w:rsidR="00465C9C" w:rsidRPr="00CA27DA">
        <w:rPr>
          <w:rFonts w:cstheme="minorHAnsi"/>
          <w:bCs/>
          <w:i/>
          <w:iCs/>
        </w:rPr>
        <w:t>.</w:t>
      </w:r>
    </w:p>
    <w:p w14:paraId="4DC9320E" w14:textId="77777777" w:rsidR="00465C9C" w:rsidRPr="00CA27DA" w:rsidRDefault="00465C9C" w:rsidP="00F946E3">
      <w:pPr>
        <w:pStyle w:val="ListParagraph"/>
        <w:spacing w:after="120"/>
        <w:ind w:left="454"/>
        <w:rPr>
          <w:rFonts w:cstheme="minorHAnsi"/>
          <w:bCs/>
          <w:i/>
          <w:iCs/>
        </w:rPr>
      </w:pPr>
    </w:p>
    <w:p w14:paraId="239E2E06" w14:textId="3B8A78D9" w:rsidR="006C408C" w:rsidRPr="00CA27DA" w:rsidRDefault="006C408C" w:rsidP="00583101">
      <w:pPr>
        <w:pStyle w:val="ListParagraph"/>
        <w:spacing w:after="120"/>
        <w:ind w:left="454"/>
        <w:rPr>
          <w:rFonts w:cstheme="minorHAnsi"/>
          <w:bCs/>
          <w:i/>
          <w:iCs/>
        </w:rPr>
      </w:pPr>
      <w:r w:rsidRPr="00CA27DA">
        <w:rPr>
          <w:rFonts w:cstheme="minorHAnsi"/>
          <w:bCs/>
          <w:i/>
          <w:iCs/>
        </w:rPr>
        <w:t>For amending instruments</w:t>
      </w:r>
      <w:r w:rsidR="009F1BE7" w:rsidRPr="00CA27DA">
        <w:rPr>
          <w:rFonts w:cstheme="minorHAnsi"/>
          <w:bCs/>
          <w:i/>
          <w:iCs/>
        </w:rPr>
        <w:t>, describe</w:t>
      </w:r>
      <w:r w:rsidRPr="00CA27DA">
        <w:rPr>
          <w:rFonts w:cstheme="minorHAnsi"/>
          <w:bCs/>
          <w:i/>
          <w:iCs/>
        </w:rPr>
        <w:t>:</w:t>
      </w:r>
    </w:p>
    <w:p w14:paraId="25A0060D" w14:textId="45716B80" w:rsidR="006C408C" w:rsidRPr="00CA27DA" w:rsidRDefault="002C1228" w:rsidP="006C408C">
      <w:pPr>
        <w:pStyle w:val="ListParagraph"/>
        <w:numPr>
          <w:ilvl w:val="1"/>
          <w:numId w:val="42"/>
        </w:numPr>
        <w:spacing w:after="120"/>
        <w:rPr>
          <w:rFonts w:cstheme="minorHAnsi"/>
          <w:bCs/>
          <w:i/>
          <w:iCs/>
        </w:rPr>
      </w:pPr>
      <w:r w:rsidRPr="00CA27DA">
        <w:rPr>
          <w:rFonts w:cstheme="minorHAnsi"/>
          <w:bCs/>
          <w:i/>
          <w:iCs/>
        </w:rPr>
        <w:t>how the current instrument operates;</w:t>
      </w:r>
    </w:p>
    <w:p w14:paraId="3987D529" w14:textId="25A6DB96" w:rsidR="00CF0243" w:rsidRPr="00CA27DA" w:rsidRDefault="00CF0243" w:rsidP="00CF0243">
      <w:pPr>
        <w:pStyle w:val="ListParagraph"/>
        <w:numPr>
          <w:ilvl w:val="1"/>
          <w:numId w:val="42"/>
        </w:numPr>
        <w:spacing w:after="120"/>
        <w:rPr>
          <w:rFonts w:cstheme="minorHAnsi"/>
          <w:bCs/>
          <w:i/>
          <w:iCs/>
        </w:rPr>
      </w:pPr>
      <w:r w:rsidRPr="00CA27DA">
        <w:rPr>
          <w:rFonts w:cstheme="minorHAnsi"/>
          <w:bCs/>
          <w:i/>
          <w:iCs/>
        </w:rPr>
        <w:t>the policy problem (i.e. why the amendments are needed);</w:t>
      </w:r>
    </w:p>
    <w:p w14:paraId="255D9474" w14:textId="21BAE195" w:rsidR="006E3707" w:rsidRPr="00CA27DA" w:rsidRDefault="00A25A5B" w:rsidP="006E3707">
      <w:pPr>
        <w:pStyle w:val="ListParagraph"/>
        <w:numPr>
          <w:ilvl w:val="1"/>
          <w:numId w:val="42"/>
        </w:numPr>
        <w:spacing w:after="120"/>
        <w:rPr>
          <w:rFonts w:cstheme="minorHAnsi"/>
          <w:bCs/>
          <w:i/>
          <w:iCs/>
        </w:rPr>
      </w:pPr>
      <w:r w:rsidRPr="00CA27DA">
        <w:rPr>
          <w:rFonts w:cstheme="minorHAnsi"/>
          <w:bCs/>
          <w:i/>
          <w:iCs/>
        </w:rPr>
        <w:t>the policy solution (i.e</w:t>
      </w:r>
      <w:r w:rsidR="009F1BE7" w:rsidRPr="00CA27DA">
        <w:rPr>
          <w:rFonts w:cstheme="minorHAnsi"/>
          <w:bCs/>
          <w:i/>
          <w:iCs/>
        </w:rPr>
        <w:t>.</w:t>
      </w:r>
      <w:r w:rsidRPr="00CA27DA">
        <w:rPr>
          <w:rFonts w:cstheme="minorHAnsi"/>
          <w:bCs/>
          <w:i/>
          <w:iCs/>
        </w:rPr>
        <w:t xml:space="preserve"> </w:t>
      </w:r>
      <w:r w:rsidR="002823B9" w:rsidRPr="00CA27DA">
        <w:rPr>
          <w:rFonts w:cstheme="minorHAnsi"/>
          <w:bCs/>
          <w:i/>
          <w:iCs/>
        </w:rPr>
        <w:t>what</w:t>
      </w:r>
      <w:r w:rsidR="0039235D" w:rsidRPr="00CA27DA">
        <w:rPr>
          <w:rFonts w:cstheme="minorHAnsi"/>
          <w:bCs/>
          <w:i/>
          <w:iCs/>
        </w:rPr>
        <w:t xml:space="preserve"> the amendments</w:t>
      </w:r>
      <w:r w:rsidR="002823B9" w:rsidRPr="00CA27DA">
        <w:rPr>
          <w:rFonts w:cstheme="minorHAnsi"/>
          <w:bCs/>
          <w:i/>
          <w:iCs/>
        </w:rPr>
        <w:t xml:space="preserve"> will</w:t>
      </w:r>
      <w:r w:rsidR="0039235D" w:rsidRPr="00CA27DA">
        <w:rPr>
          <w:rFonts w:cstheme="minorHAnsi"/>
          <w:bCs/>
          <w:i/>
          <w:iCs/>
        </w:rPr>
        <w:t xml:space="preserve"> achieve)</w:t>
      </w:r>
      <w:r w:rsidR="006E3707" w:rsidRPr="00CA27DA">
        <w:rPr>
          <w:rFonts w:cstheme="minorHAnsi"/>
          <w:bCs/>
          <w:i/>
          <w:iCs/>
        </w:rPr>
        <w:t>.</w:t>
      </w:r>
    </w:p>
    <w:p w14:paraId="06A6BE2E" w14:textId="77777777" w:rsidR="006C408C" w:rsidRPr="00CA27DA" w:rsidRDefault="006C408C" w:rsidP="00583101">
      <w:pPr>
        <w:pStyle w:val="ListParagraph"/>
        <w:spacing w:after="120"/>
        <w:ind w:left="454"/>
        <w:rPr>
          <w:rFonts w:cstheme="minorHAnsi"/>
          <w:bCs/>
          <w:i/>
          <w:iCs/>
        </w:rPr>
      </w:pPr>
    </w:p>
    <w:p w14:paraId="63A835FC" w14:textId="77777777" w:rsidR="006E3707" w:rsidRPr="00CA27DA" w:rsidRDefault="00465C9C" w:rsidP="00583101">
      <w:pPr>
        <w:pStyle w:val="ListParagraph"/>
        <w:spacing w:after="120"/>
        <w:ind w:left="454"/>
        <w:rPr>
          <w:rFonts w:cstheme="minorHAnsi"/>
          <w:bCs/>
          <w:i/>
          <w:iCs/>
        </w:rPr>
      </w:pPr>
      <w:r w:rsidRPr="00CA27DA">
        <w:rPr>
          <w:rFonts w:cstheme="minorHAnsi"/>
          <w:bCs/>
          <w:i/>
          <w:iCs/>
        </w:rPr>
        <w:t xml:space="preserve">For </w:t>
      </w:r>
      <w:r w:rsidR="006E3707" w:rsidRPr="00CA27DA">
        <w:rPr>
          <w:rFonts w:cstheme="minorHAnsi"/>
          <w:bCs/>
          <w:i/>
          <w:iCs/>
        </w:rPr>
        <w:t xml:space="preserve">new principal </w:t>
      </w:r>
      <w:r w:rsidRPr="00CA27DA">
        <w:rPr>
          <w:rFonts w:cstheme="minorHAnsi"/>
          <w:bCs/>
          <w:i/>
          <w:iCs/>
        </w:rPr>
        <w:t>instruments</w:t>
      </w:r>
      <w:r w:rsidR="00583101" w:rsidRPr="00CA27DA">
        <w:rPr>
          <w:rFonts w:cstheme="minorHAnsi"/>
          <w:bCs/>
          <w:i/>
          <w:iCs/>
        </w:rPr>
        <w:t xml:space="preserve">, </w:t>
      </w:r>
      <w:r w:rsidR="00B75FD1" w:rsidRPr="00CA27DA">
        <w:rPr>
          <w:rFonts w:cstheme="minorHAnsi"/>
          <w:bCs/>
          <w:i/>
          <w:iCs/>
        </w:rPr>
        <w:t>describe</w:t>
      </w:r>
      <w:r w:rsidR="006E3707" w:rsidRPr="00CA27DA">
        <w:rPr>
          <w:rFonts w:cstheme="minorHAnsi"/>
          <w:bCs/>
          <w:i/>
          <w:iCs/>
        </w:rPr>
        <w:t>:</w:t>
      </w:r>
    </w:p>
    <w:p w14:paraId="17AFD7FB" w14:textId="0563504F" w:rsidR="00582596" w:rsidRPr="00CA27DA" w:rsidRDefault="00C748ED" w:rsidP="006E3707">
      <w:pPr>
        <w:pStyle w:val="ListParagraph"/>
        <w:numPr>
          <w:ilvl w:val="1"/>
          <w:numId w:val="42"/>
        </w:numPr>
        <w:spacing w:after="120"/>
        <w:rPr>
          <w:rFonts w:cstheme="minorHAnsi"/>
          <w:bCs/>
          <w:i/>
          <w:iCs/>
        </w:rPr>
      </w:pPr>
      <w:r w:rsidRPr="00CA27DA">
        <w:rPr>
          <w:rFonts w:cstheme="minorHAnsi"/>
          <w:bCs/>
          <w:i/>
          <w:iCs/>
        </w:rPr>
        <w:t>the policy objective</w:t>
      </w:r>
      <w:r w:rsidR="00B21641" w:rsidRPr="00CA27DA">
        <w:rPr>
          <w:rFonts w:cstheme="minorHAnsi"/>
          <w:bCs/>
          <w:i/>
          <w:iCs/>
        </w:rPr>
        <w:t>s</w:t>
      </w:r>
      <w:r w:rsidRPr="00CA27DA">
        <w:rPr>
          <w:rFonts w:cstheme="minorHAnsi"/>
          <w:bCs/>
          <w:i/>
          <w:iCs/>
        </w:rPr>
        <w:t xml:space="preserve"> of the </w:t>
      </w:r>
      <w:r w:rsidR="00582596" w:rsidRPr="00CA27DA">
        <w:rPr>
          <w:rFonts w:cstheme="minorHAnsi"/>
          <w:bCs/>
          <w:i/>
          <w:iCs/>
        </w:rPr>
        <w:t>instrument</w:t>
      </w:r>
      <w:r w:rsidR="00DC5F2A" w:rsidRPr="00CA27DA">
        <w:rPr>
          <w:rFonts w:cstheme="minorHAnsi"/>
          <w:bCs/>
          <w:i/>
          <w:iCs/>
        </w:rPr>
        <w:t xml:space="preserve">, </w:t>
      </w:r>
      <w:r w:rsidR="00DC5F2A" w:rsidRPr="00CA27DA">
        <w:rPr>
          <w:rFonts w:cstheme="minorHAnsi"/>
          <w:i/>
          <w:iCs/>
        </w:rPr>
        <w:t>in a big picture sense and in relation to each element of the proposal</w:t>
      </w:r>
      <w:r w:rsidR="00582596" w:rsidRPr="00CA27DA">
        <w:rPr>
          <w:rFonts w:cstheme="minorHAnsi"/>
          <w:bCs/>
          <w:i/>
          <w:iCs/>
        </w:rPr>
        <w:t>;</w:t>
      </w:r>
    </w:p>
    <w:p w14:paraId="11E567DA" w14:textId="7E7157FA" w:rsidR="00465C9C" w:rsidRPr="00CA27DA" w:rsidRDefault="00541942" w:rsidP="006E3707">
      <w:pPr>
        <w:pStyle w:val="ListParagraph"/>
        <w:numPr>
          <w:ilvl w:val="1"/>
          <w:numId w:val="42"/>
        </w:numPr>
        <w:spacing w:after="120"/>
        <w:rPr>
          <w:rFonts w:cstheme="minorHAnsi"/>
          <w:bCs/>
          <w:i/>
          <w:iCs/>
        </w:rPr>
      </w:pPr>
      <w:r w:rsidRPr="00CA27DA">
        <w:rPr>
          <w:rFonts w:cstheme="minorHAnsi"/>
          <w:bCs/>
          <w:i/>
          <w:iCs/>
        </w:rPr>
        <w:t xml:space="preserve">how </w:t>
      </w:r>
      <w:r w:rsidR="00582596" w:rsidRPr="00CA27DA">
        <w:rPr>
          <w:rFonts w:cstheme="minorHAnsi"/>
          <w:bCs/>
          <w:i/>
          <w:iCs/>
        </w:rPr>
        <w:t>the instrument will interact</w:t>
      </w:r>
      <w:r w:rsidRPr="00CA27DA">
        <w:rPr>
          <w:rFonts w:cstheme="minorHAnsi"/>
          <w:bCs/>
          <w:i/>
          <w:iCs/>
        </w:rPr>
        <w:t xml:space="preserve"> with the </w:t>
      </w:r>
      <w:r w:rsidR="00AB5434" w:rsidRPr="00CA27DA">
        <w:rPr>
          <w:rFonts w:cstheme="minorHAnsi"/>
          <w:bCs/>
          <w:i/>
          <w:iCs/>
        </w:rPr>
        <w:t xml:space="preserve">policy implemented by </w:t>
      </w:r>
      <w:r w:rsidR="00302EE4" w:rsidRPr="00CA27DA">
        <w:rPr>
          <w:rFonts w:cstheme="minorHAnsi"/>
          <w:bCs/>
          <w:i/>
          <w:iCs/>
        </w:rPr>
        <w:t>the enabling legislation.</w:t>
      </w:r>
    </w:p>
    <w:p w14:paraId="3364BF77" w14:textId="77777777" w:rsidR="00F731AF" w:rsidRPr="00CA27DA" w:rsidRDefault="00F731AF" w:rsidP="00F946E3">
      <w:pPr>
        <w:pStyle w:val="ListParagraph"/>
        <w:spacing w:after="120"/>
        <w:ind w:left="454"/>
        <w:rPr>
          <w:rFonts w:cstheme="minorHAnsi"/>
          <w:bCs/>
          <w:i/>
          <w:iCs/>
        </w:rPr>
      </w:pPr>
    </w:p>
    <w:p w14:paraId="1665974F" w14:textId="77777777" w:rsidR="00FE4648" w:rsidRPr="00CA27DA" w:rsidRDefault="00F731AF" w:rsidP="00F946E3">
      <w:pPr>
        <w:pStyle w:val="ListParagraph"/>
        <w:spacing w:after="120"/>
        <w:ind w:left="454"/>
        <w:rPr>
          <w:rFonts w:cstheme="minorHAnsi"/>
          <w:bCs/>
          <w:i/>
          <w:iCs/>
        </w:rPr>
      </w:pPr>
      <w:r w:rsidRPr="00CA27DA">
        <w:rPr>
          <w:rFonts w:cstheme="minorHAnsi"/>
          <w:bCs/>
          <w:i/>
          <w:iCs/>
        </w:rPr>
        <w:t>For instruments that are sunsetting rewrites</w:t>
      </w:r>
      <w:r w:rsidR="00FE4648" w:rsidRPr="00CA27DA">
        <w:rPr>
          <w:rFonts w:cstheme="minorHAnsi"/>
          <w:bCs/>
          <w:i/>
          <w:iCs/>
        </w:rPr>
        <w:t>:</w:t>
      </w:r>
    </w:p>
    <w:p w14:paraId="22574505" w14:textId="77777777" w:rsidR="00B21641" w:rsidRPr="00CA27DA" w:rsidRDefault="00F731AF" w:rsidP="001C1B99">
      <w:pPr>
        <w:pStyle w:val="ListParagraph"/>
        <w:numPr>
          <w:ilvl w:val="1"/>
          <w:numId w:val="42"/>
        </w:numPr>
        <w:spacing w:after="120"/>
        <w:rPr>
          <w:rFonts w:cstheme="minorHAnsi"/>
          <w:bCs/>
          <w:i/>
          <w:iCs/>
        </w:rPr>
      </w:pPr>
      <w:r w:rsidRPr="00CA27DA">
        <w:rPr>
          <w:rFonts w:cstheme="minorHAnsi"/>
          <w:bCs/>
          <w:i/>
          <w:iCs/>
        </w:rPr>
        <w:t>provide a policy overview of the existing instrument that will be replaced</w:t>
      </w:r>
      <w:r w:rsidR="00B21641" w:rsidRPr="00CA27DA">
        <w:rPr>
          <w:rFonts w:cstheme="minorHAnsi"/>
          <w:bCs/>
          <w:i/>
          <w:iCs/>
        </w:rPr>
        <w:t>;</w:t>
      </w:r>
    </w:p>
    <w:p w14:paraId="3CCB0B0D" w14:textId="20039277" w:rsidR="00F731AF" w:rsidRPr="00CA27DA" w:rsidRDefault="00B21641" w:rsidP="001C1B99">
      <w:pPr>
        <w:pStyle w:val="ListParagraph"/>
        <w:numPr>
          <w:ilvl w:val="1"/>
          <w:numId w:val="42"/>
        </w:numPr>
        <w:spacing w:after="120"/>
        <w:rPr>
          <w:rFonts w:cstheme="minorHAnsi"/>
          <w:bCs/>
          <w:i/>
          <w:iCs/>
        </w:rPr>
      </w:pPr>
      <w:r w:rsidRPr="00CA27DA">
        <w:rPr>
          <w:rFonts w:cstheme="minorHAnsi"/>
          <w:bCs/>
          <w:i/>
          <w:iCs/>
        </w:rPr>
        <w:t xml:space="preserve">describe </w:t>
      </w:r>
      <w:r w:rsidR="000E16DD" w:rsidRPr="00CA27DA">
        <w:rPr>
          <w:rFonts w:cstheme="minorHAnsi"/>
          <w:bCs/>
          <w:i/>
          <w:iCs/>
        </w:rPr>
        <w:t>any policy changes that will be implemented as part of the sunsetting rewrite</w:t>
      </w:r>
      <w:r w:rsidRPr="00CA27DA">
        <w:rPr>
          <w:rFonts w:cstheme="minorHAnsi"/>
          <w:bCs/>
          <w:i/>
          <w:iCs/>
        </w:rPr>
        <w:t xml:space="preserve"> and the reasons those changes are needed.</w:t>
      </w:r>
    </w:p>
    <w:p w14:paraId="57E5D948" w14:textId="18EDAFEF" w:rsidR="00747F13" w:rsidRPr="00CA27DA" w:rsidRDefault="002A04DF" w:rsidP="00747F13">
      <w:pPr>
        <w:keepNext/>
        <w:spacing w:before="120" w:after="240"/>
        <w:rPr>
          <w:rFonts w:asciiTheme="minorHAnsi" w:hAnsiTheme="minorHAnsi" w:cstheme="minorHAnsi"/>
          <w:b/>
          <w:color w:val="365F91" w:themeColor="accent1" w:themeShade="BF"/>
          <w:sz w:val="24"/>
          <w:szCs w:val="24"/>
        </w:rPr>
      </w:pPr>
      <w:r w:rsidRPr="00CA27DA">
        <w:rPr>
          <w:rFonts w:asciiTheme="minorHAnsi" w:hAnsiTheme="minorHAnsi" w:cstheme="minorHAnsi"/>
          <w:b/>
          <w:color w:val="365F91" w:themeColor="accent1" w:themeShade="BF"/>
          <w:sz w:val="24"/>
          <w:szCs w:val="24"/>
        </w:rPr>
        <w:t>I</w:t>
      </w:r>
      <w:r w:rsidR="00747F13" w:rsidRPr="00CA27DA">
        <w:rPr>
          <w:rFonts w:asciiTheme="minorHAnsi" w:hAnsiTheme="minorHAnsi" w:cstheme="minorHAnsi"/>
          <w:b/>
          <w:color w:val="365F91" w:themeColor="accent1" w:themeShade="BF"/>
          <w:sz w:val="24"/>
          <w:szCs w:val="24"/>
        </w:rPr>
        <w:t>nstructions</w:t>
      </w:r>
    </w:p>
    <w:p w14:paraId="514F0F44" w14:textId="77777777" w:rsidR="00B576DA" w:rsidRPr="00CA27DA" w:rsidRDefault="00B576DA" w:rsidP="00B576DA">
      <w:pPr>
        <w:pStyle w:val="ListParagraph"/>
        <w:keepNext/>
        <w:numPr>
          <w:ilvl w:val="0"/>
          <w:numId w:val="28"/>
        </w:numPr>
        <w:spacing w:after="120"/>
        <w:rPr>
          <w:rFonts w:cstheme="minorHAnsi"/>
          <w:b/>
          <w:bCs/>
        </w:rPr>
      </w:pPr>
      <w:r w:rsidRPr="00CA27DA">
        <w:rPr>
          <w:rFonts w:cstheme="minorHAnsi"/>
          <w:b/>
          <w:bCs/>
        </w:rPr>
        <w:t>Detailed instructions</w:t>
      </w:r>
    </w:p>
    <w:p w14:paraId="61099717" w14:textId="77777777" w:rsidR="00B576DA" w:rsidRPr="00CA27DA" w:rsidRDefault="00B576DA" w:rsidP="00B576DA">
      <w:pPr>
        <w:pStyle w:val="ListParagraph"/>
        <w:spacing w:after="120"/>
        <w:ind w:left="454"/>
        <w:rPr>
          <w:rFonts w:cstheme="minorHAnsi"/>
          <w:i/>
          <w:iCs/>
        </w:rPr>
      </w:pPr>
      <w:r w:rsidRPr="00CA27DA">
        <w:rPr>
          <w:rFonts w:cstheme="minorHAnsi"/>
          <w:bCs/>
          <w:i/>
          <w:iCs/>
        </w:rPr>
        <w:t>This</w:t>
      </w:r>
      <w:r w:rsidRPr="00CA27DA">
        <w:rPr>
          <w:rFonts w:cstheme="minorHAnsi"/>
          <w:i/>
          <w:iCs/>
        </w:rPr>
        <w:t xml:space="preserve"> is where you provide detailed instructions, including instructions covering any relevant matters from the checklist in Part D.</w:t>
      </w:r>
    </w:p>
    <w:p w14:paraId="47F64311"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Detailed instructions should address what is to be done and why:</w:t>
      </w:r>
    </w:p>
    <w:p w14:paraId="7D5EE744" w14:textId="11281202" w:rsidR="004207DE" w:rsidRPr="00CA27DA" w:rsidRDefault="005D2BA4" w:rsidP="00B576DA">
      <w:pPr>
        <w:pStyle w:val="ListParagraph"/>
        <w:numPr>
          <w:ilvl w:val="1"/>
          <w:numId w:val="42"/>
        </w:numPr>
        <w:spacing w:after="120"/>
        <w:rPr>
          <w:rFonts w:cstheme="minorHAnsi"/>
          <w:i/>
          <w:iCs/>
        </w:rPr>
      </w:pPr>
      <w:r w:rsidRPr="00CA27DA">
        <w:rPr>
          <w:rFonts w:cstheme="minorHAnsi"/>
          <w:i/>
          <w:iCs/>
        </w:rPr>
        <w:t>If a single detail is to be prescribed, w</w:t>
      </w:r>
      <w:r w:rsidR="004207DE" w:rsidRPr="00CA27DA">
        <w:rPr>
          <w:rFonts w:cstheme="minorHAnsi"/>
          <w:i/>
          <w:iCs/>
        </w:rPr>
        <w:t>hat is to be prescribed?</w:t>
      </w:r>
    </w:p>
    <w:p w14:paraId="4D77CABA" w14:textId="7C08EC51" w:rsidR="00B576DA" w:rsidRPr="00CA27DA" w:rsidRDefault="00B576DA" w:rsidP="00B576DA">
      <w:pPr>
        <w:pStyle w:val="ListParagraph"/>
        <w:numPr>
          <w:ilvl w:val="1"/>
          <w:numId w:val="42"/>
        </w:numPr>
        <w:spacing w:after="120"/>
        <w:rPr>
          <w:rFonts w:cstheme="minorHAnsi"/>
          <w:i/>
          <w:iCs/>
        </w:rPr>
      </w:pPr>
      <w:r w:rsidRPr="00CA27DA">
        <w:rPr>
          <w:rFonts w:cstheme="minorHAnsi"/>
          <w:i/>
          <w:iCs/>
        </w:rPr>
        <w:t>Who will the new legislation apply to?</w:t>
      </w:r>
    </w:p>
    <w:p w14:paraId="07A91C76"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When will it apply and what will it apply in relation to? (time, circumstances or conditions)</w:t>
      </w:r>
    </w:p>
    <w:p w14:paraId="7DB59B01"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What must or must not be done?</w:t>
      </w:r>
    </w:p>
    <w:p w14:paraId="3B0861C9"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How will any legal obligations imposed by the new legislation be enforced?</w:t>
      </w:r>
    </w:p>
    <w:p w14:paraId="534783CB" w14:textId="77777777" w:rsidR="00B576DA" w:rsidRPr="00CA27DA" w:rsidRDefault="00B576DA" w:rsidP="00B576DA">
      <w:pPr>
        <w:spacing w:after="120"/>
        <w:ind w:left="454"/>
        <w:rPr>
          <w:rFonts w:asciiTheme="minorHAnsi" w:hAnsiTheme="minorHAnsi" w:cstheme="minorHAnsi"/>
          <w:i/>
        </w:rPr>
      </w:pPr>
      <w:r w:rsidRPr="00CA27DA">
        <w:rPr>
          <w:rFonts w:asciiTheme="minorHAnsi" w:hAnsiTheme="minorHAnsi" w:cstheme="minorHAnsi"/>
          <w:i/>
          <w:iCs/>
        </w:rPr>
        <w:t>Identify</w:t>
      </w:r>
      <w:r w:rsidRPr="00CA27DA">
        <w:rPr>
          <w:rFonts w:asciiTheme="minorHAnsi" w:hAnsiTheme="minorHAnsi" w:cstheme="minorHAnsi"/>
          <w:i/>
        </w:rPr>
        <w:t xml:space="preserve"> the provisions to be amended (if applicable).</w:t>
      </w:r>
    </w:p>
    <w:p w14:paraId="7997D7DD"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Note: If the instrument will implement more than one measure, you should provide detailed instructions and consider the checklist for each measure separately. You may choose to provide one general overview or a general overview for each measure, depending on what makes most sense for your project.</w:t>
      </w:r>
    </w:p>
    <w:p w14:paraId="51412050" w14:textId="77777777" w:rsidR="00B576DA" w:rsidRPr="00CA27DA" w:rsidRDefault="00B576DA" w:rsidP="00B576DA">
      <w:pPr>
        <w:spacing w:after="120"/>
        <w:ind w:left="454"/>
        <w:rPr>
          <w:rFonts w:asciiTheme="minorHAnsi" w:hAnsiTheme="minorHAnsi" w:cstheme="minorHAnsi"/>
          <w:i/>
        </w:rPr>
      </w:pPr>
      <w:r w:rsidRPr="00CA27DA">
        <w:rPr>
          <w:rFonts w:asciiTheme="minorHAnsi" w:hAnsiTheme="minorHAnsi" w:cstheme="minorHAnsi"/>
          <w:i/>
          <w:iCs/>
        </w:rPr>
        <w:t>It may be helpful to add your own subheadings and group the information relevant to each measure according to topic or theme.</w:t>
      </w:r>
    </w:p>
    <w:p w14:paraId="4A816D9C"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Where individual measures are not closely interlinked or are being progressed separately (e.g. by different instructing teams), you may choose to provide instructions for each measure in separate templates.</w:t>
      </w:r>
    </w:p>
    <w:p w14:paraId="6256DDA0" w14:textId="77777777" w:rsidR="00B576DA" w:rsidRPr="00CA27DA" w:rsidRDefault="00B576DA" w:rsidP="00B576DA">
      <w:pPr>
        <w:pStyle w:val="ListParagraph"/>
        <w:keepNext/>
        <w:numPr>
          <w:ilvl w:val="0"/>
          <w:numId w:val="28"/>
        </w:numPr>
        <w:spacing w:after="120"/>
        <w:contextualSpacing w:val="0"/>
        <w:rPr>
          <w:rFonts w:cstheme="minorHAnsi"/>
          <w:b/>
        </w:rPr>
      </w:pPr>
      <w:r w:rsidRPr="00CA27DA">
        <w:rPr>
          <w:rFonts w:cstheme="minorHAnsi"/>
          <w:b/>
        </w:rPr>
        <w:t>Consequential amendments</w:t>
      </w:r>
    </w:p>
    <w:p w14:paraId="398128CE"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Consider whether consequential amendments of any existing Acts or instruments will be needed, including those administered by other agencies.</w:t>
      </w:r>
    </w:p>
    <w:p w14:paraId="2B072CF8"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Consequential amendments are additional amendments required as a result of the main changes being made. Consequential amendments may range from purely technical changes to substantial changes required by creating or changing concepts or rules, or by abandoning old ones.</w:t>
      </w:r>
    </w:p>
    <w:p w14:paraId="4D550088"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lastRenderedPageBreak/>
        <w:t>As instructors, it is important to conduct a thorough search of all Acts and instruments, so all necessary consequential amendments are identified. This will ensure other legislation is updated to reflect the main changes being made.</w:t>
      </w:r>
    </w:p>
    <w:p w14:paraId="51024476" w14:textId="6D94746D" w:rsidR="00B576DA" w:rsidRPr="00CA27DA" w:rsidRDefault="00B576DA" w:rsidP="00B576DA">
      <w:pPr>
        <w:spacing w:after="120"/>
        <w:ind w:left="454"/>
        <w:rPr>
          <w:rFonts w:asciiTheme="minorHAnsi" w:hAnsiTheme="minorHAnsi" w:cstheme="minorHAnsi"/>
          <w:i/>
          <w:iCs/>
        </w:rPr>
      </w:pPr>
      <w:r w:rsidRPr="00CA27DA">
        <w:rPr>
          <w:rFonts w:asciiTheme="minorHAnsi" w:eastAsiaTheme="minorEastAsia" w:hAnsiTheme="minorHAnsi" w:cstheme="minorHAnsi"/>
          <w:i/>
          <w:iCs/>
        </w:rPr>
        <w:t>To help identify consequentia</w:t>
      </w:r>
      <w:r w:rsidRPr="00CA27DA">
        <w:rPr>
          <w:rFonts w:asciiTheme="minorHAnsi" w:hAnsiTheme="minorHAnsi" w:cstheme="minorHAnsi"/>
          <w:i/>
          <w:iCs/>
        </w:rPr>
        <w:t xml:space="preserve">l amendments, search the </w:t>
      </w:r>
      <w:hyperlink r:id="rId10">
        <w:r w:rsidRPr="00CA27DA">
          <w:rPr>
            <w:rStyle w:val="Hyperlink"/>
            <w:rFonts w:asciiTheme="minorHAnsi" w:hAnsiTheme="minorHAnsi" w:cstheme="minorHAnsi"/>
            <w:i/>
            <w:iCs/>
          </w:rPr>
          <w:t>Federal Register of Legislation</w:t>
        </w:r>
      </w:hyperlink>
      <w:r w:rsidRPr="00CA27DA">
        <w:rPr>
          <w:rFonts w:asciiTheme="minorHAnsi" w:hAnsiTheme="minorHAnsi" w:cstheme="minorHAnsi"/>
          <w:i/>
          <w:iCs/>
        </w:rPr>
        <w:t xml:space="preserve"> or other online databases for references to relevant provisions, concepts or rules. These searches are a good starting point but also consider any consequential amendments that are of a policy or legal nature and cannot be identified by textual searches.</w:t>
      </w:r>
    </w:p>
    <w:p w14:paraId="5F0941A6" w14:textId="77777777" w:rsidR="00B576DA" w:rsidRPr="00CA27DA" w:rsidRDefault="00B576DA" w:rsidP="00B576DA">
      <w:pPr>
        <w:pStyle w:val="ListParagraph"/>
        <w:keepNext/>
        <w:numPr>
          <w:ilvl w:val="0"/>
          <w:numId w:val="28"/>
        </w:numPr>
        <w:spacing w:after="120"/>
        <w:contextualSpacing w:val="0"/>
        <w:rPr>
          <w:rFonts w:cstheme="minorHAnsi"/>
          <w:b/>
          <w:bCs/>
        </w:rPr>
      </w:pPr>
      <w:r w:rsidRPr="00CA27DA">
        <w:rPr>
          <w:rFonts w:cstheme="minorHAnsi"/>
          <w:b/>
        </w:rPr>
        <w:t>Commencement</w:t>
      </w:r>
    </w:p>
    <w:p w14:paraId="13B467B7" w14:textId="7C6307BC" w:rsidR="00BE364E"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 xml:space="preserve">State when the proposed </w:t>
      </w:r>
      <w:r w:rsidR="00DA1FB0" w:rsidRPr="00CA27DA">
        <w:rPr>
          <w:rFonts w:asciiTheme="minorHAnsi" w:hAnsiTheme="minorHAnsi" w:cstheme="minorHAnsi"/>
          <w:i/>
          <w:iCs/>
        </w:rPr>
        <w:t>instrument</w:t>
      </w:r>
      <w:r w:rsidRPr="00CA27DA">
        <w:rPr>
          <w:rFonts w:asciiTheme="minorHAnsi" w:hAnsiTheme="minorHAnsi" w:cstheme="minorHAnsi"/>
          <w:i/>
          <w:iCs/>
        </w:rPr>
        <w:t xml:space="preserve"> should commence. Note that different provisions or parts of the proposed </w:t>
      </w:r>
      <w:r w:rsidR="00DE5D26" w:rsidRPr="00CA27DA">
        <w:rPr>
          <w:rFonts w:asciiTheme="minorHAnsi" w:hAnsiTheme="minorHAnsi" w:cstheme="minorHAnsi"/>
          <w:i/>
          <w:iCs/>
        </w:rPr>
        <w:t>instrument</w:t>
      </w:r>
      <w:r w:rsidRPr="00CA27DA">
        <w:rPr>
          <w:rFonts w:asciiTheme="minorHAnsi" w:hAnsiTheme="minorHAnsi" w:cstheme="minorHAnsi"/>
          <w:i/>
          <w:iCs/>
        </w:rPr>
        <w:t xml:space="preserve"> can commence at different times.</w:t>
      </w:r>
    </w:p>
    <w:p w14:paraId="081924C6"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 number of factors may need to be considered in deciding what commencement will be appropriate, such as whether:</w:t>
      </w:r>
    </w:p>
    <w:p w14:paraId="47A48085" w14:textId="50A05BD4" w:rsidR="00B576DA" w:rsidRPr="00CA27DA" w:rsidRDefault="00B576DA"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needs to commence as soon as possible;</w:t>
      </w:r>
    </w:p>
    <w:p w14:paraId="0CE34353" w14:textId="13AA077A" w:rsidR="00B576DA" w:rsidRPr="00CA27DA" w:rsidRDefault="00B576DA"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needs to commence at the same time as another piece of legislation or the occurrence of some other event</w:t>
      </w:r>
      <w:r w:rsidR="00BE364E" w:rsidRPr="00CA27DA">
        <w:rPr>
          <w:rFonts w:cstheme="minorHAnsi"/>
          <w:i/>
          <w:iCs/>
        </w:rPr>
        <w:t>;</w:t>
      </w:r>
    </w:p>
    <w:p w14:paraId="47B538D0" w14:textId="7F7E1A95" w:rsidR="00BE364E" w:rsidRPr="00CA27DA" w:rsidRDefault="00BE364E"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will be made under a provision of an Act that has received Royal Assent but has not yet commenced</w:t>
      </w:r>
      <w:r w:rsidR="00ED0B81" w:rsidRPr="00CA27DA">
        <w:rPr>
          <w:rFonts w:cstheme="minorHAnsi"/>
          <w:i/>
          <w:iCs/>
        </w:rPr>
        <w:t xml:space="preserve"> (see section 4 of the Acts Interpretation Act 1991).</w:t>
      </w:r>
    </w:p>
    <w:p w14:paraId="059A9096" w14:textId="7D14F11E" w:rsidR="00B576DA" w:rsidRPr="00CA27DA" w:rsidRDefault="00B576DA" w:rsidP="00B576DA">
      <w:pPr>
        <w:spacing w:after="120"/>
        <w:ind w:left="454"/>
        <w:rPr>
          <w:rFonts w:asciiTheme="minorHAnsi" w:hAnsiTheme="minorHAnsi" w:cstheme="minorHAnsi"/>
          <w:i/>
          <w:iCs/>
        </w:rPr>
      </w:pPr>
      <w:hyperlink r:id="rId11">
        <w:r w:rsidRPr="00CA27DA">
          <w:rPr>
            <w:rStyle w:val="Hyperlink"/>
            <w:rFonts w:asciiTheme="minorHAnsi" w:hAnsiTheme="minorHAnsi" w:cstheme="minorHAnsi"/>
            <w:i/>
            <w:iCs/>
          </w:rPr>
          <w:t>OPC’s Drafting Direction 1.3 – commencement provisions</w:t>
        </w:r>
      </w:hyperlink>
      <w:r w:rsidRPr="00CA27DA">
        <w:rPr>
          <w:rFonts w:asciiTheme="minorHAnsi" w:hAnsiTheme="minorHAnsi" w:cstheme="minorHAnsi"/>
          <w:i/>
          <w:iCs/>
        </w:rPr>
        <w:t xml:space="preserve"> discusses these considerations in more detail. You may also wish to discuss these considerations with the drafter.</w:t>
      </w:r>
    </w:p>
    <w:p w14:paraId="15A97E45" w14:textId="77777777" w:rsidR="00B576DA" w:rsidRPr="00CA27DA" w:rsidRDefault="00B576DA" w:rsidP="00B576DA">
      <w:pPr>
        <w:pStyle w:val="ListParagraph"/>
        <w:keepNext/>
        <w:numPr>
          <w:ilvl w:val="0"/>
          <w:numId w:val="28"/>
        </w:numPr>
        <w:spacing w:after="120"/>
        <w:contextualSpacing w:val="0"/>
        <w:rPr>
          <w:rFonts w:cstheme="minorHAnsi"/>
          <w:b/>
        </w:rPr>
      </w:pPr>
      <w:r w:rsidRPr="00CA27DA">
        <w:rPr>
          <w:rFonts w:cstheme="minorHAnsi"/>
          <w:b/>
        </w:rPr>
        <w:t>Application and transitional matters</w:t>
      </w:r>
    </w:p>
    <w:p w14:paraId="225DE440"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What arrangements are needed to transition from the current law to the new law? When do the changes need to apply?</w:t>
      </w:r>
    </w:p>
    <w:p w14:paraId="070A3429"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Are there any circumstances where the current law should continue to apply? (e.g., to a process that has begun, but not yet been finalised, or to an offence committed before commencement).</w:t>
      </w:r>
    </w:p>
    <w:p w14:paraId="2D7FB242" w14:textId="77777777" w:rsidR="00B576DA" w:rsidRPr="00CA27DA" w:rsidRDefault="00B576DA" w:rsidP="00B576DA">
      <w:pPr>
        <w:pStyle w:val="ListParagraph"/>
        <w:keepNext/>
        <w:numPr>
          <w:ilvl w:val="0"/>
          <w:numId w:val="28"/>
        </w:numPr>
        <w:spacing w:after="120"/>
        <w:contextualSpacing w:val="0"/>
        <w:rPr>
          <w:rFonts w:cstheme="minorHAnsi"/>
          <w:b/>
        </w:rPr>
      </w:pPr>
      <w:r w:rsidRPr="00CA27DA">
        <w:rPr>
          <w:rFonts w:cstheme="minorHAnsi"/>
          <w:b/>
        </w:rPr>
        <w:t xml:space="preserve">Related projects </w:t>
      </w:r>
      <w:r w:rsidRPr="00CA27DA">
        <w:rPr>
          <w:rFonts w:cstheme="minorHAnsi"/>
        </w:rPr>
        <w:t>(if applicable)</w:t>
      </w:r>
    </w:p>
    <w:p w14:paraId="16E64BA5"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Identify any Bills, other instruments or measures that are related to this one. This provides drafters with visibility so they can consult with each other.</w:t>
      </w:r>
    </w:p>
    <w:p w14:paraId="1BF0BF3A"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 Bill may be related to your instrument or measure because it contains, or amends, an enabling provision relied on by your instrument or measure or because it amends an Act, or provides for a new principal Act, that requires consequential changes to be made to subordinate legislation.</w:t>
      </w:r>
    </w:p>
    <w:p w14:paraId="7DE4D614" w14:textId="6459BEB0" w:rsidR="003C542D"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Another instrument or measure might be related to your instrument or measure because it will make changes consequential to your instrument or measure, or implement another aspect or tranche of the same policy.</w:t>
      </w:r>
    </w:p>
    <w:p w14:paraId="61F5502F" w14:textId="77777777" w:rsidR="003C542D" w:rsidRPr="00CA27DA" w:rsidRDefault="003C542D">
      <w:pPr>
        <w:spacing w:line="240" w:lineRule="auto"/>
        <w:rPr>
          <w:rFonts w:asciiTheme="minorHAnsi" w:hAnsiTheme="minorHAnsi" w:cstheme="minorHAnsi"/>
          <w:i/>
          <w:iCs/>
        </w:rPr>
      </w:pPr>
      <w:r w:rsidRPr="00CA27DA">
        <w:rPr>
          <w:rFonts w:asciiTheme="minorHAnsi" w:hAnsiTheme="minorHAnsi" w:cstheme="minorHAnsi"/>
          <w:i/>
          <w:iCs/>
        </w:rPr>
        <w:br w:type="page"/>
      </w:r>
    </w:p>
    <w:p w14:paraId="4EF5BE71" w14:textId="77777777" w:rsidR="00B576DA" w:rsidRPr="00CA27DA" w:rsidRDefault="00B576DA" w:rsidP="00B576DA">
      <w:pPr>
        <w:pStyle w:val="Heading2"/>
        <w:shd w:val="clear" w:color="auto" w:fill="F2F2F2" w:themeFill="background1" w:themeFillShade="F2"/>
        <w:rPr>
          <w:rFonts w:asciiTheme="minorHAnsi" w:hAnsiTheme="minorHAnsi" w:cstheme="minorHAnsi"/>
          <w:b/>
          <w:bCs/>
        </w:rPr>
      </w:pPr>
      <w:r w:rsidRPr="00CA27DA">
        <w:rPr>
          <w:rFonts w:asciiTheme="minorHAnsi" w:hAnsiTheme="minorHAnsi" w:cstheme="minorHAnsi"/>
          <w:b/>
          <w:bCs/>
        </w:rPr>
        <w:lastRenderedPageBreak/>
        <w:t>Part B.</w:t>
      </w:r>
      <w:r w:rsidRPr="00CA27DA">
        <w:rPr>
          <w:rFonts w:asciiTheme="minorHAnsi" w:hAnsiTheme="minorHAnsi" w:cstheme="minorHAnsi"/>
        </w:rPr>
        <w:tab/>
      </w:r>
      <w:r w:rsidRPr="00CA27DA">
        <w:rPr>
          <w:rFonts w:asciiTheme="minorHAnsi" w:hAnsiTheme="minorHAnsi" w:cstheme="minorHAnsi"/>
        </w:rPr>
        <w:tab/>
      </w:r>
      <w:r w:rsidRPr="00CA27DA">
        <w:rPr>
          <w:rFonts w:asciiTheme="minorHAnsi" w:hAnsiTheme="minorHAnsi" w:cstheme="minorHAnsi"/>
          <w:b/>
          <w:bCs/>
        </w:rPr>
        <w:t>Legal advices</w:t>
      </w:r>
    </w:p>
    <w:p w14:paraId="4497D496" w14:textId="77777777"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Note any relevant legal advices and attach copies – e.g., from your agency’s legal area or the Australian Government Solicitor. OPC will respect the confidentiality of all legal advices provided.</w:t>
      </w:r>
    </w:p>
    <w:p w14:paraId="55053CC5" w14:textId="77777777" w:rsidR="00532587" w:rsidRPr="00CA27DA" w:rsidRDefault="00532587" w:rsidP="00B576DA">
      <w:pPr>
        <w:spacing w:before="120" w:after="120"/>
        <w:rPr>
          <w:rFonts w:asciiTheme="minorHAnsi" w:hAnsiTheme="minorHAnsi" w:cstheme="minorHAnsi"/>
          <w:i/>
          <w:iCs/>
        </w:rPr>
      </w:pPr>
    </w:p>
    <w:p w14:paraId="0FC348AD" w14:textId="77777777" w:rsidR="00B576DA" w:rsidRPr="00CA27DA" w:rsidRDefault="00B576DA" w:rsidP="00B576DA">
      <w:pPr>
        <w:pStyle w:val="Heading2"/>
        <w:shd w:val="clear" w:color="auto" w:fill="F2F2F2" w:themeFill="background1" w:themeFillShade="F2"/>
        <w:rPr>
          <w:rFonts w:asciiTheme="minorHAnsi" w:hAnsiTheme="minorHAnsi" w:cstheme="minorHAnsi"/>
          <w:b/>
        </w:rPr>
      </w:pPr>
      <w:r w:rsidRPr="00CA27DA">
        <w:rPr>
          <w:rFonts w:asciiTheme="minorHAnsi" w:hAnsiTheme="minorHAnsi" w:cstheme="minorHAnsi"/>
          <w:b/>
        </w:rPr>
        <w:t>Part C.</w:t>
      </w:r>
      <w:r w:rsidRPr="00CA27DA">
        <w:rPr>
          <w:rFonts w:asciiTheme="minorHAnsi" w:hAnsiTheme="minorHAnsi" w:cstheme="minorHAnsi"/>
          <w:b/>
        </w:rPr>
        <w:tab/>
      </w:r>
      <w:r w:rsidRPr="00CA27DA">
        <w:rPr>
          <w:rFonts w:asciiTheme="minorHAnsi" w:hAnsiTheme="minorHAnsi" w:cstheme="minorHAnsi"/>
          <w:b/>
        </w:rPr>
        <w:tab/>
        <w:t>Consultation with other agencies</w:t>
      </w:r>
    </w:p>
    <w:p w14:paraId="7A1D9E8B" w14:textId="2FF62CB4" w:rsidR="00A346E7" w:rsidRDefault="00A346E7" w:rsidP="00B576DA">
      <w:pPr>
        <w:spacing w:before="120" w:after="120"/>
        <w:rPr>
          <w:rFonts w:asciiTheme="minorHAnsi" w:hAnsiTheme="minorHAnsi" w:cstheme="minorHAnsi"/>
          <w:i/>
          <w:iCs/>
        </w:rPr>
      </w:pPr>
      <w:r>
        <w:rPr>
          <w:rFonts w:asciiTheme="minorHAnsi" w:hAnsiTheme="minorHAnsi" w:cstheme="minorHAnsi"/>
          <w:i/>
          <w:iCs/>
        </w:rPr>
        <w:t>Note any consultations with other agencies that you have had or intend to have.</w:t>
      </w:r>
    </w:p>
    <w:p w14:paraId="51C7C194" w14:textId="44AE9F2F"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It is your responsibility to consult agencies who have whole</w:t>
      </w:r>
      <w:r w:rsidR="00CA27DA">
        <w:rPr>
          <w:rFonts w:asciiTheme="minorHAnsi" w:hAnsiTheme="minorHAnsi" w:cstheme="minorHAnsi"/>
          <w:i/>
          <w:iCs/>
        </w:rPr>
        <w:noBreakHyphen/>
      </w:r>
      <w:r w:rsidRPr="00CA27DA">
        <w:rPr>
          <w:rFonts w:asciiTheme="minorHAnsi" w:hAnsiTheme="minorHAnsi" w:cstheme="minorHAnsi"/>
          <w:i/>
          <w:iCs/>
        </w:rPr>
        <w:t>of</w:t>
      </w:r>
      <w:r w:rsidR="00CA27DA">
        <w:rPr>
          <w:rFonts w:asciiTheme="minorHAnsi" w:hAnsiTheme="minorHAnsi" w:cstheme="minorHAnsi"/>
          <w:i/>
          <w:iCs/>
        </w:rPr>
        <w:noBreakHyphen/>
      </w:r>
      <w:r w:rsidRPr="00CA27DA">
        <w:rPr>
          <w:rFonts w:asciiTheme="minorHAnsi" w:hAnsiTheme="minorHAnsi" w:cstheme="minorHAnsi"/>
          <w:i/>
          <w:iCs/>
        </w:rPr>
        <w:t>government responsibility for a matter your instrument or measure deals with or who administer the legislation being amended, particularly if they might have their own views on policy matters dealt with in the Bill.</w:t>
      </w:r>
    </w:p>
    <w:p w14:paraId="74A0E2E1" w14:textId="0331185F" w:rsidR="004321CC"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OPC will refer drafts </w:t>
      </w:r>
      <w:r w:rsidR="00AE317E" w:rsidRPr="00CA27DA">
        <w:rPr>
          <w:rFonts w:asciiTheme="minorHAnsi" w:hAnsiTheme="minorHAnsi" w:cstheme="minorHAnsi"/>
          <w:i/>
          <w:iCs/>
        </w:rPr>
        <w:t xml:space="preserve">of ExCo instruments </w:t>
      </w:r>
      <w:r w:rsidR="004321CC" w:rsidRPr="00CA27DA">
        <w:rPr>
          <w:rFonts w:asciiTheme="minorHAnsi" w:hAnsiTheme="minorHAnsi" w:cstheme="minorHAnsi"/>
          <w:i/>
          <w:iCs/>
        </w:rPr>
        <w:t xml:space="preserve">(and, with the agreement of </w:t>
      </w:r>
      <w:r w:rsidR="00FC6757" w:rsidRPr="00CA27DA">
        <w:rPr>
          <w:rFonts w:asciiTheme="minorHAnsi" w:hAnsiTheme="minorHAnsi" w:cstheme="minorHAnsi"/>
          <w:i/>
          <w:iCs/>
        </w:rPr>
        <w:t>instructors</w:t>
      </w:r>
      <w:r w:rsidR="004321CC" w:rsidRPr="00CA27DA">
        <w:rPr>
          <w:rFonts w:asciiTheme="minorHAnsi" w:hAnsiTheme="minorHAnsi" w:cstheme="minorHAnsi"/>
          <w:i/>
          <w:iCs/>
        </w:rPr>
        <w:t>, drafts of non</w:t>
      </w:r>
      <w:r w:rsidR="00CA27DA">
        <w:rPr>
          <w:rFonts w:asciiTheme="minorHAnsi" w:hAnsiTheme="minorHAnsi" w:cstheme="minorHAnsi"/>
          <w:i/>
          <w:iCs/>
        </w:rPr>
        <w:noBreakHyphen/>
      </w:r>
      <w:r w:rsidR="004321CC" w:rsidRPr="00CA27DA">
        <w:rPr>
          <w:rFonts w:asciiTheme="minorHAnsi" w:hAnsiTheme="minorHAnsi" w:cstheme="minorHAnsi"/>
          <w:i/>
          <w:iCs/>
        </w:rPr>
        <w:t xml:space="preserve">tied instruments) </w:t>
      </w:r>
      <w:r w:rsidRPr="00CA27DA">
        <w:rPr>
          <w:rFonts w:asciiTheme="minorHAnsi" w:hAnsiTheme="minorHAnsi" w:cstheme="minorHAnsi"/>
          <w:i/>
          <w:iCs/>
        </w:rPr>
        <w:t xml:space="preserve">to other agencies in accordance with </w:t>
      </w:r>
      <w:hyperlink r:id="rId12">
        <w:r w:rsidRPr="00CA27DA">
          <w:rPr>
            <w:rStyle w:val="Hyperlink"/>
            <w:rFonts w:asciiTheme="minorHAnsi" w:hAnsiTheme="minorHAnsi" w:cstheme="minorHAnsi"/>
            <w:i/>
            <w:iCs/>
          </w:rPr>
          <w:t>Drafting Direction 4.2</w:t>
        </w:r>
      </w:hyperlink>
      <w:r w:rsidRPr="00CA27DA">
        <w:rPr>
          <w:rFonts w:asciiTheme="minorHAnsi" w:hAnsiTheme="minorHAnsi" w:cstheme="minorHAnsi"/>
          <w:i/>
          <w:iCs/>
        </w:rPr>
        <w:t xml:space="preserve"> (see Attachments A and B of that direction for a detailed list of referrals), but this is generally done towards the end of a project and should not be viewed as a substitute for instructor consultation at an early stage.</w:t>
      </w:r>
      <w:r w:rsidR="00207579" w:rsidRPr="00CA27DA">
        <w:rPr>
          <w:rFonts w:asciiTheme="minorHAnsi" w:hAnsiTheme="minorHAnsi" w:cstheme="minorHAnsi"/>
          <w:i/>
          <w:iCs/>
        </w:rPr>
        <w:t xml:space="preserve"> </w:t>
      </w:r>
    </w:p>
    <w:p w14:paraId="5AC1E2E1" w14:textId="18A8A9E5"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If further guidance is needed, refer to </w:t>
      </w:r>
      <w:hyperlink r:id="rId13">
        <w:r w:rsidRPr="00CA27DA">
          <w:rPr>
            <w:rStyle w:val="Hyperlink"/>
            <w:rFonts w:asciiTheme="minorHAnsi" w:hAnsiTheme="minorHAnsi" w:cstheme="minorHAnsi"/>
            <w:i/>
            <w:iCs/>
          </w:rPr>
          <w:t>OPC’s drafting services: a guide for clients</w:t>
        </w:r>
      </w:hyperlink>
      <w:r w:rsidRPr="00CA27DA">
        <w:rPr>
          <w:rFonts w:asciiTheme="minorHAnsi" w:hAnsiTheme="minorHAnsi" w:cstheme="minorHAnsi"/>
          <w:i/>
          <w:iCs/>
        </w:rPr>
        <w:t xml:space="preserve"> and Drafting Direction 4.2.</w:t>
      </w:r>
    </w:p>
    <w:p w14:paraId="5B29CB0C" w14:textId="6D861C7B"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Note that the Legislation Act 2003 also requires a rule</w:t>
      </w:r>
      <w:r w:rsidR="00CA27DA">
        <w:rPr>
          <w:rFonts w:asciiTheme="minorHAnsi" w:hAnsiTheme="minorHAnsi" w:cstheme="minorHAnsi"/>
          <w:i/>
          <w:iCs/>
        </w:rPr>
        <w:noBreakHyphen/>
      </w:r>
      <w:r w:rsidRPr="00CA27DA">
        <w:rPr>
          <w:rFonts w:asciiTheme="minorHAnsi" w:hAnsiTheme="minorHAnsi" w:cstheme="minorHAnsi"/>
          <w:i/>
          <w:iCs/>
        </w:rPr>
        <w:t>maker, before making a legislative instrument, to be satisfied that any consultation the rule</w:t>
      </w:r>
      <w:r w:rsidR="00CA27DA">
        <w:rPr>
          <w:rFonts w:asciiTheme="minorHAnsi" w:hAnsiTheme="minorHAnsi" w:cstheme="minorHAnsi"/>
          <w:i/>
          <w:iCs/>
        </w:rPr>
        <w:noBreakHyphen/>
      </w:r>
      <w:r w:rsidRPr="00CA27DA">
        <w:rPr>
          <w:rFonts w:asciiTheme="minorHAnsi" w:hAnsiTheme="minorHAnsi" w:cstheme="minorHAnsi"/>
          <w:i/>
          <w:iCs/>
        </w:rPr>
        <w:t xml:space="preserve">maker considers to be appropriate and reasonably practicable has been undertaken. This requirement applies to all legislative instruments. For further information, see Chapter 7 of OPC’s </w:t>
      </w:r>
      <w:hyperlink r:id="rId14" w:history="1">
        <w:r w:rsidRPr="00CA27DA">
          <w:rPr>
            <w:rStyle w:val="Hyperlink"/>
            <w:rFonts w:asciiTheme="minorHAnsi" w:hAnsiTheme="minorHAnsi" w:cstheme="minorHAnsi"/>
            <w:i/>
            <w:iCs/>
          </w:rPr>
          <w:t>Instruments Handbook</w:t>
        </w:r>
      </w:hyperlink>
      <w:r w:rsidRPr="00CA27DA">
        <w:rPr>
          <w:rFonts w:asciiTheme="minorHAnsi" w:hAnsiTheme="minorHAnsi" w:cstheme="minorHAnsi"/>
          <w:i/>
          <w:iCs/>
        </w:rPr>
        <w:t>.</w:t>
      </w:r>
    </w:p>
    <w:p w14:paraId="11188EE5" w14:textId="77777777" w:rsidR="003C542D" w:rsidRPr="00CA27DA" w:rsidRDefault="003C542D" w:rsidP="00B576DA">
      <w:pPr>
        <w:spacing w:before="120" w:after="120"/>
        <w:rPr>
          <w:rFonts w:asciiTheme="minorHAnsi" w:hAnsiTheme="minorHAnsi" w:cstheme="minorHAnsi"/>
        </w:rPr>
      </w:pPr>
    </w:p>
    <w:p w14:paraId="6D5F681E" w14:textId="77777777" w:rsidR="00B576DA" w:rsidRPr="00CA27DA" w:rsidRDefault="00B576DA" w:rsidP="00B576DA">
      <w:pPr>
        <w:pStyle w:val="Heading2"/>
        <w:shd w:val="clear" w:color="auto" w:fill="F2F2F2" w:themeFill="background1" w:themeFillShade="F2"/>
        <w:rPr>
          <w:rFonts w:asciiTheme="minorHAnsi" w:hAnsiTheme="minorHAnsi" w:cstheme="minorHAnsi"/>
          <w:b/>
          <w:bCs/>
        </w:rPr>
      </w:pPr>
      <w:r w:rsidRPr="00CA27DA">
        <w:rPr>
          <w:rFonts w:asciiTheme="minorHAnsi" w:hAnsiTheme="minorHAnsi" w:cstheme="minorHAnsi"/>
          <w:b/>
          <w:bCs/>
        </w:rPr>
        <w:t>Part D.</w:t>
      </w:r>
      <w:r w:rsidRPr="00CA27DA">
        <w:rPr>
          <w:rFonts w:asciiTheme="minorHAnsi" w:hAnsiTheme="minorHAnsi" w:cstheme="minorHAnsi"/>
        </w:rPr>
        <w:tab/>
      </w:r>
      <w:r w:rsidRPr="00CA27DA">
        <w:rPr>
          <w:rFonts w:asciiTheme="minorHAnsi" w:hAnsiTheme="minorHAnsi" w:cstheme="minorHAnsi"/>
          <w:b/>
          <w:bCs/>
        </w:rPr>
        <w:t>Checklist</w:t>
      </w:r>
    </w:p>
    <w:p w14:paraId="002A4229" w14:textId="5D8A831A"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This checklist is a prompt for you to check whether the detailed instructions provided above cover the relevant matters. You must consider each item below. If the item is relevant, you must check the box and provide details in the instructions at point </w:t>
      </w:r>
      <w:r w:rsidR="00F54352" w:rsidRPr="00CA27DA">
        <w:rPr>
          <w:rFonts w:asciiTheme="minorHAnsi" w:hAnsiTheme="minorHAnsi" w:cstheme="minorHAnsi"/>
          <w:i/>
          <w:iCs/>
        </w:rPr>
        <w:t>3</w:t>
      </w:r>
      <w:r w:rsidRPr="00CA27DA">
        <w:rPr>
          <w:rFonts w:asciiTheme="minorHAnsi" w:hAnsiTheme="minorHAnsi" w:cstheme="minorHAnsi"/>
          <w:i/>
          <w:iCs/>
        </w:rPr>
        <w:t xml:space="preserve"> above. Refer to the Attachment for further guidance on each item.</w:t>
      </w:r>
    </w:p>
    <w:p w14:paraId="7038CABA" w14:textId="77777777" w:rsidR="00B576DA" w:rsidRPr="00CA27DA" w:rsidRDefault="00B576DA" w:rsidP="00B576DA">
      <w:pPr>
        <w:spacing w:before="120" w:after="240"/>
        <w:rPr>
          <w:rFonts w:asciiTheme="minorHAnsi" w:hAnsiTheme="minorHAnsi" w:cstheme="minorHAnsi"/>
        </w:rPr>
      </w:pPr>
      <w:r w:rsidRPr="00CA27DA">
        <w:rPr>
          <w:rFonts w:asciiTheme="minorHAnsi" w:hAnsiTheme="minorHAnsi" w:cstheme="minorHAnsi"/>
        </w:rPr>
        <w:t>Check the box if this item is relevant, and details are provided in the instructions:</w:t>
      </w:r>
    </w:p>
    <w:p w14:paraId="4DC62560" w14:textId="77777777" w:rsidR="00B576DA" w:rsidRPr="00CA27DA" w:rsidRDefault="00325080" w:rsidP="00B576DA">
      <w:pPr>
        <w:spacing w:before="120"/>
        <w:ind w:left="360"/>
        <w:rPr>
          <w:rFonts w:asciiTheme="minorHAnsi" w:hAnsiTheme="minorHAnsi" w:cstheme="minorHAnsi"/>
          <w:b/>
          <w:bCs/>
        </w:rPr>
      </w:pPr>
      <w:sdt>
        <w:sdtPr>
          <w:rPr>
            <w:rFonts w:asciiTheme="minorHAnsi" w:eastAsia="MS Gothic" w:hAnsiTheme="minorHAnsi" w:cstheme="minorHAnsi"/>
          </w:rPr>
          <w:id w:val="-1137258458"/>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Retrospectivity</w:t>
      </w:r>
    </w:p>
    <w:p w14:paraId="4594BA01" w14:textId="77777777" w:rsidR="00B576DA" w:rsidRPr="00CA27DA" w:rsidRDefault="00325080" w:rsidP="00B576DA">
      <w:pPr>
        <w:spacing w:before="120"/>
        <w:ind w:left="360"/>
        <w:rPr>
          <w:rFonts w:asciiTheme="minorHAnsi" w:eastAsia="MS Gothic" w:hAnsiTheme="minorHAnsi" w:cstheme="minorHAnsi"/>
          <w:b/>
          <w:bCs/>
        </w:rPr>
      </w:pPr>
      <w:sdt>
        <w:sdtPr>
          <w:rPr>
            <w:rFonts w:asciiTheme="minorHAnsi" w:eastAsia="MS Gothic" w:hAnsiTheme="minorHAnsi" w:cstheme="minorHAnsi"/>
          </w:rPr>
          <w:id w:val="1204294052"/>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Reliance on necessary or convenient power</w:t>
      </w:r>
    </w:p>
    <w:p w14:paraId="75B081F1" w14:textId="71CF68B3" w:rsidR="00B576DA" w:rsidRPr="00CA27DA" w:rsidRDefault="00325080" w:rsidP="00B576DA">
      <w:pPr>
        <w:spacing w:before="120"/>
        <w:ind w:left="360"/>
        <w:rPr>
          <w:rFonts w:asciiTheme="minorHAnsi" w:hAnsiTheme="minorHAnsi" w:cstheme="minorHAnsi"/>
          <w:b/>
          <w:bCs/>
        </w:rPr>
      </w:pPr>
      <w:sdt>
        <w:sdtPr>
          <w:rPr>
            <w:rFonts w:asciiTheme="minorHAnsi" w:eastAsia="MS Gothic" w:hAnsiTheme="minorHAnsi" w:cstheme="minorHAnsi"/>
          </w:rPr>
          <w:id w:val="1226647480"/>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 xml:space="preserve">Incorporation </w:t>
      </w:r>
      <w:r w:rsidR="00C951AF">
        <w:rPr>
          <w:rFonts w:asciiTheme="minorHAnsi" w:eastAsia="MS Gothic" w:hAnsiTheme="minorHAnsi" w:cstheme="minorHAnsi"/>
          <w:b/>
          <w:bCs/>
        </w:rPr>
        <w:t xml:space="preserve">of other documents </w:t>
      </w:r>
      <w:r w:rsidR="00B576DA" w:rsidRPr="00CA27DA">
        <w:rPr>
          <w:rFonts w:asciiTheme="minorHAnsi" w:eastAsia="MS Gothic" w:hAnsiTheme="minorHAnsi" w:cstheme="minorHAnsi"/>
          <w:b/>
          <w:bCs/>
        </w:rPr>
        <w:t>by reference</w:t>
      </w:r>
    </w:p>
    <w:p w14:paraId="0F75E2A1" w14:textId="77777777" w:rsidR="00B576DA" w:rsidRPr="00CA27DA" w:rsidRDefault="00325080" w:rsidP="00B576DA">
      <w:pPr>
        <w:spacing w:before="120"/>
        <w:ind w:left="360"/>
        <w:rPr>
          <w:rFonts w:asciiTheme="minorHAnsi" w:hAnsiTheme="minorHAnsi" w:cstheme="minorHAnsi"/>
          <w:b/>
          <w:bCs/>
        </w:rPr>
      </w:pPr>
      <w:sdt>
        <w:sdtPr>
          <w:rPr>
            <w:rFonts w:asciiTheme="minorHAnsi" w:eastAsia="MS Gothic" w:hAnsiTheme="minorHAnsi" w:cstheme="minorHAnsi"/>
          </w:rPr>
          <w:id w:val="-93967907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rPr>
        <w:t>Compliance with obligations</w:t>
      </w:r>
    </w:p>
    <w:p w14:paraId="3883F981" w14:textId="77777777" w:rsidR="00B576DA" w:rsidRPr="00CA27DA" w:rsidRDefault="00325080" w:rsidP="00B576DA">
      <w:pPr>
        <w:spacing w:before="120"/>
        <w:ind w:left="360"/>
        <w:rPr>
          <w:rFonts w:asciiTheme="minorHAnsi" w:hAnsiTheme="minorHAnsi" w:cstheme="minorHAnsi"/>
          <w:b/>
          <w:bCs/>
        </w:rPr>
      </w:pPr>
      <w:sdt>
        <w:sdtPr>
          <w:rPr>
            <w:rFonts w:asciiTheme="minorHAnsi" w:eastAsia="MS Gothic" w:hAnsiTheme="minorHAnsi" w:cstheme="minorHAnsi"/>
          </w:rPr>
          <w:id w:val="-118798254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sz w:val="24"/>
          <w:szCs w:val="24"/>
        </w:rPr>
        <w:t>R</w:t>
      </w:r>
      <w:r w:rsidR="00B576DA" w:rsidRPr="00CA27DA">
        <w:rPr>
          <w:rFonts w:asciiTheme="minorHAnsi" w:hAnsiTheme="minorHAnsi" w:cstheme="minorHAnsi"/>
          <w:b/>
          <w:bCs/>
        </w:rPr>
        <w:t>eview of administrative decisions</w:t>
      </w:r>
    </w:p>
    <w:p w14:paraId="3A079A7D" w14:textId="77777777" w:rsidR="00B576DA" w:rsidRPr="00CA27DA" w:rsidRDefault="00325080" w:rsidP="00B576DA">
      <w:pPr>
        <w:spacing w:before="120"/>
        <w:ind w:left="360"/>
        <w:rPr>
          <w:rFonts w:asciiTheme="minorHAnsi" w:hAnsiTheme="minorHAnsi" w:cstheme="minorHAnsi"/>
          <w:b/>
          <w:bCs/>
        </w:rPr>
      </w:pPr>
      <w:sdt>
        <w:sdtPr>
          <w:rPr>
            <w:rFonts w:asciiTheme="minorHAnsi" w:eastAsia="MS Gothic" w:hAnsiTheme="minorHAnsi" w:cstheme="minorHAnsi"/>
          </w:rPr>
          <w:id w:val="1695728025"/>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Subdelegation of legislative power</w:t>
      </w:r>
    </w:p>
    <w:p w14:paraId="50BE71F8" w14:textId="77777777" w:rsidR="00B576DA" w:rsidRPr="00CA27DA" w:rsidRDefault="00325080" w:rsidP="00B576DA">
      <w:pPr>
        <w:spacing w:before="120"/>
        <w:ind w:left="360"/>
        <w:rPr>
          <w:rFonts w:asciiTheme="minorHAnsi" w:hAnsiTheme="minorHAnsi" w:cstheme="minorHAnsi"/>
          <w:b/>
          <w:bCs/>
        </w:rPr>
      </w:pPr>
      <w:sdt>
        <w:sdtPr>
          <w:rPr>
            <w:rFonts w:asciiTheme="minorHAnsi" w:eastAsia="MS Gothic" w:hAnsiTheme="minorHAnsi" w:cstheme="minorHAnsi"/>
          </w:rPr>
          <w:id w:val="-915317818"/>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rPr>
        <w:t>Delegation of administrative powers and functions</w:t>
      </w:r>
    </w:p>
    <w:p w14:paraId="352718A7" w14:textId="77777777" w:rsidR="00B576DA" w:rsidRPr="00CA27DA" w:rsidRDefault="00325080" w:rsidP="00B576DA">
      <w:pPr>
        <w:spacing w:before="120"/>
        <w:ind w:left="360"/>
        <w:rPr>
          <w:rFonts w:asciiTheme="minorHAnsi" w:hAnsiTheme="minorHAnsi" w:cstheme="minorHAnsi"/>
        </w:rPr>
      </w:pPr>
      <w:sdt>
        <w:sdtPr>
          <w:rPr>
            <w:rFonts w:asciiTheme="minorHAnsi" w:eastAsia="MS Gothic" w:hAnsiTheme="minorHAnsi" w:cstheme="minorHAnsi"/>
          </w:rPr>
          <w:id w:val="-166632149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Matters requiring express authorisation</w:t>
      </w:r>
    </w:p>
    <w:p w14:paraId="37E9852D" w14:textId="77777777" w:rsidR="00B576DA" w:rsidRPr="00CA27DA" w:rsidRDefault="00325080" w:rsidP="00B576DA">
      <w:pPr>
        <w:spacing w:before="120"/>
        <w:ind w:left="360"/>
        <w:rPr>
          <w:rFonts w:asciiTheme="minorHAnsi" w:hAnsiTheme="minorHAnsi" w:cstheme="minorHAnsi"/>
        </w:rPr>
      </w:pPr>
      <w:sdt>
        <w:sdtPr>
          <w:rPr>
            <w:rFonts w:asciiTheme="minorHAnsi" w:eastAsia="MS Gothic" w:hAnsiTheme="minorHAnsi" w:cstheme="minorHAnsi"/>
          </w:rPr>
          <w:id w:val="40180873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Matters relating to sunsetting remakes</w:t>
      </w:r>
    </w:p>
    <w:p w14:paraId="14A6E644" w14:textId="77777777" w:rsidR="00B576DA" w:rsidRPr="00CA27DA" w:rsidRDefault="00B576DA" w:rsidP="00B576DA">
      <w:pPr>
        <w:spacing w:after="120"/>
        <w:rPr>
          <w:rFonts w:asciiTheme="minorHAnsi" w:hAnsiTheme="minorHAnsi" w:cstheme="minorHAnsi"/>
        </w:rPr>
      </w:pPr>
    </w:p>
    <w:p w14:paraId="61DC8D27" w14:textId="77777777" w:rsidR="00B576DA" w:rsidRPr="00CA27DA" w:rsidRDefault="00B576DA" w:rsidP="00B576DA">
      <w:pPr>
        <w:pStyle w:val="Heading2"/>
        <w:keepLines w:val="0"/>
        <w:spacing w:after="120"/>
        <w:rPr>
          <w:rFonts w:asciiTheme="minorHAnsi" w:hAnsiTheme="minorHAnsi" w:cstheme="minorHAnsi"/>
          <w:b/>
          <w:sz w:val="24"/>
          <w:szCs w:val="24"/>
        </w:rPr>
      </w:pPr>
      <w:r w:rsidRPr="00CA27DA">
        <w:rPr>
          <w:rFonts w:asciiTheme="minorHAnsi" w:hAnsiTheme="minorHAnsi" w:cstheme="minorHAnsi"/>
          <w:b/>
          <w:sz w:val="24"/>
          <w:szCs w:val="24"/>
        </w:rPr>
        <w:t>Submitting this template</w:t>
      </w:r>
    </w:p>
    <w:p w14:paraId="651FF1D3"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When this template has been completed, email it in Word format to instrument.instructions@opc.gov.au</w:t>
      </w:r>
      <w:r w:rsidRPr="00CA27DA">
        <w:rPr>
          <w:rStyle w:val="Hyperlink"/>
          <w:rFonts w:asciiTheme="minorHAnsi" w:hAnsiTheme="minorHAnsi" w:cstheme="minorHAnsi"/>
          <w:color w:val="auto"/>
          <w:u w:val="none"/>
        </w:rPr>
        <w:t xml:space="preserve"> with the appropriate security markings.</w:t>
      </w:r>
    </w:p>
    <w:p w14:paraId="158D11A2" w14:textId="77777777" w:rsidR="00B576DA" w:rsidRPr="00CA27DA" w:rsidRDefault="00B576DA" w:rsidP="00B576DA">
      <w:pPr>
        <w:rPr>
          <w:rFonts w:asciiTheme="minorHAnsi" w:hAnsiTheme="minorHAnsi" w:cstheme="minorHAnsi"/>
          <w:sz w:val="24"/>
          <w:szCs w:val="24"/>
        </w:rPr>
      </w:pPr>
      <w:r w:rsidRPr="00CA27DA">
        <w:rPr>
          <w:rFonts w:asciiTheme="minorHAnsi" w:hAnsiTheme="minorHAnsi" w:cstheme="minorHAnsi"/>
          <w:sz w:val="24"/>
          <w:szCs w:val="24"/>
        </w:rPr>
        <w:br w:type="page"/>
      </w:r>
    </w:p>
    <w:p w14:paraId="5FEA2F7E" w14:textId="77777777" w:rsidR="00B576DA" w:rsidRPr="00CA27DA" w:rsidRDefault="00B576DA" w:rsidP="00B576DA">
      <w:pPr>
        <w:pStyle w:val="Heading2"/>
        <w:rPr>
          <w:rFonts w:asciiTheme="minorHAnsi" w:hAnsiTheme="minorHAnsi" w:cstheme="minorHAnsi"/>
          <w:b/>
          <w:sz w:val="28"/>
          <w:szCs w:val="28"/>
        </w:rPr>
      </w:pPr>
      <w:r w:rsidRPr="00CA27DA">
        <w:rPr>
          <w:rFonts w:asciiTheme="minorHAnsi" w:hAnsiTheme="minorHAnsi" w:cstheme="minorHAnsi"/>
          <w:b/>
          <w:sz w:val="28"/>
          <w:szCs w:val="28"/>
        </w:rPr>
        <w:lastRenderedPageBreak/>
        <w:t>Attachment: Guidance on this template</w:t>
      </w:r>
    </w:p>
    <w:p w14:paraId="362CE518" w14:textId="77777777" w:rsidR="00B576DA" w:rsidRPr="00CA27DA" w:rsidRDefault="00B576DA" w:rsidP="00B576DA">
      <w:pPr>
        <w:pStyle w:val="Heading2"/>
        <w:shd w:val="clear" w:color="auto" w:fill="F2F2F2" w:themeFill="background1" w:themeFillShade="F2"/>
        <w:rPr>
          <w:rFonts w:asciiTheme="minorHAnsi" w:hAnsiTheme="minorHAnsi" w:cstheme="minorHAnsi"/>
          <w:b/>
          <w:bCs/>
        </w:rPr>
      </w:pPr>
      <w:r w:rsidRPr="00CA27DA">
        <w:rPr>
          <w:rFonts w:asciiTheme="minorHAnsi" w:hAnsiTheme="minorHAnsi" w:cstheme="minorHAnsi"/>
          <w:b/>
          <w:bCs/>
        </w:rPr>
        <w:t>About this template</w:t>
      </w:r>
    </w:p>
    <w:p w14:paraId="735D87E8"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This template has been designed to help instructors from Australian Public Service agencies provide OPC drafters with the information needed to produce clear and legally effective legislation.</w:t>
      </w:r>
    </w:p>
    <w:p w14:paraId="6633C657"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As instructors, you are the subject matter experts and the experts in your portfolio’s legislation. As drafters, we need you to provide us with all relevant information. We’re especially interested in understanding the policy – its objectives, rationale and impact on existing legislation – what changes are required and why?</w:t>
      </w:r>
    </w:p>
    <w:p w14:paraId="6B4CE992"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The instructing and drafting process is very much a team effort. It is also iterative, so your drafter will most likely reach out to you with questions.</w:t>
      </w:r>
    </w:p>
    <w:p w14:paraId="12BD5F45" w14:textId="77777777" w:rsidR="00893E26" w:rsidRPr="00CA27DA" w:rsidRDefault="00893E26" w:rsidP="00B576DA">
      <w:pPr>
        <w:spacing w:after="120"/>
        <w:rPr>
          <w:rFonts w:asciiTheme="minorHAnsi" w:hAnsiTheme="minorHAnsi" w:cstheme="minorHAnsi"/>
        </w:rPr>
      </w:pPr>
    </w:p>
    <w:p w14:paraId="00A96A72" w14:textId="77777777" w:rsidR="00B576DA" w:rsidRPr="00CA27DA" w:rsidRDefault="00B576DA" w:rsidP="00B576DA">
      <w:pPr>
        <w:pStyle w:val="Heading2"/>
        <w:shd w:val="clear" w:color="auto" w:fill="F2F2F2" w:themeFill="background1" w:themeFillShade="F2"/>
        <w:rPr>
          <w:rFonts w:asciiTheme="minorHAnsi" w:hAnsiTheme="minorHAnsi" w:cstheme="minorHAnsi"/>
          <w:b/>
          <w:bCs/>
        </w:rPr>
      </w:pPr>
      <w:r w:rsidRPr="00CA27DA">
        <w:rPr>
          <w:rFonts w:asciiTheme="minorHAnsi" w:hAnsiTheme="minorHAnsi" w:cstheme="minorHAnsi"/>
          <w:b/>
          <w:bCs/>
        </w:rPr>
        <w:t>Completing this template</w:t>
      </w:r>
    </w:p>
    <w:p w14:paraId="7E655A2C"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To help you complete this template, explanatory text is provided below.</w:t>
      </w:r>
    </w:p>
    <w:p w14:paraId="1141441F" w14:textId="03421B1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Further information is available in </w:t>
      </w:r>
      <w:hyperlink r:id="rId15"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 You can also phone OPC’s instrument client advisers on (02) 6120 1390.</w:t>
      </w:r>
    </w:p>
    <w:p w14:paraId="44AF4C18" w14:textId="77777777" w:rsidR="00893E26" w:rsidRPr="00CA27DA" w:rsidRDefault="00893E26" w:rsidP="00B576DA">
      <w:pPr>
        <w:spacing w:after="120"/>
        <w:rPr>
          <w:rFonts w:asciiTheme="minorHAnsi" w:hAnsiTheme="minorHAnsi" w:cstheme="minorHAnsi"/>
        </w:rPr>
      </w:pPr>
    </w:p>
    <w:p w14:paraId="0FDF1B21" w14:textId="77777777" w:rsidR="00B576DA" w:rsidRPr="00CA27DA" w:rsidRDefault="00B576DA" w:rsidP="00B576DA">
      <w:pPr>
        <w:pStyle w:val="Heading2"/>
        <w:shd w:val="clear" w:color="auto" w:fill="F2F2F2" w:themeFill="background1" w:themeFillShade="F2"/>
        <w:rPr>
          <w:rFonts w:asciiTheme="minorHAnsi" w:hAnsiTheme="minorHAnsi" w:cstheme="minorHAnsi"/>
          <w:b/>
          <w:bCs/>
        </w:rPr>
      </w:pPr>
      <w:r w:rsidRPr="00CA27DA">
        <w:rPr>
          <w:rFonts w:asciiTheme="minorHAnsi" w:hAnsiTheme="minorHAnsi" w:cstheme="minorHAnsi"/>
          <w:b/>
          <w:bCs/>
        </w:rPr>
        <w:t>Guidance on specific questions</w:t>
      </w:r>
    </w:p>
    <w:p w14:paraId="7D20677F" w14:textId="77777777" w:rsidR="00B576DA" w:rsidRPr="00CA27DA" w:rsidRDefault="00B576DA" w:rsidP="00B576DA">
      <w:pPr>
        <w:widowControl w:val="0"/>
        <w:spacing w:before="120" w:after="120"/>
        <w:rPr>
          <w:rFonts w:asciiTheme="minorHAnsi" w:hAnsiTheme="minorHAnsi" w:cstheme="minorHAnsi"/>
          <w:b/>
        </w:rPr>
      </w:pPr>
      <w:r w:rsidRPr="00CA27DA">
        <w:rPr>
          <w:rFonts w:asciiTheme="minorHAnsi" w:hAnsiTheme="minorHAnsi" w:cstheme="minorHAnsi"/>
          <w:b/>
        </w:rPr>
        <w:t>Proposed name</w:t>
      </w:r>
    </w:p>
    <w:p w14:paraId="5F2F8146" w14:textId="62064652" w:rsidR="00B576DA" w:rsidRPr="00CA27DA" w:rsidRDefault="00B576DA" w:rsidP="00B576DA">
      <w:pPr>
        <w:spacing w:after="120"/>
        <w:rPr>
          <w:rFonts w:asciiTheme="minorHAnsi" w:eastAsiaTheme="minorEastAsia" w:hAnsiTheme="minorHAnsi" w:cstheme="minorHAnsi"/>
        </w:rPr>
      </w:pPr>
      <w:r w:rsidRPr="00CA27DA">
        <w:rPr>
          <w:rFonts w:asciiTheme="minorHAnsi" w:hAnsiTheme="minorHAnsi" w:cstheme="minorHAnsi"/>
        </w:rPr>
        <w:t>What is the proposed name of the instrument? For ExCo instruments, note if it is diffe</w:t>
      </w:r>
      <w:r w:rsidRPr="00CA27DA">
        <w:rPr>
          <w:rFonts w:asciiTheme="minorHAnsi" w:eastAsiaTheme="minorEastAsia" w:hAnsiTheme="minorHAnsi" w:cstheme="minorHAnsi"/>
        </w:rPr>
        <w:t xml:space="preserve">rent to the name used in the bid for the instrument. Information on the rules that OPC applies when naming instruments can be found in </w:t>
      </w:r>
      <w:hyperlink r:id="rId16" w:history="1">
        <w:r w:rsidRPr="00CA27DA">
          <w:rPr>
            <w:rStyle w:val="Hyperlink"/>
            <w:rFonts w:asciiTheme="minorHAnsi" w:eastAsiaTheme="minorEastAsia" w:hAnsiTheme="minorHAnsi" w:cstheme="minorHAnsi"/>
          </w:rPr>
          <w:t>Drafting Direction 1.1A</w:t>
        </w:r>
      </w:hyperlink>
      <w:r w:rsidRPr="00CA27DA">
        <w:rPr>
          <w:rFonts w:asciiTheme="minorHAnsi" w:eastAsiaTheme="minorEastAsia" w:hAnsiTheme="minorHAnsi" w:cstheme="minorHAnsi"/>
        </w:rPr>
        <w:t>. Your drafter can also advise on a suitable name.</w:t>
      </w:r>
    </w:p>
    <w:p w14:paraId="3C7F4A4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Kind of instrument</w:t>
      </w:r>
    </w:p>
    <w:p w14:paraId="7A5226B7" w14:textId="04C8347D"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 xml:space="preserve">See </w:t>
      </w:r>
      <w:hyperlink r:id="rId17" w:history="1">
        <w:r w:rsidRPr="00CA27DA">
          <w:rPr>
            <w:rStyle w:val="Hyperlink"/>
            <w:rFonts w:asciiTheme="minorHAnsi" w:hAnsiTheme="minorHAnsi" w:cstheme="minorHAnsi"/>
            <w:bCs/>
          </w:rPr>
          <w:t>Instrument Drafting Guidance Note No. 1.1</w:t>
        </w:r>
      </w:hyperlink>
      <w:r w:rsidRPr="00CA27DA">
        <w:rPr>
          <w:rFonts w:asciiTheme="minorHAnsi" w:hAnsiTheme="minorHAnsi" w:cstheme="minorHAnsi"/>
          <w:bCs/>
        </w:rPr>
        <w:t xml:space="preserve"> for information about deciding if a non</w:t>
      </w:r>
      <w:r w:rsidR="00CA27DA">
        <w:rPr>
          <w:rFonts w:asciiTheme="minorHAnsi" w:hAnsiTheme="minorHAnsi" w:cstheme="minorHAnsi"/>
          <w:bCs/>
        </w:rPr>
        <w:noBreakHyphen/>
      </w:r>
      <w:r w:rsidRPr="00CA27DA">
        <w:rPr>
          <w:rFonts w:asciiTheme="minorHAnsi" w:hAnsiTheme="minorHAnsi" w:cstheme="minorHAnsi"/>
          <w:bCs/>
        </w:rPr>
        <w:t>tied instrument should be drafted by OPC.</w:t>
      </w:r>
    </w:p>
    <w:p w14:paraId="3CA423E8" w14:textId="5DC27141"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An amending instrument repeals or amends one or more existing instruments.</w:t>
      </w:r>
    </w:p>
    <w:p w14:paraId="000244A4" w14:textId="077FC1E8"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new principal instrument sets up, or is part of setting up, a new legislative scheme.</w:t>
      </w:r>
    </w:p>
    <w:p w14:paraId="720FF462" w14:textId="513F3CBF"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rPr>
        <w:t>A sunsetting remake replaces an existing instrument th</w:t>
      </w:r>
      <w:r w:rsidR="005733B9">
        <w:rPr>
          <w:rFonts w:asciiTheme="minorHAnsi" w:hAnsiTheme="minorHAnsi" w:cstheme="minorHAnsi"/>
        </w:rPr>
        <w:t>at</w:t>
      </w:r>
      <w:r w:rsidRPr="00CA27DA">
        <w:rPr>
          <w:rFonts w:asciiTheme="minorHAnsi" w:hAnsiTheme="minorHAnsi" w:cstheme="minorHAnsi"/>
        </w:rPr>
        <w:t xml:space="preserve"> is due to sunset.</w:t>
      </w:r>
    </w:p>
    <w:p w14:paraId="691F4544"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Scope of instructions</w:t>
      </w:r>
    </w:p>
    <w:p w14:paraId="7DB5F8E6" w14:textId="4B3E8BFD"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is a particular policy proposal or decision (e.g. a policy decision to prescribe new functions for dog inspectors), under which there may be several more detailed policy decisions (eg. what limits should apply to the new functions).</w:t>
      </w:r>
    </w:p>
    <w:p w14:paraId="491A8D0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may relate to an enabling provision that is a hook for a single detail or to one element of a scheme that relies on an enabling provision that is a coat hanger for the whole scheme.</w:t>
      </w:r>
    </w:p>
    <w:p w14:paraId="61ABA200" w14:textId="50B47379"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may be included in an instrument with one or more other measures (sometimes referred to as an omnibus instrument). Some agencies instruct on measures in an instrument together, while some instruct on individual measures and combine them into a single (omnibus) instrument before finalisation. OPC can work with either approach, but it is useful to know up</w:t>
      </w:r>
      <w:r w:rsidR="00CA27DA">
        <w:rPr>
          <w:rFonts w:asciiTheme="minorHAnsi" w:hAnsiTheme="minorHAnsi" w:cstheme="minorHAnsi"/>
        </w:rPr>
        <w:noBreakHyphen/>
      </w:r>
      <w:r w:rsidRPr="00CA27DA">
        <w:rPr>
          <w:rFonts w:asciiTheme="minorHAnsi" w:hAnsiTheme="minorHAnsi" w:cstheme="minorHAnsi"/>
        </w:rPr>
        <w:t>front what the instructions cover.</w:t>
      </w:r>
    </w:p>
    <w:p w14:paraId="1072BCF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Date of issue</w:t>
      </w:r>
    </w:p>
    <w:p w14:paraId="1CC8C101" w14:textId="77777777" w:rsidR="00B576DA" w:rsidRPr="00CA27DA" w:rsidRDefault="00B576DA" w:rsidP="00B576DA">
      <w:pPr>
        <w:pStyle w:val="ListParagraph"/>
        <w:widowControl w:val="0"/>
        <w:spacing w:after="120"/>
        <w:ind w:left="0"/>
        <w:rPr>
          <w:rFonts w:eastAsiaTheme="minorEastAsia" w:cstheme="minorHAnsi"/>
        </w:rPr>
      </w:pPr>
      <w:r w:rsidRPr="00CA27DA">
        <w:rPr>
          <w:rFonts w:cstheme="minorHAnsi"/>
        </w:rPr>
        <w:t>Note the date you are issuing the instructions to OPC. If you are reissuing previous instru</w:t>
      </w:r>
      <w:r w:rsidRPr="00CA27DA">
        <w:rPr>
          <w:rFonts w:eastAsiaTheme="minorEastAsia" w:cstheme="minorHAnsi"/>
        </w:rPr>
        <w:t xml:space="preserve">ctions, also note the date the previous instructions were issued to OPC and briefly state the effect of any changes that have been made since the instructions were previously issued. Any changes should also be clearly outlined in the reissued instructions (including at Part A as applicable) to help ensure the </w:t>
      </w:r>
      <w:r w:rsidRPr="00CA27DA">
        <w:rPr>
          <w:rFonts w:eastAsiaTheme="minorEastAsia" w:cstheme="minorHAnsi"/>
        </w:rPr>
        <w:lastRenderedPageBreak/>
        <w:t>drafter understands what has changed.</w:t>
      </w:r>
    </w:p>
    <w:p w14:paraId="5CA0F258"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Priority</w:t>
      </w:r>
    </w:p>
    <w:p w14:paraId="257DEF8A" w14:textId="73D36BCD"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For ExCo instruments, OPC has a prioritisation system similar to that for Bills. For non</w:t>
      </w:r>
      <w:r w:rsidR="00CA27DA">
        <w:rPr>
          <w:rFonts w:asciiTheme="minorHAnsi" w:hAnsiTheme="minorHAnsi" w:cstheme="minorHAnsi"/>
        </w:rPr>
        <w:noBreakHyphen/>
      </w:r>
      <w:r w:rsidRPr="00CA27DA">
        <w:rPr>
          <w:rFonts w:asciiTheme="minorHAnsi" w:hAnsiTheme="minorHAnsi" w:cstheme="minorHAnsi"/>
        </w:rPr>
        <w:t>tied instruments, there is no formal priority system.</w:t>
      </w:r>
    </w:p>
    <w:p w14:paraId="6B5B453E" w14:textId="78DC3EA8"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 xml:space="preserve">For further information on priority for instruments, see </w:t>
      </w:r>
      <w:hyperlink r:id="rId18"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w:t>
      </w:r>
    </w:p>
    <w:p w14:paraId="277C39A3"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Policy authority</w:t>
      </w:r>
    </w:p>
    <w:p w14:paraId="63BBDB15" w14:textId="77777777"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ExCo instruments, OPC requires instructing agencies to obtain general policy authority from the Minister (or the Cabinet) before sending drafting instructions to OPC. Instructions will generally not be allocated to a drafter until a copy of the authority from the Minister (or the Cabinet Minute number and date) is provided to OPC.</w:t>
      </w:r>
    </w:p>
    <w:p w14:paraId="38D0AFA9" w14:textId="77777777"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urgent ExCo instruments that do not have general policy authority, drafting instructions may be sent to OPC by an SES officer in the instructing agency. The instructions should explain the reasons for the urgency, why it has not been possible to obtain the policy authority and when the policy authority will be obtained.</w:t>
      </w:r>
    </w:p>
    <w:p w14:paraId="38EFC9FA" w14:textId="38326FDC"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non</w:t>
      </w:r>
      <w:r w:rsidR="00CA27DA">
        <w:rPr>
          <w:rFonts w:asciiTheme="minorHAnsi" w:hAnsiTheme="minorHAnsi" w:cstheme="minorHAnsi"/>
          <w:bCs/>
        </w:rPr>
        <w:noBreakHyphen/>
      </w:r>
      <w:r w:rsidRPr="00CA27DA">
        <w:rPr>
          <w:rFonts w:asciiTheme="minorHAnsi" w:hAnsiTheme="minorHAnsi" w:cstheme="minorHAnsi"/>
          <w:bCs/>
        </w:rPr>
        <w:t>tied instruments, to ensure resources of the instructing agency and OPC are efficiently used, it is advisable to ensure that the Minister or other rule</w:t>
      </w:r>
      <w:r w:rsidR="00CA27DA">
        <w:rPr>
          <w:rFonts w:asciiTheme="minorHAnsi" w:hAnsiTheme="minorHAnsi" w:cstheme="minorHAnsi"/>
          <w:bCs/>
        </w:rPr>
        <w:noBreakHyphen/>
      </w:r>
      <w:r w:rsidRPr="00CA27DA">
        <w:rPr>
          <w:rFonts w:asciiTheme="minorHAnsi" w:hAnsiTheme="minorHAnsi" w:cstheme="minorHAnsi"/>
          <w:bCs/>
        </w:rPr>
        <w:t>maker has approved the general policy to be implemented in the instrument.</w:t>
      </w:r>
    </w:p>
    <w:p w14:paraId="62243EA8" w14:textId="77777777" w:rsidR="00B576DA" w:rsidRPr="00CA27DA" w:rsidRDefault="00B576DA" w:rsidP="00B576DA">
      <w:pPr>
        <w:keepNext/>
        <w:widowControl w:val="0"/>
        <w:spacing w:after="120"/>
        <w:rPr>
          <w:rFonts w:asciiTheme="minorHAnsi" w:hAnsiTheme="minorHAnsi" w:cstheme="minorHAnsi"/>
          <w:b/>
        </w:rPr>
      </w:pPr>
      <w:r w:rsidRPr="00CA27DA">
        <w:rPr>
          <w:rFonts w:asciiTheme="minorHAnsi" w:hAnsiTheme="minorHAnsi" w:cstheme="minorHAnsi"/>
          <w:b/>
        </w:rPr>
        <w:t>Size</w:t>
      </w:r>
    </w:p>
    <w:p w14:paraId="23848DC5"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Very few instruments or measures are actually small. The size of the project may be larger than you realise.</w:t>
      </w:r>
    </w:p>
    <w:p w14:paraId="2F3F9722" w14:textId="5F894241"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Refer to </w:t>
      </w:r>
      <w:hyperlink r:id="rId19" w:history="1">
        <w:r w:rsidRPr="00CA27DA">
          <w:rPr>
            <w:rStyle w:val="Hyperlink"/>
            <w:rFonts w:asciiTheme="minorHAnsi" w:hAnsiTheme="minorHAnsi" w:cstheme="minorHAnsi"/>
          </w:rPr>
          <w:t>Instrument Drafting Guidance Note No. 1.3</w:t>
        </w:r>
      </w:hyperlink>
      <w:r w:rsidRPr="00CA27DA">
        <w:rPr>
          <w:rFonts w:asciiTheme="minorHAnsi" w:hAnsiTheme="minorHAnsi" w:cstheme="minorHAnsi"/>
        </w:rPr>
        <w:t>.</w:t>
      </w:r>
    </w:p>
    <w:p w14:paraId="3595C1A7"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Please note that Instrument Team Leaders review all instructions before allocating them to an appropriate drafter. It is important to accurately assess the size of your project so that OPC can deal with the instructions appropriately.</w:t>
      </w:r>
    </w:p>
    <w:p w14:paraId="4D32F663" w14:textId="77777777" w:rsidR="00B576DA" w:rsidRPr="00CA27DA" w:rsidRDefault="00B576DA" w:rsidP="00B576DA">
      <w:pPr>
        <w:widowControl w:val="0"/>
        <w:spacing w:after="120"/>
        <w:rPr>
          <w:rFonts w:asciiTheme="minorHAnsi" w:hAnsiTheme="minorHAnsi" w:cstheme="minorHAnsi"/>
          <w:b/>
          <w:sz w:val="20"/>
        </w:rPr>
      </w:pPr>
      <w:r w:rsidRPr="00CA27DA">
        <w:rPr>
          <w:rFonts w:asciiTheme="minorHAnsi" w:hAnsiTheme="minorHAnsi" w:cstheme="minorHAnsi"/>
          <w:b/>
        </w:rPr>
        <w:t>Complexity</w:t>
      </w:r>
    </w:p>
    <w:p w14:paraId="3723222F"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Very few instruments or measures are actually simple. The project may be more complex than you realise.</w:t>
      </w:r>
    </w:p>
    <w:p w14:paraId="59E34654" w14:textId="65FC2120"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Refer to </w:t>
      </w:r>
      <w:hyperlink r:id="rId20" w:history="1">
        <w:r w:rsidRPr="00CA27DA">
          <w:rPr>
            <w:rStyle w:val="Hyperlink"/>
            <w:rFonts w:asciiTheme="minorHAnsi" w:hAnsiTheme="minorHAnsi" w:cstheme="minorHAnsi"/>
          </w:rPr>
          <w:t>Instrument Drafting Guidance Note No. 1.3</w:t>
        </w:r>
      </w:hyperlink>
      <w:r w:rsidRPr="00CA27DA">
        <w:rPr>
          <w:rFonts w:asciiTheme="minorHAnsi" w:hAnsiTheme="minorHAnsi" w:cstheme="minorHAnsi"/>
        </w:rPr>
        <w:t>.</w:t>
      </w:r>
    </w:p>
    <w:p w14:paraId="7F0DFBD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Please note that Instrument Teams Leaders review all instructions before allocating them to an appropriate drafter. It is important to accurately assess the complexity of your project so that OPC can deal with the instructions appropriately.</w:t>
      </w:r>
    </w:p>
    <w:p w14:paraId="5684A7C6"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Exposure draft</w:t>
      </w:r>
    </w:p>
    <w:p w14:paraId="3A254A3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Producing exposure draft legislation generally takes the same amount of time as producing final legislation.</w:t>
      </w:r>
    </w:p>
    <w:p w14:paraId="439E1B44"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If an exposure draft is to be released, in planning your legislative project, you will also need to consider the time needed to consult on an exposure draft and address any feedback. This includes the time needed to obtain appropriate authorisation to release the exposure draft and the time needed for OPC to draft any changes following consultation.</w:t>
      </w:r>
    </w:p>
    <w:p w14:paraId="2388EB61" w14:textId="42465DF5"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Timeframes</w:t>
      </w:r>
    </w:p>
    <w:p w14:paraId="56BA9C63" w14:textId="25BCDDD2" w:rsidR="00B576DA" w:rsidRPr="00CA27DA" w:rsidRDefault="00B576DA" w:rsidP="00B576DA">
      <w:pPr>
        <w:spacing w:before="100" w:after="100"/>
        <w:rPr>
          <w:rFonts w:asciiTheme="minorHAnsi" w:hAnsiTheme="minorHAnsi" w:cstheme="minorHAnsi"/>
        </w:rPr>
      </w:pPr>
      <w:r w:rsidRPr="00CA27DA">
        <w:rPr>
          <w:rFonts w:asciiTheme="minorHAnsi" w:hAnsiTheme="minorHAnsi" w:cstheme="minorHAnsi"/>
        </w:rPr>
        <w:t>Include all critical dates, including interim ones. For ExCo instruments, indicate any Federal Executive Council meeting target dates. For sunsetting remakes, indicate the date when the existing instrument will sunset.</w:t>
      </w:r>
      <w:r w:rsidR="00792387">
        <w:rPr>
          <w:rFonts w:asciiTheme="minorHAnsi" w:hAnsiTheme="minorHAnsi" w:cstheme="minorHAnsi"/>
        </w:rPr>
        <w:t xml:space="preserve"> Other critical dates may include the date by which an exposure draft is needed and any internal deadlines in your agency</w:t>
      </w:r>
      <w:r w:rsidR="00F60AE3">
        <w:rPr>
          <w:rFonts w:asciiTheme="minorHAnsi" w:hAnsiTheme="minorHAnsi" w:cstheme="minorHAnsi"/>
        </w:rPr>
        <w:t xml:space="preserve">, such as for </w:t>
      </w:r>
      <w:r w:rsidR="00F60AE3" w:rsidRPr="00F60AE3">
        <w:rPr>
          <w:rFonts w:asciiTheme="minorHAnsi" w:hAnsiTheme="minorHAnsi" w:cstheme="minorHAnsi"/>
          <w:szCs w:val="22"/>
        </w:rPr>
        <w:t>agency and Ministerial clearances</w:t>
      </w:r>
      <w:r w:rsidR="007E3674" w:rsidRPr="00F60AE3">
        <w:rPr>
          <w:rFonts w:asciiTheme="minorHAnsi" w:hAnsiTheme="minorHAnsi" w:cstheme="minorHAnsi"/>
          <w:szCs w:val="22"/>
        </w:rPr>
        <w:t>.</w:t>
      </w:r>
    </w:p>
    <w:p w14:paraId="500E6BFD" w14:textId="6932748B"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If further guidance is needed, refer to</w:t>
      </w:r>
      <w:r w:rsidRPr="00CA27DA">
        <w:rPr>
          <w:rFonts w:asciiTheme="minorHAnsi" w:hAnsiTheme="minorHAnsi" w:cstheme="minorHAnsi"/>
          <w:iCs/>
        </w:rPr>
        <w:t xml:space="preserve"> </w:t>
      </w:r>
      <w:hyperlink r:id="rId21" w:history="1">
        <w:r w:rsidRPr="00CA27DA">
          <w:rPr>
            <w:rStyle w:val="Hyperlink"/>
            <w:rFonts w:asciiTheme="minorHAnsi" w:hAnsiTheme="minorHAnsi" w:cstheme="minorHAnsi"/>
            <w:iCs/>
          </w:rPr>
          <w:t>Instrument Drafting Guidance Note No. 1.4</w:t>
        </w:r>
      </w:hyperlink>
      <w:r w:rsidRPr="00CA27DA">
        <w:rPr>
          <w:rFonts w:asciiTheme="minorHAnsi" w:hAnsiTheme="minorHAnsi" w:cstheme="minorHAnsi"/>
          <w:iCs/>
        </w:rPr>
        <w:t>.</w:t>
      </w:r>
    </w:p>
    <w:p w14:paraId="5451A393" w14:textId="0C08AF73"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lastRenderedPageBreak/>
        <w:t>Also note that the ability to meet deadlines will depend on when drafting resources are allocated. This will depend on when drafting instructions are issued, the priority of the instrument and other whole</w:t>
      </w:r>
      <w:r w:rsidR="00CA27DA">
        <w:rPr>
          <w:rFonts w:asciiTheme="minorHAnsi" w:hAnsiTheme="minorHAnsi" w:cstheme="minorHAnsi"/>
        </w:rPr>
        <w:noBreakHyphen/>
      </w:r>
      <w:r w:rsidRPr="00CA27DA">
        <w:rPr>
          <w:rFonts w:asciiTheme="minorHAnsi" w:hAnsiTheme="minorHAnsi" w:cstheme="minorHAnsi"/>
        </w:rPr>
        <w:t>of</w:t>
      </w:r>
      <w:r w:rsidR="00CA27DA">
        <w:rPr>
          <w:rFonts w:asciiTheme="minorHAnsi" w:hAnsiTheme="minorHAnsi" w:cstheme="minorHAnsi"/>
        </w:rPr>
        <w:noBreakHyphen/>
      </w:r>
      <w:r w:rsidRPr="00CA27DA">
        <w:rPr>
          <w:rFonts w:asciiTheme="minorHAnsi" w:hAnsiTheme="minorHAnsi" w:cstheme="minorHAnsi"/>
        </w:rPr>
        <w:t>government priorities.</w:t>
      </w:r>
    </w:p>
    <w:p w14:paraId="5AFD0FFF"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Details of instructing team</w:t>
      </w:r>
    </w:p>
    <w:p w14:paraId="395BA26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As the key policy and/or legal instructors from your agency, provide your contact details, including availability.</w:t>
      </w:r>
    </w:p>
    <w:p w14:paraId="0B72DB96"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In addition to being able to </w:t>
      </w:r>
      <w:r w:rsidRPr="00CA27DA">
        <w:rPr>
          <w:rFonts w:asciiTheme="minorHAnsi" w:eastAsiaTheme="majorEastAsia" w:hAnsiTheme="minorHAnsi" w:cstheme="minorHAnsi"/>
          <w:color w:val="000000" w:themeColor="text1"/>
        </w:rPr>
        <w:t xml:space="preserve">explain and discuss the detail of the instructions with the drafter, the </w:t>
      </w:r>
      <w:r w:rsidRPr="00CA27DA">
        <w:rPr>
          <w:rFonts w:asciiTheme="minorHAnsi" w:hAnsiTheme="minorHAnsi" w:cstheme="minorHAnsi"/>
        </w:rPr>
        <w:t>instructors</w:t>
      </w:r>
      <w:r w:rsidRPr="00CA27DA">
        <w:rPr>
          <w:rFonts w:asciiTheme="minorHAnsi" w:eastAsiaTheme="majorEastAsia" w:hAnsiTheme="minorHAnsi" w:cstheme="minorHAnsi"/>
          <w:color w:val="000000" w:themeColor="text1"/>
        </w:rPr>
        <w:t xml:space="preserve"> will need to be able to check whether drafts meet the agency’s requirements and fulfil the policy intent. </w:t>
      </w:r>
      <w:r w:rsidRPr="00CA27DA">
        <w:rPr>
          <w:rFonts w:asciiTheme="minorHAnsi" w:hAnsiTheme="minorHAnsi" w:cstheme="minorHAnsi"/>
        </w:rPr>
        <w:t>The lead instructor need not be the person with the highest level on the project.</w:t>
      </w:r>
    </w:p>
    <w:p w14:paraId="3446C312" w14:textId="5332AC42" w:rsidR="00832F46" w:rsidRPr="00CA27DA" w:rsidRDefault="00832F46" w:rsidP="00B576DA">
      <w:pPr>
        <w:widowControl w:val="0"/>
        <w:spacing w:after="120"/>
        <w:rPr>
          <w:rFonts w:asciiTheme="minorHAnsi" w:eastAsiaTheme="majorEastAsia" w:hAnsiTheme="minorHAnsi" w:cstheme="minorHAnsi"/>
          <w:b/>
          <w:bCs/>
          <w:color w:val="000000" w:themeColor="text1"/>
        </w:rPr>
      </w:pPr>
      <w:r w:rsidRPr="00CA27DA">
        <w:rPr>
          <w:rFonts w:asciiTheme="minorHAnsi" w:eastAsiaTheme="majorEastAsia" w:hAnsiTheme="minorHAnsi" w:cstheme="minorHAnsi"/>
          <w:b/>
          <w:bCs/>
          <w:color w:val="000000" w:themeColor="text1"/>
        </w:rPr>
        <w:t>Quotes and billing (for non</w:t>
      </w:r>
      <w:r w:rsidR="00CA27DA">
        <w:rPr>
          <w:rFonts w:asciiTheme="minorHAnsi" w:eastAsiaTheme="majorEastAsia" w:hAnsiTheme="minorHAnsi" w:cstheme="minorHAnsi"/>
          <w:b/>
          <w:bCs/>
          <w:color w:val="000000" w:themeColor="text1"/>
        </w:rPr>
        <w:noBreakHyphen/>
      </w:r>
      <w:r w:rsidRPr="00CA27DA">
        <w:rPr>
          <w:rFonts w:asciiTheme="minorHAnsi" w:eastAsiaTheme="majorEastAsia" w:hAnsiTheme="minorHAnsi" w:cstheme="minorHAnsi"/>
          <w:b/>
          <w:bCs/>
          <w:color w:val="000000" w:themeColor="text1"/>
        </w:rPr>
        <w:t>tied instruments only)</w:t>
      </w:r>
    </w:p>
    <w:p w14:paraId="2AE69F42" w14:textId="64E55A34" w:rsidR="00832F46" w:rsidRPr="00CA27DA" w:rsidRDefault="005E3CE1" w:rsidP="00B576DA">
      <w:pPr>
        <w:widowControl w:val="0"/>
        <w:spacing w:after="120"/>
        <w:rPr>
          <w:rFonts w:asciiTheme="minorHAnsi" w:eastAsiaTheme="majorEastAsia" w:hAnsiTheme="minorHAnsi" w:cstheme="minorHAnsi"/>
          <w:color w:val="000000" w:themeColor="text1"/>
        </w:rPr>
      </w:pPr>
      <w:r w:rsidRPr="00CA27DA">
        <w:rPr>
          <w:rFonts w:asciiTheme="minorHAnsi" w:eastAsiaTheme="majorEastAsia" w:hAnsiTheme="minorHAnsi" w:cstheme="minorHAnsi"/>
          <w:color w:val="000000" w:themeColor="text1"/>
        </w:rPr>
        <w:t>The drafting of non</w:t>
      </w:r>
      <w:r w:rsidR="00CA27DA">
        <w:rPr>
          <w:rFonts w:asciiTheme="minorHAnsi" w:eastAsiaTheme="majorEastAsia" w:hAnsiTheme="minorHAnsi" w:cstheme="minorHAnsi"/>
          <w:color w:val="000000" w:themeColor="text1"/>
        </w:rPr>
        <w:noBreakHyphen/>
      </w:r>
      <w:r w:rsidRPr="00CA27DA">
        <w:rPr>
          <w:rFonts w:asciiTheme="minorHAnsi" w:eastAsiaTheme="majorEastAsia" w:hAnsiTheme="minorHAnsi" w:cstheme="minorHAnsi"/>
          <w:color w:val="000000" w:themeColor="text1"/>
        </w:rPr>
        <w:t xml:space="preserve">tied instruments is billable work for OPC. Instructing agencies can ask OPC to provide </w:t>
      </w:r>
      <w:r w:rsidR="00A20BB1" w:rsidRPr="00CA27DA">
        <w:rPr>
          <w:rFonts w:asciiTheme="minorHAnsi" w:eastAsiaTheme="majorEastAsia" w:hAnsiTheme="minorHAnsi" w:cstheme="minorHAnsi"/>
          <w:color w:val="000000" w:themeColor="text1"/>
        </w:rPr>
        <w:t xml:space="preserve">an estimate of the likely cost for OPC to draft a particular instrument. </w:t>
      </w:r>
      <w:r w:rsidR="00330A10" w:rsidRPr="00CA27DA">
        <w:rPr>
          <w:rFonts w:asciiTheme="minorHAnsi" w:eastAsiaTheme="majorEastAsia" w:hAnsiTheme="minorHAnsi" w:cstheme="minorHAnsi"/>
          <w:color w:val="000000" w:themeColor="text1"/>
        </w:rPr>
        <w:t>OPC generally does not provide fixed quotes</w:t>
      </w:r>
      <w:r w:rsidR="00F35910" w:rsidRPr="00CA27DA">
        <w:rPr>
          <w:rFonts w:asciiTheme="minorHAnsi" w:eastAsiaTheme="majorEastAsia" w:hAnsiTheme="minorHAnsi" w:cstheme="minorHAnsi"/>
          <w:color w:val="000000" w:themeColor="text1"/>
        </w:rPr>
        <w:t xml:space="preserve"> and will need to see the drafting instructions before </w:t>
      </w:r>
      <w:r w:rsidR="00341C6B" w:rsidRPr="00CA27DA">
        <w:rPr>
          <w:rFonts w:asciiTheme="minorHAnsi" w:eastAsiaTheme="majorEastAsia" w:hAnsiTheme="minorHAnsi" w:cstheme="minorHAnsi"/>
          <w:color w:val="000000" w:themeColor="text1"/>
        </w:rPr>
        <w:t>a quote can be given.</w:t>
      </w:r>
    </w:p>
    <w:p w14:paraId="55E04977" w14:textId="0BA40FAF" w:rsidR="00341C6B" w:rsidRPr="00CA27DA" w:rsidRDefault="00564284" w:rsidP="00B576DA">
      <w:pPr>
        <w:widowControl w:val="0"/>
        <w:spacing w:after="120"/>
        <w:rPr>
          <w:rFonts w:asciiTheme="minorHAnsi" w:eastAsiaTheme="majorEastAsia" w:hAnsiTheme="minorHAnsi" w:cstheme="minorHAnsi"/>
          <w:color w:val="000000" w:themeColor="text1"/>
        </w:rPr>
      </w:pPr>
      <w:r w:rsidRPr="00CA27DA">
        <w:rPr>
          <w:rFonts w:asciiTheme="minorHAnsi" w:eastAsiaTheme="majorEastAsia" w:hAnsiTheme="minorHAnsi" w:cstheme="minorHAnsi"/>
          <w:color w:val="000000" w:themeColor="text1"/>
        </w:rPr>
        <w:t xml:space="preserve">You should let OPC know </w:t>
      </w:r>
      <w:r w:rsidR="005D5C20" w:rsidRPr="00CA27DA">
        <w:rPr>
          <w:rFonts w:asciiTheme="minorHAnsi" w:eastAsiaTheme="majorEastAsia" w:hAnsiTheme="minorHAnsi" w:cstheme="minorHAnsi"/>
          <w:color w:val="000000" w:themeColor="text1"/>
        </w:rPr>
        <w:t xml:space="preserve">of any particular billing arrangements </w:t>
      </w:r>
      <w:r w:rsidR="00C570ED" w:rsidRPr="00CA27DA">
        <w:rPr>
          <w:rFonts w:asciiTheme="minorHAnsi" w:eastAsiaTheme="majorEastAsia" w:hAnsiTheme="minorHAnsi" w:cstheme="minorHAnsi"/>
          <w:color w:val="000000" w:themeColor="text1"/>
        </w:rPr>
        <w:t>for</w:t>
      </w:r>
      <w:r w:rsidR="005D5C20" w:rsidRPr="00CA27DA">
        <w:rPr>
          <w:rFonts w:asciiTheme="minorHAnsi" w:eastAsiaTheme="majorEastAsia" w:hAnsiTheme="minorHAnsi" w:cstheme="minorHAnsi"/>
          <w:color w:val="000000" w:themeColor="text1"/>
        </w:rPr>
        <w:t xml:space="preserve"> your agency</w:t>
      </w:r>
      <w:r w:rsidR="00CB09F9" w:rsidRPr="00CA27DA">
        <w:rPr>
          <w:rFonts w:asciiTheme="minorHAnsi" w:eastAsiaTheme="majorEastAsia" w:hAnsiTheme="minorHAnsi" w:cstheme="minorHAnsi"/>
          <w:color w:val="000000" w:themeColor="text1"/>
        </w:rPr>
        <w:t>.</w:t>
      </w:r>
    </w:p>
    <w:p w14:paraId="505EAE82"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Core matters</w:t>
      </w:r>
    </w:p>
    <w:p w14:paraId="5B5980B9" w14:textId="5B3CD57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further guidance is needed, refer to </w:t>
      </w:r>
      <w:hyperlink r:id="rId22"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w:t>
      </w:r>
    </w:p>
    <w:p w14:paraId="1C950648" w14:textId="77777777" w:rsidR="00463566" w:rsidRPr="00CA27DA" w:rsidRDefault="00463566" w:rsidP="00B576DA">
      <w:pPr>
        <w:spacing w:after="120"/>
        <w:rPr>
          <w:rFonts w:asciiTheme="minorHAnsi" w:hAnsiTheme="minorHAnsi" w:cstheme="minorHAnsi"/>
        </w:rPr>
      </w:pPr>
    </w:p>
    <w:p w14:paraId="13AC2EB3" w14:textId="77777777" w:rsidR="00B576DA" w:rsidRPr="00CA27DA" w:rsidRDefault="00B576DA" w:rsidP="00B576DA">
      <w:pPr>
        <w:pStyle w:val="Heading2"/>
        <w:shd w:val="clear" w:color="auto" w:fill="F2F2F2" w:themeFill="background1" w:themeFillShade="F2"/>
        <w:rPr>
          <w:rFonts w:asciiTheme="minorHAnsi" w:hAnsiTheme="minorHAnsi" w:cstheme="minorHAnsi"/>
          <w:b/>
          <w:sz w:val="24"/>
          <w:szCs w:val="24"/>
        </w:rPr>
      </w:pPr>
      <w:r w:rsidRPr="00CA27DA">
        <w:rPr>
          <w:rFonts w:asciiTheme="minorHAnsi" w:hAnsiTheme="minorHAnsi" w:cstheme="minorHAnsi"/>
          <w:b/>
          <w:bCs/>
          <w:sz w:val="24"/>
          <w:szCs w:val="24"/>
        </w:rPr>
        <w:t>About</w:t>
      </w:r>
      <w:r w:rsidRPr="00CA27DA">
        <w:rPr>
          <w:rFonts w:asciiTheme="minorHAnsi" w:hAnsiTheme="minorHAnsi" w:cstheme="minorHAnsi"/>
          <w:b/>
          <w:sz w:val="24"/>
          <w:szCs w:val="24"/>
        </w:rPr>
        <w:t xml:space="preserve"> each question in the checklist</w:t>
      </w:r>
    </w:p>
    <w:p w14:paraId="4F88354F" w14:textId="77777777" w:rsidR="00B576DA" w:rsidRPr="00CA27DA" w:rsidRDefault="00B576DA" w:rsidP="00B576DA">
      <w:pPr>
        <w:spacing w:before="120" w:after="120"/>
        <w:rPr>
          <w:rFonts w:asciiTheme="minorHAnsi" w:hAnsiTheme="minorHAnsi" w:cstheme="minorHAnsi"/>
          <w:b/>
        </w:rPr>
      </w:pPr>
      <w:r w:rsidRPr="00CA27DA">
        <w:rPr>
          <w:rFonts w:asciiTheme="minorHAnsi" w:hAnsiTheme="minorHAnsi" w:cstheme="minorHAnsi"/>
          <w:b/>
        </w:rPr>
        <w:t>Retrospectivity</w:t>
      </w:r>
    </w:p>
    <w:p w14:paraId="3771FEF4"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Will the instrument be expressed to commence retrospectively (that is, before it is registered)?</w:t>
      </w:r>
    </w:p>
    <w:p w14:paraId="2B4E95A8"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Will any aspect of the instrument apply retrospectively?</w:t>
      </w:r>
    </w:p>
    <w:p w14:paraId="00D01EA9"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yes, have you considered the application of subsections 12(1A) and (2) of the </w:t>
      </w:r>
      <w:r w:rsidRPr="00CA27DA">
        <w:rPr>
          <w:rFonts w:asciiTheme="minorHAnsi" w:hAnsiTheme="minorHAnsi" w:cstheme="minorHAnsi"/>
          <w:i/>
          <w:iCs/>
        </w:rPr>
        <w:t>Legislation Act 2003</w:t>
      </w:r>
      <w:r w:rsidRPr="00CA27DA">
        <w:rPr>
          <w:rFonts w:asciiTheme="minorHAnsi" w:hAnsiTheme="minorHAnsi" w:cstheme="minorHAnsi"/>
        </w:rPr>
        <w:t>?</w:t>
      </w:r>
    </w:p>
    <w:p w14:paraId="6F9F45CD" w14:textId="77777777" w:rsidR="00E45088" w:rsidRPr="00CA27DA" w:rsidRDefault="00B576DA" w:rsidP="00B576DA">
      <w:pPr>
        <w:spacing w:after="120"/>
        <w:rPr>
          <w:rFonts w:asciiTheme="minorHAnsi" w:hAnsiTheme="minorHAnsi" w:cstheme="minorHAnsi"/>
        </w:rPr>
      </w:pPr>
      <w:r w:rsidRPr="00CA27DA">
        <w:rPr>
          <w:rFonts w:asciiTheme="minorHAnsi" w:hAnsiTheme="minorHAnsi" w:cstheme="minorHAnsi"/>
        </w:rPr>
        <w:t>Does the enabling Act for the instrument expressly exclude the application of those subsections</w:t>
      </w:r>
      <w:r w:rsidR="00E45088" w:rsidRPr="00CA27DA">
        <w:rPr>
          <w:rFonts w:asciiTheme="minorHAnsi" w:hAnsiTheme="minorHAnsi" w:cstheme="minorHAnsi"/>
        </w:rPr>
        <w:t>?</w:t>
      </w:r>
    </w:p>
    <w:p w14:paraId="4B34D797" w14:textId="5188EA5B" w:rsidR="00B576DA" w:rsidRPr="00CA27DA" w:rsidRDefault="00E45088" w:rsidP="00B576DA">
      <w:pPr>
        <w:spacing w:after="120"/>
        <w:rPr>
          <w:rFonts w:asciiTheme="minorHAnsi" w:hAnsiTheme="minorHAnsi" w:cstheme="minorHAnsi"/>
        </w:rPr>
      </w:pPr>
      <w:r w:rsidRPr="00CA27DA">
        <w:rPr>
          <w:rFonts w:asciiTheme="minorHAnsi" w:hAnsiTheme="minorHAnsi" w:cstheme="minorHAnsi"/>
        </w:rPr>
        <w:t>H</w:t>
      </w:r>
      <w:r w:rsidR="00B576DA" w:rsidRPr="00CA27DA">
        <w:rPr>
          <w:rFonts w:asciiTheme="minorHAnsi" w:hAnsiTheme="minorHAnsi" w:cstheme="minorHAnsi"/>
        </w:rPr>
        <w:t xml:space="preserve">ave you obtained </w:t>
      </w:r>
      <w:r w:rsidRPr="00CA27DA">
        <w:rPr>
          <w:rFonts w:asciiTheme="minorHAnsi" w:hAnsiTheme="minorHAnsi" w:cstheme="minorHAnsi"/>
        </w:rPr>
        <w:t xml:space="preserve">any </w:t>
      </w:r>
      <w:r w:rsidR="00B576DA" w:rsidRPr="00CA27DA">
        <w:rPr>
          <w:rFonts w:asciiTheme="minorHAnsi" w:hAnsiTheme="minorHAnsi" w:cstheme="minorHAnsi"/>
        </w:rPr>
        <w:t>legal advice about the application of those subsections?</w:t>
      </w:r>
    </w:p>
    <w:p w14:paraId="453F9D6A" w14:textId="395BEACB"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rPr>
        <w:t xml:space="preserve">See also Chapter 3 of </w:t>
      </w:r>
      <w:hyperlink r:id="rId23" w:history="1">
        <w:r w:rsidRPr="00CA27DA">
          <w:rPr>
            <w:rStyle w:val="Hyperlink"/>
            <w:rFonts w:asciiTheme="minorHAnsi" w:hAnsiTheme="minorHAnsi" w:cstheme="minorHAnsi"/>
          </w:rPr>
          <w:t>OPC’s Instruments Handbook</w:t>
        </w:r>
      </w:hyperlink>
      <w:r w:rsidRPr="00CA27DA">
        <w:rPr>
          <w:rFonts w:asciiTheme="minorHAnsi" w:hAnsiTheme="minorHAnsi" w:cstheme="minorHAnsi"/>
        </w:rPr>
        <w:t xml:space="preserve"> and Division 2 of Part 1 of </w:t>
      </w:r>
      <w:hyperlink r:id="rId24" w:history="1">
        <w:r w:rsidRPr="00CA27DA">
          <w:rPr>
            <w:rStyle w:val="Hyperlink"/>
            <w:rFonts w:asciiTheme="minorHAnsi" w:hAnsiTheme="minorHAnsi" w:cstheme="minorHAnsi"/>
          </w:rPr>
          <w:t>OPC’s Drafting Direction 1.3</w:t>
        </w:r>
      </w:hyperlink>
      <w:r w:rsidRPr="00CA27DA">
        <w:rPr>
          <w:rFonts w:asciiTheme="minorHAnsi" w:hAnsiTheme="minorHAnsi" w:cstheme="minorHAnsi"/>
        </w:rPr>
        <w:t>.</w:t>
      </w:r>
    </w:p>
    <w:p w14:paraId="3486BD7B"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Reliance on necessary or convenient power</w:t>
      </w:r>
    </w:p>
    <w:p w14:paraId="4B797E2D" w14:textId="77777777" w:rsidR="00C570ED"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Will any provisions in the instrument rely, for their </w:t>
      </w:r>
      <w:r w:rsidR="00CB09F9" w:rsidRPr="00CA27DA">
        <w:rPr>
          <w:rFonts w:asciiTheme="minorHAnsi" w:hAnsiTheme="minorHAnsi" w:cstheme="minorHAnsi"/>
        </w:rPr>
        <w:t>source</w:t>
      </w:r>
      <w:r w:rsidRPr="00CA27DA">
        <w:rPr>
          <w:rFonts w:asciiTheme="minorHAnsi" w:hAnsiTheme="minorHAnsi" w:cstheme="minorHAnsi"/>
        </w:rPr>
        <w:t xml:space="preserve"> of power, on the necessary or convenient power? </w:t>
      </w:r>
    </w:p>
    <w:p w14:paraId="301FE696" w14:textId="3552FB25"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Have you obtained legal advice confirming that the necessary or convenient power authorises the proposed provisions?</w:t>
      </w:r>
    </w:p>
    <w:p w14:paraId="52DDC63B" w14:textId="5F9347D8"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Further information about the necessary or convenient power is available in </w:t>
      </w:r>
      <w:hyperlink r:id="rId25" w:history="1">
        <w:r w:rsidRPr="00CA27DA">
          <w:rPr>
            <w:rStyle w:val="Hyperlink"/>
            <w:rFonts w:asciiTheme="minorHAnsi" w:hAnsiTheme="minorHAnsi" w:cstheme="minorHAnsi"/>
          </w:rPr>
          <w:t>OPC’s Drafting Direction 3.8</w:t>
        </w:r>
      </w:hyperlink>
      <w:r w:rsidRPr="00CA27DA">
        <w:rPr>
          <w:rFonts w:asciiTheme="minorHAnsi" w:hAnsiTheme="minorHAnsi" w:cstheme="minorHAnsi"/>
        </w:rPr>
        <w:t>.</w:t>
      </w:r>
    </w:p>
    <w:p w14:paraId="210AB90D" w14:textId="01C0F4E0"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 xml:space="preserve">Incorporation </w:t>
      </w:r>
      <w:r w:rsidR="00C951AF">
        <w:rPr>
          <w:rFonts w:asciiTheme="minorHAnsi" w:hAnsiTheme="minorHAnsi" w:cstheme="minorHAnsi"/>
          <w:b/>
          <w:bCs/>
        </w:rPr>
        <w:t xml:space="preserve">of other documents </w:t>
      </w:r>
      <w:r w:rsidRPr="00CA27DA">
        <w:rPr>
          <w:rFonts w:asciiTheme="minorHAnsi" w:hAnsiTheme="minorHAnsi" w:cstheme="minorHAnsi"/>
          <w:b/>
          <w:bCs/>
        </w:rPr>
        <w:t>by reference</w:t>
      </w:r>
    </w:p>
    <w:p w14:paraId="32F32804" w14:textId="77777777" w:rsidR="00C570ED"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Will the instrument apply, adopt or incorporate some or all of another document, with or without modification (for example, to require compliance with an industry code or standard as in force from time to time)? </w:t>
      </w:r>
    </w:p>
    <w:p w14:paraId="3369E59D" w14:textId="2FFA5DF4"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yes, have you considered the application of section 14 of the </w:t>
      </w:r>
      <w:r w:rsidRPr="00CA27DA">
        <w:rPr>
          <w:rFonts w:asciiTheme="minorHAnsi" w:hAnsiTheme="minorHAnsi" w:cstheme="minorHAnsi"/>
          <w:i/>
          <w:iCs/>
        </w:rPr>
        <w:t>Legislation Act 2003</w:t>
      </w:r>
      <w:r w:rsidRPr="00CA27DA">
        <w:rPr>
          <w:rFonts w:asciiTheme="minorHAnsi" w:hAnsiTheme="minorHAnsi" w:cstheme="minorHAnsi"/>
        </w:rPr>
        <w:t>, or does the enabling Act for the instrument expressly override the application of that section?</w:t>
      </w:r>
    </w:p>
    <w:p w14:paraId="009A933A" w14:textId="74C0675F"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hyperlink r:id="rId26"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w:t>
      </w:r>
    </w:p>
    <w:p w14:paraId="450ECDB8"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Compliance with obligations</w:t>
      </w:r>
    </w:p>
    <w:p w14:paraId="63F6E7C8" w14:textId="37CD4455"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rPr>
        <w:t>If the instrument will impose obligations, what will the consequences of non</w:t>
      </w:r>
      <w:r w:rsidR="00CA27DA">
        <w:rPr>
          <w:rFonts w:asciiTheme="minorHAnsi" w:hAnsiTheme="minorHAnsi" w:cstheme="minorHAnsi"/>
        </w:rPr>
        <w:noBreakHyphen/>
      </w:r>
      <w:r w:rsidRPr="00CA27DA">
        <w:rPr>
          <w:rFonts w:asciiTheme="minorHAnsi" w:hAnsiTheme="minorHAnsi" w:cstheme="minorHAnsi"/>
        </w:rPr>
        <w:t>compliance be?</w:t>
      </w:r>
    </w:p>
    <w:p w14:paraId="1226C418"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lastRenderedPageBreak/>
        <w:t>If the instrument will contain criminal offences, civil penalties or other infringement and enforcement provisions, is this authorised by the enabling legislation?</w:t>
      </w:r>
    </w:p>
    <w:p w14:paraId="743D776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Are the amounts of any penalties authorised by the enabling legislation?</w:t>
      </w:r>
    </w:p>
    <w:p w14:paraId="751B7EF7" w14:textId="43DB076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hyperlink r:id="rId27"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 xml:space="preserve">.and </w:t>
      </w:r>
      <w:hyperlink r:id="rId28" w:history="1">
        <w:r w:rsidRPr="00CA27DA">
          <w:rPr>
            <w:rStyle w:val="Hyperlink"/>
            <w:rFonts w:asciiTheme="minorHAnsi" w:hAnsiTheme="minorHAnsi" w:cstheme="minorHAnsi"/>
          </w:rPr>
          <w:t>AGD’s Guide to Framing Commonwealth Offences, Infringement Notices and Enforcement Powers.</w:t>
        </w:r>
      </w:hyperlink>
    </w:p>
    <w:p w14:paraId="3AE2B900"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Review of administrative decisions</w:t>
      </w:r>
    </w:p>
    <w:p w14:paraId="26E004C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the instrument will confer a power to make administrative decisions, should merits review, judicial review or both be available?</w:t>
      </w:r>
    </w:p>
    <w:p w14:paraId="7B24F11B"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Merits review should generally be made available where a decision will or could detrimentally affect the rights and interests of individuals.</w:t>
      </w:r>
    </w:p>
    <w:p w14:paraId="53428155"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Judicial review will generally be available unless an express exemption applies.</w:t>
      </w:r>
    </w:p>
    <w:p w14:paraId="396882B4" w14:textId="576F6281"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a decision will be discretionary, consider whether to include criteria to guide the decision</w:t>
      </w:r>
      <w:r w:rsidR="00CA27DA">
        <w:rPr>
          <w:rFonts w:asciiTheme="minorHAnsi" w:hAnsiTheme="minorHAnsi" w:cstheme="minorHAnsi"/>
        </w:rPr>
        <w:noBreakHyphen/>
      </w:r>
      <w:r w:rsidRPr="00CA27DA">
        <w:rPr>
          <w:rFonts w:asciiTheme="minorHAnsi" w:hAnsiTheme="minorHAnsi" w:cstheme="minorHAnsi"/>
        </w:rPr>
        <w:t>maker in the exercise of the power.</w:t>
      </w:r>
    </w:p>
    <w:p w14:paraId="796B11A6" w14:textId="4F02346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Information about different kinds of review, and other issues to consider when creating a new decision</w:t>
      </w:r>
      <w:r w:rsidR="00CA27DA">
        <w:rPr>
          <w:rFonts w:asciiTheme="minorHAnsi" w:hAnsiTheme="minorHAnsi" w:cstheme="minorHAnsi"/>
        </w:rPr>
        <w:noBreakHyphen/>
      </w:r>
      <w:r w:rsidRPr="00CA27DA">
        <w:rPr>
          <w:rFonts w:asciiTheme="minorHAnsi" w:hAnsiTheme="minorHAnsi" w:cstheme="minorHAnsi"/>
        </w:rPr>
        <w:t xml:space="preserve">making power, is available in the </w:t>
      </w:r>
      <w:hyperlink r:id="rId29" w:history="1">
        <w:hyperlink r:id="rId30" w:tgtFrame="_blank" w:history="1">
          <w:r w:rsidRPr="00CA27DA">
            <w:rPr>
              <w:rStyle w:val="Hyperlink"/>
              <w:rFonts w:asciiTheme="minorHAnsi" w:hAnsiTheme="minorHAnsi" w:cstheme="minorHAnsi"/>
            </w:rPr>
            <w:t>Australian Administrative Law Policy Guide</w:t>
          </w:r>
        </w:hyperlink>
      </w:hyperlink>
      <w:r w:rsidRPr="00CA27DA">
        <w:rPr>
          <w:rFonts w:asciiTheme="minorHAnsi" w:hAnsiTheme="minorHAnsi" w:cstheme="minorHAnsi"/>
        </w:rPr>
        <w:t>.</w:t>
      </w:r>
    </w:p>
    <w:p w14:paraId="1B90FA7A"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Subdelegation of legislative power</w:t>
      </w:r>
    </w:p>
    <w:p w14:paraId="23E5E6D3" w14:textId="7EF2F8C8"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Will the instrument confer power to make another instrument? (This is commonly referred to as “subdelegation” because the making of the instrument is itself an exercise of delegated legislative power)</w:t>
      </w:r>
      <w:r w:rsidR="00CB17F0" w:rsidRPr="00CA27DA">
        <w:rPr>
          <w:rFonts w:asciiTheme="minorHAnsi" w:hAnsiTheme="minorHAnsi" w:cstheme="minorHAnsi"/>
        </w:rPr>
        <w:t>.</w:t>
      </w:r>
    </w:p>
    <w:p w14:paraId="45D4F196"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Is this subdelegation expressly authorised by the enabling legislation? If not, have you obtained legal advice as to whether it will be a valid subdelegation of legislative power?</w:t>
      </w:r>
    </w:p>
    <w:p w14:paraId="1544E588" w14:textId="2A07DC35"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hyperlink r:id="rId31" w:history="1">
        <w:r w:rsidRPr="00CA27DA">
          <w:rPr>
            <w:rStyle w:val="Hyperlink"/>
            <w:rFonts w:asciiTheme="minorHAnsi" w:hAnsiTheme="minorHAnsi" w:cstheme="minorHAnsi"/>
          </w:rPr>
          <w:t>OPC’s drafting services: a guide for clients</w:t>
        </w:r>
      </w:hyperlink>
    </w:p>
    <w:p w14:paraId="0F264450"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bCs/>
        </w:rPr>
        <w:t>Delegation of administrative functions and powers</w:t>
      </w:r>
    </w:p>
    <w:p w14:paraId="4A17637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the instrument will confer administrative functions or powers on a person or body, should they be able to delegate those functions or powers, and if so, to whom?</w:t>
      </w:r>
    </w:p>
    <w:p w14:paraId="7E50959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The range of functions or powers to be delegated, and the class of persons to whom they may be delegated, should be specified and as limited as practicable.</w:t>
      </w:r>
    </w:p>
    <w:p w14:paraId="748894C1"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Note that the Senate Scrutiny of Delegated Legislation Committee expects delegations to members of the Australian Public Service to be limited to members of the SES or equivalent.</w:t>
      </w:r>
    </w:p>
    <w:p w14:paraId="36BF9F88" w14:textId="77777777" w:rsidR="00B576DA" w:rsidRPr="00CA27DA" w:rsidRDefault="00B576DA" w:rsidP="00B576DA">
      <w:pPr>
        <w:spacing w:after="120"/>
        <w:rPr>
          <w:rFonts w:asciiTheme="minorHAnsi" w:eastAsia="MS Gothic" w:hAnsiTheme="minorHAnsi" w:cstheme="minorHAnsi"/>
          <w:b/>
          <w:bCs/>
        </w:rPr>
      </w:pPr>
      <w:r w:rsidRPr="00CA27DA">
        <w:rPr>
          <w:rFonts w:asciiTheme="minorHAnsi" w:eastAsia="MS Gothic" w:hAnsiTheme="minorHAnsi" w:cstheme="minorHAnsi"/>
          <w:b/>
          <w:bCs/>
        </w:rPr>
        <w:t>Matters requiring express authorisation</w:t>
      </w:r>
    </w:p>
    <w:p w14:paraId="70580224" w14:textId="77777777" w:rsidR="00B576DA" w:rsidRPr="00CA27DA" w:rsidRDefault="00B576DA" w:rsidP="00B576DA">
      <w:pPr>
        <w:spacing w:after="120"/>
        <w:rPr>
          <w:rFonts w:asciiTheme="minorHAnsi" w:eastAsia="MS Gothic" w:hAnsiTheme="minorHAnsi" w:cstheme="minorHAnsi"/>
        </w:rPr>
      </w:pPr>
      <w:r w:rsidRPr="00CA27DA">
        <w:rPr>
          <w:rFonts w:asciiTheme="minorHAnsi" w:eastAsia="MS Gothic" w:hAnsiTheme="minorHAnsi" w:cstheme="minorHAnsi"/>
        </w:rPr>
        <w:t>Will the instrument contain provisions that do any of the following:</w:t>
      </w:r>
    </w:p>
    <w:p w14:paraId="7B5701D5" w14:textId="77777777" w:rsidR="00B576DA" w:rsidRPr="00CA27DA" w:rsidRDefault="00B576DA" w:rsidP="00B576DA">
      <w:pPr>
        <w:pStyle w:val="ListParagraph"/>
        <w:numPr>
          <w:ilvl w:val="0"/>
          <w:numId w:val="46"/>
        </w:numPr>
        <w:spacing w:after="120"/>
        <w:rPr>
          <w:rFonts w:cstheme="minorHAnsi"/>
        </w:rPr>
      </w:pPr>
      <w:r w:rsidRPr="00CA27DA">
        <w:rPr>
          <w:rFonts w:cstheme="minorHAnsi"/>
        </w:rPr>
        <w:t>impose a tax, determine the tax base or rate of a tax (or an aspect of the tax base or rate);</w:t>
      </w:r>
    </w:p>
    <w:p w14:paraId="53EE31CD" w14:textId="77777777" w:rsidR="00B576DA" w:rsidRPr="00CA27DA" w:rsidRDefault="00B576DA" w:rsidP="00B576DA">
      <w:pPr>
        <w:pStyle w:val="ListParagraph"/>
        <w:numPr>
          <w:ilvl w:val="0"/>
          <w:numId w:val="46"/>
        </w:numPr>
        <w:spacing w:after="120"/>
        <w:rPr>
          <w:rFonts w:cstheme="minorHAnsi"/>
        </w:rPr>
      </w:pPr>
      <w:r w:rsidRPr="00CA27DA">
        <w:rPr>
          <w:rFonts w:cstheme="minorHAnsi"/>
        </w:rPr>
        <w:t>determine the amount of money to be appropriated by a standing appropriation;</w:t>
      </w:r>
    </w:p>
    <w:p w14:paraId="73F97530" w14:textId="77777777" w:rsidR="00B576DA" w:rsidRPr="00CA27DA" w:rsidRDefault="00B576DA" w:rsidP="00B576DA">
      <w:pPr>
        <w:pStyle w:val="ListParagraph"/>
        <w:numPr>
          <w:ilvl w:val="0"/>
          <w:numId w:val="46"/>
        </w:numPr>
        <w:spacing w:after="120"/>
        <w:rPr>
          <w:rFonts w:cstheme="minorHAnsi"/>
        </w:rPr>
      </w:pPr>
      <w:r w:rsidRPr="00CA27DA">
        <w:rPr>
          <w:rFonts w:cstheme="minorHAnsi"/>
        </w:rPr>
        <w:t>modify an Act;</w:t>
      </w:r>
    </w:p>
    <w:p w14:paraId="4411ABF9" w14:textId="77777777" w:rsidR="00B576DA" w:rsidRPr="00CA27DA" w:rsidRDefault="00B576DA" w:rsidP="00B576DA">
      <w:pPr>
        <w:pStyle w:val="ListParagraph"/>
        <w:numPr>
          <w:ilvl w:val="0"/>
          <w:numId w:val="46"/>
        </w:numPr>
        <w:spacing w:after="120"/>
        <w:rPr>
          <w:rFonts w:cstheme="minorHAnsi"/>
        </w:rPr>
      </w:pPr>
      <w:r w:rsidRPr="00CA27DA">
        <w:rPr>
          <w:rFonts w:cstheme="minorHAnsi"/>
        </w:rPr>
        <w:t>confer judicial power;</w:t>
      </w:r>
    </w:p>
    <w:p w14:paraId="74FF3AE8" w14:textId="77777777" w:rsidR="00B576DA" w:rsidRPr="00CA27DA" w:rsidRDefault="00B576DA" w:rsidP="00B576DA">
      <w:pPr>
        <w:pStyle w:val="ListParagraph"/>
        <w:numPr>
          <w:ilvl w:val="0"/>
          <w:numId w:val="46"/>
        </w:numPr>
        <w:spacing w:after="120"/>
        <w:rPr>
          <w:rFonts w:cstheme="minorHAnsi"/>
        </w:rPr>
      </w:pPr>
      <w:r w:rsidRPr="00CA27DA">
        <w:rPr>
          <w:rFonts w:cstheme="minorHAnsi"/>
        </w:rPr>
        <w:t>confer power to charge fees;</w:t>
      </w:r>
    </w:p>
    <w:p w14:paraId="7E83D31C" w14:textId="77777777" w:rsidR="00B576DA" w:rsidRPr="00CA27DA" w:rsidRDefault="00B576DA" w:rsidP="00B576DA">
      <w:pPr>
        <w:pStyle w:val="ListParagraph"/>
        <w:numPr>
          <w:ilvl w:val="0"/>
          <w:numId w:val="46"/>
        </w:numPr>
        <w:spacing w:after="120"/>
        <w:rPr>
          <w:rFonts w:cstheme="minorHAnsi"/>
        </w:rPr>
      </w:pPr>
      <w:r w:rsidRPr="00CA27DA">
        <w:rPr>
          <w:rFonts w:cstheme="minorHAnsi"/>
        </w:rPr>
        <w:t>prohibit conduct or an activity (as opposed to regulating the conduct or activity);</w:t>
      </w:r>
    </w:p>
    <w:p w14:paraId="2246CAB1" w14:textId="77777777" w:rsidR="00B576DA" w:rsidRPr="00CA27DA" w:rsidRDefault="00B576DA" w:rsidP="00B576DA">
      <w:pPr>
        <w:pStyle w:val="ListParagraph"/>
        <w:numPr>
          <w:ilvl w:val="0"/>
          <w:numId w:val="46"/>
        </w:numPr>
        <w:spacing w:after="120"/>
        <w:rPr>
          <w:rFonts w:cstheme="minorHAnsi"/>
        </w:rPr>
      </w:pPr>
      <w:r w:rsidRPr="00CA27DA">
        <w:rPr>
          <w:rFonts w:cstheme="minorHAnsi"/>
        </w:rPr>
        <w:t>interfere with a fundamental common law right?</w:t>
      </w:r>
    </w:p>
    <w:p w14:paraId="10DAA2F9"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yes, is this expressly authorised by the enabling legislation?</w:t>
      </w:r>
    </w:p>
    <w:p w14:paraId="2BA94A3F" w14:textId="77247EBC" w:rsidR="00463566"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hyperlink r:id="rId32"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w:t>
      </w:r>
    </w:p>
    <w:p w14:paraId="6D5B7C9F" w14:textId="77777777" w:rsidR="00B576DA" w:rsidRPr="00CA27DA" w:rsidRDefault="00B576DA" w:rsidP="00B576DA">
      <w:pPr>
        <w:spacing w:after="120"/>
        <w:rPr>
          <w:rFonts w:asciiTheme="minorHAnsi" w:eastAsia="MS Gothic" w:hAnsiTheme="minorHAnsi" w:cstheme="minorHAnsi"/>
          <w:b/>
          <w:bCs/>
        </w:rPr>
      </w:pPr>
      <w:r w:rsidRPr="00CA27DA">
        <w:rPr>
          <w:rFonts w:asciiTheme="minorHAnsi" w:eastAsia="MS Gothic" w:hAnsiTheme="minorHAnsi" w:cstheme="minorHAnsi"/>
          <w:b/>
          <w:bCs/>
        </w:rPr>
        <w:t>Matters relating to sunsetting remakes</w:t>
      </w:r>
    </w:p>
    <w:p w14:paraId="01B34A54" w14:textId="14892768" w:rsidR="00212308" w:rsidRPr="00CA27DA" w:rsidRDefault="00B576DA" w:rsidP="00B3772A">
      <w:pPr>
        <w:spacing w:after="120"/>
        <w:rPr>
          <w:rFonts w:asciiTheme="minorHAnsi" w:hAnsiTheme="minorHAnsi" w:cstheme="minorHAnsi"/>
        </w:rPr>
      </w:pPr>
      <w:r w:rsidRPr="00CA27DA">
        <w:rPr>
          <w:rFonts w:asciiTheme="minorHAnsi" w:eastAsia="MS Gothic" w:hAnsiTheme="minorHAnsi" w:cstheme="minorHAnsi"/>
        </w:rPr>
        <w:t xml:space="preserve">If the instrument is a sunsetting remake, have you considered the matters raised in </w:t>
      </w:r>
      <w:hyperlink r:id="rId33" w:history="1">
        <w:r w:rsidRPr="00CA27DA">
          <w:rPr>
            <w:rStyle w:val="Hyperlink"/>
            <w:rFonts w:asciiTheme="minorHAnsi" w:eastAsia="MS Gothic" w:hAnsiTheme="minorHAnsi" w:cstheme="minorHAnsi"/>
          </w:rPr>
          <w:t>Instrument Drafting Guidance Note No. 1.2</w:t>
        </w:r>
      </w:hyperlink>
      <w:r w:rsidRPr="00CA27DA">
        <w:rPr>
          <w:rFonts w:asciiTheme="minorHAnsi" w:eastAsia="MS Gothic" w:hAnsiTheme="minorHAnsi" w:cstheme="minorHAnsi"/>
        </w:rPr>
        <w:t>?</w:t>
      </w:r>
      <w:bookmarkEnd w:id="0"/>
    </w:p>
    <w:sectPr w:rsidR="00212308" w:rsidRPr="00CA27DA" w:rsidSect="00221CDC">
      <w:headerReference w:type="default" r:id="rId34"/>
      <w:footerReference w:type="even" r:id="rId35"/>
      <w:footerReference w:type="default" r:id="rId36"/>
      <w:pgSz w:w="11907" w:h="16839"/>
      <w:pgMar w:top="1134" w:right="1440" w:bottom="1134" w:left="1440" w:header="720" w:footer="72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3FF63" w14:textId="77777777" w:rsidR="00212308" w:rsidRDefault="00212308" w:rsidP="008E17F3">
      <w:pPr>
        <w:spacing w:line="240" w:lineRule="auto"/>
      </w:pPr>
      <w:r>
        <w:separator/>
      </w:r>
    </w:p>
  </w:endnote>
  <w:endnote w:type="continuationSeparator" w:id="0">
    <w:p w14:paraId="17191C14" w14:textId="77777777" w:rsidR="00212308" w:rsidRDefault="00212308" w:rsidP="008E1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74C3DB2-D939-4D71-9C77-0575979C42C4}"/>
    <w:embedBold r:id="rId2" w:fontKey="{EC554776-4B96-43D3-AC47-DE339ADA1F4C}"/>
    <w:embedItalic r:id="rId3" w:fontKey="{B7B7F891-E616-4530-98E5-145882183C7D}"/>
    <w:embedBoldItalic r:id="rId4" w:fontKey="{01337C32-D21A-452F-B73C-C8CA37BA027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D9E41CA3-EF13-4F39-8AE9-353FEB44789E}"/>
  </w:font>
  <w:font w:name="Segoe UI Symbol">
    <w:panose1 w:val="020B0502040204020203"/>
    <w:charset w:val="00"/>
    <w:family w:val="swiss"/>
    <w:pitch w:val="variable"/>
    <w:sig w:usb0="800001E3" w:usb1="1200FFEF" w:usb2="00040000" w:usb3="00000000" w:csb0="00000001" w:csb1="00000000"/>
    <w:embedRegular r:id="rId6" w:subsetted="1" w:fontKey="{8E4E6AEB-0E70-4596-9D2F-E9151E581BB8}"/>
  </w:font>
  <w:font w:name="EB Garamond">
    <w:altName w:val="Calibri"/>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3F2D2" w14:textId="14C451EF" w:rsidR="008E17F3" w:rsidRDefault="006E2E9F" w:rsidP="008E17F3">
    <w:pPr>
      <w:pStyle w:val="Footer"/>
      <w:framePr w:wrap="around" w:vAnchor="text" w:hAnchor="margin" w:xAlign="right" w:y="1"/>
      <w:rPr>
        <w:rStyle w:val="PageNumber"/>
      </w:rPr>
    </w:pPr>
    <w:r>
      <w:rPr>
        <w:rStyle w:val="PageNumber"/>
      </w:rPr>
      <w:fldChar w:fldCharType="begin"/>
    </w:r>
    <w:r w:rsidR="008E17F3">
      <w:rPr>
        <w:rStyle w:val="PageNumber"/>
      </w:rPr>
      <w:instrText xml:space="preserve">PAGE  </w:instrText>
    </w:r>
    <w:r>
      <w:rPr>
        <w:rStyle w:val="PageNumber"/>
      </w:rPr>
      <w:fldChar w:fldCharType="separate"/>
    </w:r>
    <w:r w:rsidR="00971C68">
      <w:rPr>
        <w:rStyle w:val="PageNumber"/>
        <w:noProof/>
      </w:rPr>
      <w:t>11</w:t>
    </w:r>
    <w:r>
      <w:rPr>
        <w:rStyle w:val="PageNumber"/>
      </w:rPr>
      <w:fldChar w:fldCharType="end"/>
    </w:r>
  </w:p>
  <w:p w14:paraId="64C742CB" w14:textId="77777777" w:rsidR="008E17F3" w:rsidRDefault="008E17F3" w:rsidP="008E17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F00D" w14:textId="3DFD9F14" w:rsidR="008E17F3" w:rsidRDefault="008D1B78" w:rsidP="008E17F3">
    <w:pPr>
      <w:pStyle w:val="Footer"/>
      <w:tabs>
        <w:tab w:val="clear" w:pos="4153"/>
        <w:tab w:val="clear" w:pos="8306"/>
        <w:tab w:val="left" w:pos="7680"/>
      </w:tabs>
      <w:ind w:right="27"/>
      <w:rPr>
        <w:sz w:val="16"/>
      </w:rPr>
    </w:pPr>
    <w:r w:rsidRPr="008D1B78">
      <w:rPr>
        <w:rFonts w:ascii="EB Garamond" w:hAnsi="EB Garamond" w:cs="EB Garamond"/>
        <w:b/>
        <w:noProof/>
        <w:color w:val="084D5E"/>
        <w:sz w:val="16"/>
        <w:lang w:val="en-US"/>
      </w:rPr>
      <mc:AlternateContent>
        <mc:Choice Requires="wps">
          <w:drawing>
            <wp:anchor distT="0" distB="0" distL="114300" distR="114300" simplePos="0" relativeHeight="251661312" behindDoc="0" locked="1" layoutInCell="1" allowOverlap="1" wp14:anchorId="45CC8939" wp14:editId="58631EF1">
              <wp:simplePos x="0" y="0"/>
              <wp:positionH relativeFrom="page">
                <wp:align>center</wp:align>
              </wp:positionH>
              <wp:positionV relativeFrom="paragraph">
                <wp:posOffset>0</wp:posOffset>
              </wp:positionV>
              <wp:extent cx="5773003" cy="395785"/>
              <wp:effectExtent l="0" t="0" r="0" b="0"/>
              <wp:wrapNone/>
              <wp:docPr id="1746317713" name="Text Box 340"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C0F0C7" w14:textId="71E35F7C" w:rsidR="008D1B78" w:rsidRPr="00324EB0" w:rsidRDefault="008D1B78" w:rsidP="008D1B78">
                          <w:pPr>
                            <w:jc w:val="center"/>
                            <w:rPr>
                              <w:rFonts w:ascii="Arial" w:hAnsi="Arial" w:cs="Arial"/>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CC8939" id="_x0000_t202" coordsize="21600,21600" o:spt="202" path="m,l,21600r21600,l21600,xe">
              <v:stroke joinstyle="miter"/>
              <v:path gradientshapeok="t" o:connecttype="rect"/>
            </v:shapetype>
            <v:shape id="_x0000_s1027" type="#_x0000_t202" alt="Sec-Footerprimary" style="position:absolute;margin-left:0;margin-top:0;width:454.55pt;height:31.15pt;z-index:25166131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" stroked="f" strokeweight=".5pt">
              <v:fill opacity="0"/>
              <v:textbox>
                <w:txbxContent>
                  <w:p w14:paraId="1FC0F0C7" w14:textId="71E35F7C" w:rsidR="008D1B78" w:rsidRPr="00324EB0" w:rsidRDefault="008D1B78" w:rsidP="008D1B78">
                    <w:pPr>
                      <w:jc w:val="center"/>
                      <w:rPr>
                        <w:rFonts w:ascii="Arial" w:hAnsi="Arial" w:cs="Arial"/>
                        <w:b/>
                        <w:sz w:val="40"/>
                      </w:rPr>
                    </w:pPr>
                  </w:p>
                </w:txbxContent>
              </v:textbox>
              <w10:wrap anchorx="page"/>
              <w10:anchorlock/>
            </v:shape>
          </w:pict>
        </mc:Fallback>
      </mc:AlternateContent>
    </w:r>
    <w:r w:rsidR="008E17F3">
      <w:rPr>
        <w:sz w:val="16"/>
      </w:rPr>
      <w:tab/>
    </w:r>
    <w:r w:rsidR="008E17F3">
      <w:rPr>
        <w:sz w:val="16"/>
      </w:rPr>
      <w:tab/>
    </w:r>
    <w:r w:rsidR="008E17F3">
      <w:t xml:space="preserve">Page  </w:t>
    </w:r>
    <w:r w:rsidR="005327A0">
      <w:fldChar w:fldCharType="begin"/>
    </w:r>
    <w:r w:rsidR="005327A0">
      <w:instrText xml:space="preserve"> PAGE  \* MERGEFORMAT </w:instrText>
    </w:r>
    <w:r w:rsidR="005327A0">
      <w:fldChar w:fldCharType="separate"/>
    </w:r>
    <w:r w:rsidR="00174846">
      <w:rPr>
        <w:noProof/>
      </w:rPr>
      <w:t>1</w:t>
    </w:r>
    <w:r w:rsidR="005327A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B7AB0" w14:textId="77777777" w:rsidR="00212308" w:rsidRDefault="00212308" w:rsidP="008E17F3">
      <w:pPr>
        <w:spacing w:line="240" w:lineRule="auto"/>
      </w:pPr>
      <w:r>
        <w:separator/>
      </w:r>
    </w:p>
  </w:footnote>
  <w:footnote w:type="continuationSeparator" w:id="0">
    <w:p w14:paraId="19996158" w14:textId="77777777" w:rsidR="00212308" w:rsidRDefault="00212308" w:rsidP="008E17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FD07" w14:textId="516BDEE8" w:rsidR="008D1B78" w:rsidRDefault="008D1B78">
    <w:pPr>
      <w:pStyle w:val="Header"/>
    </w:pPr>
    <w:r w:rsidRPr="009D3F97">
      <w:rPr>
        <w:rFonts w:ascii="EB Garamond" w:hAnsi="EB Garamond" w:cs="EB Garamond"/>
        <w:b/>
        <w:noProof/>
        <w:color w:val="084D5E"/>
        <w:lang w:val="en-US"/>
      </w:rPr>
      <mc:AlternateContent>
        <mc:Choice Requires="wps">
          <w:drawing>
            <wp:anchor distT="0" distB="0" distL="114300" distR="114300" simplePos="0" relativeHeight="251659264" behindDoc="0" locked="1" layoutInCell="1" allowOverlap="1" wp14:anchorId="32534CBD" wp14:editId="73DACF85">
              <wp:simplePos x="0" y="0"/>
              <wp:positionH relativeFrom="page">
                <wp:align>center</wp:align>
              </wp:positionH>
              <wp:positionV relativeFrom="paragraph">
                <wp:posOffset>-317500</wp:posOffset>
              </wp:positionV>
              <wp:extent cx="5773003" cy="395785"/>
              <wp:effectExtent l="0" t="0" r="0" b="0"/>
              <wp:wrapNone/>
              <wp:docPr id="107" name="Text Box 340"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F4587C" w14:textId="7833AF92" w:rsidR="008D1B78" w:rsidRPr="00324EB0" w:rsidRDefault="008D1B78" w:rsidP="008D1B78">
                          <w:pPr>
                            <w:jc w:val="center"/>
                            <w:rPr>
                              <w:rFonts w:ascii="Arial" w:hAnsi="Arial" w:cs="Arial"/>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534CBD" id="_x0000_t202" coordsize="21600,21600" o:spt="202" path="m,l,21600r21600,l21600,xe">
              <v:stroke joinstyle="miter"/>
              <v:path gradientshapeok="t" o:connecttype="rect"/>
            </v:shapetype>
            <v:shape id="Text Box 340" o:spid="_x0000_s1026" type="#_x0000_t202" alt="Sec-Headerprimary" style="position:absolute;margin-left:0;margin-top:-25pt;width:454.55pt;height:31.15pt;z-index:251659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" stroked="f" strokeweight=".5pt">
              <v:fill opacity="0"/>
              <v:textbox>
                <w:txbxContent>
                  <w:p w14:paraId="2FF4587C" w14:textId="7833AF92" w:rsidR="008D1B78" w:rsidRPr="00324EB0" w:rsidRDefault="008D1B78" w:rsidP="008D1B78">
                    <w:pPr>
                      <w:jc w:val="center"/>
                      <w:rPr>
                        <w:rFonts w:ascii="Arial" w:hAnsi="Arial" w:cs="Arial"/>
                        <w:b/>
                        <w:sz w:val="40"/>
                      </w:rPr>
                    </w:pPr>
                  </w:p>
                </w:txbxContent>
              </v:textbox>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8886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DAB1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D6E7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66F9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7A3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76A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AC7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E6F9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7087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DA5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76E0D"/>
    <w:multiLevelType w:val="hybridMultilevel"/>
    <w:tmpl w:val="9D16D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0F442E3"/>
    <w:multiLevelType w:val="hybridMultilevel"/>
    <w:tmpl w:val="E4B466A2"/>
    <w:lvl w:ilvl="0" w:tplc="4DC26130">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1E2793E"/>
    <w:multiLevelType w:val="multilevel"/>
    <w:tmpl w:val="3DD0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5252D9"/>
    <w:multiLevelType w:val="hybridMultilevel"/>
    <w:tmpl w:val="1A1613E8"/>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4" w15:restartNumberingAfterBreak="0">
    <w:nsid w:val="09FC3FE9"/>
    <w:multiLevelType w:val="hybridMultilevel"/>
    <w:tmpl w:val="DE145E4A"/>
    <w:lvl w:ilvl="0" w:tplc="DD4EA9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206DD9"/>
    <w:multiLevelType w:val="hybridMultilevel"/>
    <w:tmpl w:val="1A904E78"/>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6" w15:restartNumberingAfterBreak="0">
    <w:nsid w:val="0B295DC5"/>
    <w:multiLevelType w:val="hybridMultilevel"/>
    <w:tmpl w:val="506E1F76"/>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7" w15:restartNumberingAfterBreak="0">
    <w:nsid w:val="0F7D589B"/>
    <w:multiLevelType w:val="hybridMultilevel"/>
    <w:tmpl w:val="12709492"/>
    <w:lvl w:ilvl="0" w:tplc="1890B69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B41FA2"/>
    <w:multiLevelType w:val="hybridMultilevel"/>
    <w:tmpl w:val="FBD49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393EFB"/>
    <w:multiLevelType w:val="hybridMultilevel"/>
    <w:tmpl w:val="E102A2F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1D5B5374"/>
    <w:multiLevelType w:val="hybridMultilevel"/>
    <w:tmpl w:val="C54A5392"/>
    <w:lvl w:ilvl="0" w:tplc="DB18E082">
      <w:start w:val="1"/>
      <w:numFmt w:val="bullet"/>
      <w:lvlText w:val="-"/>
      <w:lvlJc w:val="left"/>
      <w:pPr>
        <w:ind w:left="1440" w:hanging="360"/>
      </w:pPr>
      <w:rPr>
        <w:rFonts w:ascii="Calibri Light" w:eastAsiaTheme="minorHAnsi" w:hAnsi="Calibri Light" w:cs="Calibri Light"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1E3EF138"/>
    <w:multiLevelType w:val="hybridMultilevel"/>
    <w:tmpl w:val="480C527E"/>
    <w:lvl w:ilvl="0" w:tplc="245A0956">
      <w:start w:val="1"/>
      <w:numFmt w:val="bullet"/>
      <w:lvlText w:val=""/>
      <w:lvlJc w:val="left"/>
      <w:pPr>
        <w:ind w:left="720" w:hanging="360"/>
      </w:pPr>
      <w:rPr>
        <w:rFonts w:ascii="Symbol" w:hAnsi="Symbol" w:hint="default"/>
      </w:rPr>
    </w:lvl>
    <w:lvl w:ilvl="1" w:tplc="AAD07752">
      <w:start w:val="1"/>
      <w:numFmt w:val="bullet"/>
      <w:lvlText w:val="o"/>
      <w:lvlJc w:val="left"/>
      <w:pPr>
        <w:ind w:left="1440" w:hanging="360"/>
      </w:pPr>
      <w:rPr>
        <w:rFonts w:ascii="Courier New" w:hAnsi="Courier New" w:hint="default"/>
      </w:rPr>
    </w:lvl>
    <w:lvl w:ilvl="2" w:tplc="F9501B4C">
      <w:start w:val="1"/>
      <w:numFmt w:val="bullet"/>
      <w:lvlText w:val=""/>
      <w:lvlJc w:val="left"/>
      <w:pPr>
        <w:ind w:left="2160" w:hanging="360"/>
      </w:pPr>
      <w:rPr>
        <w:rFonts w:ascii="Wingdings" w:hAnsi="Wingdings" w:hint="default"/>
      </w:rPr>
    </w:lvl>
    <w:lvl w:ilvl="3" w:tplc="77B0337A">
      <w:start w:val="1"/>
      <w:numFmt w:val="bullet"/>
      <w:lvlText w:val=""/>
      <w:lvlJc w:val="left"/>
      <w:pPr>
        <w:ind w:left="2880" w:hanging="360"/>
      </w:pPr>
      <w:rPr>
        <w:rFonts w:ascii="Symbol" w:hAnsi="Symbol" w:hint="default"/>
      </w:rPr>
    </w:lvl>
    <w:lvl w:ilvl="4" w:tplc="5ED22F5C">
      <w:start w:val="1"/>
      <w:numFmt w:val="bullet"/>
      <w:lvlText w:val="o"/>
      <w:lvlJc w:val="left"/>
      <w:pPr>
        <w:ind w:left="3600" w:hanging="360"/>
      </w:pPr>
      <w:rPr>
        <w:rFonts w:ascii="Courier New" w:hAnsi="Courier New" w:hint="default"/>
      </w:rPr>
    </w:lvl>
    <w:lvl w:ilvl="5" w:tplc="25DCCA3E">
      <w:start w:val="1"/>
      <w:numFmt w:val="bullet"/>
      <w:lvlText w:val=""/>
      <w:lvlJc w:val="left"/>
      <w:pPr>
        <w:ind w:left="4320" w:hanging="360"/>
      </w:pPr>
      <w:rPr>
        <w:rFonts w:ascii="Wingdings" w:hAnsi="Wingdings" w:hint="default"/>
      </w:rPr>
    </w:lvl>
    <w:lvl w:ilvl="6" w:tplc="202A5306">
      <w:start w:val="1"/>
      <w:numFmt w:val="bullet"/>
      <w:lvlText w:val=""/>
      <w:lvlJc w:val="left"/>
      <w:pPr>
        <w:ind w:left="5040" w:hanging="360"/>
      </w:pPr>
      <w:rPr>
        <w:rFonts w:ascii="Symbol" w:hAnsi="Symbol" w:hint="default"/>
      </w:rPr>
    </w:lvl>
    <w:lvl w:ilvl="7" w:tplc="6FD0F4A0">
      <w:start w:val="1"/>
      <w:numFmt w:val="bullet"/>
      <w:lvlText w:val="o"/>
      <w:lvlJc w:val="left"/>
      <w:pPr>
        <w:ind w:left="5760" w:hanging="360"/>
      </w:pPr>
      <w:rPr>
        <w:rFonts w:ascii="Courier New" w:hAnsi="Courier New" w:hint="default"/>
      </w:rPr>
    </w:lvl>
    <w:lvl w:ilvl="8" w:tplc="475A9E5A">
      <w:start w:val="1"/>
      <w:numFmt w:val="bullet"/>
      <w:lvlText w:val=""/>
      <w:lvlJc w:val="left"/>
      <w:pPr>
        <w:ind w:left="6480" w:hanging="360"/>
      </w:pPr>
      <w:rPr>
        <w:rFonts w:ascii="Wingdings" w:hAnsi="Wingdings" w:hint="default"/>
      </w:rPr>
    </w:lvl>
  </w:abstractNum>
  <w:abstractNum w:abstractNumId="23" w15:restartNumberingAfterBreak="0">
    <w:nsid w:val="27FC2E26"/>
    <w:multiLevelType w:val="hybridMultilevel"/>
    <w:tmpl w:val="80826DC2"/>
    <w:lvl w:ilvl="0" w:tplc="DB18E082">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9D16BD"/>
    <w:multiLevelType w:val="hybridMultilevel"/>
    <w:tmpl w:val="259C4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C737F73"/>
    <w:multiLevelType w:val="hybridMultilevel"/>
    <w:tmpl w:val="37E00280"/>
    <w:lvl w:ilvl="0" w:tplc="F5F443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E9075B"/>
    <w:multiLevelType w:val="hybridMultilevel"/>
    <w:tmpl w:val="A3D47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67D33E"/>
    <w:multiLevelType w:val="hybridMultilevel"/>
    <w:tmpl w:val="CA2A496E"/>
    <w:lvl w:ilvl="0" w:tplc="71843E62">
      <w:start w:val="1"/>
      <w:numFmt w:val="bullet"/>
      <w:lvlText w:val=""/>
      <w:lvlJc w:val="left"/>
      <w:pPr>
        <w:ind w:left="1080" w:hanging="360"/>
      </w:pPr>
      <w:rPr>
        <w:rFonts w:ascii="Symbol" w:hAnsi="Symbol" w:hint="default"/>
      </w:rPr>
    </w:lvl>
    <w:lvl w:ilvl="1" w:tplc="A058CA4C">
      <w:start w:val="1"/>
      <w:numFmt w:val="lowerLetter"/>
      <w:lvlText w:val="%2."/>
      <w:lvlJc w:val="left"/>
      <w:pPr>
        <w:ind w:left="1800" w:hanging="360"/>
      </w:pPr>
    </w:lvl>
    <w:lvl w:ilvl="2" w:tplc="57826D5E">
      <w:start w:val="1"/>
      <w:numFmt w:val="lowerRoman"/>
      <w:lvlText w:val="%3."/>
      <w:lvlJc w:val="right"/>
      <w:pPr>
        <w:ind w:left="2520" w:hanging="180"/>
      </w:pPr>
    </w:lvl>
    <w:lvl w:ilvl="3" w:tplc="35C63B5E">
      <w:start w:val="1"/>
      <w:numFmt w:val="decimal"/>
      <w:lvlText w:val="%4."/>
      <w:lvlJc w:val="left"/>
      <w:pPr>
        <w:ind w:left="3240" w:hanging="360"/>
      </w:pPr>
    </w:lvl>
    <w:lvl w:ilvl="4" w:tplc="E9C84DC8">
      <w:start w:val="1"/>
      <w:numFmt w:val="lowerLetter"/>
      <w:lvlText w:val="%5."/>
      <w:lvlJc w:val="left"/>
      <w:pPr>
        <w:ind w:left="3960" w:hanging="360"/>
      </w:pPr>
    </w:lvl>
    <w:lvl w:ilvl="5" w:tplc="71C4E59C">
      <w:start w:val="1"/>
      <w:numFmt w:val="lowerRoman"/>
      <w:lvlText w:val="%6."/>
      <w:lvlJc w:val="right"/>
      <w:pPr>
        <w:ind w:left="4680" w:hanging="180"/>
      </w:pPr>
    </w:lvl>
    <w:lvl w:ilvl="6" w:tplc="3A788D30">
      <w:start w:val="1"/>
      <w:numFmt w:val="decimal"/>
      <w:lvlText w:val="%7."/>
      <w:lvlJc w:val="left"/>
      <w:pPr>
        <w:ind w:left="5400" w:hanging="360"/>
      </w:pPr>
    </w:lvl>
    <w:lvl w:ilvl="7" w:tplc="F6A82014">
      <w:start w:val="1"/>
      <w:numFmt w:val="lowerLetter"/>
      <w:lvlText w:val="%8."/>
      <w:lvlJc w:val="left"/>
      <w:pPr>
        <w:ind w:left="6120" w:hanging="360"/>
      </w:pPr>
    </w:lvl>
    <w:lvl w:ilvl="8" w:tplc="F850C286">
      <w:start w:val="1"/>
      <w:numFmt w:val="lowerRoman"/>
      <w:lvlText w:val="%9."/>
      <w:lvlJc w:val="right"/>
      <w:pPr>
        <w:ind w:left="6840" w:hanging="180"/>
      </w:pPr>
    </w:lvl>
  </w:abstractNum>
  <w:abstractNum w:abstractNumId="28" w15:restartNumberingAfterBreak="0">
    <w:nsid w:val="3619846A"/>
    <w:multiLevelType w:val="hybridMultilevel"/>
    <w:tmpl w:val="329CD852"/>
    <w:lvl w:ilvl="0" w:tplc="50D8C800">
      <w:start w:val="1"/>
      <w:numFmt w:val="bullet"/>
      <w:lvlText w:val=""/>
      <w:lvlJc w:val="left"/>
      <w:pPr>
        <w:ind w:left="720" w:hanging="360"/>
      </w:pPr>
      <w:rPr>
        <w:rFonts w:ascii="Symbol" w:hAnsi="Symbol" w:hint="default"/>
      </w:rPr>
    </w:lvl>
    <w:lvl w:ilvl="1" w:tplc="3EAA6032">
      <w:start w:val="1"/>
      <w:numFmt w:val="bullet"/>
      <w:lvlText w:val="o"/>
      <w:lvlJc w:val="left"/>
      <w:pPr>
        <w:ind w:left="1440" w:hanging="360"/>
      </w:pPr>
      <w:rPr>
        <w:rFonts w:ascii="Courier New" w:hAnsi="Courier New" w:hint="default"/>
      </w:rPr>
    </w:lvl>
    <w:lvl w:ilvl="2" w:tplc="B958DD0C">
      <w:start w:val="1"/>
      <w:numFmt w:val="bullet"/>
      <w:lvlText w:val=""/>
      <w:lvlJc w:val="left"/>
      <w:pPr>
        <w:ind w:left="2160" w:hanging="360"/>
      </w:pPr>
      <w:rPr>
        <w:rFonts w:ascii="Wingdings" w:hAnsi="Wingdings" w:hint="default"/>
      </w:rPr>
    </w:lvl>
    <w:lvl w:ilvl="3" w:tplc="B926726E">
      <w:start w:val="1"/>
      <w:numFmt w:val="bullet"/>
      <w:lvlText w:val=""/>
      <w:lvlJc w:val="left"/>
      <w:pPr>
        <w:ind w:left="2880" w:hanging="360"/>
      </w:pPr>
      <w:rPr>
        <w:rFonts w:ascii="Symbol" w:hAnsi="Symbol" w:hint="default"/>
      </w:rPr>
    </w:lvl>
    <w:lvl w:ilvl="4" w:tplc="82E06772">
      <w:start w:val="1"/>
      <w:numFmt w:val="bullet"/>
      <w:lvlText w:val="o"/>
      <w:lvlJc w:val="left"/>
      <w:pPr>
        <w:ind w:left="3600" w:hanging="360"/>
      </w:pPr>
      <w:rPr>
        <w:rFonts w:ascii="Courier New" w:hAnsi="Courier New" w:hint="default"/>
      </w:rPr>
    </w:lvl>
    <w:lvl w:ilvl="5" w:tplc="1DBE7950">
      <w:start w:val="1"/>
      <w:numFmt w:val="bullet"/>
      <w:lvlText w:val=""/>
      <w:lvlJc w:val="left"/>
      <w:pPr>
        <w:ind w:left="4320" w:hanging="360"/>
      </w:pPr>
      <w:rPr>
        <w:rFonts w:ascii="Wingdings" w:hAnsi="Wingdings" w:hint="default"/>
      </w:rPr>
    </w:lvl>
    <w:lvl w:ilvl="6" w:tplc="9708B078">
      <w:start w:val="1"/>
      <w:numFmt w:val="bullet"/>
      <w:lvlText w:val=""/>
      <w:lvlJc w:val="left"/>
      <w:pPr>
        <w:ind w:left="5040" w:hanging="360"/>
      </w:pPr>
      <w:rPr>
        <w:rFonts w:ascii="Symbol" w:hAnsi="Symbol" w:hint="default"/>
      </w:rPr>
    </w:lvl>
    <w:lvl w:ilvl="7" w:tplc="7DA0FD16">
      <w:start w:val="1"/>
      <w:numFmt w:val="bullet"/>
      <w:lvlText w:val="o"/>
      <w:lvlJc w:val="left"/>
      <w:pPr>
        <w:ind w:left="5760" w:hanging="360"/>
      </w:pPr>
      <w:rPr>
        <w:rFonts w:ascii="Courier New" w:hAnsi="Courier New" w:hint="default"/>
      </w:rPr>
    </w:lvl>
    <w:lvl w:ilvl="8" w:tplc="010A17EC">
      <w:start w:val="1"/>
      <w:numFmt w:val="bullet"/>
      <w:lvlText w:val=""/>
      <w:lvlJc w:val="left"/>
      <w:pPr>
        <w:ind w:left="6480" w:hanging="360"/>
      </w:pPr>
      <w:rPr>
        <w:rFonts w:ascii="Wingdings" w:hAnsi="Wingdings" w:hint="default"/>
      </w:rPr>
    </w:lvl>
  </w:abstractNum>
  <w:abstractNum w:abstractNumId="29" w15:restartNumberingAfterBreak="0">
    <w:nsid w:val="3771270E"/>
    <w:multiLevelType w:val="multilevel"/>
    <w:tmpl w:val="A3EC08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31" w15:restartNumberingAfterBreak="0">
    <w:nsid w:val="3C041F8E"/>
    <w:multiLevelType w:val="multilevel"/>
    <w:tmpl w:val="6D80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CA466F5"/>
    <w:multiLevelType w:val="hybridMultilevel"/>
    <w:tmpl w:val="FFFFFFFF"/>
    <w:lvl w:ilvl="0" w:tplc="4170C27C">
      <w:start w:val="1"/>
      <w:numFmt w:val="bullet"/>
      <w:lvlText w:val=""/>
      <w:lvlJc w:val="left"/>
      <w:pPr>
        <w:ind w:left="1080" w:hanging="360"/>
      </w:pPr>
      <w:rPr>
        <w:rFonts w:ascii="Symbol" w:hAnsi="Symbol" w:hint="default"/>
      </w:rPr>
    </w:lvl>
    <w:lvl w:ilvl="1" w:tplc="A59854FE">
      <w:start w:val="1"/>
      <w:numFmt w:val="bullet"/>
      <w:lvlText w:val="o"/>
      <w:lvlJc w:val="left"/>
      <w:pPr>
        <w:ind w:left="1800" w:hanging="360"/>
      </w:pPr>
      <w:rPr>
        <w:rFonts w:ascii="Courier New" w:hAnsi="Courier New" w:hint="default"/>
      </w:rPr>
    </w:lvl>
    <w:lvl w:ilvl="2" w:tplc="2B7EFBBC">
      <w:start w:val="1"/>
      <w:numFmt w:val="bullet"/>
      <w:lvlText w:val=""/>
      <w:lvlJc w:val="left"/>
      <w:pPr>
        <w:ind w:left="2520" w:hanging="360"/>
      </w:pPr>
      <w:rPr>
        <w:rFonts w:ascii="Wingdings" w:hAnsi="Wingdings" w:hint="default"/>
      </w:rPr>
    </w:lvl>
    <w:lvl w:ilvl="3" w:tplc="F844FB8A">
      <w:start w:val="1"/>
      <w:numFmt w:val="bullet"/>
      <w:lvlText w:val=""/>
      <w:lvlJc w:val="left"/>
      <w:pPr>
        <w:ind w:left="3240" w:hanging="360"/>
      </w:pPr>
      <w:rPr>
        <w:rFonts w:ascii="Symbol" w:hAnsi="Symbol" w:hint="default"/>
      </w:rPr>
    </w:lvl>
    <w:lvl w:ilvl="4" w:tplc="866C4F3A">
      <w:start w:val="1"/>
      <w:numFmt w:val="bullet"/>
      <w:lvlText w:val="o"/>
      <w:lvlJc w:val="left"/>
      <w:pPr>
        <w:ind w:left="3960" w:hanging="360"/>
      </w:pPr>
      <w:rPr>
        <w:rFonts w:ascii="Courier New" w:hAnsi="Courier New" w:hint="default"/>
      </w:rPr>
    </w:lvl>
    <w:lvl w:ilvl="5" w:tplc="CF2C493C">
      <w:start w:val="1"/>
      <w:numFmt w:val="bullet"/>
      <w:lvlText w:val=""/>
      <w:lvlJc w:val="left"/>
      <w:pPr>
        <w:ind w:left="4680" w:hanging="360"/>
      </w:pPr>
      <w:rPr>
        <w:rFonts w:ascii="Wingdings" w:hAnsi="Wingdings" w:hint="default"/>
      </w:rPr>
    </w:lvl>
    <w:lvl w:ilvl="6" w:tplc="DC621E40">
      <w:start w:val="1"/>
      <w:numFmt w:val="bullet"/>
      <w:lvlText w:val=""/>
      <w:lvlJc w:val="left"/>
      <w:pPr>
        <w:ind w:left="5400" w:hanging="360"/>
      </w:pPr>
      <w:rPr>
        <w:rFonts w:ascii="Symbol" w:hAnsi="Symbol" w:hint="default"/>
      </w:rPr>
    </w:lvl>
    <w:lvl w:ilvl="7" w:tplc="F0580476">
      <w:start w:val="1"/>
      <w:numFmt w:val="bullet"/>
      <w:lvlText w:val="o"/>
      <w:lvlJc w:val="left"/>
      <w:pPr>
        <w:ind w:left="6120" w:hanging="360"/>
      </w:pPr>
      <w:rPr>
        <w:rFonts w:ascii="Courier New" w:hAnsi="Courier New" w:hint="default"/>
      </w:rPr>
    </w:lvl>
    <w:lvl w:ilvl="8" w:tplc="6EC4AC9E">
      <w:start w:val="1"/>
      <w:numFmt w:val="bullet"/>
      <w:lvlText w:val=""/>
      <w:lvlJc w:val="left"/>
      <w:pPr>
        <w:ind w:left="6840" w:hanging="360"/>
      </w:pPr>
      <w:rPr>
        <w:rFonts w:ascii="Wingdings" w:hAnsi="Wingdings" w:hint="default"/>
      </w:rPr>
    </w:lvl>
  </w:abstractNum>
  <w:abstractNum w:abstractNumId="33" w15:restartNumberingAfterBreak="0">
    <w:nsid w:val="41437775"/>
    <w:multiLevelType w:val="hybridMultilevel"/>
    <w:tmpl w:val="3E969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F27F35"/>
    <w:multiLevelType w:val="hybridMultilevel"/>
    <w:tmpl w:val="DD582C82"/>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6F909E9"/>
    <w:multiLevelType w:val="hybridMultilevel"/>
    <w:tmpl w:val="917CB3FC"/>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6" w15:restartNumberingAfterBreak="0">
    <w:nsid w:val="5455F594"/>
    <w:multiLevelType w:val="hybridMultilevel"/>
    <w:tmpl w:val="99AE22C2"/>
    <w:lvl w:ilvl="0" w:tplc="E2C07D5C">
      <w:start w:val="1"/>
      <w:numFmt w:val="bullet"/>
      <w:lvlText w:val=""/>
      <w:lvlJc w:val="left"/>
      <w:pPr>
        <w:ind w:left="720" w:hanging="360"/>
      </w:pPr>
      <w:rPr>
        <w:rFonts w:ascii="Symbol" w:hAnsi="Symbol" w:hint="default"/>
      </w:rPr>
    </w:lvl>
    <w:lvl w:ilvl="1" w:tplc="9EE66468">
      <w:start w:val="1"/>
      <w:numFmt w:val="bullet"/>
      <w:lvlText w:val="o"/>
      <w:lvlJc w:val="left"/>
      <w:pPr>
        <w:ind w:left="1440" w:hanging="360"/>
      </w:pPr>
      <w:rPr>
        <w:rFonts w:ascii="Courier New" w:hAnsi="Courier New" w:hint="default"/>
      </w:rPr>
    </w:lvl>
    <w:lvl w:ilvl="2" w:tplc="88E43B14">
      <w:start w:val="1"/>
      <w:numFmt w:val="bullet"/>
      <w:lvlText w:val=""/>
      <w:lvlJc w:val="left"/>
      <w:pPr>
        <w:ind w:left="2160" w:hanging="360"/>
      </w:pPr>
      <w:rPr>
        <w:rFonts w:ascii="Wingdings" w:hAnsi="Wingdings" w:hint="default"/>
      </w:rPr>
    </w:lvl>
    <w:lvl w:ilvl="3" w:tplc="FFCCFDFE">
      <w:start w:val="1"/>
      <w:numFmt w:val="bullet"/>
      <w:lvlText w:val=""/>
      <w:lvlJc w:val="left"/>
      <w:pPr>
        <w:ind w:left="2880" w:hanging="360"/>
      </w:pPr>
      <w:rPr>
        <w:rFonts w:ascii="Symbol" w:hAnsi="Symbol" w:hint="default"/>
      </w:rPr>
    </w:lvl>
    <w:lvl w:ilvl="4" w:tplc="C7DCB706">
      <w:start w:val="1"/>
      <w:numFmt w:val="bullet"/>
      <w:lvlText w:val="o"/>
      <w:lvlJc w:val="left"/>
      <w:pPr>
        <w:ind w:left="3600" w:hanging="360"/>
      </w:pPr>
      <w:rPr>
        <w:rFonts w:ascii="Courier New" w:hAnsi="Courier New" w:hint="default"/>
      </w:rPr>
    </w:lvl>
    <w:lvl w:ilvl="5" w:tplc="D0303782">
      <w:start w:val="1"/>
      <w:numFmt w:val="bullet"/>
      <w:lvlText w:val=""/>
      <w:lvlJc w:val="left"/>
      <w:pPr>
        <w:ind w:left="4320" w:hanging="360"/>
      </w:pPr>
      <w:rPr>
        <w:rFonts w:ascii="Wingdings" w:hAnsi="Wingdings" w:hint="default"/>
      </w:rPr>
    </w:lvl>
    <w:lvl w:ilvl="6" w:tplc="DE1A4B22">
      <w:start w:val="1"/>
      <w:numFmt w:val="bullet"/>
      <w:lvlText w:val=""/>
      <w:lvlJc w:val="left"/>
      <w:pPr>
        <w:ind w:left="5040" w:hanging="360"/>
      </w:pPr>
      <w:rPr>
        <w:rFonts w:ascii="Symbol" w:hAnsi="Symbol" w:hint="default"/>
      </w:rPr>
    </w:lvl>
    <w:lvl w:ilvl="7" w:tplc="B9AEFA2C">
      <w:start w:val="1"/>
      <w:numFmt w:val="bullet"/>
      <w:lvlText w:val="o"/>
      <w:lvlJc w:val="left"/>
      <w:pPr>
        <w:ind w:left="5760" w:hanging="360"/>
      </w:pPr>
      <w:rPr>
        <w:rFonts w:ascii="Courier New" w:hAnsi="Courier New" w:hint="default"/>
      </w:rPr>
    </w:lvl>
    <w:lvl w:ilvl="8" w:tplc="36FCDDBA">
      <w:start w:val="1"/>
      <w:numFmt w:val="bullet"/>
      <w:lvlText w:val=""/>
      <w:lvlJc w:val="left"/>
      <w:pPr>
        <w:ind w:left="6480" w:hanging="360"/>
      </w:pPr>
      <w:rPr>
        <w:rFonts w:ascii="Wingdings" w:hAnsi="Wingdings" w:hint="default"/>
      </w:rPr>
    </w:lvl>
  </w:abstractNum>
  <w:abstractNum w:abstractNumId="37" w15:restartNumberingAfterBreak="0">
    <w:nsid w:val="56D60665"/>
    <w:multiLevelType w:val="hybridMultilevel"/>
    <w:tmpl w:val="FBE4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506F04"/>
    <w:multiLevelType w:val="multilevel"/>
    <w:tmpl w:val="951A69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BE87F0E"/>
    <w:multiLevelType w:val="hybridMultilevel"/>
    <w:tmpl w:val="D53AA3F8"/>
    <w:lvl w:ilvl="0" w:tplc="D9DA0FEE">
      <w:start w:val="1"/>
      <w:numFmt w:val="bullet"/>
      <w:lvlText w:val=""/>
      <w:lvlJc w:val="left"/>
      <w:pPr>
        <w:ind w:left="720" w:hanging="360"/>
      </w:pPr>
      <w:rPr>
        <w:rFonts w:ascii="Wingdings" w:hAnsi="Wingdings" w:hint="default"/>
      </w:rPr>
    </w:lvl>
    <w:lvl w:ilvl="1" w:tplc="7C2E553C">
      <w:start w:val="1"/>
      <w:numFmt w:val="bullet"/>
      <w:lvlText w:val="o"/>
      <w:lvlJc w:val="left"/>
      <w:pPr>
        <w:ind w:left="1440" w:hanging="360"/>
      </w:pPr>
      <w:rPr>
        <w:rFonts w:ascii="Courier New" w:hAnsi="Courier New" w:hint="default"/>
      </w:rPr>
    </w:lvl>
    <w:lvl w:ilvl="2" w:tplc="578E4892">
      <w:start w:val="1"/>
      <w:numFmt w:val="bullet"/>
      <w:lvlText w:val=""/>
      <w:lvlJc w:val="left"/>
      <w:pPr>
        <w:ind w:left="2160" w:hanging="360"/>
      </w:pPr>
      <w:rPr>
        <w:rFonts w:ascii="Wingdings" w:hAnsi="Wingdings" w:hint="default"/>
      </w:rPr>
    </w:lvl>
    <w:lvl w:ilvl="3" w:tplc="7FDC8366">
      <w:start w:val="1"/>
      <w:numFmt w:val="bullet"/>
      <w:lvlText w:val=""/>
      <w:lvlJc w:val="left"/>
      <w:pPr>
        <w:ind w:left="2880" w:hanging="360"/>
      </w:pPr>
      <w:rPr>
        <w:rFonts w:ascii="Symbol" w:hAnsi="Symbol" w:hint="default"/>
      </w:rPr>
    </w:lvl>
    <w:lvl w:ilvl="4" w:tplc="42FC546E">
      <w:start w:val="1"/>
      <w:numFmt w:val="bullet"/>
      <w:lvlText w:val="o"/>
      <w:lvlJc w:val="left"/>
      <w:pPr>
        <w:ind w:left="3600" w:hanging="360"/>
      </w:pPr>
      <w:rPr>
        <w:rFonts w:ascii="Courier New" w:hAnsi="Courier New" w:hint="default"/>
      </w:rPr>
    </w:lvl>
    <w:lvl w:ilvl="5" w:tplc="69D0A8B2">
      <w:start w:val="1"/>
      <w:numFmt w:val="bullet"/>
      <w:lvlText w:val=""/>
      <w:lvlJc w:val="left"/>
      <w:pPr>
        <w:ind w:left="4320" w:hanging="360"/>
      </w:pPr>
      <w:rPr>
        <w:rFonts w:ascii="Wingdings" w:hAnsi="Wingdings" w:hint="default"/>
      </w:rPr>
    </w:lvl>
    <w:lvl w:ilvl="6" w:tplc="65D634F6">
      <w:start w:val="1"/>
      <w:numFmt w:val="bullet"/>
      <w:lvlText w:val=""/>
      <w:lvlJc w:val="left"/>
      <w:pPr>
        <w:ind w:left="5040" w:hanging="360"/>
      </w:pPr>
      <w:rPr>
        <w:rFonts w:ascii="Symbol" w:hAnsi="Symbol" w:hint="default"/>
      </w:rPr>
    </w:lvl>
    <w:lvl w:ilvl="7" w:tplc="502AEE12">
      <w:start w:val="1"/>
      <w:numFmt w:val="bullet"/>
      <w:lvlText w:val="o"/>
      <w:lvlJc w:val="left"/>
      <w:pPr>
        <w:ind w:left="5760" w:hanging="360"/>
      </w:pPr>
      <w:rPr>
        <w:rFonts w:ascii="Courier New" w:hAnsi="Courier New" w:hint="default"/>
      </w:rPr>
    </w:lvl>
    <w:lvl w:ilvl="8" w:tplc="D5BAE3CA">
      <w:start w:val="1"/>
      <w:numFmt w:val="bullet"/>
      <w:lvlText w:val=""/>
      <w:lvlJc w:val="left"/>
      <w:pPr>
        <w:ind w:left="6480" w:hanging="360"/>
      </w:pPr>
      <w:rPr>
        <w:rFonts w:ascii="Wingdings" w:hAnsi="Wingdings" w:hint="default"/>
      </w:rPr>
    </w:lvl>
  </w:abstractNum>
  <w:abstractNum w:abstractNumId="40" w15:restartNumberingAfterBreak="0">
    <w:nsid w:val="5F1D15A3"/>
    <w:multiLevelType w:val="hybridMultilevel"/>
    <w:tmpl w:val="A64C4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01FDE21"/>
    <w:multiLevelType w:val="hybridMultilevel"/>
    <w:tmpl w:val="AE6252FE"/>
    <w:lvl w:ilvl="0" w:tplc="58F4DA74">
      <w:start w:val="1"/>
      <w:numFmt w:val="bullet"/>
      <w:lvlText w:val=""/>
      <w:lvlJc w:val="left"/>
      <w:pPr>
        <w:ind w:left="1080" w:hanging="360"/>
      </w:pPr>
      <w:rPr>
        <w:rFonts w:ascii="Symbol" w:hAnsi="Symbol" w:hint="default"/>
      </w:rPr>
    </w:lvl>
    <w:lvl w:ilvl="1" w:tplc="332EF9C8">
      <w:start w:val="1"/>
      <w:numFmt w:val="bullet"/>
      <w:lvlText w:val="o"/>
      <w:lvlJc w:val="left"/>
      <w:pPr>
        <w:ind w:left="1800" w:hanging="360"/>
      </w:pPr>
      <w:rPr>
        <w:rFonts w:ascii="Courier New" w:hAnsi="Courier New" w:hint="default"/>
      </w:rPr>
    </w:lvl>
    <w:lvl w:ilvl="2" w:tplc="25709540">
      <w:start w:val="1"/>
      <w:numFmt w:val="bullet"/>
      <w:lvlText w:val=""/>
      <w:lvlJc w:val="left"/>
      <w:pPr>
        <w:ind w:left="2520" w:hanging="360"/>
      </w:pPr>
      <w:rPr>
        <w:rFonts w:ascii="Wingdings" w:hAnsi="Wingdings" w:hint="default"/>
      </w:rPr>
    </w:lvl>
    <w:lvl w:ilvl="3" w:tplc="42B20856">
      <w:start w:val="1"/>
      <w:numFmt w:val="bullet"/>
      <w:lvlText w:val=""/>
      <w:lvlJc w:val="left"/>
      <w:pPr>
        <w:ind w:left="3240" w:hanging="360"/>
      </w:pPr>
      <w:rPr>
        <w:rFonts w:ascii="Symbol" w:hAnsi="Symbol" w:hint="default"/>
      </w:rPr>
    </w:lvl>
    <w:lvl w:ilvl="4" w:tplc="20F83BB0">
      <w:start w:val="1"/>
      <w:numFmt w:val="bullet"/>
      <w:lvlText w:val="o"/>
      <w:lvlJc w:val="left"/>
      <w:pPr>
        <w:ind w:left="3960" w:hanging="360"/>
      </w:pPr>
      <w:rPr>
        <w:rFonts w:ascii="Courier New" w:hAnsi="Courier New" w:hint="default"/>
      </w:rPr>
    </w:lvl>
    <w:lvl w:ilvl="5" w:tplc="43FA6340">
      <w:start w:val="1"/>
      <w:numFmt w:val="bullet"/>
      <w:lvlText w:val=""/>
      <w:lvlJc w:val="left"/>
      <w:pPr>
        <w:ind w:left="4680" w:hanging="360"/>
      </w:pPr>
      <w:rPr>
        <w:rFonts w:ascii="Wingdings" w:hAnsi="Wingdings" w:hint="default"/>
      </w:rPr>
    </w:lvl>
    <w:lvl w:ilvl="6" w:tplc="0F28D486">
      <w:start w:val="1"/>
      <w:numFmt w:val="bullet"/>
      <w:lvlText w:val=""/>
      <w:lvlJc w:val="left"/>
      <w:pPr>
        <w:ind w:left="5400" w:hanging="360"/>
      </w:pPr>
      <w:rPr>
        <w:rFonts w:ascii="Symbol" w:hAnsi="Symbol" w:hint="default"/>
      </w:rPr>
    </w:lvl>
    <w:lvl w:ilvl="7" w:tplc="A1140DD8">
      <w:start w:val="1"/>
      <w:numFmt w:val="bullet"/>
      <w:lvlText w:val="o"/>
      <w:lvlJc w:val="left"/>
      <w:pPr>
        <w:ind w:left="6120" w:hanging="360"/>
      </w:pPr>
      <w:rPr>
        <w:rFonts w:ascii="Courier New" w:hAnsi="Courier New" w:hint="default"/>
      </w:rPr>
    </w:lvl>
    <w:lvl w:ilvl="8" w:tplc="77683FD8">
      <w:start w:val="1"/>
      <w:numFmt w:val="bullet"/>
      <w:lvlText w:val=""/>
      <w:lvlJc w:val="left"/>
      <w:pPr>
        <w:ind w:left="6840" w:hanging="360"/>
      </w:pPr>
      <w:rPr>
        <w:rFonts w:ascii="Wingdings" w:hAnsi="Wingdings" w:hint="default"/>
      </w:rPr>
    </w:lvl>
  </w:abstractNum>
  <w:abstractNum w:abstractNumId="43" w15:restartNumberingAfterBreak="0">
    <w:nsid w:val="67AA3C37"/>
    <w:multiLevelType w:val="hybridMultilevel"/>
    <w:tmpl w:val="E8EE92B0"/>
    <w:lvl w:ilvl="0" w:tplc="8244148E">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14C4402"/>
    <w:multiLevelType w:val="multilevel"/>
    <w:tmpl w:val="F5F0A002"/>
    <w:lvl w:ilvl="0">
      <w:start w:val="1"/>
      <w:numFmt w:val="decimal"/>
      <w:lvlText w:val="%1."/>
      <w:lvlJc w:val="left"/>
      <w:pPr>
        <w:ind w:left="454" w:hanging="454"/>
      </w:pPr>
      <w:rPr>
        <w:rFonts w:ascii="Calibri" w:hAnsi="Calibri" w:hint="default"/>
        <w:b/>
        <w:i w:val="0"/>
        <w:caps w:val="0"/>
        <w:strike w:val="0"/>
        <w:dstrike w:val="0"/>
        <w:vanish w:val="0"/>
        <w:sz w:val="22"/>
        <w:vertAlign w:val="baseline"/>
      </w:rPr>
    </w:lvl>
    <w:lvl w:ilvl="1">
      <w:start w:val="1"/>
      <w:numFmt w:val="decimal"/>
      <w:lvlRestart w:val="0"/>
      <w:lvlText w:val="%2.1"/>
      <w:lvlJc w:val="left"/>
      <w:pPr>
        <w:ind w:left="907" w:hanging="453"/>
      </w:pPr>
      <w:rPr>
        <w:rFonts w:ascii="Calibri" w:hAnsi="Calibri" w:hint="default"/>
        <w:b w:val="0"/>
        <w:bCs/>
        <w:i w:val="0"/>
        <w:sz w:val="22"/>
      </w:rPr>
    </w:lvl>
    <w:lvl w:ilvl="2">
      <w:start w:val="1"/>
      <w:numFmt w:val="decimal"/>
      <w:lvlRestart w:val="0"/>
      <w:lvlText w:val="%1.%2.%3"/>
      <w:lvlJc w:val="left"/>
      <w:pPr>
        <w:ind w:left="1361" w:hanging="454"/>
      </w:pPr>
      <w:rPr>
        <w:rFonts w:ascii="Calibri" w:hAnsi="Calibri" w:hint="default"/>
        <w:b w:val="0"/>
        <w:i w:val="0"/>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1EF2491"/>
    <w:multiLevelType w:val="hybridMultilevel"/>
    <w:tmpl w:val="807C7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F9CC22F"/>
    <w:multiLevelType w:val="hybridMultilevel"/>
    <w:tmpl w:val="79B0D468"/>
    <w:lvl w:ilvl="0" w:tplc="3E6E6290">
      <w:start w:val="1"/>
      <w:numFmt w:val="bullet"/>
      <w:lvlText w:val=""/>
      <w:lvlJc w:val="left"/>
      <w:pPr>
        <w:ind w:left="720" w:hanging="360"/>
      </w:pPr>
      <w:rPr>
        <w:rFonts w:ascii="Symbol" w:hAnsi="Symbol" w:hint="default"/>
      </w:rPr>
    </w:lvl>
    <w:lvl w:ilvl="1" w:tplc="99F6F4B2">
      <w:start w:val="1"/>
      <w:numFmt w:val="bullet"/>
      <w:lvlText w:val="o"/>
      <w:lvlJc w:val="left"/>
      <w:pPr>
        <w:ind w:left="1440" w:hanging="360"/>
      </w:pPr>
      <w:rPr>
        <w:rFonts w:ascii="Courier New" w:hAnsi="Courier New" w:hint="default"/>
      </w:rPr>
    </w:lvl>
    <w:lvl w:ilvl="2" w:tplc="FDC289C6">
      <w:start w:val="1"/>
      <w:numFmt w:val="bullet"/>
      <w:lvlText w:val=""/>
      <w:lvlJc w:val="left"/>
      <w:pPr>
        <w:ind w:left="2160" w:hanging="360"/>
      </w:pPr>
      <w:rPr>
        <w:rFonts w:ascii="Wingdings" w:hAnsi="Wingdings" w:hint="default"/>
      </w:rPr>
    </w:lvl>
    <w:lvl w:ilvl="3" w:tplc="1010B7CC">
      <w:start w:val="1"/>
      <w:numFmt w:val="bullet"/>
      <w:lvlText w:val=""/>
      <w:lvlJc w:val="left"/>
      <w:pPr>
        <w:ind w:left="2880" w:hanging="360"/>
      </w:pPr>
      <w:rPr>
        <w:rFonts w:ascii="Symbol" w:hAnsi="Symbol" w:hint="default"/>
      </w:rPr>
    </w:lvl>
    <w:lvl w:ilvl="4" w:tplc="BFDA84D8">
      <w:start w:val="1"/>
      <w:numFmt w:val="bullet"/>
      <w:lvlText w:val="o"/>
      <w:lvlJc w:val="left"/>
      <w:pPr>
        <w:ind w:left="3600" w:hanging="360"/>
      </w:pPr>
      <w:rPr>
        <w:rFonts w:ascii="Courier New" w:hAnsi="Courier New" w:hint="default"/>
      </w:rPr>
    </w:lvl>
    <w:lvl w:ilvl="5" w:tplc="F28C88B2">
      <w:start w:val="1"/>
      <w:numFmt w:val="bullet"/>
      <w:lvlText w:val=""/>
      <w:lvlJc w:val="left"/>
      <w:pPr>
        <w:ind w:left="4320" w:hanging="360"/>
      </w:pPr>
      <w:rPr>
        <w:rFonts w:ascii="Wingdings" w:hAnsi="Wingdings" w:hint="default"/>
      </w:rPr>
    </w:lvl>
    <w:lvl w:ilvl="6" w:tplc="BF34A082">
      <w:start w:val="1"/>
      <w:numFmt w:val="bullet"/>
      <w:lvlText w:val=""/>
      <w:lvlJc w:val="left"/>
      <w:pPr>
        <w:ind w:left="5040" w:hanging="360"/>
      </w:pPr>
      <w:rPr>
        <w:rFonts w:ascii="Symbol" w:hAnsi="Symbol" w:hint="default"/>
      </w:rPr>
    </w:lvl>
    <w:lvl w:ilvl="7" w:tplc="1F5ED604">
      <w:start w:val="1"/>
      <w:numFmt w:val="bullet"/>
      <w:lvlText w:val="o"/>
      <w:lvlJc w:val="left"/>
      <w:pPr>
        <w:ind w:left="5760" w:hanging="360"/>
      </w:pPr>
      <w:rPr>
        <w:rFonts w:ascii="Courier New" w:hAnsi="Courier New" w:hint="default"/>
      </w:rPr>
    </w:lvl>
    <w:lvl w:ilvl="8" w:tplc="17EC2CF2">
      <w:start w:val="1"/>
      <w:numFmt w:val="bullet"/>
      <w:lvlText w:val=""/>
      <w:lvlJc w:val="left"/>
      <w:pPr>
        <w:ind w:left="6480" w:hanging="360"/>
      </w:pPr>
      <w:rPr>
        <w:rFonts w:ascii="Wingdings" w:hAnsi="Wingdings" w:hint="default"/>
      </w:rPr>
    </w:lvl>
  </w:abstractNum>
  <w:num w:numId="1" w16cid:durableId="1041830518">
    <w:abstractNumId w:val="9"/>
  </w:num>
  <w:num w:numId="2" w16cid:durableId="1956055810">
    <w:abstractNumId w:val="7"/>
  </w:num>
  <w:num w:numId="3" w16cid:durableId="1436288405">
    <w:abstractNumId w:val="6"/>
  </w:num>
  <w:num w:numId="4" w16cid:durableId="1863587449">
    <w:abstractNumId w:val="5"/>
  </w:num>
  <w:num w:numId="5" w16cid:durableId="398603305">
    <w:abstractNumId w:val="4"/>
  </w:num>
  <w:num w:numId="6" w16cid:durableId="1548760340">
    <w:abstractNumId w:val="8"/>
  </w:num>
  <w:num w:numId="7" w16cid:durableId="1422525015">
    <w:abstractNumId w:val="3"/>
  </w:num>
  <w:num w:numId="8" w16cid:durableId="363680020">
    <w:abstractNumId w:val="2"/>
  </w:num>
  <w:num w:numId="9" w16cid:durableId="1667855834">
    <w:abstractNumId w:val="1"/>
  </w:num>
  <w:num w:numId="10" w16cid:durableId="1914270211">
    <w:abstractNumId w:val="0"/>
  </w:num>
  <w:num w:numId="11" w16cid:durableId="1340813277">
    <w:abstractNumId w:val="30"/>
  </w:num>
  <w:num w:numId="12" w16cid:durableId="841549375">
    <w:abstractNumId w:val="41"/>
  </w:num>
  <w:num w:numId="13" w16cid:durableId="1706061876">
    <w:abstractNumId w:val="19"/>
  </w:num>
  <w:num w:numId="14" w16cid:durableId="1121995772">
    <w:abstractNumId w:val="39"/>
  </w:num>
  <w:num w:numId="15" w16cid:durableId="305471205">
    <w:abstractNumId w:val="46"/>
  </w:num>
  <w:num w:numId="16" w16cid:durableId="1069226554">
    <w:abstractNumId w:val="27"/>
  </w:num>
  <w:num w:numId="17" w16cid:durableId="218248901">
    <w:abstractNumId w:val="36"/>
  </w:num>
  <w:num w:numId="18" w16cid:durableId="1999379444">
    <w:abstractNumId w:val="22"/>
  </w:num>
  <w:num w:numId="19" w16cid:durableId="355230569">
    <w:abstractNumId w:val="28"/>
  </w:num>
  <w:num w:numId="20" w16cid:durableId="2021274430">
    <w:abstractNumId w:val="32"/>
  </w:num>
  <w:num w:numId="21" w16cid:durableId="932324412">
    <w:abstractNumId w:val="14"/>
  </w:num>
  <w:num w:numId="22" w16cid:durableId="1374186493">
    <w:abstractNumId w:val="45"/>
  </w:num>
  <w:num w:numId="23" w16cid:durableId="1724984650">
    <w:abstractNumId w:val="25"/>
  </w:num>
  <w:num w:numId="24" w16cid:durableId="1755588724">
    <w:abstractNumId w:val="38"/>
  </w:num>
  <w:num w:numId="25" w16cid:durableId="577053601">
    <w:abstractNumId w:val="23"/>
  </w:num>
  <w:num w:numId="26" w16cid:durableId="1021396699">
    <w:abstractNumId w:val="21"/>
  </w:num>
  <w:num w:numId="27" w16cid:durableId="905456170">
    <w:abstractNumId w:val="17"/>
  </w:num>
  <w:num w:numId="28" w16cid:durableId="1833064175">
    <w:abstractNumId w:val="44"/>
  </w:num>
  <w:num w:numId="29" w16cid:durableId="1218394996">
    <w:abstractNumId w:val="11"/>
  </w:num>
  <w:num w:numId="30" w16cid:durableId="1039814220">
    <w:abstractNumId w:val="43"/>
  </w:num>
  <w:num w:numId="31" w16cid:durableId="667172366">
    <w:abstractNumId w:val="10"/>
  </w:num>
  <w:num w:numId="32" w16cid:durableId="1498882583">
    <w:abstractNumId w:val="29"/>
  </w:num>
  <w:num w:numId="33" w16cid:durableId="760444239">
    <w:abstractNumId w:val="26"/>
  </w:num>
  <w:num w:numId="34" w16cid:durableId="1477262267">
    <w:abstractNumId w:val="18"/>
  </w:num>
  <w:num w:numId="35" w16cid:durableId="278074849">
    <w:abstractNumId w:val="40"/>
  </w:num>
  <w:num w:numId="36" w16cid:durableId="223953022">
    <w:abstractNumId w:val="33"/>
  </w:num>
  <w:num w:numId="37" w16cid:durableId="1749693779">
    <w:abstractNumId w:val="31"/>
  </w:num>
  <w:num w:numId="38" w16cid:durableId="1520312813">
    <w:abstractNumId w:val="12"/>
  </w:num>
  <w:num w:numId="39" w16cid:durableId="1173644116">
    <w:abstractNumId w:val="42"/>
  </w:num>
  <w:num w:numId="40" w16cid:durableId="458718643">
    <w:abstractNumId w:val="20"/>
  </w:num>
  <w:num w:numId="41" w16cid:durableId="1156453011">
    <w:abstractNumId w:val="34"/>
  </w:num>
  <w:num w:numId="42" w16cid:durableId="1598751174">
    <w:abstractNumId w:val="35"/>
  </w:num>
  <w:num w:numId="43" w16cid:durableId="794711058">
    <w:abstractNumId w:val="16"/>
  </w:num>
  <w:num w:numId="44" w16cid:durableId="2121139439">
    <w:abstractNumId w:val="13"/>
  </w:num>
  <w:num w:numId="45" w16cid:durableId="629090152">
    <w:abstractNumId w:val="15"/>
  </w:num>
  <w:num w:numId="46" w16cid:durableId="1477256372">
    <w:abstractNumId w:val="37"/>
  </w:num>
  <w:num w:numId="47" w16cid:durableId="18027283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comments" w:enforcement="0"/>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308"/>
    <w:rsid w:val="00000AAB"/>
    <w:rsid w:val="000136AF"/>
    <w:rsid w:val="00022B7E"/>
    <w:rsid w:val="00036B0B"/>
    <w:rsid w:val="00056743"/>
    <w:rsid w:val="000614BF"/>
    <w:rsid w:val="0006606E"/>
    <w:rsid w:val="00071189"/>
    <w:rsid w:val="00072230"/>
    <w:rsid w:val="00073DF4"/>
    <w:rsid w:val="00074644"/>
    <w:rsid w:val="00085280"/>
    <w:rsid w:val="000B040B"/>
    <w:rsid w:val="000B2420"/>
    <w:rsid w:val="000B3813"/>
    <w:rsid w:val="000C4312"/>
    <w:rsid w:val="000C604C"/>
    <w:rsid w:val="000D05EF"/>
    <w:rsid w:val="000E16DD"/>
    <w:rsid w:val="00104BFF"/>
    <w:rsid w:val="0010745C"/>
    <w:rsid w:val="0011493F"/>
    <w:rsid w:val="001248A0"/>
    <w:rsid w:val="001279F7"/>
    <w:rsid w:val="00134900"/>
    <w:rsid w:val="001454F5"/>
    <w:rsid w:val="00154CDC"/>
    <w:rsid w:val="00166C2F"/>
    <w:rsid w:val="00174846"/>
    <w:rsid w:val="00174A73"/>
    <w:rsid w:val="00176EE5"/>
    <w:rsid w:val="00193090"/>
    <w:rsid w:val="001939E1"/>
    <w:rsid w:val="00195205"/>
    <w:rsid w:val="00195382"/>
    <w:rsid w:val="001B2209"/>
    <w:rsid w:val="001C1B99"/>
    <w:rsid w:val="001C69C4"/>
    <w:rsid w:val="001E3590"/>
    <w:rsid w:val="001E7407"/>
    <w:rsid w:val="001F10F1"/>
    <w:rsid w:val="00207579"/>
    <w:rsid w:val="00212308"/>
    <w:rsid w:val="00217976"/>
    <w:rsid w:val="00220107"/>
    <w:rsid w:val="00221CDC"/>
    <w:rsid w:val="00226EDC"/>
    <w:rsid w:val="002352B1"/>
    <w:rsid w:val="002470A4"/>
    <w:rsid w:val="00247879"/>
    <w:rsid w:val="00253D1B"/>
    <w:rsid w:val="00260410"/>
    <w:rsid w:val="00263FA6"/>
    <w:rsid w:val="00277A7D"/>
    <w:rsid w:val="002823B9"/>
    <w:rsid w:val="00295FBA"/>
    <w:rsid w:val="00296F53"/>
    <w:rsid w:val="002970D7"/>
    <w:rsid w:val="00297ECB"/>
    <w:rsid w:val="002A04DF"/>
    <w:rsid w:val="002A0951"/>
    <w:rsid w:val="002A4A68"/>
    <w:rsid w:val="002C1228"/>
    <w:rsid w:val="002D043A"/>
    <w:rsid w:val="002D6A8E"/>
    <w:rsid w:val="002D7581"/>
    <w:rsid w:val="002E60B4"/>
    <w:rsid w:val="002F1B7E"/>
    <w:rsid w:val="00302EE4"/>
    <w:rsid w:val="00311448"/>
    <w:rsid w:val="00325080"/>
    <w:rsid w:val="00330A10"/>
    <w:rsid w:val="00341879"/>
    <w:rsid w:val="00341C6B"/>
    <w:rsid w:val="00352B0F"/>
    <w:rsid w:val="00360FB0"/>
    <w:rsid w:val="0037523B"/>
    <w:rsid w:val="0038435C"/>
    <w:rsid w:val="00385B0D"/>
    <w:rsid w:val="0039235D"/>
    <w:rsid w:val="003B5735"/>
    <w:rsid w:val="003B5B1F"/>
    <w:rsid w:val="003C1D9E"/>
    <w:rsid w:val="003C542D"/>
    <w:rsid w:val="003D0BFE"/>
    <w:rsid w:val="003D5700"/>
    <w:rsid w:val="003D6F8A"/>
    <w:rsid w:val="003E3B9E"/>
    <w:rsid w:val="003E4160"/>
    <w:rsid w:val="0040322F"/>
    <w:rsid w:val="004116CD"/>
    <w:rsid w:val="00417C42"/>
    <w:rsid w:val="004207DE"/>
    <w:rsid w:val="004240D8"/>
    <w:rsid w:val="00424CA9"/>
    <w:rsid w:val="004321CC"/>
    <w:rsid w:val="004340E6"/>
    <w:rsid w:val="0044291A"/>
    <w:rsid w:val="00450A86"/>
    <w:rsid w:val="004524CE"/>
    <w:rsid w:val="004560FB"/>
    <w:rsid w:val="004614F0"/>
    <w:rsid w:val="00463566"/>
    <w:rsid w:val="004653F8"/>
    <w:rsid w:val="00465C9C"/>
    <w:rsid w:val="00484B63"/>
    <w:rsid w:val="00493B4E"/>
    <w:rsid w:val="00496F97"/>
    <w:rsid w:val="004C1A67"/>
    <w:rsid w:val="004E02F0"/>
    <w:rsid w:val="00501314"/>
    <w:rsid w:val="00516B8D"/>
    <w:rsid w:val="00526DE2"/>
    <w:rsid w:val="00531767"/>
    <w:rsid w:val="00532587"/>
    <w:rsid w:val="005327A0"/>
    <w:rsid w:val="00537FBC"/>
    <w:rsid w:val="00541942"/>
    <w:rsid w:val="005419B9"/>
    <w:rsid w:val="005464D1"/>
    <w:rsid w:val="00547AE2"/>
    <w:rsid w:val="00564284"/>
    <w:rsid w:val="005728F8"/>
    <w:rsid w:val="005733B9"/>
    <w:rsid w:val="00577768"/>
    <w:rsid w:val="00581119"/>
    <w:rsid w:val="00582596"/>
    <w:rsid w:val="00583101"/>
    <w:rsid w:val="00584811"/>
    <w:rsid w:val="00587E7D"/>
    <w:rsid w:val="00594161"/>
    <w:rsid w:val="00594749"/>
    <w:rsid w:val="005A1D8C"/>
    <w:rsid w:val="005A3971"/>
    <w:rsid w:val="005B2BED"/>
    <w:rsid w:val="005C0B2B"/>
    <w:rsid w:val="005C5688"/>
    <w:rsid w:val="005D2BA4"/>
    <w:rsid w:val="005D3853"/>
    <w:rsid w:val="005D5C20"/>
    <w:rsid w:val="005E1C6D"/>
    <w:rsid w:val="005E3CE1"/>
    <w:rsid w:val="005E5BA0"/>
    <w:rsid w:val="005F380F"/>
    <w:rsid w:val="00600219"/>
    <w:rsid w:val="00610302"/>
    <w:rsid w:val="00610E1F"/>
    <w:rsid w:val="006207A3"/>
    <w:rsid w:val="00620BA9"/>
    <w:rsid w:val="0062771E"/>
    <w:rsid w:val="006279B8"/>
    <w:rsid w:val="00665BEE"/>
    <w:rsid w:val="00673487"/>
    <w:rsid w:val="00677CC2"/>
    <w:rsid w:val="00680F77"/>
    <w:rsid w:val="0069207B"/>
    <w:rsid w:val="00693B88"/>
    <w:rsid w:val="006942C8"/>
    <w:rsid w:val="006944DC"/>
    <w:rsid w:val="006967E0"/>
    <w:rsid w:val="00696CD5"/>
    <w:rsid w:val="006B7706"/>
    <w:rsid w:val="006C408C"/>
    <w:rsid w:val="006C5396"/>
    <w:rsid w:val="006C7F8C"/>
    <w:rsid w:val="006D71F2"/>
    <w:rsid w:val="006D77BA"/>
    <w:rsid w:val="006E2E9F"/>
    <w:rsid w:val="006E3707"/>
    <w:rsid w:val="006E42EC"/>
    <w:rsid w:val="006E493C"/>
    <w:rsid w:val="006E5D79"/>
    <w:rsid w:val="00704A73"/>
    <w:rsid w:val="00707645"/>
    <w:rsid w:val="00714BA3"/>
    <w:rsid w:val="00724FB0"/>
    <w:rsid w:val="007276BC"/>
    <w:rsid w:val="00731E00"/>
    <w:rsid w:val="00733990"/>
    <w:rsid w:val="007370DC"/>
    <w:rsid w:val="00737DAA"/>
    <w:rsid w:val="00742269"/>
    <w:rsid w:val="00745572"/>
    <w:rsid w:val="00747F13"/>
    <w:rsid w:val="00762A78"/>
    <w:rsid w:val="00766393"/>
    <w:rsid w:val="007663ED"/>
    <w:rsid w:val="007715C9"/>
    <w:rsid w:val="00774EDD"/>
    <w:rsid w:val="00775577"/>
    <w:rsid w:val="007757EC"/>
    <w:rsid w:val="0077631C"/>
    <w:rsid w:val="00784DAF"/>
    <w:rsid w:val="00792387"/>
    <w:rsid w:val="007A592E"/>
    <w:rsid w:val="007B2E98"/>
    <w:rsid w:val="007B3A82"/>
    <w:rsid w:val="007D2605"/>
    <w:rsid w:val="007D78CC"/>
    <w:rsid w:val="007E3674"/>
    <w:rsid w:val="007E38B7"/>
    <w:rsid w:val="007F0F0E"/>
    <w:rsid w:val="008006B2"/>
    <w:rsid w:val="00800BD4"/>
    <w:rsid w:val="008042B1"/>
    <w:rsid w:val="008160DF"/>
    <w:rsid w:val="008215DB"/>
    <w:rsid w:val="00832F46"/>
    <w:rsid w:val="00833ADF"/>
    <w:rsid w:val="008425CB"/>
    <w:rsid w:val="00843C33"/>
    <w:rsid w:val="008500E7"/>
    <w:rsid w:val="00850253"/>
    <w:rsid w:val="00854FEE"/>
    <w:rsid w:val="00856A31"/>
    <w:rsid w:val="008637E7"/>
    <w:rsid w:val="00871524"/>
    <w:rsid w:val="008754D0"/>
    <w:rsid w:val="0089396A"/>
    <w:rsid w:val="00893E26"/>
    <w:rsid w:val="008D1B78"/>
    <w:rsid w:val="008D395F"/>
    <w:rsid w:val="008E0B4B"/>
    <w:rsid w:val="008E17F3"/>
    <w:rsid w:val="008E3B8C"/>
    <w:rsid w:val="008E3FD2"/>
    <w:rsid w:val="00912637"/>
    <w:rsid w:val="009333D6"/>
    <w:rsid w:val="00934E4E"/>
    <w:rsid w:val="0094463B"/>
    <w:rsid w:val="00945F93"/>
    <w:rsid w:val="0094622F"/>
    <w:rsid w:val="009518B4"/>
    <w:rsid w:val="00953E13"/>
    <w:rsid w:val="009643F8"/>
    <w:rsid w:val="00971C68"/>
    <w:rsid w:val="00984949"/>
    <w:rsid w:val="0098638B"/>
    <w:rsid w:val="009B39BC"/>
    <w:rsid w:val="009D3E1B"/>
    <w:rsid w:val="009F1BE7"/>
    <w:rsid w:val="00A06EE4"/>
    <w:rsid w:val="00A0743C"/>
    <w:rsid w:val="00A16618"/>
    <w:rsid w:val="00A20BB1"/>
    <w:rsid w:val="00A231E2"/>
    <w:rsid w:val="00A25A5B"/>
    <w:rsid w:val="00A346E7"/>
    <w:rsid w:val="00A53E10"/>
    <w:rsid w:val="00A640D5"/>
    <w:rsid w:val="00A64912"/>
    <w:rsid w:val="00A70A74"/>
    <w:rsid w:val="00A91B5C"/>
    <w:rsid w:val="00A9648F"/>
    <w:rsid w:val="00AA1843"/>
    <w:rsid w:val="00AA43EE"/>
    <w:rsid w:val="00AB5434"/>
    <w:rsid w:val="00AC07D6"/>
    <w:rsid w:val="00AD5641"/>
    <w:rsid w:val="00AE317E"/>
    <w:rsid w:val="00AF6512"/>
    <w:rsid w:val="00B011E5"/>
    <w:rsid w:val="00B049A9"/>
    <w:rsid w:val="00B04B38"/>
    <w:rsid w:val="00B0799A"/>
    <w:rsid w:val="00B21641"/>
    <w:rsid w:val="00B26752"/>
    <w:rsid w:val="00B33B3C"/>
    <w:rsid w:val="00B3772A"/>
    <w:rsid w:val="00B56147"/>
    <w:rsid w:val="00B56EDA"/>
    <w:rsid w:val="00B576DA"/>
    <w:rsid w:val="00B578DC"/>
    <w:rsid w:val="00B57DC1"/>
    <w:rsid w:val="00B6732E"/>
    <w:rsid w:val="00B75FD1"/>
    <w:rsid w:val="00B76F08"/>
    <w:rsid w:val="00B94262"/>
    <w:rsid w:val="00B97F51"/>
    <w:rsid w:val="00BA6D06"/>
    <w:rsid w:val="00BD1512"/>
    <w:rsid w:val="00BD3D62"/>
    <w:rsid w:val="00BE364E"/>
    <w:rsid w:val="00BE719A"/>
    <w:rsid w:val="00BE720A"/>
    <w:rsid w:val="00C04514"/>
    <w:rsid w:val="00C075B5"/>
    <w:rsid w:val="00C1226D"/>
    <w:rsid w:val="00C1601D"/>
    <w:rsid w:val="00C22D61"/>
    <w:rsid w:val="00C41227"/>
    <w:rsid w:val="00C42BF8"/>
    <w:rsid w:val="00C447FC"/>
    <w:rsid w:val="00C50043"/>
    <w:rsid w:val="00C53B2A"/>
    <w:rsid w:val="00C570ED"/>
    <w:rsid w:val="00C61CDD"/>
    <w:rsid w:val="00C748ED"/>
    <w:rsid w:val="00C7573B"/>
    <w:rsid w:val="00C83868"/>
    <w:rsid w:val="00C92D1D"/>
    <w:rsid w:val="00C94F4D"/>
    <w:rsid w:val="00C951AF"/>
    <w:rsid w:val="00C95E65"/>
    <w:rsid w:val="00CA27DA"/>
    <w:rsid w:val="00CA7DA5"/>
    <w:rsid w:val="00CB09F9"/>
    <w:rsid w:val="00CB17F0"/>
    <w:rsid w:val="00CB3D6B"/>
    <w:rsid w:val="00CB48D8"/>
    <w:rsid w:val="00CB73AD"/>
    <w:rsid w:val="00CC0B78"/>
    <w:rsid w:val="00CC146E"/>
    <w:rsid w:val="00CD3271"/>
    <w:rsid w:val="00CD752E"/>
    <w:rsid w:val="00CE68F2"/>
    <w:rsid w:val="00CF0243"/>
    <w:rsid w:val="00CF0BB2"/>
    <w:rsid w:val="00D03583"/>
    <w:rsid w:val="00D061BF"/>
    <w:rsid w:val="00D13441"/>
    <w:rsid w:val="00D21D8B"/>
    <w:rsid w:val="00D365C8"/>
    <w:rsid w:val="00D36ACF"/>
    <w:rsid w:val="00D45DF8"/>
    <w:rsid w:val="00D57BF7"/>
    <w:rsid w:val="00D70DFB"/>
    <w:rsid w:val="00D74ADF"/>
    <w:rsid w:val="00D766DF"/>
    <w:rsid w:val="00D96DF6"/>
    <w:rsid w:val="00DA1D56"/>
    <w:rsid w:val="00DA1FB0"/>
    <w:rsid w:val="00DA2DDF"/>
    <w:rsid w:val="00DB3078"/>
    <w:rsid w:val="00DB3CFE"/>
    <w:rsid w:val="00DC54CD"/>
    <w:rsid w:val="00DC5F2A"/>
    <w:rsid w:val="00DE5D26"/>
    <w:rsid w:val="00DE7073"/>
    <w:rsid w:val="00DE7908"/>
    <w:rsid w:val="00DE7E06"/>
    <w:rsid w:val="00DF730E"/>
    <w:rsid w:val="00E018E6"/>
    <w:rsid w:val="00E01E7D"/>
    <w:rsid w:val="00E02BC3"/>
    <w:rsid w:val="00E1097F"/>
    <w:rsid w:val="00E20103"/>
    <w:rsid w:val="00E27A82"/>
    <w:rsid w:val="00E36B32"/>
    <w:rsid w:val="00E36CA5"/>
    <w:rsid w:val="00E40FDA"/>
    <w:rsid w:val="00E45088"/>
    <w:rsid w:val="00E46DEB"/>
    <w:rsid w:val="00E60217"/>
    <w:rsid w:val="00E70778"/>
    <w:rsid w:val="00E74DC7"/>
    <w:rsid w:val="00E76587"/>
    <w:rsid w:val="00E7750E"/>
    <w:rsid w:val="00E8032E"/>
    <w:rsid w:val="00E80CD0"/>
    <w:rsid w:val="00E862B2"/>
    <w:rsid w:val="00E90512"/>
    <w:rsid w:val="00E90F32"/>
    <w:rsid w:val="00E958F9"/>
    <w:rsid w:val="00EA57B8"/>
    <w:rsid w:val="00EC1657"/>
    <w:rsid w:val="00ED0B81"/>
    <w:rsid w:val="00ED0C49"/>
    <w:rsid w:val="00ED30EF"/>
    <w:rsid w:val="00ED725F"/>
    <w:rsid w:val="00EE10E3"/>
    <w:rsid w:val="00EE174A"/>
    <w:rsid w:val="00EE78B6"/>
    <w:rsid w:val="00EF0C04"/>
    <w:rsid w:val="00EF2E3A"/>
    <w:rsid w:val="00EF4364"/>
    <w:rsid w:val="00EF7986"/>
    <w:rsid w:val="00F04811"/>
    <w:rsid w:val="00F04C1E"/>
    <w:rsid w:val="00F078DC"/>
    <w:rsid w:val="00F16D95"/>
    <w:rsid w:val="00F21B85"/>
    <w:rsid w:val="00F2295D"/>
    <w:rsid w:val="00F23E5F"/>
    <w:rsid w:val="00F324D1"/>
    <w:rsid w:val="00F35719"/>
    <w:rsid w:val="00F35910"/>
    <w:rsid w:val="00F3660D"/>
    <w:rsid w:val="00F51269"/>
    <w:rsid w:val="00F53D67"/>
    <w:rsid w:val="00F54352"/>
    <w:rsid w:val="00F60AE3"/>
    <w:rsid w:val="00F731AF"/>
    <w:rsid w:val="00F8738E"/>
    <w:rsid w:val="00F946E3"/>
    <w:rsid w:val="00F94985"/>
    <w:rsid w:val="00FA7748"/>
    <w:rsid w:val="00FC6757"/>
    <w:rsid w:val="00FD0BA7"/>
    <w:rsid w:val="00FD3C87"/>
    <w:rsid w:val="00FD456C"/>
    <w:rsid w:val="00FD7B4E"/>
    <w:rsid w:val="00FE2993"/>
    <w:rsid w:val="00FE37BB"/>
    <w:rsid w:val="00FE4648"/>
    <w:rsid w:val="00FE495E"/>
    <w:rsid w:val="00FF140A"/>
    <w:rsid w:val="00FF3D6F"/>
    <w:rsid w:val="00FF4F1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BC96946"/>
  <w15:docId w15:val="{A2934EC2-0E83-4E25-8C19-58B5807E6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69C4"/>
    <w:pPr>
      <w:spacing w:line="260" w:lineRule="atLeast"/>
    </w:pPr>
    <w:rPr>
      <w:sz w:val="22"/>
    </w:rPr>
  </w:style>
  <w:style w:type="paragraph" w:styleId="Heading1">
    <w:name w:val="heading 1"/>
    <w:basedOn w:val="Normal"/>
    <w:next w:val="Normal"/>
    <w:link w:val="Heading1Char"/>
    <w:uiPriority w:val="9"/>
    <w:qFormat/>
    <w:rsid w:val="00212308"/>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2308"/>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12308"/>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99"/>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1"/>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rsid w:val="00680F77"/>
    <w:pPr>
      <w:numPr>
        <w:numId w:val="13"/>
      </w:numPr>
      <w:spacing w:before="240" w:line="240" w:lineRule="auto"/>
    </w:pPr>
    <w:rPr>
      <w:sz w:val="24"/>
    </w:rPr>
  </w:style>
  <w:style w:type="paragraph" w:customStyle="1" w:styleId="BodyPara">
    <w:name w:val="BodyPara"/>
    <w:aliases w:val="ba"/>
    <w:basedOn w:val="OPCParaBase"/>
    <w:rsid w:val="00680F77"/>
    <w:pPr>
      <w:numPr>
        <w:ilvl w:val="1"/>
        <w:numId w:val="13"/>
      </w:numPr>
      <w:spacing w:before="240" w:line="240" w:lineRule="auto"/>
    </w:pPr>
    <w:rPr>
      <w:sz w:val="24"/>
    </w:rPr>
  </w:style>
  <w:style w:type="paragraph" w:customStyle="1" w:styleId="BodyParaBullet">
    <w:name w:val="BodyParaBullet"/>
    <w:aliases w:val="bpb"/>
    <w:basedOn w:val="OPCParaBase"/>
    <w:rsid w:val="00680F77"/>
    <w:pPr>
      <w:numPr>
        <w:ilvl w:val="2"/>
        <w:numId w:val="13"/>
      </w:numPr>
      <w:tabs>
        <w:tab w:val="left" w:pos="2160"/>
      </w:tabs>
      <w:spacing w:before="240" w:line="240" w:lineRule="auto"/>
    </w:pPr>
    <w:rPr>
      <w:sz w:val="24"/>
    </w:rPr>
  </w:style>
  <w:style w:type="paragraph" w:customStyle="1" w:styleId="BodySubPara">
    <w:name w:val="BodySubPara"/>
    <w:aliases w:val="bi"/>
    <w:basedOn w:val="OPCParaBase"/>
    <w:rsid w:val="00680F77"/>
    <w:pPr>
      <w:numPr>
        <w:ilvl w:val="3"/>
        <w:numId w:val="13"/>
      </w:numPr>
      <w:spacing w:before="240" w:line="240" w:lineRule="auto"/>
    </w:pPr>
    <w:rPr>
      <w:sz w:val="24"/>
    </w:rPr>
  </w:style>
  <w:style w:type="numbering" w:customStyle="1" w:styleId="OPCBodyList">
    <w:name w:val="OPCBodyList"/>
    <w:uiPriority w:val="99"/>
    <w:rsid w:val="00680F77"/>
    <w:pPr>
      <w:numPr>
        <w:numId w:val="13"/>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uiPriority w:val="99"/>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semiHidden/>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paragraph" w:customStyle="1" w:styleId="SubPartCASA">
    <w:name w:val="SubPart(CASA)"/>
    <w:aliases w:val="csp"/>
    <w:basedOn w:val="OPCParaBase"/>
    <w:next w:val="ActHead3"/>
    <w:rsid w:val="00450A86"/>
    <w:pPr>
      <w:keepNext/>
      <w:keepLines/>
      <w:spacing w:before="280"/>
      <w:ind w:left="1134" w:hanging="1134"/>
      <w:outlineLvl w:val="1"/>
    </w:pPr>
    <w:rPr>
      <w:b/>
      <w:kern w:val="28"/>
      <w:sz w:val="32"/>
    </w:rPr>
  </w:style>
  <w:style w:type="paragraph" w:customStyle="1" w:styleId="SundryBoxBullet">
    <w:name w:val="SundryBoxBullet"/>
    <w:aliases w:val="sbb"/>
    <w:basedOn w:val="Normal"/>
    <w:rsid w:val="00FD456C"/>
    <w:pPr>
      <w:pBdr>
        <w:top w:val="single" w:sz="6" w:space="5" w:color="auto"/>
        <w:left w:val="single" w:sz="6" w:space="5" w:color="auto"/>
        <w:bottom w:val="single" w:sz="6" w:space="5" w:color="auto"/>
        <w:right w:val="single" w:sz="6" w:space="5" w:color="auto"/>
      </w:pBdr>
      <w:spacing w:before="240" w:line="240" w:lineRule="auto"/>
      <w:ind w:left="425" w:hanging="425"/>
    </w:pPr>
    <w:rPr>
      <w:sz w:val="24"/>
      <w:szCs w:val="24"/>
    </w:rPr>
  </w:style>
  <w:style w:type="paragraph" w:customStyle="1" w:styleId="SundryBoxHeadBold">
    <w:name w:val="SundryBoxHeadBold"/>
    <w:aliases w:val="sbhb"/>
    <w:basedOn w:val="Normal"/>
    <w:rsid w:val="00FD456C"/>
    <w:pPr>
      <w:pBdr>
        <w:top w:val="single" w:sz="6" w:space="5" w:color="auto"/>
        <w:left w:val="single" w:sz="6" w:space="5" w:color="auto"/>
        <w:bottom w:val="single" w:sz="6" w:space="5" w:color="auto"/>
        <w:right w:val="single" w:sz="6" w:space="5" w:color="auto"/>
      </w:pBdr>
      <w:spacing w:before="240" w:line="240" w:lineRule="auto"/>
    </w:pPr>
    <w:rPr>
      <w:rFonts w:eastAsia="Times New Roman" w:cs="Times New Roman"/>
      <w:b/>
      <w:sz w:val="24"/>
      <w:szCs w:val="24"/>
      <w:lang w:eastAsia="en-AU"/>
    </w:rPr>
  </w:style>
  <w:style w:type="character" w:customStyle="1" w:styleId="Heading1Char">
    <w:name w:val="Heading 1 Char"/>
    <w:basedOn w:val="DefaultParagraphFont"/>
    <w:link w:val="Heading1"/>
    <w:uiPriority w:val="9"/>
    <w:rsid w:val="0021230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1230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12308"/>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212308"/>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12308"/>
    <w:rPr>
      <w:rFonts w:asciiTheme="minorHAnsi" w:hAnsiTheme="minorHAns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basedOn w:val="DefaultParagraphFont"/>
    <w:uiPriority w:val="19"/>
    <w:qFormat/>
    <w:rsid w:val="00212308"/>
    <w:rPr>
      <w:i/>
      <w:iCs/>
      <w:color w:val="404040" w:themeColor="text1" w:themeTint="BF"/>
    </w:rPr>
  </w:style>
  <w:style w:type="character" w:styleId="Strong">
    <w:name w:val="Strong"/>
    <w:basedOn w:val="DefaultParagraphFont"/>
    <w:uiPriority w:val="22"/>
    <w:qFormat/>
    <w:rsid w:val="00212308"/>
    <w:rPr>
      <w:b/>
      <w:bCs/>
    </w:rPr>
  </w:style>
  <w:style w:type="paragraph" w:styleId="NoSpacing">
    <w:name w:val="No Spacing"/>
    <w:uiPriority w:val="1"/>
    <w:qFormat/>
    <w:rsid w:val="00212308"/>
    <w:rPr>
      <w:rFonts w:asciiTheme="minorHAnsi" w:hAnsiTheme="minorHAnsi"/>
      <w:sz w:val="22"/>
      <w:szCs w:val="22"/>
    </w:rPr>
  </w:style>
  <w:style w:type="paragraph" w:styleId="Subtitle">
    <w:name w:val="Subtitle"/>
    <w:basedOn w:val="Normal"/>
    <w:next w:val="Normal"/>
    <w:link w:val="SubtitleChar"/>
    <w:uiPriority w:val="11"/>
    <w:qFormat/>
    <w:rsid w:val="00212308"/>
    <w:pPr>
      <w:numPr>
        <w:ilvl w:val="1"/>
      </w:numPr>
      <w:spacing w:after="160" w:line="259" w:lineRule="auto"/>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212308"/>
    <w:rPr>
      <w:rFonts w:asciiTheme="minorHAnsi" w:eastAsiaTheme="minorEastAsia" w:hAnsiTheme="minorHAnsi"/>
      <w:color w:val="5A5A5A" w:themeColor="text1" w:themeTint="A5"/>
      <w:spacing w:val="15"/>
      <w:sz w:val="22"/>
      <w:szCs w:val="22"/>
    </w:rPr>
  </w:style>
  <w:style w:type="character" w:styleId="PlaceholderText">
    <w:name w:val="Placeholder Text"/>
    <w:basedOn w:val="DefaultParagraphFont"/>
    <w:uiPriority w:val="99"/>
    <w:semiHidden/>
    <w:rsid w:val="00212308"/>
    <w:rPr>
      <w:color w:val="808080"/>
    </w:rPr>
  </w:style>
  <w:style w:type="character" w:styleId="Hyperlink">
    <w:name w:val="Hyperlink"/>
    <w:basedOn w:val="DefaultParagraphFont"/>
    <w:uiPriority w:val="99"/>
    <w:unhideWhenUsed/>
    <w:rsid w:val="00212308"/>
    <w:rPr>
      <w:color w:val="0000FF" w:themeColor="hyperlink"/>
      <w:u w:val="single"/>
    </w:rPr>
  </w:style>
  <w:style w:type="paragraph" w:styleId="ListParagraph">
    <w:name w:val="List Paragraph"/>
    <w:basedOn w:val="Normal"/>
    <w:uiPriority w:val="34"/>
    <w:qFormat/>
    <w:rsid w:val="00212308"/>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212308"/>
    <w:rPr>
      <w:color w:val="605E5C"/>
      <w:shd w:val="clear" w:color="auto" w:fill="E1DFDD"/>
    </w:rPr>
  </w:style>
  <w:style w:type="paragraph" w:styleId="NormalWeb">
    <w:name w:val="Normal (Web)"/>
    <w:basedOn w:val="Normal"/>
    <w:uiPriority w:val="99"/>
    <w:semiHidden/>
    <w:unhideWhenUsed/>
    <w:rsid w:val="00212308"/>
    <w:pPr>
      <w:spacing w:before="100" w:beforeAutospacing="1" w:after="100" w:afterAutospacing="1" w:line="240" w:lineRule="auto"/>
    </w:pPr>
    <w:rPr>
      <w:rFonts w:eastAsia="Times New Roman" w:cs="Times New Roman"/>
      <w:sz w:val="24"/>
      <w:szCs w:val="24"/>
      <w:lang w:eastAsia="en-AU"/>
    </w:rPr>
  </w:style>
  <w:style w:type="paragraph" w:styleId="Revision">
    <w:name w:val="Revision"/>
    <w:hidden/>
    <w:uiPriority w:val="99"/>
    <w:semiHidden/>
    <w:rsid w:val="00212308"/>
    <w:rPr>
      <w:rFonts w:asciiTheme="minorHAnsi" w:hAnsiTheme="minorHAnsi"/>
      <w:sz w:val="22"/>
      <w:szCs w:val="22"/>
    </w:rPr>
  </w:style>
  <w:style w:type="character" w:styleId="CommentReference">
    <w:name w:val="annotation reference"/>
    <w:basedOn w:val="DefaultParagraphFont"/>
    <w:uiPriority w:val="99"/>
    <w:semiHidden/>
    <w:unhideWhenUsed/>
    <w:rsid w:val="00212308"/>
    <w:rPr>
      <w:sz w:val="16"/>
      <w:szCs w:val="16"/>
    </w:rPr>
  </w:style>
  <w:style w:type="paragraph" w:styleId="CommentText">
    <w:name w:val="annotation text"/>
    <w:basedOn w:val="Normal"/>
    <w:link w:val="CommentTextChar"/>
    <w:uiPriority w:val="99"/>
    <w:unhideWhenUsed/>
    <w:rsid w:val="00212308"/>
    <w:pPr>
      <w:spacing w:after="160" w:line="240" w:lineRule="auto"/>
    </w:pPr>
    <w:rPr>
      <w:rFonts w:asciiTheme="minorHAnsi" w:hAnsiTheme="minorHAnsi"/>
      <w:sz w:val="20"/>
    </w:rPr>
  </w:style>
  <w:style w:type="character" w:customStyle="1" w:styleId="CommentTextChar">
    <w:name w:val="Comment Text Char"/>
    <w:basedOn w:val="DefaultParagraphFont"/>
    <w:link w:val="CommentText"/>
    <w:uiPriority w:val="99"/>
    <w:rsid w:val="00212308"/>
    <w:rPr>
      <w:rFonts w:asciiTheme="minorHAnsi" w:hAnsiTheme="minorHAnsi"/>
    </w:rPr>
  </w:style>
  <w:style w:type="paragraph" w:styleId="CommentSubject">
    <w:name w:val="annotation subject"/>
    <w:basedOn w:val="CommentText"/>
    <w:next w:val="CommentText"/>
    <w:link w:val="CommentSubjectChar"/>
    <w:uiPriority w:val="99"/>
    <w:semiHidden/>
    <w:unhideWhenUsed/>
    <w:rsid w:val="00212308"/>
    <w:rPr>
      <w:b/>
      <w:bCs/>
    </w:rPr>
  </w:style>
  <w:style w:type="character" w:customStyle="1" w:styleId="CommentSubjectChar">
    <w:name w:val="Comment Subject Char"/>
    <w:basedOn w:val="CommentTextChar"/>
    <w:link w:val="CommentSubject"/>
    <w:uiPriority w:val="99"/>
    <w:semiHidden/>
    <w:rsid w:val="00212308"/>
    <w:rPr>
      <w:rFonts w:asciiTheme="minorHAnsi" w:hAnsiTheme="minorHAnsi"/>
      <w:b/>
      <w:bCs/>
    </w:rPr>
  </w:style>
  <w:style w:type="character" w:styleId="FollowedHyperlink">
    <w:name w:val="FollowedHyperlink"/>
    <w:basedOn w:val="DefaultParagraphFont"/>
    <w:uiPriority w:val="99"/>
    <w:semiHidden/>
    <w:unhideWhenUsed/>
    <w:rsid w:val="002123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opc.gov.au/drafting-resources/client-resources" TargetMode="External"/><Relationship Id="rId18" Type="http://schemas.openxmlformats.org/officeDocument/2006/relationships/hyperlink" Target="https://www.opc.gov.au/drafting-resources/client-resources" TargetMode="External"/><Relationship Id="rId26" Type="http://schemas.openxmlformats.org/officeDocument/2006/relationships/hyperlink" Target="https://www.opc.gov.au/drafting-resources/client-resources" TargetMode="External"/><Relationship Id="rId21" Type="http://schemas.openxmlformats.org/officeDocument/2006/relationships/hyperlink" Target="https://www.opc.gov.au/drafting-resources/instrument-resources" TargetMode="External"/><Relationship Id="rId34" Type="http://schemas.openxmlformats.org/officeDocument/2006/relationships/header" Target="header1.xml"/><Relationship Id="rId7" Type="http://schemas.openxmlformats.org/officeDocument/2006/relationships/hyperlink" Target="https://www.opc.gov.au/drafting-resources/instrument-resources" TargetMode="External"/><Relationship Id="rId12" Type="http://schemas.openxmlformats.org/officeDocument/2006/relationships/hyperlink" Target="https://www.opc.gov.au/drafting-resources/drafting-directions" TargetMode="External"/><Relationship Id="rId17" Type="http://schemas.openxmlformats.org/officeDocument/2006/relationships/hyperlink" Target="https://www.opc.gov.au/drafting-resources/instrument-resources" TargetMode="External"/><Relationship Id="rId25" Type="http://schemas.openxmlformats.org/officeDocument/2006/relationships/hyperlink" Target="https://www.opc.gov.au/drafting-resources/drafting-directions" TargetMode="External"/><Relationship Id="rId33" Type="http://schemas.openxmlformats.org/officeDocument/2006/relationships/hyperlink" Target="https://www.opc.gov.au/drafting-resources/instrument-resource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opc.gov.au/drafting-resources/drafting-directions" TargetMode="External"/><Relationship Id="rId20" Type="http://schemas.openxmlformats.org/officeDocument/2006/relationships/hyperlink" Target="https://www.opc.gov.au/drafting-resources/instrument-resources" TargetMode="External"/><Relationship Id="rId29" Type="http://schemas.openxmlformats.org/officeDocument/2006/relationships/hyperlink" Target="https://www.ag.gov.au/legal-system/publications/australian-administrative-law-policy-gui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c.gov.au/sites/default/files/2023-01/s06rd372.v96.pdf" TargetMode="External"/><Relationship Id="rId24" Type="http://schemas.openxmlformats.org/officeDocument/2006/relationships/hyperlink" Target="https://www.opc.gov.au/drafting-resources/drafting-directions" TargetMode="External"/><Relationship Id="rId32" Type="http://schemas.openxmlformats.org/officeDocument/2006/relationships/hyperlink" Target="https://www.opc.gov.au/drafting-resources/client-resourc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pc.gov.au/drafting-resources/client-resources" TargetMode="External"/><Relationship Id="rId23" Type="http://schemas.openxmlformats.org/officeDocument/2006/relationships/hyperlink" Target="https://www.opc.gov.au/drafting-resources/instrument-resources" TargetMode="External"/><Relationship Id="rId28" Type="http://schemas.openxmlformats.org/officeDocument/2006/relationships/hyperlink" Target="https://www.ag.gov.au/legal-system/publications/guide-framing-commonwealth-offences-infringement-notices-and-enforcement-powers" TargetMode="External"/><Relationship Id="rId36" Type="http://schemas.openxmlformats.org/officeDocument/2006/relationships/footer" Target="footer2.xml"/><Relationship Id="rId10" Type="http://schemas.openxmlformats.org/officeDocument/2006/relationships/hyperlink" Target="https://www.legislation.gov.au/" TargetMode="External"/><Relationship Id="rId19" Type="http://schemas.openxmlformats.org/officeDocument/2006/relationships/hyperlink" Target="https://www.opc.gov.au/drafting-resources/instrument-resources" TargetMode="External"/><Relationship Id="rId31" Type="http://schemas.openxmlformats.org/officeDocument/2006/relationships/hyperlink" Target="https://www.opc.gov.au/drafting-resources/client-resources" TargetMode="External"/><Relationship Id="rId4" Type="http://schemas.openxmlformats.org/officeDocument/2006/relationships/webSettings" Target="webSettings.xml"/><Relationship Id="rId9" Type="http://schemas.openxmlformats.org/officeDocument/2006/relationships/hyperlink" Target="https://www.opc.gov.au/drafting-resources/instrument-resources" TargetMode="External"/><Relationship Id="rId14" Type="http://schemas.openxmlformats.org/officeDocument/2006/relationships/hyperlink" Target="https://www.opc.gov.au/sites/default/files/2024-12/Instruments%20Handbook%202024.pdf" TargetMode="External"/><Relationship Id="rId22" Type="http://schemas.openxmlformats.org/officeDocument/2006/relationships/hyperlink" Target="https://www.opc.gov.au/drafting-resources/client-resources" TargetMode="External"/><Relationship Id="rId27" Type="http://schemas.openxmlformats.org/officeDocument/2006/relationships/hyperlink" Target="https://www.opc.gov.au/drafting-resources/client-resources" TargetMode="External"/><Relationship Id="rId30" Type="http://schemas.openxmlformats.org/officeDocument/2006/relationships/hyperlink" Target="https://www.ag.gov.au/legal-system/publications/australian-administrative-law-policy-guide" TargetMode="External"/><Relationship Id="rId35" Type="http://schemas.openxmlformats.org/officeDocument/2006/relationships/footer" Target="footer1.xml"/><Relationship Id="rId8" Type="http://schemas.openxmlformats.org/officeDocument/2006/relationships/hyperlink" Target="https://www.opc.gov.au/drafting-resources/instrument-resources"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4972</Words>
  <Characters>23769</Characters>
  <Application>Microsoft Office Word</Application>
  <DocSecurity>4</DocSecurity>
  <Lines>2641</Lines>
  <Paragraphs>1690</Paragraphs>
  <ScaleCrop>false</ScaleCrop>
  <HeadingPairs>
    <vt:vector size="2" baseType="variant">
      <vt:variant>
        <vt:lpstr>Title</vt:lpstr>
      </vt:variant>
      <vt:variant>
        <vt:i4>1</vt:i4>
      </vt:variant>
    </vt:vector>
  </HeadingPairs>
  <TitlesOfParts>
    <vt:vector size="1" baseType="lpstr">
      <vt:lpstr>Drafting instructions template (Instruments)</vt:lpstr>
    </vt:vector>
  </TitlesOfParts>
  <Company>Office of Parliamentary Counsel</Company>
  <LinksUpToDate>false</LinksUpToDate>
  <CharactersWithSpaces>27051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Drafting instructions template (Instruments)</dc:title>
  <dc:subject/>
  <dc:creator>VacietisS</dc:creator>
  <cp:keywords/>
  <dc:description/>
  <cp:lastModifiedBy>Bishop, Sally</cp:lastModifiedBy>
  <cp:revision>2</cp:revision>
  <cp:lastPrinted>2025-06-09T23:57:00Z</cp:lastPrinted>
  <dcterms:created xsi:type="dcterms:W3CDTF">2025-07-17T03:02:00Z</dcterms:created>
  <dcterms:modified xsi:type="dcterms:W3CDTF">2025-07-17T03:02:00Z</dcterms:modified>
  <cp:category>Other - Final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DLM">
    <vt:lpwstr> </vt:lpwstr>
  </property>
</Properties>
</file>