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6E4F" w14:textId="461159DB" w:rsidR="008C007B" w:rsidRDefault="008C007B" w:rsidP="008C007B">
      <w:pPr>
        <w:pStyle w:val="Head1"/>
      </w:pPr>
      <w:r>
        <w:t>Drafting Direction No. 4.9</w:t>
      </w:r>
      <w:r>
        <w:br/>
      </w:r>
      <w:r w:rsidR="007E0471">
        <w:t>Sections 5</w:t>
      </w:r>
      <w:r>
        <w:t>3 and 56 of the Constitution—Bills and parliamentary amendments</w:t>
      </w:r>
    </w:p>
    <w:p w14:paraId="1ED888A5" w14:textId="088F6BE2" w:rsidR="009E544C" w:rsidRDefault="009E544C" w:rsidP="009E544C">
      <w:pPr>
        <w:pStyle w:val="Release"/>
      </w:pPr>
      <w:r>
        <w:t>Document release 1.</w:t>
      </w:r>
      <w:r w:rsidR="00630F13">
        <w:t>4</w:t>
      </w:r>
    </w:p>
    <w:p w14:paraId="73FEE167" w14:textId="4569A888" w:rsidR="009E544C" w:rsidRDefault="00501617" w:rsidP="009E544C">
      <w:pPr>
        <w:pStyle w:val="Issued"/>
      </w:pPr>
      <w:r>
        <w:t>Rei</w:t>
      </w:r>
      <w:r w:rsidR="009E544C">
        <w:t xml:space="preserve">ssued </w:t>
      </w:r>
      <w:r w:rsidR="00630F13">
        <w:t>August 2025</w:t>
      </w:r>
    </w:p>
    <w:p w14:paraId="141A26DB" w14:textId="77777777" w:rsidR="008C007B" w:rsidRDefault="008C007B" w:rsidP="008C007B"/>
    <w:p w14:paraId="4A514B8B" w14:textId="77777777" w:rsidR="008C007B" w:rsidRDefault="008C007B" w:rsidP="008C007B">
      <w:pPr>
        <w:rPr>
          <w:sz w:val="32"/>
        </w:rPr>
      </w:pPr>
      <w:r>
        <w:rPr>
          <w:sz w:val="32"/>
        </w:rPr>
        <w:t>Contents</w:t>
      </w:r>
    </w:p>
    <w:p w14:paraId="3DDC89BE" w14:textId="1FC053BB" w:rsidR="00CF1B27" w:rsidRDefault="00BC2F80">
      <w:pPr>
        <w:pStyle w:val="TOC2"/>
        <w:rPr>
          <w:rFonts w:asciiTheme="minorHAnsi" w:eastAsiaTheme="minorEastAsia" w:hAnsiTheme="minorHAnsi" w:cstheme="minorBidi"/>
          <w:b w:val="0"/>
          <w:kern w:val="2"/>
          <w:szCs w:val="30"/>
          <w:lang w:eastAsia="zh-CN" w:bidi="th-TH"/>
          <w14:ligatures w14:val="standardContextual"/>
        </w:rPr>
      </w:pPr>
      <w:r w:rsidRPr="00CF1B27">
        <w:rPr>
          <w:sz w:val="32"/>
        </w:rPr>
        <w:fldChar w:fldCharType="begin"/>
      </w:r>
      <w:r w:rsidR="008C007B">
        <w:rPr>
          <w:sz w:val="32"/>
        </w:rPr>
        <w:instrText xml:space="preserve"> TOC \o "2-9" </w:instrText>
      </w:r>
      <w:r w:rsidRPr="00CF1B27">
        <w:rPr>
          <w:sz w:val="32"/>
        </w:rPr>
        <w:fldChar w:fldCharType="separate"/>
      </w:r>
      <w:r w:rsidR="00CF1B27">
        <w:t>Part 1—Action summary</w:t>
      </w:r>
      <w:r w:rsidR="00CF1B27" w:rsidRPr="00CF1B27">
        <w:rPr>
          <w:b w:val="0"/>
          <w:sz w:val="20"/>
        </w:rPr>
        <w:tab/>
      </w:r>
      <w:r w:rsidR="00CF1B27" w:rsidRPr="00CF1B27">
        <w:rPr>
          <w:b w:val="0"/>
          <w:sz w:val="20"/>
        </w:rPr>
        <w:fldChar w:fldCharType="begin"/>
      </w:r>
      <w:r w:rsidR="00CF1B27" w:rsidRPr="00CF1B27">
        <w:rPr>
          <w:b w:val="0"/>
          <w:sz w:val="20"/>
        </w:rPr>
        <w:instrText xml:space="preserve"> PAGEREF _Toc206403510 \h </w:instrText>
      </w:r>
      <w:r w:rsidR="00CF1B27" w:rsidRPr="00CF1B27">
        <w:rPr>
          <w:b w:val="0"/>
          <w:sz w:val="20"/>
        </w:rPr>
      </w:r>
      <w:r w:rsidR="00CF1B27" w:rsidRPr="00CF1B27">
        <w:rPr>
          <w:b w:val="0"/>
          <w:sz w:val="20"/>
        </w:rPr>
        <w:fldChar w:fldCharType="separate"/>
      </w:r>
      <w:r w:rsidR="00D525B7">
        <w:rPr>
          <w:b w:val="0"/>
          <w:sz w:val="20"/>
        </w:rPr>
        <w:t>2</w:t>
      </w:r>
      <w:r w:rsidR="00CF1B27" w:rsidRPr="00CF1B27">
        <w:rPr>
          <w:b w:val="0"/>
          <w:sz w:val="20"/>
        </w:rPr>
        <w:fldChar w:fldCharType="end"/>
      </w:r>
    </w:p>
    <w:p w14:paraId="509D158A" w14:textId="5C77EFE2" w:rsidR="00CF1B27" w:rsidRDefault="00CF1B27">
      <w:pPr>
        <w:pStyle w:val="TOC2"/>
        <w:rPr>
          <w:rFonts w:asciiTheme="minorHAnsi" w:eastAsiaTheme="minorEastAsia" w:hAnsiTheme="minorHAnsi" w:cstheme="minorBidi"/>
          <w:b w:val="0"/>
          <w:kern w:val="2"/>
          <w:szCs w:val="30"/>
          <w:lang w:eastAsia="zh-CN" w:bidi="th-TH"/>
          <w14:ligatures w14:val="standardContextual"/>
        </w:rPr>
      </w:pPr>
      <w:r>
        <w:t>Part 2—Introduction</w:t>
      </w:r>
      <w:r w:rsidRPr="00CF1B27">
        <w:rPr>
          <w:b w:val="0"/>
          <w:sz w:val="20"/>
        </w:rPr>
        <w:tab/>
      </w:r>
      <w:r w:rsidRPr="00CF1B27">
        <w:rPr>
          <w:b w:val="0"/>
          <w:sz w:val="20"/>
        </w:rPr>
        <w:fldChar w:fldCharType="begin"/>
      </w:r>
      <w:r w:rsidRPr="00CF1B27">
        <w:rPr>
          <w:b w:val="0"/>
          <w:sz w:val="20"/>
        </w:rPr>
        <w:instrText xml:space="preserve"> PAGEREF _Toc206403511 \h </w:instrText>
      </w:r>
      <w:r w:rsidRPr="00CF1B27">
        <w:rPr>
          <w:b w:val="0"/>
          <w:sz w:val="20"/>
        </w:rPr>
      </w:r>
      <w:r w:rsidRPr="00CF1B27">
        <w:rPr>
          <w:b w:val="0"/>
          <w:sz w:val="20"/>
        </w:rPr>
        <w:fldChar w:fldCharType="separate"/>
      </w:r>
      <w:r w:rsidR="00D525B7">
        <w:rPr>
          <w:b w:val="0"/>
          <w:sz w:val="20"/>
        </w:rPr>
        <w:t>2</w:t>
      </w:r>
      <w:r w:rsidRPr="00CF1B27">
        <w:rPr>
          <w:b w:val="0"/>
          <w:sz w:val="20"/>
        </w:rPr>
        <w:fldChar w:fldCharType="end"/>
      </w:r>
    </w:p>
    <w:p w14:paraId="35502EF8" w14:textId="6501A268" w:rsidR="00CF1B27" w:rsidRDefault="00CF1B27">
      <w:pPr>
        <w:pStyle w:val="TOC2"/>
        <w:rPr>
          <w:rFonts w:asciiTheme="minorHAnsi" w:eastAsiaTheme="minorEastAsia" w:hAnsiTheme="minorHAnsi" w:cstheme="minorBidi"/>
          <w:b w:val="0"/>
          <w:kern w:val="2"/>
          <w:szCs w:val="30"/>
          <w:lang w:eastAsia="zh-CN" w:bidi="th-TH"/>
          <w14:ligatures w14:val="standardContextual"/>
        </w:rPr>
      </w:pPr>
      <w:r>
        <w:t>Part 3—OPC’s role</w:t>
      </w:r>
      <w:r w:rsidRPr="00CF1B27">
        <w:rPr>
          <w:b w:val="0"/>
          <w:sz w:val="20"/>
        </w:rPr>
        <w:tab/>
      </w:r>
      <w:r w:rsidRPr="00CF1B27">
        <w:rPr>
          <w:b w:val="0"/>
          <w:sz w:val="20"/>
        </w:rPr>
        <w:fldChar w:fldCharType="begin"/>
      </w:r>
      <w:r w:rsidRPr="00CF1B27">
        <w:rPr>
          <w:b w:val="0"/>
          <w:sz w:val="20"/>
        </w:rPr>
        <w:instrText xml:space="preserve"> PAGEREF _Toc206403512 \h </w:instrText>
      </w:r>
      <w:r w:rsidRPr="00CF1B27">
        <w:rPr>
          <w:b w:val="0"/>
          <w:sz w:val="20"/>
        </w:rPr>
      </w:r>
      <w:r w:rsidRPr="00CF1B27">
        <w:rPr>
          <w:b w:val="0"/>
          <w:sz w:val="20"/>
        </w:rPr>
        <w:fldChar w:fldCharType="separate"/>
      </w:r>
      <w:r w:rsidR="00D525B7">
        <w:rPr>
          <w:b w:val="0"/>
          <w:sz w:val="20"/>
        </w:rPr>
        <w:t>3</w:t>
      </w:r>
      <w:r w:rsidRPr="00CF1B27">
        <w:rPr>
          <w:b w:val="0"/>
          <w:sz w:val="20"/>
        </w:rPr>
        <w:fldChar w:fldCharType="end"/>
      </w:r>
    </w:p>
    <w:p w14:paraId="60269FC8" w14:textId="0E6AB219" w:rsidR="00CF1B27" w:rsidRDefault="00CF1B27">
      <w:pPr>
        <w:pStyle w:val="TOC2"/>
        <w:rPr>
          <w:rFonts w:asciiTheme="minorHAnsi" w:eastAsiaTheme="minorEastAsia" w:hAnsiTheme="minorHAnsi" w:cstheme="minorBidi"/>
          <w:b w:val="0"/>
          <w:kern w:val="2"/>
          <w:szCs w:val="30"/>
          <w:lang w:eastAsia="zh-CN" w:bidi="th-TH"/>
          <w14:ligatures w14:val="standardContextual"/>
        </w:rPr>
      </w:pPr>
      <w:r>
        <w:t>Part 4—Procedures</w:t>
      </w:r>
      <w:r w:rsidRPr="00CF1B27">
        <w:rPr>
          <w:b w:val="0"/>
          <w:sz w:val="20"/>
        </w:rPr>
        <w:tab/>
      </w:r>
      <w:r w:rsidRPr="00CF1B27">
        <w:rPr>
          <w:b w:val="0"/>
          <w:sz w:val="20"/>
        </w:rPr>
        <w:fldChar w:fldCharType="begin"/>
      </w:r>
      <w:r w:rsidRPr="00CF1B27">
        <w:rPr>
          <w:b w:val="0"/>
          <w:sz w:val="20"/>
        </w:rPr>
        <w:instrText xml:space="preserve"> PAGEREF _Toc206403513 \h </w:instrText>
      </w:r>
      <w:r w:rsidRPr="00CF1B27">
        <w:rPr>
          <w:b w:val="0"/>
          <w:sz w:val="20"/>
        </w:rPr>
      </w:r>
      <w:r w:rsidRPr="00CF1B27">
        <w:rPr>
          <w:b w:val="0"/>
          <w:sz w:val="20"/>
        </w:rPr>
        <w:fldChar w:fldCharType="separate"/>
      </w:r>
      <w:r w:rsidR="00D525B7">
        <w:rPr>
          <w:b w:val="0"/>
          <w:sz w:val="20"/>
        </w:rPr>
        <w:t>4</w:t>
      </w:r>
      <w:r w:rsidRPr="00CF1B27">
        <w:rPr>
          <w:b w:val="0"/>
          <w:sz w:val="20"/>
        </w:rPr>
        <w:fldChar w:fldCharType="end"/>
      </w:r>
    </w:p>
    <w:p w14:paraId="44CCA4A1" w14:textId="47CF9942" w:rsidR="00CF1B27" w:rsidRDefault="00CF1B27">
      <w:pPr>
        <w:pStyle w:val="TOC3"/>
        <w:rPr>
          <w:rFonts w:asciiTheme="minorHAnsi" w:eastAsiaTheme="minorEastAsia" w:hAnsiTheme="minorHAnsi" w:cstheme="minorBidi"/>
          <w:kern w:val="2"/>
          <w:szCs w:val="30"/>
          <w:lang w:eastAsia="zh-CN" w:bidi="th-TH"/>
          <w14:ligatures w14:val="standardContextual"/>
        </w:rPr>
      </w:pPr>
      <w:r>
        <w:t>General description</w:t>
      </w:r>
      <w:r w:rsidRPr="00CF1B27">
        <w:rPr>
          <w:sz w:val="20"/>
        </w:rPr>
        <w:tab/>
      </w:r>
      <w:r w:rsidRPr="00CF1B27">
        <w:rPr>
          <w:sz w:val="20"/>
        </w:rPr>
        <w:fldChar w:fldCharType="begin"/>
      </w:r>
      <w:r w:rsidRPr="00CF1B27">
        <w:rPr>
          <w:sz w:val="20"/>
        </w:rPr>
        <w:instrText xml:space="preserve"> PAGEREF _Toc206403514 \h </w:instrText>
      </w:r>
      <w:r w:rsidRPr="00CF1B27">
        <w:rPr>
          <w:sz w:val="20"/>
        </w:rPr>
      </w:r>
      <w:r w:rsidRPr="00CF1B27">
        <w:rPr>
          <w:sz w:val="20"/>
        </w:rPr>
        <w:fldChar w:fldCharType="separate"/>
      </w:r>
      <w:r w:rsidR="00D525B7">
        <w:rPr>
          <w:sz w:val="20"/>
        </w:rPr>
        <w:t>4</w:t>
      </w:r>
      <w:r w:rsidRPr="00CF1B27">
        <w:rPr>
          <w:sz w:val="20"/>
        </w:rPr>
        <w:fldChar w:fldCharType="end"/>
      </w:r>
    </w:p>
    <w:p w14:paraId="79D4A0AE" w14:textId="1DE9FF30" w:rsidR="00CF1B27" w:rsidRDefault="00CF1B27">
      <w:pPr>
        <w:pStyle w:val="TOC3"/>
        <w:rPr>
          <w:rFonts w:asciiTheme="minorHAnsi" w:eastAsiaTheme="minorEastAsia" w:hAnsiTheme="minorHAnsi" w:cstheme="minorBidi"/>
          <w:kern w:val="2"/>
          <w:szCs w:val="30"/>
          <w:lang w:eastAsia="zh-CN" w:bidi="th-TH"/>
          <w14:ligatures w14:val="standardContextual"/>
        </w:rPr>
      </w:pPr>
      <w:r>
        <w:t>What does the drafter need to do?</w:t>
      </w:r>
      <w:r w:rsidRPr="00CF1B27">
        <w:rPr>
          <w:sz w:val="20"/>
        </w:rPr>
        <w:tab/>
      </w:r>
      <w:r w:rsidRPr="00CF1B27">
        <w:rPr>
          <w:sz w:val="20"/>
        </w:rPr>
        <w:fldChar w:fldCharType="begin"/>
      </w:r>
      <w:r w:rsidRPr="00CF1B27">
        <w:rPr>
          <w:sz w:val="20"/>
        </w:rPr>
        <w:instrText xml:space="preserve"> PAGEREF _Toc206403515 \h </w:instrText>
      </w:r>
      <w:r w:rsidRPr="00CF1B27">
        <w:rPr>
          <w:sz w:val="20"/>
        </w:rPr>
      </w:r>
      <w:r w:rsidRPr="00CF1B27">
        <w:rPr>
          <w:sz w:val="20"/>
        </w:rPr>
        <w:fldChar w:fldCharType="separate"/>
      </w:r>
      <w:r w:rsidR="00D525B7">
        <w:rPr>
          <w:sz w:val="20"/>
        </w:rPr>
        <w:t>5</w:t>
      </w:r>
      <w:r w:rsidRPr="00CF1B27">
        <w:rPr>
          <w:sz w:val="20"/>
        </w:rPr>
        <w:fldChar w:fldCharType="end"/>
      </w:r>
    </w:p>
    <w:p w14:paraId="6D253E80" w14:textId="67AD9D1B" w:rsidR="00CF1B27" w:rsidRDefault="00CF1B27">
      <w:pPr>
        <w:pStyle w:val="TOC4"/>
        <w:rPr>
          <w:rFonts w:asciiTheme="minorHAnsi" w:eastAsiaTheme="minorEastAsia" w:hAnsiTheme="minorHAnsi" w:cstheme="minorBidi"/>
          <w:kern w:val="2"/>
          <w:szCs w:val="30"/>
          <w:lang w:eastAsia="zh-CN" w:bidi="th-TH"/>
          <w14:ligatures w14:val="standardContextual"/>
        </w:rPr>
      </w:pPr>
      <w:r>
        <w:t>Section 53—Requests and amendments</w:t>
      </w:r>
      <w:r w:rsidRPr="00CF1B27">
        <w:rPr>
          <w:sz w:val="20"/>
        </w:rPr>
        <w:tab/>
      </w:r>
      <w:r w:rsidRPr="00CF1B27">
        <w:rPr>
          <w:sz w:val="20"/>
        </w:rPr>
        <w:fldChar w:fldCharType="begin"/>
      </w:r>
      <w:r w:rsidRPr="00CF1B27">
        <w:rPr>
          <w:sz w:val="20"/>
        </w:rPr>
        <w:instrText xml:space="preserve"> PAGEREF _Toc206403516 \h </w:instrText>
      </w:r>
      <w:r w:rsidRPr="00CF1B27">
        <w:rPr>
          <w:sz w:val="20"/>
        </w:rPr>
      </w:r>
      <w:r w:rsidRPr="00CF1B27">
        <w:rPr>
          <w:sz w:val="20"/>
        </w:rPr>
        <w:fldChar w:fldCharType="separate"/>
      </w:r>
      <w:r w:rsidR="00D525B7">
        <w:rPr>
          <w:sz w:val="20"/>
        </w:rPr>
        <w:t>5</w:t>
      </w:r>
      <w:r w:rsidRPr="00CF1B27">
        <w:rPr>
          <w:sz w:val="20"/>
        </w:rPr>
        <w:fldChar w:fldCharType="end"/>
      </w:r>
    </w:p>
    <w:p w14:paraId="48DBA81D" w14:textId="2E908DA7" w:rsidR="00CF1B27" w:rsidRDefault="00CF1B27">
      <w:pPr>
        <w:pStyle w:val="TOC4"/>
        <w:rPr>
          <w:rFonts w:asciiTheme="minorHAnsi" w:eastAsiaTheme="minorEastAsia" w:hAnsiTheme="minorHAnsi" w:cstheme="minorBidi"/>
          <w:kern w:val="2"/>
          <w:szCs w:val="30"/>
          <w:lang w:eastAsia="zh-CN" w:bidi="th-TH"/>
          <w14:ligatures w14:val="standardContextual"/>
        </w:rPr>
      </w:pPr>
      <w:r>
        <w:t>Section 56—Bills and amendments requiring Governor</w:t>
      </w:r>
      <w:r>
        <w:noBreakHyphen/>
        <w:t>General’s messages</w:t>
      </w:r>
      <w:r w:rsidRPr="00CF1B27">
        <w:rPr>
          <w:sz w:val="20"/>
        </w:rPr>
        <w:tab/>
      </w:r>
      <w:r w:rsidRPr="00CF1B27">
        <w:rPr>
          <w:sz w:val="20"/>
        </w:rPr>
        <w:fldChar w:fldCharType="begin"/>
      </w:r>
      <w:r w:rsidRPr="00CF1B27">
        <w:rPr>
          <w:sz w:val="20"/>
        </w:rPr>
        <w:instrText xml:space="preserve"> PAGEREF _Toc206403517 \h </w:instrText>
      </w:r>
      <w:r w:rsidRPr="00CF1B27">
        <w:rPr>
          <w:sz w:val="20"/>
        </w:rPr>
      </w:r>
      <w:r w:rsidRPr="00CF1B27">
        <w:rPr>
          <w:sz w:val="20"/>
        </w:rPr>
        <w:fldChar w:fldCharType="separate"/>
      </w:r>
      <w:r w:rsidR="00D525B7">
        <w:rPr>
          <w:sz w:val="20"/>
        </w:rPr>
        <w:t>6</w:t>
      </w:r>
      <w:r w:rsidRPr="00CF1B27">
        <w:rPr>
          <w:sz w:val="20"/>
        </w:rPr>
        <w:fldChar w:fldCharType="end"/>
      </w:r>
    </w:p>
    <w:p w14:paraId="2DCD44DE" w14:textId="0F16E04B" w:rsidR="00CF1B27" w:rsidRDefault="00CF1B27">
      <w:pPr>
        <w:pStyle w:val="TOC5"/>
        <w:tabs>
          <w:tab w:val="right" w:leader="dot" w:pos="9017"/>
        </w:tabs>
        <w:rPr>
          <w:rFonts w:asciiTheme="minorHAnsi" w:eastAsiaTheme="minorEastAsia" w:hAnsiTheme="minorHAnsi" w:cstheme="minorBidi"/>
          <w:noProof/>
          <w:kern w:val="2"/>
          <w:szCs w:val="30"/>
          <w:lang w:eastAsia="zh-CN" w:bidi="th-TH"/>
          <w14:ligatures w14:val="standardContextual"/>
        </w:rPr>
      </w:pPr>
      <w:r>
        <w:rPr>
          <w:noProof/>
        </w:rPr>
        <w:t>Amendments requiring Governor</w:t>
      </w:r>
      <w:r>
        <w:rPr>
          <w:noProof/>
        </w:rPr>
        <w:noBreakHyphen/>
        <w:t>General’s message</w:t>
      </w:r>
      <w:r w:rsidRPr="00CF1B27">
        <w:rPr>
          <w:noProof/>
          <w:sz w:val="20"/>
        </w:rPr>
        <w:tab/>
      </w:r>
      <w:r w:rsidRPr="00CF1B27">
        <w:rPr>
          <w:noProof/>
          <w:sz w:val="20"/>
        </w:rPr>
        <w:fldChar w:fldCharType="begin"/>
      </w:r>
      <w:r w:rsidRPr="00CF1B27">
        <w:rPr>
          <w:noProof/>
          <w:sz w:val="20"/>
        </w:rPr>
        <w:instrText xml:space="preserve"> PAGEREF _Toc206403518 \h </w:instrText>
      </w:r>
      <w:r w:rsidRPr="00CF1B27">
        <w:rPr>
          <w:noProof/>
          <w:sz w:val="20"/>
        </w:rPr>
      </w:r>
      <w:r w:rsidRPr="00CF1B27">
        <w:rPr>
          <w:noProof/>
          <w:sz w:val="20"/>
        </w:rPr>
        <w:fldChar w:fldCharType="separate"/>
      </w:r>
      <w:r w:rsidR="00D525B7">
        <w:rPr>
          <w:noProof/>
          <w:sz w:val="20"/>
        </w:rPr>
        <w:t>6</w:t>
      </w:r>
      <w:r w:rsidRPr="00CF1B27">
        <w:rPr>
          <w:noProof/>
          <w:sz w:val="20"/>
        </w:rPr>
        <w:fldChar w:fldCharType="end"/>
      </w:r>
    </w:p>
    <w:p w14:paraId="36D7B471" w14:textId="5E298B5C" w:rsidR="00CF1B27" w:rsidRDefault="00CF1B27">
      <w:pPr>
        <w:pStyle w:val="TOC4"/>
        <w:rPr>
          <w:rFonts w:asciiTheme="minorHAnsi" w:eastAsiaTheme="minorEastAsia" w:hAnsiTheme="minorHAnsi" w:cstheme="minorBidi"/>
          <w:kern w:val="2"/>
          <w:szCs w:val="30"/>
          <w:lang w:eastAsia="zh-CN" w:bidi="th-TH"/>
          <w14:ligatures w14:val="standardContextual"/>
        </w:rPr>
      </w:pPr>
      <w:r>
        <w:t>Documents to be cleared by statutory officer in OPC</w:t>
      </w:r>
      <w:r w:rsidRPr="00CF1B27">
        <w:rPr>
          <w:sz w:val="20"/>
        </w:rPr>
        <w:tab/>
      </w:r>
      <w:r w:rsidRPr="00CF1B27">
        <w:rPr>
          <w:sz w:val="20"/>
        </w:rPr>
        <w:fldChar w:fldCharType="begin"/>
      </w:r>
      <w:r w:rsidRPr="00CF1B27">
        <w:rPr>
          <w:sz w:val="20"/>
        </w:rPr>
        <w:instrText xml:space="preserve"> PAGEREF _Toc206403519 \h </w:instrText>
      </w:r>
      <w:r w:rsidRPr="00CF1B27">
        <w:rPr>
          <w:sz w:val="20"/>
        </w:rPr>
      </w:r>
      <w:r w:rsidRPr="00CF1B27">
        <w:rPr>
          <w:sz w:val="20"/>
        </w:rPr>
        <w:fldChar w:fldCharType="separate"/>
      </w:r>
      <w:r w:rsidR="00D525B7">
        <w:rPr>
          <w:sz w:val="20"/>
        </w:rPr>
        <w:t>8</w:t>
      </w:r>
      <w:r w:rsidRPr="00CF1B27">
        <w:rPr>
          <w:sz w:val="20"/>
        </w:rPr>
        <w:fldChar w:fldCharType="end"/>
      </w:r>
    </w:p>
    <w:p w14:paraId="0C322AF2" w14:textId="37C8AF4A" w:rsidR="00CF1B27" w:rsidRDefault="00CF1B27">
      <w:pPr>
        <w:pStyle w:val="TOC4"/>
        <w:rPr>
          <w:rFonts w:asciiTheme="minorHAnsi" w:eastAsiaTheme="minorEastAsia" w:hAnsiTheme="minorHAnsi" w:cstheme="minorBidi"/>
          <w:kern w:val="2"/>
          <w:szCs w:val="30"/>
          <w:lang w:eastAsia="zh-CN" w:bidi="th-TH"/>
          <w14:ligatures w14:val="standardContextual"/>
        </w:rPr>
      </w:pPr>
      <w:r>
        <w:t>OPC not obliged to “clear” advice with instructors</w:t>
      </w:r>
      <w:r w:rsidRPr="00CF1B27">
        <w:rPr>
          <w:sz w:val="20"/>
        </w:rPr>
        <w:tab/>
      </w:r>
      <w:r w:rsidRPr="00CF1B27">
        <w:rPr>
          <w:sz w:val="20"/>
        </w:rPr>
        <w:fldChar w:fldCharType="begin"/>
      </w:r>
      <w:r w:rsidRPr="00CF1B27">
        <w:rPr>
          <w:sz w:val="20"/>
        </w:rPr>
        <w:instrText xml:space="preserve"> PAGEREF _Toc206403520 \h </w:instrText>
      </w:r>
      <w:r w:rsidRPr="00CF1B27">
        <w:rPr>
          <w:sz w:val="20"/>
        </w:rPr>
      </w:r>
      <w:r w:rsidRPr="00CF1B27">
        <w:rPr>
          <w:sz w:val="20"/>
        </w:rPr>
        <w:fldChar w:fldCharType="separate"/>
      </w:r>
      <w:r w:rsidR="00D525B7">
        <w:rPr>
          <w:sz w:val="20"/>
        </w:rPr>
        <w:t>8</w:t>
      </w:r>
      <w:r w:rsidRPr="00CF1B27">
        <w:rPr>
          <w:sz w:val="20"/>
        </w:rPr>
        <w:fldChar w:fldCharType="end"/>
      </w:r>
    </w:p>
    <w:p w14:paraId="7BA63BDC" w14:textId="03D54933" w:rsidR="00CF1B27" w:rsidRDefault="00CF1B27">
      <w:pPr>
        <w:pStyle w:val="TOC3"/>
        <w:rPr>
          <w:rFonts w:asciiTheme="minorHAnsi" w:eastAsiaTheme="minorEastAsia" w:hAnsiTheme="minorHAnsi" w:cstheme="minorBidi"/>
          <w:kern w:val="2"/>
          <w:szCs w:val="30"/>
          <w:lang w:eastAsia="zh-CN" w:bidi="th-TH"/>
          <w14:ligatures w14:val="standardContextual"/>
        </w:rPr>
      </w:pPr>
      <w:r>
        <w:t>What does the OPC Legislation area need to do?</w:t>
      </w:r>
      <w:r w:rsidRPr="00CF1B27">
        <w:rPr>
          <w:sz w:val="20"/>
        </w:rPr>
        <w:tab/>
      </w:r>
      <w:r w:rsidRPr="00CF1B27">
        <w:rPr>
          <w:sz w:val="20"/>
        </w:rPr>
        <w:fldChar w:fldCharType="begin"/>
      </w:r>
      <w:r w:rsidRPr="00CF1B27">
        <w:rPr>
          <w:sz w:val="20"/>
        </w:rPr>
        <w:instrText xml:space="preserve"> PAGEREF _Toc206403521 \h </w:instrText>
      </w:r>
      <w:r w:rsidRPr="00CF1B27">
        <w:rPr>
          <w:sz w:val="20"/>
        </w:rPr>
      </w:r>
      <w:r w:rsidRPr="00CF1B27">
        <w:rPr>
          <w:sz w:val="20"/>
        </w:rPr>
        <w:fldChar w:fldCharType="separate"/>
      </w:r>
      <w:r w:rsidR="00D525B7">
        <w:rPr>
          <w:sz w:val="20"/>
        </w:rPr>
        <w:t>8</w:t>
      </w:r>
      <w:r w:rsidRPr="00CF1B27">
        <w:rPr>
          <w:sz w:val="20"/>
        </w:rPr>
        <w:fldChar w:fldCharType="end"/>
      </w:r>
    </w:p>
    <w:p w14:paraId="33535EBC" w14:textId="64D11892" w:rsidR="00CF1B27" w:rsidRDefault="00CF1B27">
      <w:pPr>
        <w:pStyle w:val="TOC4"/>
        <w:rPr>
          <w:rFonts w:asciiTheme="minorHAnsi" w:eastAsiaTheme="minorEastAsia" w:hAnsiTheme="minorHAnsi" w:cstheme="minorBidi"/>
          <w:kern w:val="2"/>
          <w:szCs w:val="30"/>
          <w:lang w:eastAsia="zh-CN" w:bidi="th-TH"/>
          <w14:ligatures w14:val="standardContextual"/>
        </w:rPr>
      </w:pPr>
      <w:r>
        <w:t>Circulation of amendments</w:t>
      </w:r>
      <w:r w:rsidRPr="00CF1B27">
        <w:rPr>
          <w:sz w:val="20"/>
        </w:rPr>
        <w:tab/>
      </w:r>
      <w:r w:rsidRPr="00CF1B27">
        <w:rPr>
          <w:sz w:val="20"/>
        </w:rPr>
        <w:fldChar w:fldCharType="begin"/>
      </w:r>
      <w:r w:rsidRPr="00CF1B27">
        <w:rPr>
          <w:sz w:val="20"/>
        </w:rPr>
        <w:instrText xml:space="preserve"> PAGEREF _Toc206403522 \h </w:instrText>
      </w:r>
      <w:r w:rsidRPr="00CF1B27">
        <w:rPr>
          <w:sz w:val="20"/>
        </w:rPr>
      </w:r>
      <w:r w:rsidRPr="00CF1B27">
        <w:rPr>
          <w:sz w:val="20"/>
        </w:rPr>
        <w:fldChar w:fldCharType="separate"/>
      </w:r>
      <w:r w:rsidR="00D525B7">
        <w:rPr>
          <w:sz w:val="20"/>
        </w:rPr>
        <w:t>8</w:t>
      </w:r>
      <w:r w:rsidRPr="00CF1B27">
        <w:rPr>
          <w:sz w:val="20"/>
        </w:rPr>
        <w:fldChar w:fldCharType="end"/>
      </w:r>
    </w:p>
    <w:p w14:paraId="206616DC" w14:textId="10654FB8" w:rsidR="00CF1B27" w:rsidRDefault="00CF1B27" w:rsidP="00CF1B27">
      <w:pPr>
        <w:pStyle w:val="TOC4"/>
        <w:rPr>
          <w:rFonts w:asciiTheme="minorHAnsi" w:eastAsiaTheme="minorEastAsia" w:hAnsiTheme="minorHAnsi" w:cstheme="minorBidi"/>
          <w:kern w:val="2"/>
          <w:szCs w:val="30"/>
          <w:lang w:eastAsia="zh-CN" w:bidi="th-TH"/>
          <w14:ligatures w14:val="standardContextual"/>
        </w:rPr>
      </w:pPr>
      <w:r>
        <w:t>Messages</w:t>
      </w:r>
      <w:r w:rsidRPr="00CF1B27">
        <w:rPr>
          <w:sz w:val="20"/>
        </w:rPr>
        <w:tab/>
      </w:r>
      <w:r w:rsidRPr="00CF1B27">
        <w:rPr>
          <w:sz w:val="20"/>
        </w:rPr>
        <w:fldChar w:fldCharType="begin"/>
      </w:r>
      <w:r w:rsidRPr="00CF1B27">
        <w:rPr>
          <w:sz w:val="20"/>
        </w:rPr>
        <w:instrText xml:space="preserve"> PAGEREF _Toc206403523 \h </w:instrText>
      </w:r>
      <w:r w:rsidRPr="00CF1B27">
        <w:rPr>
          <w:sz w:val="20"/>
        </w:rPr>
      </w:r>
      <w:r w:rsidRPr="00CF1B27">
        <w:rPr>
          <w:sz w:val="20"/>
        </w:rPr>
        <w:fldChar w:fldCharType="separate"/>
      </w:r>
      <w:r w:rsidR="00D525B7">
        <w:rPr>
          <w:sz w:val="20"/>
        </w:rPr>
        <w:t>9</w:t>
      </w:r>
      <w:r w:rsidRPr="00CF1B27">
        <w:rPr>
          <w:sz w:val="20"/>
        </w:rPr>
        <w:fldChar w:fldCharType="end"/>
      </w:r>
    </w:p>
    <w:p w14:paraId="0787B11E" w14:textId="10F0B9F6" w:rsidR="00CF1B27" w:rsidRDefault="00CF1B27" w:rsidP="00CF1B27">
      <w:pPr>
        <w:pStyle w:val="TOC4"/>
        <w:rPr>
          <w:rFonts w:asciiTheme="minorHAnsi" w:eastAsiaTheme="minorEastAsia" w:hAnsiTheme="minorHAnsi" w:cstheme="minorBidi"/>
          <w:kern w:val="2"/>
          <w:szCs w:val="30"/>
          <w:lang w:eastAsia="zh-CN" w:bidi="th-TH"/>
          <w14:ligatures w14:val="standardContextual"/>
        </w:rPr>
      </w:pPr>
      <w:r>
        <w:t>Requests</w:t>
      </w:r>
      <w:r w:rsidRPr="00CF1B27">
        <w:rPr>
          <w:sz w:val="20"/>
        </w:rPr>
        <w:tab/>
      </w:r>
      <w:r w:rsidRPr="00CF1B27">
        <w:rPr>
          <w:sz w:val="20"/>
        </w:rPr>
        <w:fldChar w:fldCharType="begin"/>
      </w:r>
      <w:r w:rsidRPr="00CF1B27">
        <w:rPr>
          <w:sz w:val="20"/>
        </w:rPr>
        <w:instrText xml:space="preserve"> PAGEREF _Toc206403524 \h </w:instrText>
      </w:r>
      <w:r w:rsidRPr="00CF1B27">
        <w:rPr>
          <w:sz w:val="20"/>
        </w:rPr>
      </w:r>
      <w:r w:rsidRPr="00CF1B27">
        <w:rPr>
          <w:sz w:val="20"/>
        </w:rPr>
        <w:fldChar w:fldCharType="separate"/>
      </w:r>
      <w:r w:rsidR="00D525B7">
        <w:rPr>
          <w:sz w:val="20"/>
        </w:rPr>
        <w:t>9</w:t>
      </w:r>
      <w:r w:rsidRPr="00CF1B27">
        <w:rPr>
          <w:sz w:val="20"/>
        </w:rPr>
        <w:fldChar w:fldCharType="end"/>
      </w:r>
    </w:p>
    <w:p w14:paraId="7BA29267" w14:textId="65D9AD7B" w:rsidR="00CF1B27" w:rsidRDefault="00CF1B27">
      <w:pPr>
        <w:pStyle w:val="TOC3"/>
        <w:rPr>
          <w:rFonts w:asciiTheme="minorHAnsi" w:eastAsiaTheme="minorEastAsia" w:hAnsiTheme="minorHAnsi" w:cstheme="minorBidi"/>
          <w:kern w:val="2"/>
          <w:szCs w:val="30"/>
          <w:lang w:eastAsia="zh-CN" w:bidi="th-TH"/>
          <w14:ligatures w14:val="standardContextual"/>
        </w:rPr>
      </w:pPr>
      <w:r>
        <w:t>How to use standard documents</w:t>
      </w:r>
      <w:r w:rsidRPr="00CF1B27">
        <w:rPr>
          <w:sz w:val="20"/>
        </w:rPr>
        <w:tab/>
      </w:r>
      <w:r w:rsidRPr="00CF1B27">
        <w:rPr>
          <w:sz w:val="20"/>
        </w:rPr>
        <w:fldChar w:fldCharType="begin"/>
      </w:r>
      <w:r w:rsidRPr="00CF1B27">
        <w:rPr>
          <w:sz w:val="20"/>
        </w:rPr>
        <w:instrText xml:space="preserve"> PAGEREF _Toc206403525 \h </w:instrText>
      </w:r>
      <w:r w:rsidRPr="00CF1B27">
        <w:rPr>
          <w:sz w:val="20"/>
        </w:rPr>
      </w:r>
      <w:r w:rsidRPr="00CF1B27">
        <w:rPr>
          <w:sz w:val="20"/>
        </w:rPr>
        <w:fldChar w:fldCharType="separate"/>
      </w:r>
      <w:r w:rsidR="00D525B7">
        <w:rPr>
          <w:sz w:val="20"/>
        </w:rPr>
        <w:t>9</w:t>
      </w:r>
      <w:r w:rsidRPr="00CF1B27">
        <w:rPr>
          <w:sz w:val="20"/>
        </w:rPr>
        <w:fldChar w:fldCharType="end"/>
      </w:r>
    </w:p>
    <w:p w14:paraId="26D776B3" w14:textId="5DA13761" w:rsidR="00CF1B27" w:rsidRDefault="00CF1B27">
      <w:pPr>
        <w:pStyle w:val="TOC2"/>
        <w:rPr>
          <w:rFonts w:asciiTheme="minorHAnsi" w:eastAsiaTheme="minorEastAsia" w:hAnsiTheme="minorHAnsi" w:cstheme="minorBidi"/>
          <w:b w:val="0"/>
          <w:kern w:val="2"/>
          <w:szCs w:val="30"/>
          <w:lang w:eastAsia="zh-CN" w:bidi="th-TH"/>
          <w14:ligatures w14:val="standardContextual"/>
        </w:rPr>
      </w:pPr>
      <w:r>
        <w:t>Part 5—Other documents dealing with messages and parliamentary amendments</w:t>
      </w:r>
      <w:r w:rsidRPr="00CF1B27">
        <w:rPr>
          <w:b w:val="0"/>
          <w:sz w:val="20"/>
        </w:rPr>
        <w:tab/>
      </w:r>
      <w:r w:rsidRPr="00CF1B27">
        <w:rPr>
          <w:b w:val="0"/>
          <w:sz w:val="20"/>
        </w:rPr>
        <w:fldChar w:fldCharType="begin"/>
      </w:r>
      <w:r w:rsidRPr="00CF1B27">
        <w:rPr>
          <w:b w:val="0"/>
          <w:sz w:val="20"/>
        </w:rPr>
        <w:instrText xml:space="preserve"> PAGEREF _Toc206403526 \h </w:instrText>
      </w:r>
      <w:r w:rsidRPr="00CF1B27">
        <w:rPr>
          <w:b w:val="0"/>
          <w:sz w:val="20"/>
        </w:rPr>
      </w:r>
      <w:r w:rsidRPr="00CF1B27">
        <w:rPr>
          <w:b w:val="0"/>
          <w:sz w:val="20"/>
        </w:rPr>
        <w:fldChar w:fldCharType="separate"/>
      </w:r>
      <w:r w:rsidR="00D525B7">
        <w:rPr>
          <w:b w:val="0"/>
          <w:sz w:val="20"/>
        </w:rPr>
        <w:t>10</w:t>
      </w:r>
      <w:r w:rsidRPr="00CF1B27">
        <w:rPr>
          <w:b w:val="0"/>
          <w:sz w:val="20"/>
        </w:rPr>
        <w:fldChar w:fldCharType="end"/>
      </w:r>
    </w:p>
    <w:p w14:paraId="32F17F7A" w14:textId="1995D7E7" w:rsidR="00CF1B27" w:rsidRDefault="00CF1B27">
      <w:pPr>
        <w:pStyle w:val="TOC2"/>
        <w:rPr>
          <w:rFonts w:asciiTheme="minorHAnsi" w:eastAsiaTheme="minorEastAsia" w:hAnsiTheme="minorHAnsi" w:cstheme="minorBidi"/>
          <w:b w:val="0"/>
          <w:kern w:val="2"/>
          <w:szCs w:val="30"/>
          <w:lang w:eastAsia="zh-CN" w:bidi="th-TH"/>
          <w14:ligatures w14:val="standardContextual"/>
        </w:rPr>
      </w:pPr>
      <w:r>
        <w:t>Attachment A—Diagrams for drafters and the Legislation area</w:t>
      </w:r>
      <w:r w:rsidRPr="00CF1B27">
        <w:rPr>
          <w:b w:val="0"/>
          <w:sz w:val="20"/>
        </w:rPr>
        <w:tab/>
      </w:r>
      <w:r w:rsidRPr="00CF1B27">
        <w:rPr>
          <w:b w:val="0"/>
          <w:sz w:val="20"/>
        </w:rPr>
        <w:fldChar w:fldCharType="begin"/>
      </w:r>
      <w:r w:rsidRPr="00CF1B27">
        <w:rPr>
          <w:b w:val="0"/>
          <w:sz w:val="20"/>
        </w:rPr>
        <w:instrText xml:space="preserve"> PAGEREF _Toc206403527 \h </w:instrText>
      </w:r>
      <w:r w:rsidRPr="00CF1B27">
        <w:rPr>
          <w:b w:val="0"/>
          <w:sz w:val="20"/>
        </w:rPr>
      </w:r>
      <w:r w:rsidRPr="00CF1B27">
        <w:rPr>
          <w:b w:val="0"/>
          <w:sz w:val="20"/>
        </w:rPr>
        <w:fldChar w:fldCharType="separate"/>
      </w:r>
      <w:r w:rsidR="00D525B7">
        <w:rPr>
          <w:b w:val="0"/>
          <w:sz w:val="20"/>
        </w:rPr>
        <w:t>11</w:t>
      </w:r>
      <w:r w:rsidRPr="00CF1B27">
        <w:rPr>
          <w:b w:val="0"/>
          <w:sz w:val="20"/>
        </w:rPr>
        <w:fldChar w:fldCharType="end"/>
      </w:r>
    </w:p>
    <w:p w14:paraId="75B44BFA" w14:textId="21E3E2A8" w:rsidR="00CF1B27" w:rsidRDefault="00CF1B27">
      <w:pPr>
        <w:pStyle w:val="TOC3"/>
        <w:rPr>
          <w:rFonts w:asciiTheme="minorHAnsi" w:eastAsiaTheme="minorEastAsia" w:hAnsiTheme="minorHAnsi" w:cstheme="minorBidi"/>
          <w:kern w:val="2"/>
          <w:szCs w:val="30"/>
          <w:lang w:eastAsia="zh-CN" w:bidi="th-TH"/>
          <w14:ligatures w14:val="standardContextual"/>
        </w:rPr>
      </w:pPr>
      <w:r>
        <w:t>Part 1—What does the drafter need to do with Senate amendments?</w:t>
      </w:r>
      <w:r w:rsidRPr="00CF1B27">
        <w:rPr>
          <w:sz w:val="20"/>
        </w:rPr>
        <w:tab/>
      </w:r>
      <w:r w:rsidRPr="00CF1B27">
        <w:rPr>
          <w:sz w:val="20"/>
        </w:rPr>
        <w:fldChar w:fldCharType="begin"/>
      </w:r>
      <w:r w:rsidRPr="00CF1B27">
        <w:rPr>
          <w:sz w:val="20"/>
        </w:rPr>
        <w:instrText xml:space="preserve"> PAGEREF _Toc206403528 \h </w:instrText>
      </w:r>
      <w:r w:rsidRPr="00CF1B27">
        <w:rPr>
          <w:sz w:val="20"/>
        </w:rPr>
      </w:r>
      <w:r w:rsidRPr="00CF1B27">
        <w:rPr>
          <w:sz w:val="20"/>
        </w:rPr>
        <w:fldChar w:fldCharType="separate"/>
      </w:r>
      <w:r w:rsidR="00D525B7">
        <w:rPr>
          <w:sz w:val="20"/>
        </w:rPr>
        <w:t>11</w:t>
      </w:r>
      <w:r w:rsidRPr="00CF1B27">
        <w:rPr>
          <w:sz w:val="20"/>
        </w:rPr>
        <w:fldChar w:fldCharType="end"/>
      </w:r>
    </w:p>
    <w:p w14:paraId="20D39BCD" w14:textId="125E7712" w:rsidR="00CF1B27" w:rsidRDefault="00CF1B27">
      <w:pPr>
        <w:pStyle w:val="TOC3"/>
        <w:rPr>
          <w:rFonts w:asciiTheme="minorHAnsi" w:eastAsiaTheme="minorEastAsia" w:hAnsiTheme="minorHAnsi" w:cstheme="minorBidi"/>
          <w:kern w:val="2"/>
          <w:szCs w:val="30"/>
          <w:lang w:eastAsia="zh-CN" w:bidi="th-TH"/>
          <w14:ligatures w14:val="standardContextual"/>
        </w:rPr>
      </w:pPr>
      <w:r>
        <w:t>Part 2—What does the drafter need to do with House Bills and amendments?</w:t>
      </w:r>
      <w:r w:rsidRPr="00CF1B27">
        <w:rPr>
          <w:sz w:val="20"/>
        </w:rPr>
        <w:tab/>
      </w:r>
      <w:r w:rsidRPr="00CF1B27">
        <w:rPr>
          <w:sz w:val="20"/>
        </w:rPr>
        <w:fldChar w:fldCharType="begin"/>
      </w:r>
      <w:r w:rsidRPr="00CF1B27">
        <w:rPr>
          <w:sz w:val="20"/>
        </w:rPr>
        <w:instrText xml:space="preserve"> PAGEREF _Toc206403529 \h </w:instrText>
      </w:r>
      <w:r w:rsidRPr="00CF1B27">
        <w:rPr>
          <w:sz w:val="20"/>
        </w:rPr>
      </w:r>
      <w:r w:rsidRPr="00CF1B27">
        <w:rPr>
          <w:sz w:val="20"/>
        </w:rPr>
        <w:fldChar w:fldCharType="separate"/>
      </w:r>
      <w:r w:rsidR="00D525B7">
        <w:rPr>
          <w:sz w:val="20"/>
        </w:rPr>
        <w:t>12</w:t>
      </w:r>
      <w:r w:rsidRPr="00CF1B27">
        <w:rPr>
          <w:sz w:val="20"/>
        </w:rPr>
        <w:fldChar w:fldCharType="end"/>
      </w:r>
    </w:p>
    <w:p w14:paraId="710CC330" w14:textId="2B402E98" w:rsidR="00CF1B27" w:rsidRDefault="00CF1B27">
      <w:pPr>
        <w:pStyle w:val="TOC3"/>
        <w:rPr>
          <w:rFonts w:asciiTheme="minorHAnsi" w:eastAsiaTheme="minorEastAsia" w:hAnsiTheme="minorHAnsi" w:cstheme="minorBidi"/>
          <w:kern w:val="2"/>
          <w:szCs w:val="30"/>
          <w:lang w:eastAsia="zh-CN" w:bidi="th-TH"/>
          <w14:ligatures w14:val="standardContextual"/>
        </w:rPr>
      </w:pPr>
      <w:r>
        <w:t>Part 3—What does the OPC Legislation area need to do with Senate amendments?</w:t>
      </w:r>
      <w:r w:rsidRPr="00CF1B27">
        <w:rPr>
          <w:sz w:val="20"/>
        </w:rPr>
        <w:tab/>
      </w:r>
      <w:r w:rsidRPr="00CF1B27">
        <w:rPr>
          <w:sz w:val="20"/>
        </w:rPr>
        <w:fldChar w:fldCharType="begin"/>
      </w:r>
      <w:r w:rsidRPr="00CF1B27">
        <w:rPr>
          <w:sz w:val="20"/>
        </w:rPr>
        <w:instrText xml:space="preserve"> PAGEREF _Toc206403530 \h </w:instrText>
      </w:r>
      <w:r w:rsidRPr="00CF1B27">
        <w:rPr>
          <w:sz w:val="20"/>
        </w:rPr>
      </w:r>
      <w:r w:rsidRPr="00CF1B27">
        <w:rPr>
          <w:sz w:val="20"/>
        </w:rPr>
        <w:fldChar w:fldCharType="separate"/>
      </w:r>
      <w:r w:rsidR="00D525B7">
        <w:rPr>
          <w:sz w:val="20"/>
        </w:rPr>
        <w:t>13</w:t>
      </w:r>
      <w:r w:rsidRPr="00CF1B27">
        <w:rPr>
          <w:sz w:val="20"/>
        </w:rPr>
        <w:fldChar w:fldCharType="end"/>
      </w:r>
    </w:p>
    <w:p w14:paraId="11A8FFBA" w14:textId="6691D68A" w:rsidR="00CF1B27" w:rsidRPr="00CF1B27" w:rsidRDefault="00CF1B27">
      <w:pPr>
        <w:pStyle w:val="TOC3"/>
        <w:rPr>
          <w:rFonts w:eastAsiaTheme="minorEastAsia"/>
          <w:kern w:val="2"/>
          <w:sz w:val="20"/>
          <w:szCs w:val="30"/>
          <w:lang w:eastAsia="zh-CN" w:bidi="th-TH"/>
          <w14:ligatures w14:val="standardContextual"/>
        </w:rPr>
      </w:pPr>
      <w:r>
        <w:t>Part 4—What does the OPC Legislation area need to do with House Bills and amendments?</w:t>
      </w:r>
      <w:r w:rsidRPr="00CF1B27">
        <w:rPr>
          <w:sz w:val="20"/>
        </w:rPr>
        <w:tab/>
      </w:r>
      <w:r w:rsidRPr="00CF1B27">
        <w:rPr>
          <w:sz w:val="20"/>
        </w:rPr>
        <w:fldChar w:fldCharType="begin"/>
      </w:r>
      <w:r w:rsidRPr="00CF1B27">
        <w:rPr>
          <w:sz w:val="20"/>
        </w:rPr>
        <w:instrText xml:space="preserve"> PAGEREF _Toc206403531 \h </w:instrText>
      </w:r>
      <w:r w:rsidRPr="00CF1B27">
        <w:rPr>
          <w:sz w:val="20"/>
        </w:rPr>
      </w:r>
      <w:r w:rsidRPr="00CF1B27">
        <w:rPr>
          <w:sz w:val="20"/>
        </w:rPr>
        <w:fldChar w:fldCharType="separate"/>
      </w:r>
      <w:r w:rsidR="00D525B7">
        <w:rPr>
          <w:sz w:val="20"/>
        </w:rPr>
        <w:t>14</w:t>
      </w:r>
      <w:r w:rsidRPr="00CF1B27">
        <w:rPr>
          <w:sz w:val="20"/>
        </w:rPr>
        <w:fldChar w:fldCharType="end"/>
      </w:r>
    </w:p>
    <w:p w14:paraId="30B19824" w14:textId="1B673CA4" w:rsidR="008C007B" w:rsidRDefault="00BC2F80" w:rsidP="00CF1B27">
      <w:pPr>
        <w:rPr>
          <w:sz w:val="32"/>
        </w:rPr>
      </w:pPr>
      <w:r w:rsidRPr="00CF1B27">
        <w:rPr>
          <w:rFonts w:cs="Times New Roman"/>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8C007B" w14:paraId="3D5B81A1" w14:textId="77777777" w:rsidTr="00C91FF7">
        <w:tc>
          <w:tcPr>
            <w:tcW w:w="9242" w:type="dxa"/>
          </w:tcPr>
          <w:p w14:paraId="28266456" w14:textId="3F59091F" w:rsidR="008C007B" w:rsidRDefault="008C007B" w:rsidP="00C91FF7">
            <w:pPr>
              <w:pStyle w:val="Head2"/>
            </w:pPr>
            <w:r>
              <w:lastRenderedPageBreak/>
              <w:br w:type="page"/>
            </w:r>
            <w:bookmarkStart w:id="0" w:name="_Toc206403510"/>
            <w:r w:rsidR="007E0471">
              <w:t>Part 1</w:t>
            </w:r>
            <w:r>
              <w:t>—Action summary</w:t>
            </w:r>
            <w:bookmarkEnd w:id="0"/>
          </w:p>
          <w:p w14:paraId="63E4071D" w14:textId="77777777" w:rsidR="008C007B" w:rsidRDefault="008C007B" w:rsidP="00273A74">
            <w:pPr>
              <w:pStyle w:val="BodyNum"/>
            </w:pPr>
            <w:r>
              <w:t>This Drafting Direction describes certain actions that must be taken, and documents that must be prepared, if:</w:t>
            </w:r>
          </w:p>
          <w:p w14:paraId="3DF1D580" w14:textId="4002B734" w:rsidR="008C007B" w:rsidRDefault="008C007B" w:rsidP="00273A74">
            <w:pPr>
              <w:pStyle w:val="BodyPara"/>
            </w:pPr>
            <w:r>
              <w:t xml:space="preserve">a parliamentary amendment is to be moved in the Senate as a request under </w:t>
            </w:r>
            <w:r w:rsidR="007E0471">
              <w:t>section 5</w:t>
            </w:r>
            <w:r>
              <w:t>3 of the Constitution; and/or</w:t>
            </w:r>
          </w:p>
          <w:p w14:paraId="019873E8" w14:textId="1F294313" w:rsidR="008C007B" w:rsidRDefault="008C007B" w:rsidP="00273A74">
            <w:pPr>
              <w:pStyle w:val="BodyPara"/>
            </w:pPr>
            <w:r>
              <w:t>a Bill or parliamentary amendment requires a Governor</w:t>
            </w:r>
            <w:r w:rsidR="00CF1B27">
              <w:noBreakHyphen/>
            </w:r>
            <w:r>
              <w:t xml:space="preserve">General’s message under </w:t>
            </w:r>
            <w:r w:rsidR="007E0471">
              <w:t>section 5</w:t>
            </w:r>
            <w:r>
              <w:t>6 of the Constitution.</w:t>
            </w:r>
          </w:p>
          <w:p w14:paraId="50A34E0B" w14:textId="77777777" w:rsidR="008C007B" w:rsidRDefault="008C007B" w:rsidP="00273A74">
            <w:pPr>
              <w:pStyle w:val="BodyNum"/>
            </w:pPr>
            <w:r>
              <w:t>To see what documents to prepare and what to do with them, go to:</w:t>
            </w:r>
          </w:p>
          <w:p w14:paraId="23F5CFC5" w14:textId="073C7B43" w:rsidR="008C007B" w:rsidRDefault="008C007B" w:rsidP="00273A74">
            <w:pPr>
              <w:pStyle w:val="BodyPara"/>
            </w:pPr>
            <w:r>
              <w:t xml:space="preserve">paragraphs </w:t>
            </w:r>
            <w:r w:rsidR="00BC2F80">
              <w:fldChar w:fldCharType="begin"/>
            </w:r>
            <w:r>
              <w:instrText xml:space="preserve"> REF _Ref63569426 \r \h </w:instrText>
            </w:r>
            <w:r w:rsidR="00BC2F80">
              <w:fldChar w:fldCharType="separate"/>
            </w:r>
            <w:r w:rsidR="00D525B7">
              <w:t>22</w:t>
            </w:r>
            <w:r w:rsidR="00BC2F80">
              <w:fldChar w:fldCharType="end"/>
            </w:r>
            <w:r>
              <w:t xml:space="preserve"> to </w:t>
            </w:r>
            <w:r w:rsidR="00BC2F80">
              <w:fldChar w:fldCharType="begin"/>
            </w:r>
            <w:r>
              <w:instrText xml:space="preserve"> REF _Ref83015696 \r \h </w:instrText>
            </w:r>
            <w:r w:rsidR="00BC2F80">
              <w:fldChar w:fldCharType="separate"/>
            </w:r>
            <w:r w:rsidR="00D525B7">
              <w:t>40</w:t>
            </w:r>
            <w:r w:rsidR="00BC2F80">
              <w:fldChar w:fldCharType="end"/>
            </w:r>
            <w:r>
              <w:t xml:space="preserve">, and </w:t>
            </w:r>
            <w:r w:rsidR="007E0471">
              <w:t>Parts 1</w:t>
            </w:r>
            <w:r>
              <w:t xml:space="preserve"> and 2 of Attachment A, if you are a drafter; or</w:t>
            </w:r>
          </w:p>
          <w:p w14:paraId="28307A5B" w14:textId="69D51A0F" w:rsidR="008C007B" w:rsidRDefault="008C007B" w:rsidP="00273A74">
            <w:pPr>
              <w:pStyle w:val="BodyPara"/>
            </w:pPr>
            <w:r>
              <w:t xml:space="preserve">paragraphs </w:t>
            </w:r>
            <w:r w:rsidR="00BC2F80">
              <w:fldChar w:fldCharType="begin"/>
            </w:r>
            <w:r>
              <w:instrText xml:space="preserve"> REF _Ref63569477 \r \h </w:instrText>
            </w:r>
            <w:r w:rsidR="00BC2F80">
              <w:fldChar w:fldCharType="separate"/>
            </w:r>
            <w:r w:rsidR="00D525B7">
              <w:t>45</w:t>
            </w:r>
            <w:r w:rsidR="00BC2F80">
              <w:fldChar w:fldCharType="end"/>
            </w:r>
            <w:r>
              <w:t xml:space="preserve"> to </w:t>
            </w:r>
            <w:r w:rsidR="00BC2F80">
              <w:fldChar w:fldCharType="begin"/>
            </w:r>
            <w:r>
              <w:instrText xml:space="preserve"> REF _Ref63569491 \r \h </w:instrText>
            </w:r>
            <w:r w:rsidR="00BC2F80">
              <w:fldChar w:fldCharType="separate"/>
            </w:r>
            <w:r w:rsidR="00D525B7">
              <w:t>47</w:t>
            </w:r>
            <w:r w:rsidR="00BC2F80">
              <w:fldChar w:fldCharType="end"/>
            </w:r>
            <w:r>
              <w:t xml:space="preserve">, and </w:t>
            </w:r>
            <w:r w:rsidR="007E0471">
              <w:t>Parts 3</w:t>
            </w:r>
            <w:r>
              <w:t xml:space="preserve"> and 4 of Attachment A, if you are in the Legislation area.</w:t>
            </w:r>
          </w:p>
          <w:p w14:paraId="66D2BAF7" w14:textId="77777777" w:rsidR="008C007B" w:rsidRDefault="008C007B" w:rsidP="00273A74">
            <w:pPr>
              <w:pStyle w:val="BodyNum"/>
            </w:pPr>
            <w:r>
              <w:t>The rest of this Drafting Direction provides more explanation of these documents.</w:t>
            </w:r>
          </w:p>
        </w:tc>
      </w:tr>
    </w:tbl>
    <w:p w14:paraId="7A88C68A" w14:textId="0D1DA7DF" w:rsidR="008C007B" w:rsidRDefault="007E0471" w:rsidP="008C007B">
      <w:pPr>
        <w:pStyle w:val="Head2"/>
      </w:pPr>
      <w:bookmarkStart w:id="1" w:name="_Toc206403511"/>
      <w:r>
        <w:t>Part 2</w:t>
      </w:r>
      <w:r w:rsidR="008C007B">
        <w:t>—Introduction</w:t>
      </w:r>
      <w:bookmarkEnd w:id="1"/>
    </w:p>
    <w:p w14:paraId="6C35A027" w14:textId="2C906D71" w:rsidR="008C007B" w:rsidRDefault="008C007B" w:rsidP="00273A74">
      <w:pPr>
        <w:pStyle w:val="BodyNum"/>
      </w:pPr>
      <w:r>
        <w:t xml:space="preserve">This Drafting Direction sets out the arrangements for dealing with parliamentary amendments, especially Senate amendments that should perhaps be moved as requests (Constitution </w:t>
      </w:r>
      <w:r w:rsidR="007E0471">
        <w:t>section 5</w:t>
      </w:r>
      <w:r>
        <w:t>3) and those that might require a Governor</w:t>
      </w:r>
      <w:r w:rsidR="00CF1B27">
        <w:noBreakHyphen/>
      </w:r>
      <w:r>
        <w:t xml:space="preserve">General’s message (Constitution </w:t>
      </w:r>
      <w:r w:rsidR="007E0471">
        <w:t>section 5</w:t>
      </w:r>
      <w:r>
        <w:t>6). It also sets out the message procedures for Bills.</w:t>
      </w:r>
    </w:p>
    <w:p w14:paraId="604DFA77" w14:textId="77777777" w:rsidR="008C007B" w:rsidRDefault="008C007B" w:rsidP="00273A74">
      <w:pPr>
        <w:pStyle w:val="BodyNum"/>
      </w:pPr>
      <w:r>
        <w:t>The reasons for these arrangements are as follows.</w:t>
      </w:r>
    </w:p>
    <w:p w14:paraId="2A8EA2A4" w14:textId="66F1C65D" w:rsidR="008C007B" w:rsidRDefault="008C007B" w:rsidP="00273A74">
      <w:pPr>
        <w:pStyle w:val="BodyParaBullet"/>
      </w:pPr>
      <w:r>
        <w:t xml:space="preserve">The need to ensure that Ministers are aware of the relationship between </w:t>
      </w:r>
      <w:r w:rsidR="007E0471">
        <w:t>sections 5</w:t>
      </w:r>
      <w:r>
        <w:t>3 and 56 of the Constitution when they deal with OPC advice about the 2 sections.</w:t>
      </w:r>
    </w:p>
    <w:p w14:paraId="3D022746" w14:textId="77777777" w:rsidR="008C007B" w:rsidRDefault="008C007B" w:rsidP="00273A74">
      <w:pPr>
        <w:pStyle w:val="BodyParaBullet"/>
      </w:pPr>
      <w:r>
        <w:t>The need to ensure that OPC’s role as an adviser to government, rather than an enforcer of certain constitutional positions, is recognised.</w:t>
      </w:r>
    </w:p>
    <w:p w14:paraId="16A97D07" w14:textId="02F37179" w:rsidR="008C007B" w:rsidRDefault="008C007B" w:rsidP="00273A74">
      <w:pPr>
        <w:pStyle w:val="BodyParaBullet"/>
      </w:pPr>
      <w:r>
        <w:t xml:space="preserve">The Senate’s resolution on </w:t>
      </w:r>
      <w:r w:rsidR="007E0471">
        <w:t>26 June</w:t>
      </w:r>
      <w:r>
        <w:t xml:space="preserve"> 2000 “That the Senate requires that all amendments circulated in the Senate chamber in the form of requests be accompanied by a statement of reasons for their being framed as requests together with a statement by the Clerk of the Senate on whether the amendments would be regarded as requests under the precedents of the Senate.”</w:t>
      </w:r>
    </w:p>
    <w:p w14:paraId="7F2E2BCA" w14:textId="77777777" w:rsidR="008C007B" w:rsidRDefault="008C007B" w:rsidP="00273A74">
      <w:pPr>
        <w:pStyle w:val="BodyParaBullet"/>
      </w:pPr>
      <w:r>
        <w:t>A request from the Senate Clerk Assistant (Table) that we modify our previous procedures under which Ministers authorised the circulation of amendments, to remove a source of confusion and administrative problems.</w:t>
      </w:r>
    </w:p>
    <w:p w14:paraId="2952D1B4" w14:textId="4FCECDAD" w:rsidR="008C007B" w:rsidRDefault="008C007B" w:rsidP="00273A74">
      <w:pPr>
        <w:pStyle w:val="BodyNum"/>
      </w:pPr>
      <w:bookmarkStart w:id="2" w:name="_Ref63569793"/>
      <w:r>
        <w:t>Although none of these matters directly affects either Governor</w:t>
      </w:r>
      <w:r w:rsidR="00CF1B27">
        <w:noBreakHyphen/>
      </w:r>
      <w:r>
        <w:t>General’s messages for Bills, or authority to circulate House amendments, procedures for these matters have been integrated with the arrangements.</w:t>
      </w:r>
      <w:bookmarkEnd w:id="2"/>
    </w:p>
    <w:p w14:paraId="6943C0D4" w14:textId="77777777" w:rsidR="008C007B" w:rsidRDefault="008C007B" w:rsidP="00273A74">
      <w:pPr>
        <w:pStyle w:val="BodyNum"/>
      </w:pPr>
      <w:bookmarkStart w:id="3" w:name="_Ref63569812"/>
      <w:r>
        <w:lastRenderedPageBreak/>
        <w:t>There are various aspects of the arrangements.</w:t>
      </w:r>
      <w:bookmarkEnd w:id="3"/>
    </w:p>
    <w:p w14:paraId="67496812" w14:textId="77777777" w:rsidR="008C007B" w:rsidRDefault="008C007B" w:rsidP="00273A74">
      <w:pPr>
        <w:pStyle w:val="BodyParaBullet"/>
      </w:pPr>
      <w:r>
        <w:t>The heading for parliamentary amendments identifies only the sponsor of the amendments.</w:t>
      </w:r>
    </w:p>
    <w:p w14:paraId="062A5954" w14:textId="6157A6D4" w:rsidR="008C007B" w:rsidRDefault="008C007B" w:rsidP="00273A74">
      <w:pPr>
        <w:pStyle w:val="BodyParaBullet"/>
      </w:pPr>
      <w:r>
        <w:t xml:space="preserve">Our opinion that certain Senate amendments should be moved as requests is conveyed to Ministers explicitly, accompanied by an explanation of that opinion that will need to be circulated in the Senate (under its resolution of </w:t>
      </w:r>
      <w:r w:rsidR="007E0471">
        <w:t>26 June</w:t>
      </w:r>
      <w:r>
        <w:t xml:space="preserve"> 2000) if the Minister accepts our advice and moves the amendments as requests.</w:t>
      </w:r>
    </w:p>
    <w:p w14:paraId="21B19660" w14:textId="3FCCF723" w:rsidR="008C007B" w:rsidRDefault="008C007B" w:rsidP="00273A74">
      <w:pPr>
        <w:pStyle w:val="BodyParaBullet"/>
      </w:pPr>
      <w:r>
        <w:t>Our opinion that certain Bills and amendments require Governor</w:t>
      </w:r>
      <w:r w:rsidR="00CF1B27">
        <w:noBreakHyphen/>
      </w:r>
      <w:r>
        <w:t>General’s messages is conveyed to Ministers explicitly, accompanied by an explanation of that opinion.</w:t>
      </w:r>
    </w:p>
    <w:p w14:paraId="34E2B6D2" w14:textId="52BBE9B3" w:rsidR="008C007B" w:rsidRDefault="008C007B" w:rsidP="00273A74">
      <w:pPr>
        <w:pStyle w:val="BodyParaBullet"/>
      </w:pPr>
      <w:r>
        <w:t>The connection between the need to obtain a Governor</w:t>
      </w:r>
      <w:r w:rsidR="00CF1B27">
        <w:noBreakHyphen/>
      </w:r>
      <w:r>
        <w:t>General’s message for an amendment and the need to move the amendment as a request in the Senate is conveyed to Ministers explicitly.</w:t>
      </w:r>
    </w:p>
    <w:p w14:paraId="788C56E0" w14:textId="77777777" w:rsidR="008C007B" w:rsidRDefault="008C007B" w:rsidP="00273A74">
      <w:pPr>
        <w:pStyle w:val="BodyParaBullet"/>
      </w:pPr>
      <w:r>
        <w:t>To ensure that these procedures do not have an undesirable effect on the management of government business in the parliament, we send documents indicating our views about messages and requests to the Parliamentary Liaison Officers (</w:t>
      </w:r>
      <w:r>
        <w:rPr>
          <w:b/>
          <w:i/>
        </w:rPr>
        <w:t>PLOs</w:t>
      </w:r>
      <w:r>
        <w:t>) in the House and the Senate respectively. The PLOs are members of the Department of the Prime Minister and Cabinet.</w:t>
      </w:r>
    </w:p>
    <w:p w14:paraId="3AEDBF3E" w14:textId="77777777" w:rsidR="008C007B" w:rsidRDefault="008C007B" w:rsidP="00273A74">
      <w:pPr>
        <w:pStyle w:val="BodyParaBullet"/>
      </w:pPr>
      <w:r>
        <w:t>The drafter’s blocks for Bills and parliamentary amendments prompt drafters to comply with the procedures (see the drafter’s blocks in documents created using the bill_amd.dot</w:t>
      </w:r>
      <w:r w:rsidR="006C6172">
        <w:t>x</w:t>
      </w:r>
      <w:r>
        <w:t>, bill_new.dot</w:t>
      </w:r>
      <w:r w:rsidR="006C6172">
        <w:t>x</w:t>
      </w:r>
      <w:r>
        <w:t xml:space="preserve"> and bill_pam.dot</w:t>
      </w:r>
      <w:r w:rsidR="006C6172">
        <w:t>x</w:t>
      </w:r>
      <w:r>
        <w:t xml:space="preserve"> templates).</w:t>
      </w:r>
    </w:p>
    <w:p w14:paraId="4DCE8EB4" w14:textId="77777777" w:rsidR="008C007B" w:rsidRDefault="008C007B" w:rsidP="00273A74">
      <w:pPr>
        <w:pStyle w:val="BodyParaBullet"/>
      </w:pPr>
      <w:r>
        <w:t>The procedures also deal with how Ministers authorise the circulation of amendments.</w:t>
      </w:r>
    </w:p>
    <w:p w14:paraId="08457FC9" w14:textId="12F7AC97" w:rsidR="008C007B" w:rsidRDefault="008C007B" w:rsidP="00273A74">
      <w:pPr>
        <w:pStyle w:val="BodyNum"/>
      </w:pPr>
      <w:bookmarkStart w:id="4" w:name="_Ref82944707"/>
      <w:r>
        <w:t xml:space="preserve">In forming an opinion about </w:t>
      </w:r>
      <w:r w:rsidR="007E0471">
        <w:t>section 5</w:t>
      </w:r>
      <w:r>
        <w:t xml:space="preserve">3 or </w:t>
      </w:r>
      <w:r w:rsidR="007E0471">
        <w:t>section 5</w:t>
      </w:r>
      <w:r>
        <w:t xml:space="preserve">6 of the Constitution, and preparing advice for Ministers, we will be relying (until further notice) on </w:t>
      </w:r>
      <w:r w:rsidR="00D223A2">
        <w:t xml:space="preserve">constitutional </w:t>
      </w:r>
      <w:r>
        <w:t>advice.</w:t>
      </w:r>
      <w:bookmarkEnd w:id="4"/>
    </w:p>
    <w:p w14:paraId="6D44072D" w14:textId="118BD94B" w:rsidR="008C007B" w:rsidRDefault="007E0471" w:rsidP="008C007B">
      <w:pPr>
        <w:pStyle w:val="Head2"/>
      </w:pPr>
      <w:bookmarkStart w:id="5" w:name="_Toc206403512"/>
      <w:r>
        <w:t>Part 3</w:t>
      </w:r>
      <w:r w:rsidR="008C007B">
        <w:t>—OPC’s role</w:t>
      </w:r>
      <w:bookmarkEnd w:id="5"/>
    </w:p>
    <w:p w14:paraId="65D43C49" w14:textId="7C113746" w:rsidR="008C007B" w:rsidRDefault="008C007B" w:rsidP="00273A74">
      <w:pPr>
        <w:pStyle w:val="BodyNum"/>
      </w:pPr>
      <w:r>
        <w:t xml:space="preserve">OPC’s role in relation to </w:t>
      </w:r>
      <w:r w:rsidR="007E0471">
        <w:t>sections 5</w:t>
      </w:r>
      <w:r>
        <w:t>3 and 56 of the Constitution is to provide advice to the government about the application of those sections to Bills and parliamentary amendments that we draft. OPC does not have a role in ensuring that our advice is followed.</w:t>
      </w:r>
    </w:p>
    <w:p w14:paraId="1A19AEF0" w14:textId="77777777" w:rsidR="008C007B" w:rsidRDefault="008C007B" w:rsidP="00273A74">
      <w:pPr>
        <w:pStyle w:val="BodyNum"/>
      </w:pPr>
      <w:r>
        <w:t>Providing advice to the government in this context will involve giving written advice, with explanations. The written advice will be addressed to Ministers, although copies of it should generally be provided to the instructing officers concerned.</w:t>
      </w:r>
    </w:p>
    <w:p w14:paraId="6658EEAC" w14:textId="1EF75036" w:rsidR="008C007B" w:rsidRDefault="008C007B" w:rsidP="00273A74">
      <w:pPr>
        <w:pStyle w:val="BodyNum"/>
      </w:pPr>
      <w:r>
        <w:t xml:space="preserve">Ministers may, if they wish, make our formal advice available to others, including officers of the Parliament. Furthermore, drafters may, on request from parliamentary officers, provide informal advice about the operation of particular Bills or amendments, to assist those officers to form their own views about whether </w:t>
      </w:r>
      <w:r w:rsidR="007E0471">
        <w:t>section 5</w:t>
      </w:r>
      <w:r>
        <w:t>3 or 56 might apply in relation to those Bills or amendments. However, I do</w:t>
      </w:r>
      <w:r w:rsidR="001549E3">
        <w:t xml:space="preserve"> no</w:t>
      </w:r>
      <w:r>
        <w:t xml:space="preserve">t think it is our role to provide formal advice on </w:t>
      </w:r>
      <w:r w:rsidR="007E0471">
        <w:lastRenderedPageBreak/>
        <w:t>section 5</w:t>
      </w:r>
      <w:r>
        <w:t>3 or 56 except to the government. Nor is it our role to tell parliamentary officers what advice we have given Ministers.</w:t>
      </w:r>
    </w:p>
    <w:p w14:paraId="7CC9333E" w14:textId="413FFAAC" w:rsidR="008C007B" w:rsidRDefault="007E0471" w:rsidP="008C007B">
      <w:pPr>
        <w:pStyle w:val="Head2"/>
      </w:pPr>
      <w:bookmarkStart w:id="6" w:name="_Toc206403513"/>
      <w:r>
        <w:t>Part 4</w:t>
      </w:r>
      <w:r w:rsidR="008C007B">
        <w:t>—Procedures</w:t>
      </w:r>
      <w:bookmarkEnd w:id="6"/>
    </w:p>
    <w:p w14:paraId="4DBFCDE7" w14:textId="77777777" w:rsidR="008C007B" w:rsidRDefault="008C007B" w:rsidP="008C007B">
      <w:pPr>
        <w:pStyle w:val="Head3"/>
      </w:pPr>
      <w:bookmarkStart w:id="7" w:name="_Toc206403514"/>
      <w:r>
        <w:t>General description</w:t>
      </w:r>
      <w:bookmarkEnd w:id="7"/>
    </w:p>
    <w:p w14:paraId="524B04D6" w14:textId="77777777" w:rsidR="008C007B" w:rsidRDefault="008C007B" w:rsidP="00273A74">
      <w:pPr>
        <w:pStyle w:val="BodyNum"/>
      </w:pPr>
      <w:r>
        <w:t>For the purpose of this Direction, and the associated documents, “sponsoring Minister” means the Minister with primary responsibility for the Bill. In general, the Legislation area will know who the sponsoring Minister is, but if there is any doubt it may be necessary to check with instructors or Ministers’ offices.</w:t>
      </w:r>
    </w:p>
    <w:p w14:paraId="2305717E" w14:textId="77777777" w:rsidR="008C007B" w:rsidRDefault="00FE062A" w:rsidP="00273A74">
      <w:pPr>
        <w:pStyle w:val="BodyNum"/>
      </w:pPr>
      <w:r>
        <w:t>Finalised p</w:t>
      </w:r>
      <w:r w:rsidR="008C007B">
        <w:t>arliamentary amendments will not contain any indication of our view about whether the amendments should be moved as requests. The heading will simply indicate who is to sponsor the amendments (if we know). The parliamentary amendments template (bill_pam.dot</w:t>
      </w:r>
      <w:r w:rsidR="006C6172">
        <w:t>x</w:t>
      </w:r>
      <w:r w:rsidR="008C007B">
        <w:t>) will indicate that only this information should be included.</w:t>
      </w:r>
    </w:p>
    <w:p w14:paraId="22DFA9E5" w14:textId="77777777" w:rsidR="008C007B" w:rsidRDefault="008C007B" w:rsidP="00273A74">
      <w:pPr>
        <w:pStyle w:val="BodyNum"/>
      </w:pPr>
      <w:r>
        <w:t>The same document is used for amendments drafted for consideration in the Senate, irrespective of our opinion about whether the amendments should be moved as requests.</w:t>
      </w:r>
    </w:p>
    <w:p w14:paraId="798575BA" w14:textId="77777777" w:rsidR="00DA0A9E" w:rsidRPr="00DA0A9E" w:rsidRDefault="008C007B" w:rsidP="00DA0A9E">
      <w:pPr>
        <w:pStyle w:val="BodyNum"/>
      </w:pPr>
      <w:r>
        <w:t>Amendments drafted for consideration in the House of Representatives will also show only sponsorship information. The parliamentary amendments template (bill_pam.dot</w:t>
      </w:r>
      <w:r w:rsidR="006C6172">
        <w:t>x</w:t>
      </w:r>
      <w:r>
        <w:t>) will indicate that only this information should be included.</w:t>
      </w:r>
    </w:p>
    <w:p w14:paraId="100261FA" w14:textId="77777777" w:rsidR="008C007B" w:rsidRDefault="008C007B" w:rsidP="00273A74">
      <w:pPr>
        <w:pStyle w:val="BodyNum"/>
      </w:pPr>
      <w:r>
        <w:t xml:space="preserve">If the drafter considers that a Senate amendment should be moved as a request to the House, advice to </w:t>
      </w:r>
      <w:r w:rsidRPr="00305B65">
        <w:t>this effect, accompanied by an explanation of the advice</w:t>
      </w:r>
      <w:r w:rsidR="00D454B2" w:rsidRPr="00305B65">
        <w:t xml:space="preserve"> and the complete set of amendments</w:t>
      </w:r>
      <w:r w:rsidRPr="00305B65">
        <w:t>,</w:t>
      </w:r>
      <w:r>
        <w:t xml:space="preserve"> must be </w:t>
      </w:r>
      <w:r w:rsidR="00DF42EC">
        <w:t>emailed</w:t>
      </w:r>
      <w:r>
        <w:t xml:space="preserve"> to the </w:t>
      </w:r>
      <w:r w:rsidR="00341E79">
        <w:t xml:space="preserve">office of the </w:t>
      </w:r>
      <w:r>
        <w:t>sponsoring Mini</w:t>
      </w:r>
      <w:r w:rsidRPr="00637BCD">
        <w:t>ster. If that Minister is not handling the Bill in the Senate, a copy of the advice</w:t>
      </w:r>
      <w:r w:rsidR="00D454B2" w:rsidRPr="00637BCD">
        <w:t>, explanation and amendments</w:t>
      </w:r>
      <w:r w:rsidRPr="00637BCD">
        <w:t xml:space="preserve"> must </w:t>
      </w:r>
      <w:r w:rsidR="003B091D" w:rsidRPr="00637BCD">
        <w:t xml:space="preserve">also </w:t>
      </w:r>
      <w:r w:rsidRPr="00637BCD">
        <w:t xml:space="preserve">be </w:t>
      </w:r>
      <w:r w:rsidR="00DF42EC" w:rsidRPr="00637BCD">
        <w:t>emailed</w:t>
      </w:r>
      <w:r w:rsidRPr="00637BCD">
        <w:t xml:space="preserve"> to the </w:t>
      </w:r>
      <w:r w:rsidR="00B31439">
        <w:t xml:space="preserve">office of the </w:t>
      </w:r>
      <w:r w:rsidRPr="00637BCD">
        <w:t>Minister who is. The advice will be clearly identified as such, and will make it clear that the sponsoring Minister must choose whether to accept o</w:t>
      </w:r>
      <w:r>
        <w:t>r reject the advice.</w:t>
      </w:r>
    </w:p>
    <w:p w14:paraId="46755B9B" w14:textId="6734034B" w:rsidR="008C007B" w:rsidRDefault="008C007B" w:rsidP="00273A74">
      <w:pPr>
        <w:pStyle w:val="BodyNum"/>
      </w:pPr>
      <w:r>
        <w:t>If the drafter considers that a Senate amendment requires a Governor</w:t>
      </w:r>
      <w:r w:rsidR="00CF1B27">
        <w:noBreakHyphen/>
      </w:r>
      <w:r>
        <w:t>General’s message, advice to this effect, accompanied by an explanation of the advice and papers for the Minister to send to the Governor</w:t>
      </w:r>
      <w:r w:rsidR="00CF1B27">
        <w:noBreakHyphen/>
      </w:r>
      <w:r>
        <w:t xml:space="preserve">General, must be </w:t>
      </w:r>
      <w:r w:rsidR="00F6069D">
        <w:t>sent</w:t>
      </w:r>
      <w:r>
        <w:t xml:space="preserve"> to the </w:t>
      </w:r>
      <w:r w:rsidR="00B31439">
        <w:t xml:space="preserve">office of the </w:t>
      </w:r>
      <w:r>
        <w:t>sponsoring Minister. This advice will be clearly identified as such, and will make it clear that the Minister needs to choose whether to accept or reject the advice.</w:t>
      </w:r>
    </w:p>
    <w:p w14:paraId="1F483475" w14:textId="34D70AAB" w:rsidR="008C007B" w:rsidRDefault="008C007B" w:rsidP="00273A74">
      <w:pPr>
        <w:pStyle w:val="BodyNum"/>
      </w:pPr>
      <w:r>
        <w:t>If the drafter considers that a Senate amendment should be moved as a request AND requires a Governor</w:t>
      </w:r>
      <w:r w:rsidR="00CF1B27">
        <w:noBreakHyphen/>
      </w:r>
      <w:r>
        <w:t>General’s message, both the request papers and the message papers mentioned above will draw attention to the connection between the request and the message in this case, and to the desirability of taking a consistent approach to the advice.</w:t>
      </w:r>
    </w:p>
    <w:p w14:paraId="30113C9B" w14:textId="77777777" w:rsidR="008C007B" w:rsidRDefault="008C007B" w:rsidP="00273A74">
      <w:pPr>
        <w:pStyle w:val="BodyNum"/>
      </w:pPr>
      <w:r>
        <w:t>Where advice that an amendment should be moved as a request is given to a Minister or Ministers, the papers will point out that the Minister will need to indicate, on a certificate provided by the Senate, whether the amendment should be circulated as a request or not.</w:t>
      </w:r>
    </w:p>
    <w:p w14:paraId="204EC075" w14:textId="03EC5819" w:rsidR="008C007B" w:rsidRDefault="008C007B" w:rsidP="00273A74">
      <w:pPr>
        <w:pStyle w:val="BodyNum"/>
      </w:pPr>
      <w:r>
        <w:t xml:space="preserve">As indicated in paragraph </w:t>
      </w:r>
      <w:r w:rsidR="00BC2F80">
        <w:fldChar w:fldCharType="begin"/>
      </w:r>
      <w:r>
        <w:instrText xml:space="preserve"> REF _Ref63569812 \r \h </w:instrText>
      </w:r>
      <w:r w:rsidR="00BC2F80">
        <w:fldChar w:fldCharType="separate"/>
      </w:r>
      <w:r w:rsidR="00D525B7">
        <w:t>7</w:t>
      </w:r>
      <w:r w:rsidR="00BC2F80">
        <w:fldChar w:fldCharType="end"/>
      </w:r>
      <w:r>
        <w:t>, the procedures for arranging Governor</w:t>
      </w:r>
      <w:r w:rsidR="00CF1B27">
        <w:noBreakHyphen/>
      </w:r>
      <w:r>
        <w:t>General’s messages for Bills and for House amendments will also require the drafter to prepare a brief explanation for our opinion that a message is required.</w:t>
      </w:r>
    </w:p>
    <w:p w14:paraId="0839FA2F" w14:textId="77777777" w:rsidR="008C007B" w:rsidRDefault="008C007B" w:rsidP="00273A74">
      <w:pPr>
        <w:pStyle w:val="BodyNum"/>
      </w:pPr>
      <w:r>
        <w:lastRenderedPageBreak/>
        <w:t xml:space="preserve">The procedures for authorising circulation of House amendments are much the same, with the document </w:t>
      </w:r>
      <w:r w:rsidR="00DA4681">
        <w:t>emailed</w:t>
      </w:r>
      <w:r>
        <w:t xml:space="preserve"> by OPC to the </w:t>
      </w:r>
      <w:r w:rsidR="00B31439">
        <w:t xml:space="preserve">office of the </w:t>
      </w:r>
      <w:r>
        <w:t>sponsoring Minister aligned in some respects with the Senate document.</w:t>
      </w:r>
    </w:p>
    <w:p w14:paraId="333FA0F6" w14:textId="77777777" w:rsidR="008C007B" w:rsidRDefault="008C007B" w:rsidP="008C007B">
      <w:pPr>
        <w:pStyle w:val="Head3"/>
      </w:pPr>
      <w:bookmarkStart w:id="8" w:name="_Toc206403515"/>
      <w:r>
        <w:t>What does the drafter need to do?</w:t>
      </w:r>
      <w:bookmarkEnd w:id="8"/>
    </w:p>
    <w:p w14:paraId="2B0EC693" w14:textId="0F72DD18" w:rsidR="008C007B" w:rsidRDefault="008C007B" w:rsidP="00273A74">
      <w:pPr>
        <w:pStyle w:val="BodyNum"/>
      </w:pPr>
      <w:bookmarkStart w:id="9" w:name="_Ref63569426"/>
      <w:r>
        <w:t xml:space="preserve">The following material is also set out in diagrams in </w:t>
      </w:r>
      <w:r w:rsidR="007E0471">
        <w:t>Parts 1</w:t>
      </w:r>
      <w:r>
        <w:t xml:space="preserve"> and 2 of Attachment A.</w:t>
      </w:r>
      <w:bookmarkEnd w:id="9"/>
    </w:p>
    <w:p w14:paraId="70E4BAA2" w14:textId="60360E2B" w:rsidR="008C007B" w:rsidRDefault="007E0471" w:rsidP="008C007B">
      <w:pPr>
        <w:pStyle w:val="Head4"/>
      </w:pPr>
      <w:bookmarkStart w:id="10" w:name="_Toc206403516"/>
      <w:r>
        <w:t>Section 5</w:t>
      </w:r>
      <w:r w:rsidR="008C007B">
        <w:t>3—Requests and amendments</w:t>
      </w:r>
      <w:bookmarkEnd w:id="10"/>
    </w:p>
    <w:p w14:paraId="11D8D2C3" w14:textId="180FBE77" w:rsidR="008C007B" w:rsidRDefault="008C007B" w:rsidP="00273A74">
      <w:pPr>
        <w:pStyle w:val="BodyNum"/>
      </w:pPr>
      <w:bookmarkStart w:id="11" w:name="_Ref63569884"/>
      <w:r>
        <w:t xml:space="preserve">If the drafter considers (on the basis described in paragraph </w:t>
      </w:r>
      <w:r w:rsidR="00BC2F80">
        <w:fldChar w:fldCharType="begin"/>
      </w:r>
      <w:r>
        <w:instrText xml:space="preserve"> REF _Ref82944707 \r \h </w:instrText>
      </w:r>
      <w:r w:rsidR="00BC2F80">
        <w:fldChar w:fldCharType="separate"/>
      </w:r>
      <w:r w:rsidR="00D525B7">
        <w:t>8</w:t>
      </w:r>
      <w:r w:rsidR="00BC2F80">
        <w:fldChar w:fldCharType="end"/>
      </w:r>
      <w:r>
        <w:t>) that an amendment to be moved in the Senate should be moved as a request, the procedure below must be followed.</w:t>
      </w:r>
      <w:bookmarkEnd w:id="11"/>
    </w:p>
    <w:p w14:paraId="461A4AB2" w14:textId="6ECA2257" w:rsidR="008C007B" w:rsidRPr="00B53C8D" w:rsidRDefault="008C007B" w:rsidP="00B53C8D">
      <w:pPr>
        <w:pStyle w:val="BodyPara"/>
      </w:pPr>
      <w:r w:rsidRPr="00B53C8D">
        <w:t>Before the amendment is finalised</w:t>
      </w:r>
      <w:r w:rsidR="001A6388">
        <w:t>,</w:t>
      </w:r>
      <w:r w:rsidRPr="00B53C8D">
        <w:t xml:space="preserve"> the drafter must prepare advice (the </w:t>
      </w:r>
      <w:r w:rsidR="007E0471">
        <w:rPr>
          <w:b/>
          <w:i/>
        </w:rPr>
        <w:t>section 5</w:t>
      </w:r>
      <w:r w:rsidRPr="00C205F8">
        <w:rPr>
          <w:b/>
          <w:i/>
        </w:rPr>
        <w:t>3 advice</w:t>
      </w:r>
      <w:r w:rsidRPr="00B53C8D">
        <w:t>) that is about the need to move the amendment as a request and that consists of:</w:t>
      </w:r>
    </w:p>
    <w:p w14:paraId="79B06FEB" w14:textId="7D93B2F5" w:rsidR="008C007B" w:rsidRDefault="008C007B" w:rsidP="008C007B">
      <w:pPr>
        <w:pStyle w:val="BodySubPara"/>
      </w:pPr>
      <w:r>
        <w:t xml:space="preserve">a statement of reasons why the amendment should be moved as a request under </w:t>
      </w:r>
      <w:r w:rsidR="007E0471">
        <w:t>section 5</w:t>
      </w:r>
      <w:r>
        <w:t>3; and</w:t>
      </w:r>
    </w:p>
    <w:p w14:paraId="00C281BC" w14:textId="5159BC5F" w:rsidR="008C007B" w:rsidRDefault="008C007B" w:rsidP="008C007B">
      <w:pPr>
        <w:pStyle w:val="BodySubPara"/>
      </w:pPr>
      <w:r>
        <w:t xml:space="preserve">a letter to the sponsoring Minister’s senior adviser about </w:t>
      </w:r>
      <w:r w:rsidR="007E0471">
        <w:t>section 5</w:t>
      </w:r>
      <w:r>
        <w:t xml:space="preserve">3 (and also, if relevant, </w:t>
      </w:r>
      <w:r w:rsidR="007E0471">
        <w:t>section 5</w:t>
      </w:r>
      <w:r>
        <w:t>6).</w:t>
      </w:r>
    </w:p>
    <w:p w14:paraId="40F7CA69" w14:textId="7E354609" w:rsidR="008C007B" w:rsidRPr="00B53C8D" w:rsidRDefault="008C007B" w:rsidP="00364D5C">
      <w:pPr>
        <w:pStyle w:val="BodyPara"/>
        <w:numPr>
          <w:ilvl w:val="0"/>
          <w:numId w:val="0"/>
        </w:numPr>
        <w:ind w:left="1440"/>
      </w:pPr>
      <w:r w:rsidRPr="00B53C8D">
        <w:t xml:space="preserve">The </w:t>
      </w:r>
      <w:r w:rsidR="007E0471">
        <w:t>section 5</w:t>
      </w:r>
      <w:r w:rsidRPr="00B53C8D">
        <w:t xml:space="preserve">3 advice can be </w:t>
      </w:r>
      <w:r w:rsidR="00B53C8D" w:rsidRPr="00B53C8D">
        <w:t xml:space="preserve">generated by running the </w:t>
      </w:r>
      <w:r w:rsidR="007E0471">
        <w:t>Section 5</w:t>
      </w:r>
      <w:r w:rsidR="00B53C8D" w:rsidRPr="00B53C8D">
        <w:t xml:space="preserve">3 Documents macro </w:t>
      </w:r>
      <w:r w:rsidRPr="00B53C8D">
        <w:t xml:space="preserve">(see Word Note </w:t>
      </w:r>
      <w:r w:rsidR="001A6388">
        <w:t xml:space="preserve">No. </w:t>
      </w:r>
      <w:r w:rsidRPr="00B53C8D">
        <w:t>5</w:t>
      </w:r>
      <w:r w:rsidR="008043E0">
        <w:t>.2</w:t>
      </w:r>
      <w:r w:rsidRPr="00B53C8D">
        <w:t>).</w:t>
      </w:r>
    </w:p>
    <w:p w14:paraId="7D1CF210" w14:textId="527E731A" w:rsidR="008C007B" w:rsidRPr="00B53C8D" w:rsidRDefault="001A6388" w:rsidP="001A6388">
      <w:pPr>
        <w:pStyle w:val="BodyPara"/>
      </w:pPr>
      <w:bookmarkStart w:id="12" w:name="_Ref202370819"/>
      <w:r>
        <w:t xml:space="preserve">When the amendment is finalised and emailed to the </w:t>
      </w:r>
      <w:r w:rsidR="008C007B" w:rsidRPr="00B53C8D">
        <w:t>OPC Legislation area</w:t>
      </w:r>
      <w:r w:rsidR="00364D5C">
        <w:t>,</w:t>
      </w:r>
      <w:r w:rsidR="008C007B" w:rsidRPr="00B53C8D">
        <w:t xml:space="preserve"> or </w:t>
      </w:r>
      <w:r>
        <w:t xml:space="preserve">when the amendment is </w:t>
      </w:r>
      <w:r w:rsidR="002B47D3">
        <w:t>emailed</w:t>
      </w:r>
      <w:r w:rsidR="008C007B" w:rsidRPr="00B53C8D">
        <w:t xml:space="preserve"> to instructors</w:t>
      </w:r>
      <w:r>
        <w:t>, before finalisation,</w:t>
      </w:r>
      <w:r w:rsidR="008C007B" w:rsidRPr="00B53C8D">
        <w:t xml:space="preserve"> on a contingency basis</w:t>
      </w:r>
      <w:r>
        <w:t xml:space="preserve"> (see paragraph </w:t>
      </w:r>
      <w:r>
        <w:fldChar w:fldCharType="begin"/>
      </w:r>
      <w:r>
        <w:instrText xml:space="preserve"> REF _Ref202371710 \r \h </w:instrText>
      </w:r>
      <w:r>
        <w:fldChar w:fldCharType="separate"/>
      </w:r>
      <w:r w:rsidR="00D525B7">
        <w:t>24</w:t>
      </w:r>
      <w:r>
        <w:fldChar w:fldCharType="end"/>
      </w:r>
      <w:r>
        <w:t>)</w:t>
      </w:r>
      <w:r w:rsidR="008C007B" w:rsidRPr="00B53C8D">
        <w:t xml:space="preserve">, the </w:t>
      </w:r>
      <w:r w:rsidR="007E0471">
        <w:t>section 5</w:t>
      </w:r>
      <w:r w:rsidR="008C007B" w:rsidRPr="00B53C8D">
        <w:t>3 advice must be</w:t>
      </w:r>
      <w:r w:rsidR="00D95B23">
        <w:t xml:space="preserve"> emailed to</w:t>
      </w:r>
      <w:r w:rsidR="008C007B" w:rsidRPr="00B53C8D">
        <w:t>:</w:t>
      </w:r>
      <w:bookmarkEnd w:id="12"/>
    </w:p>
    <w:p w14:paraId="5A7F45E6" w14:textId="77777777" w:rsidR="008C007B" w:rsidRPr="00B53C8D" w:rsidRDefault="008C007B" w:rsidP="00B53C8D">
      <w:pPr>
        <w:pStyle w:val="BodySubPara"/>
      </w:pPr>
      <w:r w:rsidRPr="00B53C8D">
        <w:t>the Bills Officer; and</w:t>
      </w:r>
    </w:p>
    <w:p w14:paraId="5FA96C95" w14:textId="77777777" w:rsidR="008C007B" w:rsidRPr="00B53C8D" w:rsidRDefault="008C007B" w:rsidP="00B53C8D">
      <w:pPr>
        <w:pStyle w:val="BodySubPara"/>
      </w:pPr>
      <w:r w:rsidRPr="00B53C8D">
        <w:t>the office of the sponsoring Minister, and to the office of the Minister handling the Bill in the Senate (if those Ministers are different); and</w:t>
      </w:r>
    </w:p>
    <w:p w14:paraId="01B77CC7" w14:textId="77777777" w:rsidR="008C007B" w:rsidRPr="00B53C8D" w:rsidRDefault="008C007B" w:rsidP="00B53C8D">
      <w:pPr>
        <w:pStyle w:val="BodySubPara"/>
      </w:pPr>
      <w:r w:rsidRPr="00B53C8D">
        <w:t>the PLO in the Senate and to the PLO in the House of Representatives; and</w:t>
      </w:r>
    </w:p>
    <w:p w14:paraId="773AA04D" w14:textId="77777777" w:rsidR="008C007B" w:rsidRPr="00B53C8D" w:rsidRDefault="008C007B" w:rsidP="00B53C8D">
      <w:pPr>
        <w:pStyle w:val="BodySubPara"/>
      </w:pPr>
      <w:r w:rsidRPr="00B53C8D">
        <w:t>the instructors (but note that this is not a substitute for providing the advice to Ministers).</w:t>
      </w:r>
    </w:p>
    <w:p w14:paraId="39FE06F3" w14:textId="5C6B3106" w:rsidR="006C37EB" w:rsidRDefault="006C37EB" w:rsidP="006C37EB">
      <w:pPr>
        <w:pStyle w:val="BodyNum"/>
      </w:pPr>
      <w:bookmarkStart w:id="13" w:name="_Ref202370944"/>
      <w:bookmarkStart w:id="14" w:name="_Ref202371710"/>
      <w:r w:rsidRPr="006C37EB">
        <w:t>If the amendment is urgent, the drafter may need to</w:t>
      </w:r>
      <w:r w:rsidR="001A6388">
        <w:t xml:space="preserve"> </w:t>
      </w:r>
      <w:r w:rsidRPr="006C37EB">
        <w:t xml:space="preserve">email the </w:t>
      </w:r>
      <w:r w:rsidR="007E0471">
        <w:t>section 5</w:t>
      </w:r>
      <w:r w:rsidRPr="006C37EB">
        <w:t xml:space="preserve">3 advice as mentioned in paragraph </w:t>
      </w:r>
      <w:r>
        <w:fldChar w:fldCharType="begin"/>
      </w:r>
      <w:r>
        <w:instrText xml:space="preserve"> REF _Ref202370819 \r \h </w:instrText>
      </w:r>
      <w:r>
        <w:fldChar w:fldCharType="separate"/>
      </w:r>
      <w:r w:rsidR="00D525B7">
        <w:t>23(b)</w:t>
      </w:r>
      <w:r>
        <w:fldChar w:fldCharType="end"/>
      </w:r>
      <w:r w:rsidRPr="006C37EB">
        <w:t xml:space="preserve"> before the amendment is finalised (for example, after the amendment has been lodged for LAP while the finalisation process is occurring).</w:t>
      </w:r>
      <w:bookmarkEnd w:id="13"/>
      <w:bookmarkEnd w:id="14"/>
    </w:p>
    <w:p w14:paraId="07234D07" w14:textId="1F4676FD" w:rsidR="006C37EB" w:rsidRDefault="006C37EB" w:rsidP="006C37EB">
      <w:pPr>
        <w:pStyle w:val="BodyNum"/>
      </w:pPr>
      <w:r w:rsidRPr="006C37EB">
        <w:t xml:space="preserve">When the </w:t>
      </w:r>
      <w:r w:rsidR="007E0471">
        <w:t>section 5</w:t>
      </w:r>
      <w:r w:rsidRPr="006C37EB">
        <w:t>3 advice is emailed to the appropriate Ministers’ offices, to the PLO in the Senate and to the PLO in the House of Representatives</w:t>
      </w:r>
      <w:r>
        <w:t xml:space="preserve"> as mentioned in </w:t>
      </w:r>
      <w:r w:rsidRPr="006C37EB">
        <w:t xml:space="preserve">paragraph </w:t>
      </w:r>
      <w:r>
        <w:fldChar w:fldCharType="begin"/>
      </w:r>
      <w:r>
        <w:instrText xml:space="preserve"> REF _Ref202370819 \r \h </w:instrText>
      </w:r>
      <w:r>
        <w:fldChar w:fldCharType="separate"/>
      </w:r>
      <w:r w:rsidR="00D525B7">
        <w:t>23(b)</w:t>
      </w:r>
      <w:r>
        <w:fldChar w:fldCharType="end"/>
      </w:r>
      <w:r w:rsidRPr="006C37EB">
        <w:t>, the drafter must include a copy of the amendment (noting if not finalised) in the email</w:t>
      </w:r>
      <w:r>
        <w:t>.</w:t>
      </w:r>
    </w:p>
    <w:p w14:paraId="230A1A41" w14:textId="77777777" w:rsidR="00BE7EC4" w:rsidRDefault="00BE7EC4" w:rsidP="00BE7EC4">
      <w:pPr>
        <w:pStyle w:val="BodyNum"/>
      </w:pPr>
      <w:r w:rsidRPr="001A6388">
        <w:t xml:space="preserve">See Word Note </w:t>
      </w:r>
      <w:r>
        <w:t xml:space="preserve">No. </w:t>
      </w:r>
      <w:r w:rsidRPr="001A6388">
        <w:t xml:space="preserve">5.2 for how to obtain relevant email details for the appropriate Ministers’ offices, the PLO in the Senate and to the PLO in the House of Representatives. </w:t>
      </w:r>
    </w:p>
    <w:p w14:paraId="323F275B" w14:textId="2219FEA4" w:rsidR="00364D5C" w:rsidRDefault="008C007B" w:rsidP="00596E20">
      <w:pPr>
        <w:pStyle w:val="BodyNum"/>
      </w:pPr>
      <w:r>
        <w:lastRenderedPageBreak/>
        <w:t xml:space="preserve">It is the drafter’s responsibility to see that the </w:t>
      </w:r>
      <w:r w:rsidR="007E0471">
        <w:t>section 5</w:t>
      </w:r>
      <w:r>
        <w:t>3 advice goes to the appropriate Ministers’ offices</w:t>
      </w:r>
      <w:r w:rsidR="00041E20">
        <w:t xml:space="preserve"> and the Senate and House </w:t>
      </w:r>
      <w:r w:rsidR="008C0863">
        <w:t>PLO</w:t>
      </w:r>
      <w:r w:rsidR="00041E20">
        <w:t>s</w:t>
      </w:r>
      <w:r w:rsidR="008C0863">
        <w:t xml:space="preserve"> </w:t>
      </w:r>
      <w:r>
        <w:t>(not the Legislation area’s responsibility, and not the instructors’ responsibility).</w:t>
      </w:r>
      <w:r w:rsidR="00364D5C">
        <w:t xml:space="preserve"> </w:t>
      </w:r>
      <w:r w:rsidR="00364D5C" w:rsidRPr="00364D5C">
        <w:t xml:space="preserve">The procedures set out in this Drafting Direction also require the Legislation area to email the </w:t>
      </w:r>
      <w:r w:rsidR="007E0471">
        <w:t>section 5</w:t>
      </w:r>
      <w:r w:rsidR="00364D5C" w:rsidRPr="00364D5C">
        <w:t xml:space="preserve">3 advice to the appropriate Ministers’ offices and the Senate and House PLOs, but this is not a substitute for the drafter following the procedures set out in paragraph </w:t>
      </w:r>
      <w:r w:rsidR="00364D5C">
        <w:fldChar w:fldCharType="begin"/>
      </w:r>
      <w:r w:rsidR="00364D5C">
        <w:instrText xml:space="preserve"> REF _Ref63569884 \r \h </w:instrText>
      </w:r>
      <w:r w:rsidR="00364D5C">
        <w:fldChar w:fldCharType="separate"/>
      </w:r>
      <w:r w:rsidR="00D525B7">
        <w:t>23</w:t>
      </w:r>
      <w:r w:rsidR="00364D5C">
        <w:fldChar w:fldCharType="end"/>
      </w:r>
      <w:r w:rsidR="00364D5C" w:rsidRPr="00364D5C">
        <w:t>.</w:t>
      </w:r>
    </w:p>
    <w:p w14:paraId="50DD1BF4" w14:textId="76B6A0B6" w:rsidR="008C007B" w:rsidRDefault="007E0471" w:rsidP="008C007B">
      <w:pPr>
        <w:pStyle w:val="Head4"/>
      </w:pPr>
      <w:bookmarkStart w:id="15" w:name="_Toc206403517"/>
      <w:r>
        <w:t>Section 5</w:t>
      </w:r>
      <w:r w:rsidR="008C007B">
        <w:t>6—Bills and amendments requiring Governor</w:t>
      </w:r>
      <w:r w:rsidR="00CF1B27">
        <w:noBreakHyphen/>
      </w:r>
      <w:r w:rsidR="008C007B">
        <w:t>General’s messages</w:t>
      </w:r>
      <w:bookmarkEnd w:id="15"/>
    </w:p>
    <w:p w14:paraId="4D862F70" w14:textId="7BCF8433" w:rsidR="006C6172" w:rsidRDefault="008C007B" w:rsidP="00273A74">
      <w:pPr>
        <w:pStyle w:val="BodyNum"/>
      </w:pPr>
      <w:bookmarkStart w:id="16" w:name="_Ref63569448"/>
      <w:r>
        <w:t xml:space="preserve">If the drafter considers (on the basis described in paragraph </w:t>
      </w:r>
      <w:r w:rsidR="00BC2F80">
        <w:fldChar w:fldCharType="begin"/>
      </w:r>
      <w:r>
        <w:instrText xml:space="preserve"> REF _Ref82944707 \r \h </w:instrText>
      </w:r>
      <w:r w:rsidR="00BC2F80">
        <w:fldChar w:fldCharType="separate"/>
      </w:r>
      <w:r w:rsidR="00D525B7">
        <w:t>8</w:t>
      </w:r>
      <w:r w:rsidR="00BC2F80">
        <w:fldChar w:fldCharType="end"/>
      </w:r>
      <w:r>
        <w:t>) that a Bill or amendment requires a Governor</w:t>
      </w:r>
      <w:r w:rsidR="00CF1B27">
        <w:noBreakHyphen/>
      </w:r>
      <w:r>
        <w:t xml:space="preserve">General’s message under </w:t>
      </w:r>
      <w:r w:rsidR="007E0471">
        <w:t>section 5</w:t>
      </w:r>
      <w:r>
        <w:t xml:space="preserve">6 of the Constitution, </w:t>
      </w:r>
      <w:r w:rsidR="00A455FD">
        <w:t xml:space="preserve">the drafter </w:t>
      </w:r>
      <w:r>
        <w:t xml:space="preserve">must prepare advice </w:t>
      </w:r>
      <w:r w:rsidR="005354DA">
        <w:t xml:space="preserve">(the </w:t>
      </w:r>
      <w:r w:rsidR="007E0471">
        <w:rPr>
          <w:b/>
          <w:bCs/>
          <w:i/>
          <w:iCs/>
        </w:rPr>
        <w:t>section 5</w:t>
      </w:r>
      <w:r w:rsidR="005354DA" w:rsidRPr="005354DA">
        <w:rPr>
          <w:b/>
          <w:bCs/>
          <w:i/>
          <w:iCs/>
        </w:rPr>
        <w:t>6 advice</w:t>
      </w:r>
      <w:r w:rsidR="005354DA">
        <w:t xml:space="preserve">) </w:t>
      </w:r>
      <w:r>
        <w:t>(consisting of a statement of reasons) about the need for the message</w:t>
      </w:r>
      <w:r w:rsidR="006C6172">
        <w:t>,</w:t>
      </w:r>
      <w:r w:rsidR="00B5558C">
        <w:t xml:space="preserve"> as described in the following table and Word Note </w:t>
      </w:r>
      <w:r w:rsidR="001A6388">
        <w:t xml:space="preserve">No. </w:t>
      </w:r>
      <w:r w:rsidR="00B5558C">
        <w:t>5</w:t>
      </w:r>
      <w:r w:rsidR="0028738E">
        <w:t>.2</w:t>
      </w:r>
      <w:r w:rsidR="00B5558C">
        <w:t>.</w:t>
      </w:r>
    </w:p>
    <w:p w14:paraId="2FD6C6B0" w14:textId="77777777" w:rsidR="008C007B" w:rsidRPr="004E2970" w:rsidRDefault="008C007B" w:rsidP="004E2970">
      <w:pPr>
        <w:pStyle w:val="Tabletext"/>
      </w:pPr>
    </w:p>
    <w:tbl>
      <w:tblPr>
        <w:tblW w:w="9235" w:type="dxa"/>
        <w:tblInd w:w="113" w:type="dxa"/>
        <w:tblLayout w:type="fixed"/>
        <w:tblLook w:val="0000" w:firstRow="0" w:lastRow="0" w:firstColumn="0" w:lastColumn="0" w:noHBand="0" w:noVBand="0"/>
      </w:tblPr>
      <w:tblGrid>
        <w:gridCol w:w="2755"/>
        <w:gridCol w:w="6480"/>
      </w:tblGrid>
      <w:tr w:rsidR="008C007B" w14:paraId="68B8FDAB" w14:textId="77777777" w:rsidTr="00C91FF7">
        <w:trPr>
          <w:cantSplit/>
          <w:tblHeader/>
        </w:trPr>
        <w:tc>
          <w:tcPr>
            <w:tcW w:w="2755" w:type="dxa"/>
            <w:tcBorders>
              <w:top w:val="single" w:sz="12" w:space="0" w:color="auto"/>
              <w:bottom w:val="single" w:sz="12" w:space="0" w:color="auto"/>
            </w:tcBorders>
            <w:shd w:val="clear" w:color="auto" w:fill="auto"/>
          </w:tcPr>
          <w:p w14:paraId="5D911019" w14:textId="77777777" w:rsidR="008C007B" w:rsidRDefault="008C007B" w:rsidP="00C91FF7">
            <w:pPr>
              <w:pStyle w:val="Tabletext"/>
              <w:keepNext/>
              <w:rPr>
                <w:b/>
              </w:rPr>
            </w:pPr>
            <w:r>
              <w:rPr>
                <w:b/>
              </w:rPr>
              <w:t>If the message is for:</w:t>
            </w:r>
          </w:p>
        </w:tc>
        <w:tc>
          <w:tcPr>
            <w:tcW w:w="6480" w:type="dxa"/>
            <w:tcBorders>
              <w:top w:val="single" w:sz="12" w:space="0" w:color="auto"/>
              <w:bottom w:val="single" w:sz="12" w:space="0" w:color="auto"/>
            </w:tcBorders>
            <w:shd w:val="clear" w:color="auto" w:fill="auto"/>
          </w:tcPr>
          <w:p w14:paraId="212377D6" w14:textId="77777777" w:rsidR="008C007B" w:rsidRDefault="008C007B" w:rsidP="00C91FF7">
            <w:pPr>
              <w:pStyle w:val="Tabletext"/>
              <w:keepNext/>
              <w:rPr>
                <w:b/>
              </w:rPr>
            </w:pPr>
            <w:r>
              <w:rPr>
                <w:b/>
              </w:rPr>
              <w:t>Prepare the advice by:</w:t>
            </w:r>
          </w:p>
        </w:tc>
      </w:tr>
      <w:tr w:rsidR="008C007B" w14:paraId="47FB55CD" w14:textId="77777777" w:rsidTr="00C91FF7">
        <w:trPr>
          <w:cantSplit/>
        </w:trPr>
        <w:tc>
          <w:tcPr>
            <w:tcW w:w="2755" w:type="dxa"/>
            <w:tcBorders>
              <w:top w:val="single" w:sz="12" w:space="0" w:color="auto"/>
              <w:bottom w:val="single" w:sz="2" w:space="0" w:color="auto"/>
            </w:tcBorders>
            <w:shd w:val="clear" w:color="auto" w:fill="auto"/>
          </w:tcPr>
          <w:p w14:paraId="1BE87A6A" w14:textId="77777777" w:rsidR="008C007B" w:rsidRDefault="008C007B" w:rsidP="00C91FF7">
            <w:pPr>
              <w:pStyle w:val="Tabletext"/>
            </w:pPr>
            <w:r>
              <w:t>A Bill</w:t>
            </w:r>
          </w:p>
        </w:tc>
        <w:tc>
          <w:tcPr>
            <w:tcW w:w="6480" w:type="dxa"/>
            <w:tcBorders>
              <w:top w:val="single" w:sz="12" w:space="0" w:color="auto"/>
              <w:bottom w:val="single" w:sz="2" w:space="0" w:color="auto"/>
            </w:tcBorders>
            <w:shd w:val="clear" w:color="auto" w:fill="auto"/>
          </w:tcPr>
          <w:p w14:paraId="40AD008F" w14:textId="7D589830" w:rsidR="008C007B" w:rsidRDefault="00B5558C" w:rsidP="00B5558C">
            <w:pPr>
              <w:pStyle w:val="Tabletext"/>
            </w:pPr>
            <w:r>
              <w:t xml:space="preserve">Running the </w:t>
            </w:r>
            <w:r w:rsidR="007E0471">
              <w:t>Section 5</w:t>
            </w:r>
            <w:r>
              <w:t>6 Message Advice macro on the Bill document</w:t>
            </w:r>
          </w:p>
        </w:tc>
      </w:tr>
      <w:tr w:rsidR="008C007B" w14:paraId="1A680877" w14:textId="77777777" w:rsidTr="00C91FF7">
        <w:trPr>
          <w:cantSplit/>
        </w:trPr>
        <w:tc>
          <w:tcPr>
            <w:tcW w:w="2755" w:type="dxa"/>
            <w:tcBorders>
              <w:top w:val="single" w:sz="2" w:space="0" w:color="auto"/>
              <w:bottom w:val="single" w:sz="2" w:space="0" w:color="auto"/>
            </w:tcBorders>
            <w:shd w:val="clear" w:color="auto" w:fill="auto"/>
          </w:tcPr>
          <w:p w14:paraId="101769E0" w14:textId="77777777" w:rsidR="008C007B" w:rsidRDefault="008C007B" w:rsidP="00C91FF7">
            <w:pPr>
              <w:pStyle w:val="Tabletext"/>
            </w:pPr>
            <w:r>
              <w:t>An amendment to be moved in the House of Representatives</w:t>
            </w:r>
          </w:p>
        </w:tc>
        <w:tc>
          <w:tcPr>
            <w:tcW w:w="6480" w:type="dxa"/>
            <w:tcBorders>
              <w:top w:val="single" w:sz="2" w:space="0" w:color="auto"/>
              <w:bottom w:val="single" w:sz="2" w:space="0" w:color="auto"/>
            </w:tcBorders>
            <w:shd w:val="clear" w:color="auto" w:fill="auto"/>
          </w:tcPr>
          <w:p w14:paraId="6D456607" w14:textId="2D2677B4" w:rsidR="008C007B" w:rsidRDefault="00B5558C" w:rsidP="00B5558C">
            <w:pPr>
              <w:pStyle w:val="Tabletext"/>
            </w:pPr>
            <w:r>
              <w:t xml:space="preserve">Running the </w:t>
            </w:r>
            <w:r w:rsidR="007E0471">
              <w:t>Section 5</w:t>
            </w:r>
            <w:r>
              <w:t>6 Message Advice macro on the parliamentary amendment document</w:t>
            </w:r>
          </w:p>
        </w:tc>
      </w:tr>
      <w:tr w:rsidR="008C007B" w14:paraId="7811F1BE" w14:textId="77777777" w:rsidTr="00C91FF7">
        <w:trPr>
          <w:cantSplit/>
        </w:trPr>
        <w:tc>
          <w:tcPr>
            <w:tcW w:w="2755" w:type="dxa"/>
            <w:tcBorders>
              <w:top w:val="single" w:sz="2" w:space="0" w:color="auto"/>
              <w:bottom w:val="single" w:sz="12" w:space="0" w:color="auto"/>
            </w:tcBorders>
            <w:shd w:val="clear" w:color="auto" w:fill="auto"/>
          </w:tcPr>
          <w:p w14:paraId="241982B1" w14:textId="77777777" w:rsidR="008C007B" w:rsidRDefault="008C007B" w:rsidP="00C91FF7">
            <w:pPr>
              <w:pStyle w:val="Tabletext"/>
            </w:pPr>
            <w:r>
              <w:t>An amendment to be moved in the Senate (which should be moved there as a request)</w:t>
            </w:r>
          </w:p>
        </w:tc>
        <w:tc>
          <w:tcPr>
            <w:tcW w:w="6480" w:type="dxa"/>
            <w:tcBorders>
              <w:top w:val="single" w:sz="2" w:space="0" w:color="auto"/>
              <w:bottom w:val="single" w:sz="12" w:space="0" w:color="auto"/>
            </w:tcBorders>
            <w:shd w:val="clear" w:color="auto" w:fill="auto"/>
          </w:tcPr>
          <w:p w14:paraId="01B78264" w14:textId="511A5228" w:rsidR="008C007B" w:rsidRDefault="00B5558C" w:rsidP="00B5558C">
            <w:pPr>
              <w:pStyle w:val="Tabletext"/>
            </w:pPr>
            <w:r>
              <w:t xml:space="preserve">Running the </w:t>
            </w:r>
            <w:r w:rsidR="007E0471">
              <w:t>Section 5</w:t>
            </w:r>
            <w:r>
              <w:t xml:space="preserve">3 Documents macro on the parliamentary amendment (request) document, then running the </w:t>
            </w:r>
            <w:r w:rsidR="007E0471">
              <w:t>Section 5</w:t>
            </w:r>
            <w:r>
              <w:t>6 Message Advice macro on the statement of reasons why a Governor</w:t>
            </w:r>
            <w:r w:rsidR="00CF1B27">
              <w:noBreakHyphen/>
            </w:r>
            <w:r>
              <w:t>General’s message is required</w:t>
            </w:r>
            <w:r w:rsidR="00B53C8D">
              <w:t>, if it is desired to include standard text for the reasons in the statement</w:t>
            </w:r>
          </w:p>
        </w:tc>
      </w:tr>
    </w:tbl>
    <w:p w14:paraId="637407CD" w14:textId="36A7E42D" w:rsidR="00CD563C" w:rsidRDefault="008C007B" w:rsidP="004E2970">
      <w:pPr>
        <w:pStyle w:val="BodyNum"/>
      </w:pPr>
      <w:bookmarkStart w:id="17" w:name="_Ref202373011"/>
      <w:r>
        <w:t xml:space="preserve">The drafter must </w:t>
      </w:r>
      <w:r w:rsidR="00A455FD">
        <w:t>email</w:t>
      </w:r>
      <w:r>
        <w:t xml:space="preserve"> the </w:t>
      </w:r>
      <w:r w:rsidR="007E0471">
        <w:t>section 5</w:t>
      </w:r>
      <w:r w:rsidR="005354DA">
        <w:t xml:space="preserve">6 </w:t>
      </w:r>
      <w:r>
        <w:t xml:space="preserve">advice to the OPC Legislation </w:t>
      </w:r>
      <w:r w:rsidR="004E2970">
        <w:t>a</w:t>
      </w:r>
      <w:r>
        <w:t>rea as soon as possible after the Bill or the amendment is lodged for LAP (or, if an urgent amendment will not be lodged for LAP, as soon as possible after the amendment is finalised).</w:t>
      </w:r>
      <w:bookmarkEnd w:id="16"/>
      <w:bookmarkEnd w:id="17"/>
    </w:p>
    <w:p w14:paraId="755C251A" w14:textId="176D5B1D" w:rsidR="008C007B" w:rsidRDefault="008C007B" w:rsidP="008C007B">
      <w:pPr>
        <w:pStyle w:val="Head5"/>
      </w:pPr>
      <w:bookmarkStart w:id="18" w:name="_Toc206403518"/>
      <w:r>
        <w:t>Amendments requiring Governor</w:t>
      </w:r>
      <w:r w:rsidR="00CF1B27">
        <w:noBreakHyphen/>
      </w:r>
      <w:r>
        <w:t>General’s message</w:t>
      </w:r>
      <w:bookmarkEnd w:id="18"/>
    </w:p>
    <w:p w14:paraId="6B084A48" w14:textId="03C850A8" w:rsidR="000E7858" w:rsidRDefault="000E7858" w:rsidP="000E7858">
      <w:pPr>
        <w:pStyle w:val="BodyNum"/>
      </w:pPr>
      <w:r>
        <w:t xml:space="preserve">The view of the House of Representatives is that only a Minister may move amendments in the House if the amendments require a message under </w:t>
      </w:r>
      <w:r w:rsidR="007E0471">
        <w:t>section 5</w:t>
      </w:r>
      <w:r>
        <w:t>6 of the Constitution.</w:t>
      </w:r>
    </w:p>
    <w:p w14:paraId="3816A577" w14:textId="0550157B" w:rsidR="008C007B" w:rsidRDefault="008C007B" w:rsidP="00273A74">
      <w:pPr>
        <w:pStyle w:val="BodyNum"/>
      </w:pPr>
      <w:r>
        <w:t>The procedural requirements for parliamentary amendments requiring a Governor</w:t>
      </w:r>
      <w:r w:rsidR="00CF1B27">
        <w:noBreakHyphen/>
      </w:r>
      <w:r>
        <w:t xml:space="preserve">General’s message under </w:t>
      </w:r>
      <w:r w:rsidR="007E0471">
        <w:t>section 5</w:t>
      </w:r>
      <w:r>
        <w:t>6 of the Constitution can give rise to issues of timing in dealing with the amendments in Parliament.</w:t>
      </w:r>
    </w:p>
    <w:p w14:paraId="57D6A311" w14:textId="17EA6A23" w:rsidR="008C007B" w:rsidRDefault="008C007B" w:rsidP="00273A74">
      <w:pPr>
        <w:pStyle w:val="BodyNum"/>
      </w:pPr>
      <w:r>
        <w:t xml:space="preserve">This is because of House of Representatives Standing </w:t>
      </w:r>
      <w:r w:rsidR="007E0471">
        <w:t>Orders 1</w:t>
      </w:r>
      <w:r>
        <w:t>80 and 181, which provide:</w:t>
      </w:r>
    </w:p>
    <w:p w14:paraId="603A9F09" w14:textId="0834EB93" w:rsidR="008C007B" w:rsidRDefault="008C007B" w:rsidP="008C007B">
      <w:pPr>
        <w:pStyle w:val="Specials"/>
      </w:pPr>
      <w:r>
        <w:t>180  Appropriations recommended by Governor</w:t>
      </w:r>
      <w:r w:rsidR="00CF1B27">
        <w:noBreakHyphen/>
      </w:r>
      <w:r>
        <w:t>General</w:t>
      </w:r>
    </w:p>
    <w:p w14:paraId="43F410A2" w14:textId="75F52419" w:rsidR="008C007B" w:rsidRDefault="008C007B" w:rsidP="008C007B">
      <w:pPr>
        <w:pStyle w:val="subsection"/>
      </w:pPr>
      <w:r>
        <w:tab/>
        <w:t>(a)</w:t>
      </w:r>
      <w:r>
        <w:tab/>
        <w:t>All proposals for the appropriation of revenue or moneys require a message to the House from the Governor</w:t>
      </w:r>
      <w:r w:rsidR="00CF1B27">
        <w:noBreakHyphen/>
      </w:r>
      <w:r>
        <w:t xml:space="preserve">General recommending the purpose of the appropriation in accordance with </w:t>
      </w:r>
      <w:r w:rsidR="007E0471">
        <w:t>section 5</w:t>
      </w:r>
      <w:r>
        <w:t>6 of the Constitution.</w:t>
      </w:r>
    </w:p>
    <w:p w14:paraId="052EF411" w14:textId="77777777" w:rsidR="008C007B" w:rsidRDefault="008C007B" w:rsidP="008C007B">
      <w:pPr>
        <w:pStyle w:val="subsection"/>
      </w:pPr>
      <w:r>
        <w:tab/>
        <w:t>(b)</w:t>
      </w:r>
      <w:r>
        <w:tab/>
        <w:t>For an Appropriation or Supply Bill, the message must be announced before the bill is introduced.</w:t>
      </w:r>
    </w:p>
    <w:p w14:paraId="7555E226" w14:textId="77777777" w:rsidR="008C007B" w:rsidRDefault="008C007B" w:rsidP="008C007B">
      <w:pPr>
        <w:pStyle w:val="subsection"/>
      </w:pPr>
      <w:r>
        <w:tab/>
        <w:t>(c)</w:t>
      </w:r>
      <w:r>
        <w:tab/>
        <w:t>For other bills appropriating revenue or moneys, a Minister may introduce the bill and the bill may be proceeded with before the message is announced.</w:t>
      </w:r>
    </w:p>
    <w:p w14:paraId="7AD1D1EC" w14:textId="77777777" w:rsidR="008C007B" w:rsidRDefault="008C007B" w:rsidP="008C007B">
      <w:pPr>
        <w:pStyle w:val="subsection"/>
        <w:rPr>
          <w:sz w:val="20"/>
        </w:rPr>
      </w:pPr>
      <w:r>
        <w:lastRenderedPageBreak/>
        <w:tab/>
        <w:t>(d)</w:t>
      </w:r>
      <w:r>
        <w:tab/>
        <w:t>A further message must be received before any amendment can be moved which would increase, or extend the objects and purposes or alter the destination of, a recommended appropriation.</w:t>
      </w:r>
    </w:p>
    <w:p w14:paraId="5E6F5054" w14:textId="77777777" w:rsidR="008C007B" w:rsidRDefault="008C007B" w:rsidP="008C007B">
      <w:pPr>
        <w:pStyle w:val="Specials"/>
      </w:pPr>
      <w:r>
        <w:t>181  Message for Senate amendments and requests</w:t>
      </w:r>
    </w:p>
    <w:p w14:paraId="6F69A19F" w14:textId="5FF67BE3" w:rsidR="008C007B" w:rsidRDefault="008C007B" w:rsidP="008C007B">
      <w:pPr>
        <w:pStyle w:val="subsection"/>
        <w:rPr>
          <w:sz w:val="20"/>
        </w:rPr>
      </w:pPr>
      <w:r>
        <w:tab/>
      </w:r>
      <w:r>
        <w:tab/>
        <w:t>Any message from the Governor</w:t>
      </w:r>
      <w:r w:rsidR="00CF1B27">
        <w:noBreakHyphen/>
      </w:r>
      <w:r>
        <w:t>General recommending an appropriation in relation to a Senate amendment or request for amendment to a House bill, must be announced before the House proceeds to consider the amendment or request.</w:t>
      </w:r>
    </w:p>
    <w:p w14:paraId="426A3B4F" w14:textId="06AC3ACC" w:rsidR="008C007B" w:rsidRDefault="008C007B" w:rsidP="00273A74">
      <w:pPr>
        <w:pStyle w:val="BodyNum"/>
      </w:pPr>
      <w:r>
        <w:t xml:space="preserve">Standing </w:t>
      </w:r>
      <w:r w:rsidR="007E0471">
        <w:t>Orders 1</w:t>
      </w:r>
      <w:r>
        <w:t>80(d) and 181 have the effect that an amendment that requires a message may not be moved in, or otherwise dealt with by, the House of Representatives unless the message has been obtained and is available to the House of Representatives.</w:t>
      </w:r>
    </w:p>
    <w:p w14:paraId="00722AEE" w14:textId="66029701" w:rsidR="008C007B" w:rsidRDefault="008C007B" w:rsidP="00273A74">
      <w:pPr>
        <w:pStyle w:val="BodyNum"/>
      </w:pPr>
      <w:r>
        <w:t xml:space="preserve">The third reading of a Bill in the House of Representatives usually takes place immediately after amendments are dealt with (in contrast to the Senate, where committee consideration of a controversial Bill may continue over a period of days or even weeks), and the Bill has then “passed” the House (see Standing </w:t>
      </w:r>
      <w:r w:rsidR="007E0471">
        <w:t>Order 1</w:t>
      </w:r>
      <w:r>
        <w:t xml:space="preserve">55(c), which provides that “After the third reading the bill has passed the House and no further question may be put.”). To ensure that </w:t>
      </w:r>
      <w:r w:rsidR="007E0471">
        <w:t>section 5</w:t>
      </w:r>
      <w:r>
        <w:t xml:space="preserve">6 of the Constitution, which also refers to proposed laws being passed, is not breached in relation to provisions inserted by parliamentary amendments, the Clerk of the House of Representatives takes the view that there is no scope for moving to suspend Standing </w:t>
      </w:r>
      <w:r w:rsidR="007E0471">
        <w:t>Order 1</w:t>
      </w:r>
      <w:r>
        <w:t>80(d) or 181 in relation to a parliamentary amendment for which a required message is not available.</w:t>
      </w:r>
    </w:p>
    <w:p w14:paraId="36E5AF26" w14:textId="0A14B0B9" w:rsidR="008C007B" w:rsidRDefault="008C007B" w:rsidP="00273A74">
      <w:pPr>
        <w:pStyle w:val="BodyNum"/>
      </w:pPr>
      <w:r>
        <w:t>On occasion, this may mean that last</w:t>
      </w:r>
      <w:r w:rsidR="00CF1B27">
        <w:noBreakHyphen/>
      </w:r>
      <w:r>
        <w:t>minute amendments cannot be moved in accordance with the Minister’s wishes—in particular, if an amendment requiring a message only surfaces late at night, debate on the Bill may have to be deferred until a message can be obtained the next day.</w:t>
      </w:r>
    </w:p>
    <w:p w14:paraId="247D119C" w14:textId="77777777" w:rsidR="008C007B" w:rsidRDefault="008C007B" w:rsidP="00273A74">
      <w:pPr>
        <w:pStyle w:val="BodyNum"/>
      </w:pPr>
      <w:r>
        <w:t>There are several things drafters can do to limit the risk of Ministers being thwarted in relation to moving parliamentary amendments requiring messages.</w:t>
      </w:r>
    </w:p>
    <w:p w14:paraId="6D195394" w14:textId="77777777" w:rsidR="008C007B" w:rsidRDefault="008C007B" w:rsidP="00273A74">
      <w:pPr>
        <w:pStyle w:val="BodyNum"/>
      </w:pPr>
      <w:r>
        <w:t xml:space="preserve">You should </w:t>
      </w:r>
      <w:r w:rsidR="00743206">
        <w:t>email</w:t>
      </w:r>
      <w:r>
        <w:t xml:space="preserve"> a copy of parliamentary amendments (or requests) to the Legislation area each time final (settled) copies are given to instructors.</w:t>
      </w:r>
    </w:p>
    <w:p w14:paraId="7FA840A9" w14:textId="77777777" w:rsidR="008C007B" w:rsidRDefault="008C007B" w:rsidP="00273A74">
      <w:pPr>
        <w:pStyle w:val="BodyNum"/>
      </w:pPr>
      <w:r>
        <w:t>When you draft amendments requiring a message out of normal working hours, you should advise your instructors:</w:t>
      </w:r>
    </w:p>
    <w:p w14:paraId="74C582CF" w14:textId="77777777" w:rsidR="008C007B" w:rsidRDefault="008C007B" w:rsidP="00273A74">
      <w:pPr>
        <w:pStyle w:val="BodyPara"/>
      </w:pPr>
      <w:r>
        <w:t>that the amendments may not be moved until the message is available; and</w:t>
      </w:r>
    </w:p>
    <w:p w14:paraId="5838434C" w14:textId="77777777" w:rsidR="008C007B" w:rsidRDefault="008C007B" w:rsidP="00273A74">
      <w:pPr>
        <w:pStyle w:val="BodyPara"/>
      </w:pPr>
      <w:r>
        <w:t>that it may not be possible to obtain a message until the next working day.</w:t>
      </w:r>
    </w:p>
    <w:p w14:paraId="017A9D72" w14:textId="28F328AB" w:rsidR="008C007B" w:rsidRDefault="008C007B" w:rsidP="00273A74">
      <w:pPr>
        <w:pStyle w:val="BodyNum"/>
      </w:pPr>
      <w:r>
        <w:t>If your instructors suggest that moving the amendments in the House of Representatives (whether or not as a result of the amendments being moved as requests in the Senate) is genuinely urgent, you should try to contact a member of staff in the Legislation area or First Parliamentary Counsel to see if a message can be arranged (</w:t>
      </w:r>
      <w:r w:rsidR="00BE7EC4">
        <w:t>remembering that even if one of us can be prised from our beds at midnight, the Governor</w:t>
      </w:r>
      <w:r w:rsidR="00CF1B27">
        <w:noBreakHyphen/>
      </w:r>
      <w:r w:rsidR="00BE7EC4">
        <w:t>General’s staff may not be keen to wake the Governor</w:t>
      </w:r>
      <w:r w:rsidR="00CF1B27">
        <w:noBreakHyphen/>
      </w:r>
      <w:r w:rsidR="00BE7EC4">
        <w:t>General</w:t>
      </w:r>
      <w:r>
        <w:t xml:space="preserve">). When the amendments are settled, you should, except where paragraph </w:t>
      </w:r>
      <w:r w:rsidR="00BC2F80">
        <w:fldChar w:fldCharType="begin"/>
      </w:r>
      <w:r>
        <w:instrText xml:space="preserve"> REF _Ref83009201 \r \h </w:instrText>
      </w:r>
      <w:r w:rsidR="00BC2F80">
        <w:fldChar w:fldCharType="separate"/>
      </w:r>
      <w:r w:rsidR="00D525B7">
        <w:t>40</w:t>
      </w:r>
      <w:r w:rsidR="00BC2F80">
        <w:fldChar w:fldCharType="end"/>
      </w:r>
      <w:r>
        <w:t xml:space="preserve"> applies, also </w:t>
      </w:r>
      <w:r w:rsidR="00864053">
        <w:t>email</w:t>
      </w:r>
      <w:r>
        <w:t xml:space="preserve"> a copy of the amendments to the Director—Programming, in the Table Office in the House of Representatives (</w:t>
      </w:r>
      <w:r w:rsidR="00864053">
        <w:t xml:space="preserve">see Word Note </w:t>
      </w:r>
      <w:r w:rsidR="001A6388">
        <w:t xml:space="preserve">No. </w:t>
      </w:r>
      <w:r w:rsidR="0028738E">
        <w:t>6.8</w:t>
      </w:r>
      <w:r w:rsidR="00864053">
        <w:t xml:space="preserve"> for contact details</w:t>
      </w:r>
      <w:r>
        <w:t>).</w:t>
      </w:r>
    </w:p>
    <w:p w14:paraId="57F6C1EE" w14:textId="02C08C72" w:rsidR="008C007B" w:rsidRDefault="008C007B" w:rsidP="00273A74">
      <w:pPr>
        <w:pStyle w:val="BodyNum"/>
      </w:pPr>
      <w:bookmarkStart w:id="19" w:name="_Ref83009201"/>
      <w:bookmarkStart w:id="20" w:name="_Ref83015696"/>
      <w:r>
        <w:lastRenderedPageBreak/>
        <w:t>If you are asked to draft “back</w:t>
      </w:r>
      <w:r w:rsidR="00CF1B27">
        <w:noBreakHyphen/>
      </w:r>
      <w:r>
        <w:t>pocket” amendments (i.e. amendments that the Minister might wish to move but is not ready to commit himself or herself to) that require a message, you should follow essentially the same procedures, modified as follows</w:t>
      </w:r>
      <w:bookmarkEnd w:id="19"/>
      <w:r>
        <w:t>:</w:t>
      </w:r>
      <w:bookmarkEnd w:id="20"/>
    </w:p>
    <w:p w14:paraId="307AA50C" w14:textId="77777777" w:rsidR="008C007B" w:rsidRDefault="008C007B" w:rsidP="00273A74">
      <w:pPr>
        <w:pStyle w:val="BodyPara"/>
      </w:pPr>
      <w:r>
        <w:t xml:space="preserve">During normal working hours, </w:t>
      </w:r>
      <w:r w:rsidR="00E961AA">
        <w:t>email</w:t>
      </w:r>
      <w:r>
        <w:t xml:space="preserve"> copies to the Legislation area, but note on the copies that the amendments are still subject to Ministerial approval.</w:t>
      </w:r>
    </w:p>
    <w:p w14:paraId="6C1A9DA4" w14:textId="77777777" w:rsidR="008C007B" w:rsidRDefault="008C007B" w:rsidP="00273A74">
      <w:pPr>
        <w:pStyle w:val="BodyPara"/>
      </w:pPr>
      <w:r>
        <w:t>Tell your instructors about the need for a message and that the OPC Legislation area will arrange the message.</w:t>
      </w:r>
    </w:p>
    <w:p w14:paraId="541E8614" w14:textId="54F61BD7" w:rsidR="008C007B" w:rsidRDefault="008C007B" w:rsidP="00273A74">
      <w:pPr>
        <w:pStyle w:val="BodyPara"/>
      </w:pPr>
      <w:r>
        <w:t>If the instructors are unwilling to have the message arranged (perhaps because the Minister is unwilling to commit himself or herself to the extent of signing the necessary letter to the Governor</w:t>
      </w:r>
      <w:r w:rsidR="00CF1B27">
        <w:noBreakHyphen/>
      </w:r>
      <w:r>
        <w:t>General), tell them that the amendment will not be able to be moved without the message and that the message may not be able to be obtained at short notice, especially out of normal working hours. In some cases, you may think it wise to put this advice in writing.</w:t>
      </w:r>
    </w:p>
    <w:p w14:paraId="320A7D84" w14:textId="77777777" w:rsidR="00CD563C" w:rsidRDefault="00CD563C" w:rsidP="00CD563C">
      <w:pPr>
        <w:pStyle w:val="BodyNum"/>
      </w:pPr>
      <w:r>
        <w:t xml:space="preserve">You should consult with FPC as soon as possible if you become aware that the Government </w:t>
      </w:r>
      <w:r w:rsidR="00A665B8">
        <w:t xml:space="preserve">is considering moving </w:t>
      </w:r>
      <w:r>
        <w:t>in the Senate amendments that require a message but which the Senate considers should be moved as amendments, not requests.</w:t>
      </w:r>
    </w:p>
    <w:p w14:paraId="5737CCFE" w14:textId="78B01024" w:rsidR="005354DA" w:rsidRDefault="005354DA" w:rsidP="005354DA">
      <w:pPr>
        <w:pStyle w:val="Head4"/>
      </w:pPr>
      <w:bookmarkStart w:id="21" w:name="_Toc206403519"/>
      <w:r>
        <w:t>Documents to be cleared by statutory officer in OPC</w:t>
      </w:r>
      <w:bookmarkEnd w:id="21"/>
    </w:p>
    <w:p w14:paraId="12C02330" w14:textId="0014BA38" w:rsidR="005354DA" w:rsidRDefault="005354DA" w:rsidP="00020A6E">
      <w:pPr>
        <w:pStyle w:val="BodyNum"/>
      </w:pPr>
      <w:r>
        <w:t xml:space="preserve">Before a drafter emails </w:t>
      </w:r>
      <w:r w:rsidR="007E0471">
        <w:t>section 5</w:t>
      </w:r>
      <w:r>
        <w:t xml:space="preserve">3 advice or </w:t>
      </w:r>
      <w:r w:rsidR="007E0471">
        <w:t>section 5</w:t>
      </w:r>
      <w:r>
        <w:t>6 advice</w:t>
      </w:r>
      <w:r w:rsidR="00945ABD">
        <w:t xml:space="preserve"> as m</w:t>
      </w:r>
      <w:r w:rsidR="00945ABD" w:rsidRPr="006C37EB">
        <w:t xml:space="preserve">entioned in paragraph </w:t>
      </w:r>
      <w:r w:rsidR="00945ABD">
        <w:fldChar w:fldCharType="begin"/>
      </w:r>
      <w:r w:rsidR="00945ABD">
        <w:instrText xml:space="preserve"> REF _Ref202370819 \r \h </w:instrText>
      </w:r>
      <w:r w:rsidR="00945ABD">
        <w:fldChar w:fldCharType="separate"/>
      </w:r>
      <w:r w:rsidR="00D525B7">
        <w:t>23(b)</w:t>
      </w:r>
      <w:r w:rsidR="00945ABD">
        <w:fldChar w:fldCharType="end"/>
      </w:r>
      <w:r w:rsidR="00945ABD">
        <w:t xml:space="preserve"> or </w:t>
      </w:r>
      <w:r w:rsidR="00945ABD">
        <w:fldChar w:fldCharType="begin"/>
      </w:r>
      <w:r w:rsidR="00945ABD">
        <w:instrText xml:space="preserve"> REF _Ref202373011 \r \h </w:instrText>
      </w:r>
      <w:r w:rsidR="00945ABD">
        <w:fldChar w:fldCharType="separate"/>
      </w:r>
      <w:r w:rsidR="00D525B7">
        <w:t>29</w:t>
      </w:r>
      <w:r w:rsidR="00945ABD">
        <w:fldChar w:fldCharType="end"/>
      </w:r>
      <w:r w:rsidR="00945ABD">
        <w:t xml:space="preserve">, </w:t>
      </w:r>
      <w:r>
        <w:t>the advice should be cleared by FPC or, if FPC is not available, by one of the Second Parliamentary Counsel.</w:t>
      </w:r>
    </w:p>
    <w:p w14:paraId="7012A607" w14:textId="03654EE2" w:rsidR="005354DA" w:rsidRDefault="005354DA" w:rsidP="005354DA">
      <w:pPr>
        <w:pStyle w:val="Head4"/>
      </w:pPr>
      <w:bookmarkStart w:id="22" w:name="_Toc206403520"/>
      <w:r>
        <w:t xml:space="preserve">OPC not obliged to “clear” </w:t>
      </w:r>
      <w:r w:rsidR="00945ABD">
        <w:t>advice</w:t>
      </w:r>
      <w:r>
        <w:t xml:space="preserve"> with instructors</w:t>
      </w:r>
      <w:bookmarkEnd w:id="22"/>
    </w:p>
    <w:p w14:paraId="16784039" w14:textId="272A8E12" w:rsidR="005354DA" w:rsidRDefault="007E0471" w:rsidP="005354DA">
      <w:pPr>
        <w:pStyle w:val="BodyNum"/>
      </w:pPr>
      <w:r>
        <w:t>Section 5</w:t>
      </w:r>
      <w:r w:rsidR="005354DA">
        <w:t xml:space="preserve">3 advice </w:t>
      </w:r>
      <w:r w:rsidR="00AB3EF2">
        <w:t>or</w:t>
      </w:r>
      <w:r w:rsidR="005354DA">
        <w:t xml:space="preserve"> </w:t>
      </w:r>
      <w:r>
        <w:t>section 5</w:t>
      </w:r>
      <w:r w:rsidR="005354DA">
        <w:t>6 advice represents OPC’s independent advice to the Government, and OPC is not under any obligation to clear any aspect of the advice with any instructor.</w:t>
      </w:r>
    </w:p>
    <w:p w14:paraId="41BA9186" w14:textId="63F9318C" w:rsidR="005354DA" w:rsidRPr="00CD563C" w:rsidRDefault="005354DA" w:rsidP="005354DA">
      <w:pPr>
        <w:pStyle w:val="BodyNum"/>
      </w:pPr>
      <w:r>
        <w:t>OPC may show draft advice to instructors in the interests of good government and so that, if need be, they can brief their Minister.</w:t>
      </w:r>
    </w:p>
    <w:p w14:paraId="577DF908" w14:textId="77777777" w:rsidR="008C007B" w:rsidRDefault="008C007B" w:rsidP="008C007B">
      <w:pPr>
        <w:pStyle w:val="Head3"/>
      </w:pPr>
      <w:bookmarkStart w:id="23" w:name="_Toc206403521"/>
      <w:r>
        <w:t>What does the OPC Legislation area need to do?</w:t>
      </w:r>
      <w:bookmarkEnd w:id="23"/>
    </w:p>
    <w:p w14:paraId="16C79E12" w14:textId="3C725E18" w:rsidR="008C007B" w:rsidRDefault="008C007B" w:rsidP="00273A74">
      <w:pPr>
        <w:pStyle w:val="BodyNum"/>
      </w:pPr>
      <w:bookmarkStart w:id="24" w:name="_Ref63569477"/>
      <w:r>
        <w:t xml:space="preserve">The following material is also set out in diagrams in </w:t>
      </w:r>
      <w:r w:rsidR="007E0471">
        <w:t>Parts 3</w:t>
      </w:r>
      <w:r>
        <w:t xml:space="preserve"> and 4 of Attachment A.</w:t>
      </w:r>
      <w:bookmarkEnd w:id="24"/>
    </w:p>
    <w:p w14:paraId="0307DD2D" w14:textId="77777777" w:rsidR="00C514A2" w:rsidRDefault="00C514A2" w:rsidP="00C514A2">
      <w:pPr>
        <w:pStyle w:val="Head4"/>
      </w:pPr>
      <w:bookmarkStart w:id="25" w:name="_Toc206403522"/>
      <w:r>
        <w:t>Circulation of amendments</w:t>
      </w:r>
      <w:bookmarkEnd w:id="25"/>
    </w:p>
    <w:p w14:paraId="5FBCC982" w14:textId="77777777" w:rsidR="00C514A2" w:rsidRDefault="00C514A2" w:rsidP="00C514A2">
      <w:pPr>
        <w:pStyle w:val="BodyNum"/>
      </w:pPr>
      <w:r>
        <w:t xml:space="preserve">The letter to be </w:t>
      </w:r>
      <w:r w:rsidR="001A0D0D">
        <w:t>sent</w:t>
      </w:r>
      <w:r>
        <w:t xml:space="preserve"> to the sponsoring Minister asking</w:t>
      </w:r>
      <w:r w:rsidR="005E2BF2">
        <w:t xml:space="preserve"> the Minister</w:t>
      </w:r>
      <w:r>
        <w:t xml:space="preserve"> to authorise circulation of amendments in the Senate reminds the Minister that </w:t>
      </w:r>
      <w:r w:rsidR="005E2BF2">
        <w:t xml:space="preserve">the Minister </w:t>
      </w:r>
      <w:r>
        <w:t>will need to indicate to Senate officers whether any of the amendments should be circulated as requests.</w:t>
      </w:r>
    </w:p>
    <w:p w14:paraId="688B68FA" w14:textId="77777777" w:rsidR="00C514A2" w:rsidRDefault="00C514A2" w:rsidP="00C514A2">
      <w:pPr>
        <w:pStyle w:val="BodyNum"/>
      </w:pPr>
      <w:bookmarkStart w:id="26" w:name="_Ref63569491"/>
      <w:r>
        <w:t>The equivalent letter for House amendments is aligned with the Senate letter.</w:t>
      </w:r>
      <w:bookmarkEnd w:id="26"/>
    </w:p>
    <w:p w14:paraId="47472D1D" w14:textId="77777777" w:rsidR="00C514A2" w:rsidRDefault="00C514A2" w:rsidP="00C514A2">
      <w:pPr>
        <w:pStyle w:val="BodyNum"/>
      </w:pPr>
      <w:r>
        <w:t>The standard letter sent to the sponsoring Minister can be prepared by clicking on Msg/N</w:t>
      </w:r>
      <w:r w:rsidR="00D265EA">
        <w:t>otice on the OPC Admin toolbar.</w:t>
      </w:r>
    </w:p>
    <w:p w14:paraId="109A99C3" w14:textId="77777777" w:rsidR="008C007B" w:rsidRDefault="008C007B" w:rsidP="008C007B">
      <w:pPr>
        <w:pStyle w:val="Head4"/>
      </w:pPr>
      <w:bookmarkStart w:id="27" w:name="_Toc206403523"/>
      <w:r>
        <w:lastRenderedPageBreak/>
        <w:t>Messages</w:t>
      </w:r>
      <w:bookmarkEnd w:id="27"/>
    </w:p>
    <w:p w14:paraId="16099AB8" w14:textId="00A0CB43" w:rsidR="008C007B" w:rsidRDefault="008C007B" w:rsidP="00273A74">
      <w:pPr>
        <w:pStyle w:val="BodyNum"/>
      </w:pPr>
      <w:bookmarkStart w:id="28" w:name="_Ref63569843"/>
      <w:r>
        <w:t xml:space="preserve">The standard letter to </w:t>
      </w:r>
      <w:r w:rsidR="002F318F">
        <w:t>send</w:t>
      </w:r>
      <w:r>
        <w:t xml:space="preserve"> to a Minister’s office about a Governor</w:t>
      </w:r>
      <w:r w:rsidR="00CF1B27">
        <w:noBreakHyphen/>
      </w:r>
      <w:r>
        <w:t>General’s message can be prepared by clicking on Msg/Notice on the OPC Admin toolbar. This must be accompanied by the letter from the Minister to the Governor</w:t>
      </w:r>
      <w:r w:rsidR="00CF1B27">
        <w:noBreakHyphen/>
      </w:r>
      <w:r>
        <w:t>General, and the message itself. It must also be accompanied by the drafter’s statement of reasons for advising that a message is required.</w:t>
      </w:r>
      <w:bookmarkEnd w:id="28"/>
    </w:p>
    <w:p w14:paraId="09814643" w14:textId="77777777" w:rsidR="00D265EA" w:rsidRDefault="00D265EA" w:rsidP="00D265EA">
      <w:pPr>
        <w:pStyle w:val="BodyNum"/>
      </w:pPr>
      <w:r>
        <w:t xml:space="preserve">Whenever message papers are </w:t>
      </w:r>
      <w:r w:rsidR="002F318F">
        <w:t>sent</w:t>
      </w:r>
      <w:r>
        <w:t xml:space="preserve"> to a Minister’s office, a copy of the covering letter (but not the Minister’s letter or the message itself) must be emailed</w:t>
      </w:r>
      <w:r w:rsidR="00C509AF">
        <w:t xml:space="preserve"> by a </w:t>
      </w:r>
      <w:r w:rsidR="000279BD">
        <w:t>Bills</w:t>
      </w:r>
      <w:r w:rsidR="00C509AF">
        <w:t xml:space="preserve"> Officer</w:t>
      </w:r>
      <w:r>
        <w:t xml:space="preserve"> to the PLO in the House of Representatives.</w:t>
      </w:r>
    </w:p>
    <w:p w14:paraId="3F711B68" w14:textId="77777777" w:rsidR="00D265EA" w:rsidRPr="004728F8" w:rsidRDefault="004728F8" w:rsidP="004728F8">
      <w:pPr>
        <w:pStyle w:val="Head4"/>
      </w:pPr>
      <w:bookmarkStart w:id="29" w:name="_Toc206403524"/>
      <w:r>
        <w:t>Requests</w:t>
      </w:r>
      <w:bookmarkEnd w:id="29"/>
    </w:p>
    <w:p w14:paraId="71353EEB" w14:textId="77777777" w:rsidR="000002DF" w:rsidRDefault="000002DF" w:rsidP="000002DF">
      <w:pPr>
        <w:pStyle w:val="BodyNum"/>
      </w:pPr>
      <w:r>
        <w:t xml:space="preserve">A </w:t>
      </w:r>
      <w:r w:rsidRPr="005E2BF2">
        <w:t>parliamentary amendment is identified as needing to be moved in the Senate as a request</w:t>
      </w:r>
      <w:r>
        <w:t xml:space="preserve"> if it:</w:t>
      </w:r>
    </w:p>
    <w:p w14:paraId="22BBAAEB" w14:textId="77777777" w:rsidR="002C593B" w:rsidRDefault="002C593B" w:rsidP="000002DF">
      <w:pPr>
        <w:pStyle w:val="BodyPara"/>
      </w:pPr>
      <w:bookmarkStart w:id="30" w:name="_Ref1978678"/>
      <w:r>
        <w:t>amends a Bill that imposes taxation; or</w:t>
      </w:r>
    </w:p>
    <w:p w14:paraId="1498C26E" w14:textId="77777777" w:rsidR="002C593B" w:rsidRDefault="002C593B" w:rsidP="000002DF">
      <w:pPr>
        <w:pStyle w:val="BodyPara"/>
      </w:pPr>
      <w:bookmarkStart w:id="31" w:name="_Ref6293448"/>
      <w:r>
        <w:t>amends a proposed law appropriating revenue or moneys for the ordinary annual services of government; or</w:t>
      </w:r>
      <w:bookmarkEnd w:id="31"/>
    </w:p>
    <w:p w14:paraId="4367AD42" w14:textId="77777777" w:rsidR="000002DF" w:rsidRDefault="002C593B" w:rsidP="000002DF">
      <w:pPr>
        <w:pStyle w:val="BodyPara"/>
      </w:pPr>
      <w:bookmarkStart w:id="32" w:name="_Ref6293492"/>
      <w:r>
        <w:t xml:space="preserve">increases a charge or burden </w:t>
      </w:r>
      <w:r w:rsidR="000002DF">
        <w:t>in relation to an appropriation; or</w:t>
      </w:r>
      <w:bookmarkEnd w:id="30"/>
      <w:bookmarkEnd w:id="32"/>
    </w:p>
    <w:p w14:paraId="7B6E98C3" w14:textId="77777777" w:rsidR="000002DF" w:rsidRDefault="002C593B" w:rsidP="000002DF">
      <w:pPr>
        <w:pStyle w:val="BodyPara"/>
      </w:pPr>
      <w:r>
        <w:t xml:space="preserve">increases a charge or burden </w:t>
      </w:r>
      <w:r w:rsidR="000002DF">
        <w:t>in relation to the rate of tax or the tax base.</w:t>
      </w:r>
    </w:p>
    <w:p w14:paraId="5CE75E3C" w14:textId="3567886E" w:rsidR="000002DF" w:rsidRDefault="000002DF" w:rsidP="00273A74">
      <w:pPr>
        <w:pStyle w:val="BodyNum"/>
      </w:pPr>
      <w:r>
        <w:t xml:space="preserve">Only those parliamentary amendments relating to an appropriation </w:t>
      </w:r>
      <w:r w:rsidR="00C509AF">
        <w:t>(</w:t>
      </w:r>
      <w:r w:rsidR="00702CCD">
        <w:t xml:space="preserve">as referred to in paragraph </w:t>
      </w:r>
      <w:r w:rsidR="002C593B">
        <w:fldChar w:fldCharType="begin"/>
      </w:r>
      <w:r w:rsidR="002C593B">
        <w:instrText xml:space="preserve"> REF _Ref6293448 \r \h </w:instrText>
      </w:r>
      <w:r w:rsidR="002C593B">
        <w:fldChar w:fldCharType="separate"/>
      </w:r>
      <w:r w:rsidR="00D525B7">
        <w:t>51(b)</w:t>
      </w:r>
      <w:r w:rsidR="002C593B">
        <w:fldChar w:fldCharType="end"/>
      </w:r>
      <w:r w:rsidR="002C593B">
        <w:t xml:space="preserve"> or </w:t>
      </w:r>
      <w:r w:rsidR="002C593B">
        <w:fldChar w:fldCharType="begin"/>
      </w:r>
      <w:r w:rsidR="002C593B">
        <w:instrText xml:space="preserve"> REF _Ref6293492 \r \h </w:instrText>
      </w:r>
      <w:r w:rsidR="002C593B">
        <w:fldChar w:fldCharType="separate"/>
      </w:r>
      <w:r w:rsidR="00D525B7">
        <w:t>51(c)</w:t>
      </w:r>
      <w:r w:rsidR="002C593B">
        <w:fldChar w:fldCharType="end"/>
      </w:r>
      <w:r w:rsidR="00C509AF">
        <w:t>)</w:t>
      </w:r>
      <w:r w:rsidR="00702CCD">
        <w:t xml:space="preserve"> </w:t>
      </w:r>
      <w:r>
        <w:t>also require a message.</w:t>
      </w:r>
      <w:r w:rsidR="001C1C2F">
        <w:t xml:space="preserve"> </w:t>
      </w:r>
      <w:r>
        <w:t xml:space="preserve">The standard letter for a message must be used </w:t>
      </w:r>
      <w:r w:rsidR="00447BB2">
        <w:t xml:space="preserve">in this case. </w:t>
      </w:r>
      <w:r w:rsidR="008C007B">
        <w:t xml:space="preserve">This can be prepared by clicking on Msg/Notice on the OPC Admin toolbar. </w:t>
      </w:r>
    </w:p>
    <w:p w14:paraId="33170521" w14:textId="217A1D4F" w:rsidR="008C007B" w:rsidRDefault="00447BB2" w:rsidP="00273A74">
      <w:pPr>
        <w:pStyle w:val="BodyNum"/>
      </w:pPr>
      <w:r>
        <w:t>F</w:t>
      </w:r>
      <w:r w:rsidR="000002DF">
        <w:t>or any parliamentary amendment that is identified as needing to be moved in the Senate as a request</w:t>
      </w:r>
      <w:r>
        <w:t xml:space="preserve"> (whether or not it requires a message)</w:t>
      </w:r>
      <w:r w:rsidR="000002DF">
        <w:t xml:space="preserve">, </w:t>
      </w:r>
      <w:r w:rsidR="001C1C2F">
        <w:t xml:space="preserve">a copy of the </w:t>
      </w:r>
      <w:r w:rsidR="007E0471">
        <w:t>section 5</w:t>
      </w:r>
      <w:r w:rsidR="001C1C2F">
        <w:t xml:space="preserve">3 papers that the drafter has </w:t>
      </w:r>
      <w:r w:rsidR="00DC01A3">
        <w:t>emailed</w:t>
      </w:r>
      <w:r w:rsidR="001C1C2F">
        <w:t xml:space="preserve"> to the office(s) of the Minister(s) must be attached to the letter in addition to </w:t>
      </w:r>
      <w:r w:rsidR="008C007B">
        <w:t xml:space="preserve">the accompanying papers mentioned in paragraph </w:t>
      </w:r>
      <w:r w:rsidR="00BC2F80">
        <w:fldChar w:fldCharType="begin"/>
      </w:r>
      <w:r w:rsidR="008C007B">
        <w:instrText xml:space="preserve"> REF _Ref63569843 \r \h </w:instrText>
      </w:r>
      <w:r w:rsidR="00BC2F80">
        <w:fldChar w:fldCharType="separate"/>
      </w:r>
      <w:r w:rsidR="00D525B7">
        <w:t>49</w:t>
      </w:r>
      <w:r w:rsidR="00BC2F80">
        <w:fldChar w:fldCharType="end"/>
      </w:r>
      <w:r w:rsidR="008C007B">
        <w:t>.</w:t>
      </w:r>
    </w:p>
    <w:p w14:paraId="152C9AF5" w14:textId="2ACEF681" w:rsidR="008C007B" w:rsidRDefault="008C007B" w:rsidP="00273A74">
      <w:pPr>
        <w:pStyle w:val="BodyNum"/>
      </w:pPr>
      <w:r>
        <w:t xml:space="preserve">The procedures set out in paragraph </w:t>
      </w:r>
      <w:r w:rsidR="00BC2F80">
        <w:fldChar w:fldCharType="begin"/>
      </w:r>
      <w:r>
        <w:instrText xml:space="preserve"> REF _Ref63569884 \r \h </w:instrText>
      </w:r>
      <w:r w:rsidR="00BC2F80">
        <w:fldChar w:fldCharType="separate"/>
      </w:r>
      <w:r w:rsidR="00D525B7">
        <w:t>23</w:t>
      </w:r>
      <w:r w:rsidR="00BC2F80">
        <w:fldChar w:fldCharType="end"/>
      </w:r>
      <w:r>
        <w:t xml:space="preserve"> should ensure that the Minister will also receive the request advice from the drafter, but attaching that advice to the message letter ensures that the Minister’s office will see the two sets of documents together.</w:t>
      </w:r>
    </w:p>
    <w:p w14:paraId="6B4165EB" w14:textId="77777777" w:rsidR="008C007B" w:rsidRDefault="008C007B" w:rsidP="008C007B">
      <w:pPr>
        <w:pStyle w:val="Head3"/>
      </w:pPr>
      <w:bookmarkStart w:id="33" w:name="_Toc206403525"/>
      <w:r>
        <w:t>How to use standard documents</w:t>
      </w:r>
      <w:bookmarkEnd w:id="33"/>
    </w:p>
    <w:p w14:paraId="46EFDC0F" w14:textId="77777777" w:rsidR="008C007B" w:rsidRDefault="008C007B" w:rsidP="00273A74">
      <w:pPr>
        <w:pStyle w:val="BodyNum"/>
      </w:pPr>
      <w:r>
        <w:t>The convention that has been adopted in relation to the standard documents is as follows:</w:t>
      </w:r>
    </w:p>
    <w:p w14:paraId="7ADA16AB" w14:textId="77777777" w:rsidR="008C007B" w:rsidRDefault="008C007B" w:rsidP="00273A74">
      <w:pPr>
        <w:pStyle w:val="BodyParaBullet"/>
      </w:pPr>
      <w:r>
        <w:t>Material that needs to be customised when a document is prepared is indicated in square brackets.</w:t>
      </w:r>
    </w:p>
    <w:p w14:paraId="1BA49B8E" w14:textId="46845D7D" w:rsidR="008C007B" w:rsidRDefault="008C007B" w:rsidP="00273A74">
      <w:pPr>
        <w:pStyle w:val="BodyParaBullet"/>
      </w:pPr>
      <w:r>
        <w:t>Material in square brackets that will or may need to be omitted, or retained with the square brackets removed, is in roman type. Note that the square bracketed headings to most of the documents, which set out the case in which the document is to be used, should be omitted in preparation of a customised document.</w:t>
      </w:r>
    </w:p>
    <w:p w14:paraId="14F04CC3" w14:textId="77777777" w:rsidR="008C007B" w:rsidRDefault="008C007B" w:rsidP="00273A74">
      <w:pPr>
        <w:pStyle w:val="BodyParaBullet"/>
      </w:pPr>
      <w:r>
        <w:lastRenderedPageBreak/>
        <w:t>Material in square brackets that will need to be customised is in italic type.</w:t>
      </w:r>
    </w:p>
    <w:p w14:paraId="61BD94D4" w14:textId="4B6D9305" w:rsidR="008C007B" w:rsidRDefault="007E0471" w:rsidP="008C007B">
      <w:pPr>
        <w:pStyle w:val="Head2"/>
      </w:pPr>
      <w:bookmarkStart w:id="34" w:name="_Toc206403526"/>
      <w:r>
        <w:t>Part 5</w:t>
      </w:r>
      <w:r w:rsidR="008C007B">
        <w:t xml:space="preserve">—Other documents dealing with </w:t>
      </w:r>
      <w:r w:rsidR="00132551">
        <w:t xml:space="preserve">messages and </w:t>
      </w:r>
      <w:r w:rsidR="008C007B">
        <w:t>parliamentary amendments</w:t>
      </w:r>
      <w:bookmarkEnd w:id="34"/>
    </w:p>
    <w:p w14:paraId="41036780" w14:textId="77777777" w:rsidR="008C007B" w:rsidRDefault="008C007B" w:rsidP="00273A74">
      <w:pPr>
        <w:pStyle w:val="BodyNum"/>
      </w:pPr>
      <w:r>
        <w:t xml:space="preserve">The following table identifies some other documents dealing with procedural </w:t>
      </w:r>
      <w:r w:rsidR="002D6290">
        <w:t xml:space="preserve">and other </w:t>
      </w:r>
      <w:r>
        <w:t xml:space="preserve">matters relating to </w:t>
      </w:r>
      <w:r w:rsidR="00132551">
        <w:t xml:space="preserve">messages and </w:t>
      </w:r>
      <w:r>
        <w:t>parliamentary amendments.</w:t>
      </w:r>
    </w:p>
    <w:p w14:paraId="3AA67536" w14:textId="77777777" w:rsidR="008C007B" w:rsidRDefault="008C007B" w:rsidP="008C007B"/>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56"/>
        <w:gridCol w:w="4156"/>
      </w:tblGrid>
      <w:tr w:rsidR="008C007B" w14:paraId="4B75AE73" w14:textId="77777777" w:rsidTr="00132551">
        <w:trPr>
          <w:tblHeader/>
        </w:trPr>
        <w:tc>
          <w:tcPr>
            <w:tcW w:w="9026" w:type="dxa"/>
            <w:gridSpan w:val="3"/>
            <w:tcBorders>
              <w:top w:val="single" w:sz="12" w:space="0" w:color="auto"/>
              <w:bottom w:val="single" w:sz="6" w:space="0" w:color="auto"/>
            </w:tcBorders>
            <w:shd w:val="clear" w:color="auto" w:fill="auto"/>
          </w:tcPr>
          <w:p w14:paraId="1EEB7F0C" w14:textId="77777777" w:rsidR="008C007B" w:rsidRDefault="008C007B" w:rsidP="00C91FF7">
            <w:pPr>
              <w:pStyle w:val="Tabletext"/>
              <w:keepNext/>
              <w:rPr>
                <w:b/>
              </w:rPr>
            </w:pPr>
            <w:r>
              <w:rPr>
                <w:b/>
              </w:rPr>
              <w:t xml:space="preserve">Procedural </w:t>
            </w:r>
            <w:r w:rsidR="002D6290">
              <w:rPr>
                <w:b/>
              </w:rPr>
              <w:t xml:space="preserve">and other </w:t>
            </w:r>
            <w:r>
              <w:rPr>
                <w:b/>
              </w:rPr>
              <w:t xml:space="preserve">matters that relate to </w:t>
            </w:r>
            <w:r w:rsidR="00132551">
              <w:rPr>
                <w:b/>
              </w:rPr>
              <w:t xml:space="preserve">messages and </w:t>
            </w:r>
            <w:r>
              <w:rPr>
                <w:b/>
              </w:rPr>
              <w:t>parliamentary amendments and are dealt with in other documents</w:t>
            </w:r>
          </w:p>
        </w:tc>
      </w:tr>
      <w:tr w:rsidR="008C007B" w14:paraId="6904BF9A" w14:textId="77777777" w:rsidTr="00132551">
        <w:trPr>
          <w:tblHeader/>
        </w:trPr>
        <w:tc>
          <w:tcPr>
            <w:tcW w:w="714" w:type="dxa"/>
            <w:tcBorders>
              <w:top w:val="single" w:sz="6" w:space="0" w:color="auto"/>
              <w:bottom w:val="single" w:sz="12" w:space="0" w:color="auto"/>
            </w:tcBorders>
            <w:shd w:val="clear" w:color="auto" w:fill="auto"/>
          </w:tcPr>
          <w:p w14:paraId="7CB2495D" w14:textId="77777777" w:rsidR="008C007B" w:rsidRDefault="008C007B" w:rsidP="00C91FF7">
            <w:pPr>
              <w:pStyle w:val="Tabletext"/>
              <w:keepNext/>
              <w:rPr>
                <w:b/>
              </w:rPr>
            </w:pPr>
            <w:r>
              <w:rPr>
                <w:b/>
              </w:rPr>
              <w:t>Item</w:t>
            </w:r>
          </w:p>
        </w:tc>
        <w:tc>
          <w:tcPr>
            <w:tcW w:w="4156" w:type="dxa"/>
            <w:tcBorders>
              <w:top w:val="single" w:sz="6" w:space="0" w:color="auto"/>
              <w:bottom w:val="single" w:sz="12" w:space="0" w:color="auto"/>
            </w:tcBorders>
            <w:shd w:val="clear" w:color="auto" w:fill="auto"/>
          </w:tcPr>
          <w:p w14:paraId="5EB581F3" w14:textId="77777777" w:rsidR="008C007B" w:rsidRDefault="008C007B" w:rsidP="00C91FF7">
            <w:pPr>
              <w:pStyle w:val="Tabletext"/>
              <w:keepNext/>
              <w:rPr>
                <w:b/>
              </w:rPr>
            </w:pPr>
            <w:r>
              <w:rPr>
                <w:b/>
              </w:rPr>
              <w:t>This matter:</w:t>
            </w:r>
          </w:p>
        </w:tc>
        <w:tc>
          <w:tcPr>
            <w:tcW w:w="4156" w:type="dxa"/>
            <w:tcBorders>
              <w:top w:val="single" w:sz="6" w:space="0" w:color="auto"/>
              <w:bottom w:val="single" w:sz="12" w:space="0" w:color="auto"/>
            </w:tcBorders>
            <w:shd w:val="clear" w:color="auto" w:fill="auto"/>
          </w:tcPr>
          <w:p w14:paraId="74472935" w14:textId="77777777" w:rsidR="008C007B" w:rsidRDefault="008C007B" w:rsidP="00C91FF7">
            <w:pPr>
              <w:pStyle w:val="Tabletext"/>
              <w:keepNext/>
              <w:rPr>
                <w:b/>
              </w:rPr>
            </w:pPr>
            <w:r>
              <w:rPr>
                <w:b/>
              </w:rPr>
              <w:t>Is dealt with in this document:</w:t>
            </w:r>
          </w:p>
        </w:tc>
      </w:tr>
      <w:tr w:rsidR="00132551" w14:paraId="71AE3FD1" w14:textId="77777777" w:rsidTr="00132551">
        <w:tc>
          <w:tcPr>
            <w:tcW w:w="714" w:type="dxa"/>
            <w:tcBorders>
              <w:top w:val="single" w:sz="12" w:space="0" w:color="auto"/>
            </w:tcBorders>
            <w:shd w:val="clear" w:color="auto" w:fill="auto"/>
          </w:tcPr>
          <w:p w14:paraId="76375FC4" w14:textId="77777777" w:rsidR="00132551" w:rsidRDefault="00132551" w:rsidP="00C91FF7">
            <w:pPr>
              <w:pStyle w:val="Tabletext"/>
            </w:pPr>
            <w:r>
              <w:t>1</w:t>
            </w:r>
          </w:p>
        </w:tc>
        <w:tc>
          <w:tcPr>
            <w:tcW w:w="4156" w:type="dxa"/>
            <w:tcBorders>
              <w:top w:val="single" w:sz="12" w:space="0" w:color="auto"/>
            </w:tcBorders>
            <w:shd w:val="clear" w:color="auto" w:fill="auto"/>
          </w:tcPr>
          <w:p w14:paraId="4561E6D4" w14:textId="77777777" w:rsidR="00132551" w:rsidRDefault="00132551" w:rsidP="00C91FF7">
            <w:pPr>
              <w:pStyle w:val="Tabletext"/>
            </w:pPr>
            <w:r>
              <w:t>The requirement to obtain a message when statutory offices are established</w:t>
            </w:r>
          </w:p>
        </w:tc>
        <w:tc>
          <w:tcPr>
            <w:tcW w:w="4156" w:type="dxa"/>
            <w:tcBorders>
              <w:top w:val="single" w:sz="12" w:space="0" w:color="auto"/>
            </w:tcBorders>
            <w:shd w:val="clear" w:color="auto" w:fill="auto"/>
          </w:tcPr>
          <w:p w14:paraId="57E119F9" w14:textId="7FA0C8EE" w:rsidR="00132551" w:rsidRDefault="00132551" w:rsidP="00C91FF7">
            <w:pPr>
              <w:pStyle w:val="Tabletext"/>
            </w:pPr>
            <w:r>
              <w:t xml:space="preserve">Drafting </w:t>
            </w:r>
            <w:r w:rsidR="007E0471">
              <w:t>Direction </w:t>
            </w:r>
            <w:r w:rsidR="001A6388">
              <w:t xml:space="preserve">No. </w:t>
            </w:r>
            <w:r w:rsidR="007E0471">
              <w:t>3</w:t>
            </w:r>
            <w:r>
              <w:t>.6</w:t>
            </w:r>
          </w:p>
        </w:tc>
      </w:tr>
      <w:tr w:rsidR="008C007B" w14:paraId="5739DD38" w14:textId="77777777" w:rsidTr="00132551">
        <w:tc>
          <w:tcPr>
            <w:tcW w:w="714" w:type="dxa"/>
            <w:shd w:val="clear" w:color="auto" w:fill="auto"/>
          </w:tcPr>
          <w:p w14:paraId="44D33760" w14:textId="77777777" w:rsidR="008C007B" w:rsidRDefault="00132551" w:rsidP="00C91FF7">
            <w:pPr>
              <w:pStyle w:val="Tabletext"/>
            </w:pPr>
            <w:r>
              <w:t>2</w:t>
            </w:r>
          </w:p>
        </w:tc>
        <w:tc>
          <w:tcPr>
            <w:tcW w:w="4156" w:type="dxa"/>
            <w:shd w:val="clear" w:color="auto" w:fill="auto"/>
          </w:tcPr>
          <w:p w14:paraId="760040DA" w14:textId="77777777" w:rsidR="008C007B" w:rsidRDefault="008C007B" w:rsidP="00C91FF7">
            <w:pPr>
              <w:pStyle w:val="Tabletext"/>
            </w:pPr>
            <w:r>
              <w:t>A</w:t>
            </w:r>
            <w:r>
              <w:rPr>
                <w:noProof/>
              </w:rPr>
              <w:t>mendment of Bills on return to originating House</w:t>
            </w:r>
          </w:p>
        </w:tc>
        <w:tc>
          <w:tcPr>
            <w:tcW w:w="4156" w:type="dxa"/>
            <w:shd w:val="clear" w:color="auto" w:fill="auto"/>
          </w:tcPr>
          <w:p w14:paraId="02C4E961" w14:textId="08B3DD79" w:rsidR="008C007B" w:rsidRDefault="008C007B" w:rsidP="00C91FF7">
            <w:pPr>
              <w:pStyle w:val="Tabletext"/>
            </w:pPr>
            <w:r>
              <w:t xml:space="preserve">Drafting </w:t>
            </w:r>
            <w:r w:rsidR="007E0471">
              <w:t>Direction </w:t>
            </w:r>
            <w:r w:rsidR="001A6388">
              <w:t xml:space="preserve">No. </w:t>
            </w:r>
            <w:r w:rsidR="007E0471">
              <w:t>4</w:t>
            </w:r>
            <w:r>
              <w:t>.8</w:t>
            </w:r>
          </w:p>
        </w:tc>
      </w:tr>
      <w:tr w:rsidR="008C007B" w14:paraId="0B84B866" w14:textId="77777777" w:rsidTr="00132551">
        <w:tc>
          <w:tcPr>
            <w:tcW w:w="714" w:type="dxa"/>
            <w:shd w:val="clear" w:color="auto" w:fill="auto"/>
          </w:tcPr>
          <w:p w14:paraId="61E882EA" w14:textId="77777777" w:rsidR="008C007B" w:rsidRDefault="00132551" w:rsidP="00C91FF7">
            <w:pPr>
              <w:pStyle w:val="Tabletext"/>
            </w:pPr>
            <w:r>
              <w:t>3</w:t>
            </w:r>
          </w:p>
        </w:tc>
        <w:tc>
          <w:tcPr>
            <w:tcW w:w="4156" w:type="dxa"/>
            <w:shd w:val="clear" w:color="auto" w:fill="auto"/>
          </w:tcPr>
          <w:p w14:paraId="2FF3261F" w14:textId="77777777" w:rsidR="008C007B" w:rsidRDefault="008C007B" w:rsidP="00C91FF7">
            <w:pPr>
              <w:pStyle w:val="Tabletext"/>
            </w:pPr>
            <w:r>
              <w:rPr>
                <w:noProof/>
              </w:rPr>
              <w:t>Revised versions and replacement of amendments already circulated in the Parliament</w:t>
            </w:r>
          </w:p>
        </w:tc>
        <w:tc>
          <w:tcPr>
            <w:tcW w:w="4156" w:type="dxa"/>
            <w:shd w:val="clear" w:color="auto" w:fill="auto"/>
          </w:tcPr>
          <w:p w14:paraId="1E0A484F" w14:textId="2B4F7C68" w:rsidR="008C007B" w:rsidRDefault="008C007B" w:rsidP="00C91FF7">
            <w:pPr>
              <w:pStyle w:val="Tabletext"/>
            </w:pPr>
            <w:r>
              <w:t xml:space="preserve">Drafting </w:t>
            </w:r>
            <w:r w:rsidR="007E0471">
              <w:t>Direction </w:t>
            </w:r>
            <w:r w:rsidR="001A6388">
              <w:t xml:space="preserve">No. </w:t>
            </w:r>
            <w:r w:rsidR="007E0471">
              <w:t>4</w:t>
            </w:r>
            <w:r>
              <w:t>.8</w:t>
            </w:r>
          </w:p>
        </w:tc>
      </w:tr>
      <w:tr w:rsidR="008C007B" w14:paraId="259FB411" w14:textId="77777777" w:rsidTr="00132551">
        <w:tc>
          <w:tcPr>
            <w:tcW w:w="714" w:type="dxa"/>
            <w:shd w:val="clear" w:color="auto" w:fill="auto"/>
          </w:tcPr>
          <w:p w14:paraId="7DA2CF48" w14:textId="77777777" w:rsidR="008C007B" w:rsidRDefault="00132551" w:rsidP="00C91FF7">
            <w:pPr>
              <w:pStyle w:val="Tabletext"/>
            </w:pPr>
            <w:r>
              <w:t>4</w:t>
            </w:r>
          </w:p>
        </w:tc>
        <w:tc>
          <w:tcPr>
            <w:tcW w:w="4156" w:type="dxa"/>
            <w:shd w:val="clear" w:color="auto" w:fill="auto"/>
          </w:tcPr>
          <w:p w14:paraId="69F70021" w14:textId="77777777" w:rsidR="008C007B" w:rsidRDefault="008C007B" w:rsidP="00C91FF7">
            <w:pPr>
              <w:pStyle w:val="Tabletext"/>
            </w:pPr>
            <w:r>
              <w:t>Limits on what provisions can be inserted or amended by a single parliamentary amendment</w:t>
            </w:r>
          </w:p>
        </w:tc>
        <w:tc>
          <w:tcPr>
            <w:tcW w:w="4156" w:type="dxa"/>
            <w:shd w:val="clear" w:color="auto" w:fill="auto"/>
          </w:tcPr>
          <w:p w14:paraId="43CCDF4F" w14:textId="77777777" w:rsidR="008C007B" w:rsidRDefault="008C007B" w:rsidP="00C91FF7">
            <w:pPr>
              <w:pStyle w:val="Tabletext"/>
            </w:pPr>
            <w:r>
              <w:t>Amending Forms Manual</w:t>
            </w:r>
          </w:p>
        </w:tc>
      </w:tr>
      <w:tr w:rsidR="008C007B" w14:paraId="6D984C04" w14:textId="77777777" w:rsidTr="00132551">
        <w:tc>
          <w:tcPr>
            <w:tcW w:w="714" w:type="dxa"/>
            <w:tcBorders>
              <w:bottom w:val="single" w:sz="2" w:space="0" w:color="auto"/>
            </w:tcBorders>
            <w:shd w:val="clear" w:color="auto" w:fill="auto"/>
          </w:tcPr>
          <w:p w14:paraId="7ACBA5E5" w14:textId="77777777" w:rsidR="008C007B" w:rsidRDefault="00132551" w:rsidP="00C91FF7">
            <w:pPr>
              <w:pStyle w:val="Tabletext"/>
            </w:pPr>
            <w:r>
              <w:t>5</w:t>
            </w:r>
          </w:p>
        </w:tc>
        <w:tc>
          <w:tcPr>
            <w:tcW w:w="4156" w:type="dxa"/>
            <w:tcBorders>
              <w:bottom w:val="single" w:sz="2" w:space="0" w:color="auto"/>
            </w:tcBorders>
            <w:shd w:val="clear" w:color="auto" w:fill="auto"/>
          </w:tcPr>
          <w:p w14:paraId="71A84B75" w14:textId="77777777" w:rsidR="008C007B" w:rsidRDefault="008C007B" w:rsidP="00C91FF7">
            <w:pPr>
              <w:pStyle w:val="Tabletext"/>
            </w:pPr>
            <w:r>
              <w:t>Amending forms for parliamentary amendments</w:t>
            </w:r>
          </w:p>
        </w:tc>
        <w:tc>
          <w:tcPr>
            <w:tcW w:w="4156" w:type="dxa"/>
            <w:tcBorders>
              <w:bottom w:val="single" w:sz="2" w:space="0" w:color="auto"/>
            </w:tcBorders>
            <w:shd w:val="clear" w:color="auto" w:fill="auto"/>
          </w:tcPr>
          <w:p w14:paraId="6063BEB7" w14:textId="77777777" w:rsidR="008C007B" w:rsidRDefault="008C007B" w:rsidP="00C91FF7">
            <w:pPr>
              <w:pStyle w:val="Tabletext"/>
            </w:pPr>
            <w:r>
              <w:t>Amending Forms Manual</w:t>
            </w:r>
          </w:p>
        </w:tc>
      </w:tr>
      <w:tr w:rsidR="008C007B" w14:paraId="05A911F4" w14:textId="77777777" w:rsidTr="00132551">
        <w:tc>
          <w:tcPr>
            <w:tcW w:w="714" w:type="dxa"/>
            <w:tcBorders>
              <w:top w:val="single" w:sz="2" w:space="0" w:color="auto"/>
              <w:bottom w:val="single" w:sz="12" w:space="0" w:color="auto"/>
            </w:tcBorders>
            <w:shd w:val="clear" w:color="auto" w:fill="auto"/>
          </w:tcPr>
          <w:p w14:paraId="06A937FB" w14:textId="77777777" w:rsidR="008C007B" w:rsidRDefault="00132551" w:rsidP="00C91FF7">
            <w:pPr>
              <w:pStyle w:val="Tabletext"/>
            </w:pPr>
            <w:r>
              <w:t>6</w:t>
            </w:r>
          </w:p>
        </w:tc>
        <w:tc>
          <w:tcPr>
            <w:tcW w:w="4156" w:type="dxa"/>
            <w:tcBorders>
              <w:top w:val="single" w:sz="2" w:space="0" w:color="auto"/>
              <w:bottom w:val="single" w:sz="12" w:space="0" w:color="auto"/>
            </w:tcBorders>
            <w:shd w:val="clear" w:color="auto" w:fill="auto"/>
          </w:tcPr>
          <w:p w14:paraId="24D55BD9" w14:textId="77777777" w:rsidR="008C007B" w:rsidRDefault="008C007B" w:rsidP="00C91FF7">
            <w:pPr>
              <w:pStyle w:val="Tabletext"/>
            </w:pPr>
            <w:r>
              <w:t>Sending finalised amendments to Parliament (with special procedures for Senate amendments)</w:t>
            </w:r>
          </w:p>
        </w:tc>
        <w:tc>
          <w:tcPr>
            <w:tcW w:w="4156" w:type="dxa"/>
            <w:tcBorders>
              <w:top w:val="single" w:sz="2" w:space="0" w:color="auto"/>
              <w:bottom w:val="single" w:sz="12" w:space="0" w:color="auto"/>
            </w:tcBorders>
            <w:shd w:val="clear" w:color="auto" w:fill="auto"/>
          </w:tcPr>
          <w:p w14:paraId="28314822" w14:textId="78D51F1D" w:rsidR="008C007B" w:rsidRDefault="008C007B" w:rsidP="0028738E">
            <w:pPr>
              <w:pStyle w:val="Tabletext"/>
            </w:pPr>
            <w:r>
              <w:t xml:space="preserve">Word Note </w:t>
            </w:r>
            <w:r w:rsidR="001A6388">
              <w:t xml:space="preserve">No. </w:t>
            </w:r>
            <w:r w:rsidR="0028738E">
              <w:t>6.8</w:t>
            </w:r>
          </w:p>
        </w:tc>
      </w:tr>
    </w:tbl>
    <w:p w14:paraId="422269B3" w14:textId="77777777" w:rsidR="008C007B" w:rsidRDefault="008C007B" w:rsidP="008C007B">
      <w:pPr>
        <w:pStyle w:val="Body"/>
      </w:pPr>
    </w:p>
    <w:p w14:paraId="3D3DCA60" w14:textId="77777777" w:rsidR="008C007B" w:rsidRDefault="008C007B" w:rsidP="008C007B">
      <w:pPr>
        <w:pStyle w:val="Body"/>
      </w:pPr>
    </w:p>
    <w:p w14:paraId="06899042" w14:textId="77777777" w:rsidR="008C007B" w:rsidRDefault="009C2709" w:rsidP="00966318">
      <w:pPr>
        <w:pStyle w:val="Body"/>
      </w:pPr>
      <w:r>
        <w:t>Meredith Leigh</w:t>
      </w:r>
      <w:r w:rsidR="00966318" w:rsidRPr="00966318">
        <w:br/>
      </w:r>
      <w:r w:rsidR="008C007B" w:rsidRPr="00966318">
        <w:t>First Parliamentary Counsel</w:t>
      </w:r>
    </w:p>
    <w:p w14:paraId="666FDD1C" w14:textId="6FC14820" w:rsidR="00864053" w:rsidRPr="00D223A2" w:rsidRDefault="00CF1B27" w:rsidP="00D223A2">
      <w:pPr>
        <w:pStyle w:val="Blocks"/>
        <w:rPr>
          <w:i/>
        </w:rPr>
      </w:pPr>
      <w:r>
        <w:t>18 August</w:t>
      </w:r>
      <w:r w:rsidR="00630F13">
        <w:t xml:space="preserve"> 2025</w:t>
      </w:r>
    </w:p>
    <w:p w14:paraId="6C8270A8" w14:textId="77777777" w:rsidR="00966318" w:rsidRPr="00966318" w:rsidRDefault="00966318" w:rsidP="00966318">
      <w:pPr>
        <w:pStyle w:val="Body"/>
      </w:pPr>
    </w:p>
    <w:tbl>
      <w:tblPr>
        <w:tblW w:w="0" w:type="auto"/>
        <w:tblInd w:w="113" w:type="dxa"/>
        <w:tblLayout w:type="fixed"/>
        <w:tblLook w:val="0000" w:firstRow="0" w:lastRow="0" w:firstColumn="0" w:lastColumn="0" w:noHBand="0" w:noVBand="0"/>
      </w:tblPr>
      <w:tblGrid>
        <w:gridCol w:w="3009"/>
        <w:gridCol w:w="3009"/>
        <w:gridCol w:w="3009"/>
      </w:tblGrid>
      <w:tr w:rsidR="00966318" w14:paraId="30A824F6" w14:textId="77777777" w:rsidTr="00C91FF7">
        <w:trPr>
          <w:tblHeader/>
        </w:trPr>
        <w:tc>
          <w:tcPr>
            <w:tcW w:w="9027" w:type="dxa"/>
            <w:gridSpan w:val="3"/>
            <w:tcBorders>
              <w:top w:val="single" w:sz="12" w:space="0" w:color="auto"/>
              <w:bottom w:val="single" w:sz="6" w:space="0" w:color="auto"/>
            </w:tcBorders>
            <w:shd w:val="clear" w:color="auto" w:fill="auto"/>
          </w:tcPr>
          <w:p w14:paraId="6328D60A" w14:textId="77777777" w:rsidR="00966318" w:rsidRDefault="00966318" w:rsidP="00C91FF7">
            <w:pPr>
              <w:pStyle w:val="Tabletext"/>
              <w:keepNext/>
              <w:rPr>
                <w:b/>
              </w:rPr>
            </w:pPr>
            <w:r>
              <w:rPr>
                <w:b/>
              </w:rPr>
              <w:t>Document History</w:t>
            </w:r>
          </w:p>
        </w:tc>
      </w:tr>
      <w:tr w:rsidR="00966318" w14:paraId="27B895E7" w14:textId="77777777" w:rsidTr="00C91FF7">
        <w:trPr>
          <w:tblHeader/>
        </w:trPr>
        <w:tc>
          <w:tcPr>
            <w:tcW w:w="3009" w:type="dxa"/>
            <w:tcBorders>
              <w:top w:val="single" w:sz="6" w:space="0" w:color="auto"/>
              <w:bottom w:val="single" w:sz="12" w:space="0" w:color="auto"/>
            </w:tcBorders>
            <w:shd w:val="clear" w:color="auto" w:fill="auto"/>
          </w:tcPr>
          <w:p w14:paraId="3D9EB75A" w14:textId="77777777" w:rsidR="00966318" w:rsidRDefault="00966318" w:rsidP="00C91FF7">
            <w:pPr>
              <w:pStyle w:val="Tabletext"/>
              <w:keepNext/>
              <w:rPr>
                <w:b/>
              </w:rPr>
            </w:pPr>
            <w:r>
              <w:rPr>
                <w:b/>
              </w:rPr>
              <w:t>Release</w:t>
            </w:r>
          </w:p>
        </w:tc>
        <w:tc>
          <w:tcPr>
            <w:tcW w:w="3009" w:type="dxa"/>
            <w:tcBorders>
              <w:top w:val="single" w:sz="6" w:space="0" w:color="auto"/>
              <w:bottom w:val="single" w:sz="12" w:space="0" w:color="auto"/>
            </w:tcBorders>
            <w:shd w:val="clear" w:color="auto" w:fill="auto"/>
          </w:tcPr>
          <w:p w14:paraId="0CECC433" w14:textId="77777777" w:rsidR="00966318" w:rsidRDefault="00966318" w:rsidP="00C91FF7">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14:paraId="722F9D75" w14:textId="77777777" w:rsidR="00966318" w:rsidRDefault="00966318" w:rsidP="00C91FF7">
            <w:pPr>
              <w:pStyle w:val="Tabletext"/>
              <w:keepNext/>
              <w:rPr>
                <w:b/>
              </w:rPr>
            </w:pPr>
            <w:r>
              <w:rPr>
                <w:b/>
              </w:rPr>
              <w:t>Document number</w:t>
            </w:r>
          </w:p>
        </w:tc>
      </w:tr>
      <w:tr w:rsidR="00966318" w14:paraId="50444313" w14:textId="77777777" w:rsidTr="00C91FF7">
        <w:tc>
          <w:tcPr>
            <w:tcW w:w="3009" w:type="dxa"/>
            <w:tcBorders>
              <w:top w:val="single" w:sz="12" w:space="0" w:color="auto"/>
              <w:bottom w:val="single" w:sz="6" w:space="0" w:color="auto"/>
            </w:tcBorders>
            <w:shd w:val="clear" w:color="auto" w:fill="auto"/>
          </w:tcPr>
          <w:p w14:paraId="6F5B9742" w14:textId="77777777" w:rsidR="00966318" w:rsidRDefault="00966318" w:rsidP="00C91FF7">
            <w:pPr>
              <w:pStyle w:val="Tabletext"/>
            </w:pPr>
            <w:r>
              <w:t>1.0</w:t>
            </w:r>
          </w:p>
        </w:tc>
        <w:tc>
          <w:tcPr>
            <w:tcW w:w="3009" w:type="dxa"/>
            <w:tcBorders>
              <w:top w:val="single" w:sz="12" w:space="0" w:color="auto"/>
              <w:bottom w:val="single" w:sz="6" w:space="0" w:color="auto"/>
            </w:tcBorders>
            <w:shd w:val="clear" w:color="auto" w:fill="auto"/>
          </w:tcPr>
          <w:p w14:paraId="27C69EBD" w14:textId="2B73DCC2" w:rsidR="00966318" w:rsidRDefault="007E0471" w:rsidP="00C91FF7">
            <w:pPr>
              <w:pStyle w:val="Tabletext"/>
            </w:pPr>
            <w:r>
              <w:t>1 May</w:t>
            </w:r>
            <w:r w:rsidR="00966318">
              <w:t xml:space="preserve"> 2006</w:t>
            </w:r>
          </w:p>
        </w:tc>
        <w:tc>
          <w:tcPr>
            <w:tcW w:w="3009" w:type="dxa"/>
            <w:tcBorders>
              <w:top w:val="single" w:sz="12" w:space="0" w:color="auto"/>
              <w:bottom w:val="single" w:sz="6" w:space="0" w:color="auto"/>
            </w:tcBorders>
            <w:shd w:val="clear" w:color="auto" w:fill="auto"/>
          </w:tcPr>
          <w:p w14:paraId="09C47189" w14:textId="77777777" w:rsidR="00966318" w:rsidRDefault="00966318" w:rsidP="00C91FF7">
            <w:pPr>
              <w:pStyle w:val="Tabletext"/>
            </w:pPr>
            <w:r>
              <w:t>s06pf336.v01.doc</w:t>
            </w:r>
          </w:p>
        </w:tc>
      </w:tr>
      <w:tr w:rsidR="00864053" w14:paraId="672A96AB" w14:textId="77777777" w:rsidTr="00C91FF7">
        <w:tc>
          <w:tcPr>
            <w:tcW w:w="3009" w:type="dxa"/>
            <w:tcBorders>
              <w:top w:val="single" w:sz="6" w:space="0" w:color="auto"/>
              <w:bottom w:val="single" w:sz="6" w:space="0" w:color="auto"/>
            </w:tcBorders>
            <w:shd w:val="clear" w:color="auto" w:fill="auto"/>
          </w:tcPr>
          <w:p w14:paraId="65CE137B" w14:textId="77777777" w:rsidR="00864053" w:rsidRDefault="00864053" w:rsidP="00C91FF7">
            <w:pPr>
              <w:pStyle w:val="Tabletext"/>
            </w:pPr>
            <w:r>
              <w:t>1.1</w:t>
            </w:r>
          </w:p>
        </w:tc>
        <w:tc>
          <w:tcPr>
            <w:tcW w:w="3009" w:type="dxa"/>
            <w:tcBorders>
              <w:top w:val="single" w:sz="6" w:space="0" w:color="auto"/>
              <w:bottom w:val="single" w:sz="6" w:space="0" w:color="auto"/>
            </w:tcBorders>
            <w:shd w:val="clear" w:color="auto" w:fill="auto"/>
          </w:tcPr>
          <w:p w14:paraId="2DCE3EE2" w14:textId="7A6113E4" w:rsidR="00864053" w:rsidRDefault="007E0471" w:rsidP="00AF028F">
            <w:pPr>
              <w:pStyle w:val="Tabletext"/>
            </w:pPr>
            <w:r>
              <w:t>1 September</w:t>
            </w:r>
            <w:r w:rsidR="00AF028F">
              <w:t xml:space="preserve"> 2014</w:t>
            </w:r>
          </w:p>
        </w:tc>
        <w:tc>
          <w:tcPr>
            <w:tcW w:w="3009" w:type="dxa"/>
            <w:tcBorders>
              <w:top w:val="single" w:sz="6" w:space="0" w:color="auto"/>
              <w:bottom w:val="single" w:sz="6" w:space="0" w:color="auto"/>
            </w:tcBorders>
            <w:shd w:val="clear" w:color="auto" w:fill="auto"/>
          </w:tcPr>
          <w:p w14:paraId="5C4F3ED7" w14:textId="77777777" w:rsidR="00864053" w:rsidRDefault="00AF028F" w:rsidP="00B325A5">
            <w:pPr>
              <w:pStyle w:val="Tabletext"/>
            </w:pPr>
            <w:r>
              <w:t>s06pf336.</w:t>
            </w:r>
            <w:r w:rsidR="00B325A5">
              <w:t>v07.docx</w:t>
            </w:r>
          </w:p>
        </w:tc>
      </w:tr>
      <w:tr w:rsidR="00D223A2" w14:paraId="33CE6BFF" w14:textId="77777777" w:rsidTr="00C91FF7">
        <w:tc>
          <w:tcPr>
            <w:tcW w:w="3009" w:type="dxa"/>
            <w:tcBorders>
              <w:top w:val="single" w:sz="6" w:space="0" w:color="auto"/>
              <w:bottom w:val="single" w:sz="6" w:space="0" w:color="auto"/>
            </w:tcBorders>
            <w:shd w:val="clear" w:color="auto" w:fill="auto"/>
          </w:tcPr>
          <w:p w14:paraId="67E312C8" w14:textId="77777777" w:rsidR="00D223A2" w:rsidRDefault="00D223A2" w:rsidP="00C91FF7">
            <w:pPr>
              <w:pStyle w:val="Tabletext"/>
            </w:pPr>
            <w:r>
              <w:t>1.2</w:t>
            </w:r>
          </w:p>
        </w:tc>
        <w:tc>
          <w:tcPr>
            <w:tcW w:w="3009" w:type="dxa"/>
            <w:tcBorders>
              <w:top w:val="single" w:sz="6" w:space="0" w:color="auto"/>
              <w:bottom w:val="single" w:sz="6" w:space="0" w:color="auto"/>
            </w:tcBorders>
            <w:shd w:val="clear" w:color="auto" w:fill="auto"/>
          </w:tcPr>
          <w:p w14:paraId="0D547BBE" w14:textId="6B0DC06D" w:rsidR="00D223A2" w:rsidRPr="00D223A2" w:rsidRDefault="007E0471" w:rsidP="008429E5">
            <w:pPr>
              <w:pStyle w:val="Tabletext"/>
              <w:rPr>
                <w:i/>
              </w:rPr>
            </w:pPr>
            <w:r>
              <w:t>24 May</w:t>
            </w:r>
            <w:r w:rsidR="008429E5">
              <w:t xml:space="preserve"> 2019</w:t>
            </w:r>
          </w:p>
        </w:tc>
        <w:tc>
          <w:tcPr>
            <w:tcW w:w="3009" w:type="dxa"/>
            <w:tcBorders>
              <w:top w:val="single" w:sz="6" w:space="0" w:color="auto"/>
              <w:bottom w:val="single" w:sz="6" w:space="0" w:color="auto"/>
            </w:tcBorders>
            <w:shd w:val="clear" w:color="auto" w:fill="auto"/>
          </w:tcPr>
          <w:p w14:paraId="7D1BEFE0" w14:textId="77777777" w:rsidR="00D223A2" w:rsidRDefault="00D223A2" w:rsidP="00DE3C32">
            <w:pPr>
              <w:pStyle w:val="Tabletext"/>
            </w:pPr>
            <w:r>
              <w:t>s06pf336.v</w:t>
            </w:r>
            <w:r w:rsidR="008429E5">
              <w:t>1</w:t>
            </w:r>
            <w:r w:rsidR="00DE3C32">
              <w:t>8</w:t>
            </w:r>
            <w:r>
              <w:t>.docx</w:t>
            </w:r>
          </w:p>
        </w:tc>
      </w:tr>
      <w:tr w:rsidR="00C91FF7" w14:paraId="4997E189" w14:textId="77777777" w:rsidTr="00630F13">
        <w:tc>
          <w:tcPr>
            <w:tcW w:w="3009" w:type="dxa"/>
            <w:tcBorders>
              <w:top w:val="single" w:sz="6" w:space="0" w:color="auto"/>
              <w:bottom w:val="single" w:sz="6" w:space="0" w:color="auto"/>
            </w:tcBorders>
            <w:shd w:val="clear" w:color="auto" w:fill="auto"/>
          </w:tcPr>
          <w:p w14:paraId="1111E6CA" w14:textId="77777777" w:rsidR="00C91FF7" w:rsidRDefault="00C91FF7" w:rsidP="00C91FF7">
            <w:pPr>
              <w:pStyle w:val="Tabletext"/>
            </w:pPr>
            <w:r>
              <w:t>1.3</w:t>
            </w:r>
          </w:p>
        </w:tc>
        <w:tc>
          <w:tcPr>
            <w:tcW w:w="3009" w:type="dxa"/>
            <w:tcBorders>
              <w:top w:val="single" w:sz="6" w:space="0" w:color="auto"/>
              <w:bottom w:val="single" w:sz="6" w:space="0" w:color="auto"/>
            </w:tcBorders>
            <w:shd w:val="clear" w:color="auto" w:fill="auto"/>
          </w:tcPr>
          <w:p w14:paraId="76CF7BFE" w14:textId="5081F9D9" w:rsidR="00C91FF7" w:rsidRDefault="007E0471" w:rsidP="008429E5">
            <w:pPr>
              <w:pStyle w:val="Tabletext"/>
            </w:pPr>
            <w:r>
              <w:t>16 September</w:t>
            </w:r>
            <w:r w:rsidR="00C91FF7">
              <w:t xml:space="preserve"> 2024</w:t>
            </w:r>
          </w:p>
        </w:tc>
        <w:tc>
          <w:tcPr>
            <w:tcW w:w="3009" w:type="dxa"/>
            <w:tcBorders>
              <w:top w:val="single" w:sz="6" w:space="0" w:color="auto"/>
              <w:bottom w:val="single" w:sz="6" w:space="0" w:color="auto"/>
            </w:tcBorders>
            <w:shd w:val="clear" w:color="auto" w:fill="auto"/>
          </w:tcPr>
          <w:p w14:paraId="10D4AA59" w14:textId="77777777" w:rsidR="00C91FF7" w:rsidRDefault="00C91FF7" w:rsidP="00DE3C32">
            <w:pPr>
              <w:pStyle w:val="Tabletext"/>
            </w:pPr>
            <w:r>
              <w:t>s06pf336.v</w:t>
            </w:r>
            <w:r w:rsidR="00A57241">
              <w:t>23</w:t>
            </w:r>
            <w:r>
              <w:t>.docx</w:t>
            </w:r>
          </w:p>
        </w:tc>
      </w:tr>
      <w:tr w:rsidR="00630F13" w14:paraId="61811FBC" w14:textId="77777777" w:rsidTr="00C91FF7">
        <w:tc>
          <w:tcPr>
            <w:tcW w:w="3009" w:type="dxa"/>
            <w:tcBorders>
              <w:top w:val="single" w:sz="6" w:space="0" w:color="auto"/>
              <w:bottom w:val="single" w:sz="12" w:space="0" w:color="auto"/>
            </w:tcBorders>
            <w:shd w:val="clear" w:color="auto" w:fill="auto"/>
          </w:tcPr>
          <w:p w14:paraId="37F30143" w14:textId="2A0C2466" w:rsidR="00630F13" w:rsidRDefault="00630F13" w:rsidP="00C91FF7">
            <w:pPr>
              <w:pStyle w:val="Tabletext"/>
            </w:pPr>
            <w:r>
              <w:t>1.4</w:t>
            </w:r>
          </w:p>
        </w:tc>
        <w:tc>
          <w:tcPr>
            <w:tcW w:w="3009" w:type="dxa"/>
            <w:tcBorders>
              <w:top w:val="single" w:sz="6" w:space="0" w:color="auto"/>
              <w:bottom w:val="single" w:sz="12" w:space="0" w:color="auto"/>
            </w:tcBorders>
            <w:shd w:val="clear" w:color="auto" w:fill="auto"/>
          </w:tcPr>
          <w:p w14:paraId="00843665" w14:textId="3ADA7E5A" w:rsidR="00630F13" w:rsidRDefault="00CF1B27" w:rsidP="008429E5">
            <w:pPr>
              <w:pStyle w:val="Tabletext"/>
            </w:pPr>
            <w:r>
              <w:t>18 August</w:t>
            </w:r>
            <w:r w:rsidR="00630F13">
              <w:t xml:space="preserve"> 2025</w:t>
            </w:r>
          </w:p>
        </w:tc>
        <w:tc>
          <w:tcPr>
            <w:tcW w:w="3009" w:type="dxa"/>
            <w:tcBorders>
              <w:top w:val="single" w:sz="6" w:space="0" w:color="auto"/>
              <w:bottom w:val="single" w:sz="12" w:space="0" w:color="auto"/>
            </w:tcBorders>
            <w:shd w:val="clear" w:color="auto" w:fill="auto"/>
          </w:tcPr>
          <w:p w14:paraId="6B276601" w14:textId="1162A194" w:rsidR="00630F13" w:rsidRDefault="00630F13" w:rsidP="00DE3C32">
            <w:pPr>
              <w:pStyle w:val="Tabletext"/>
            </w:pPr>
            <w:r>
              <w:t>s06pf336.v27.docx</w:t>
            </w:r>
          </w:p>
        </w:tc>
      </w:tr>
    </w:tbl>
    <w:p w14:paraId="62B4305D" w14:textId="77777777" w:rsidR="00966318" w:rsidRDefault="00966318" w:rsidP="00966318">
      <w:pPr>
        <w:pStyle w:val="notemargin"/>
      </w:pPr>
      <w:r>
        <w:t>Note:</w:t>
      </w:r>
      <w:r>
        <w:tab/>
        <w:t>Before the issue of the current series of Drafting Directions, this Drafting Direction was known as Drafting Direction No. 10 of 2004.</w:t>
      </w:r>
    </w:p>
    <w:p w14:paraId="35B059B2" w14:textId="77777777" w:rsidR="008C007B" w:rsidRDefault="008C007B" w:rsidP="008C007B">
      <w:pPr>
        <w:pStyle w:val="Head2"/>
      </w:pPr>
      <w:r>
        <w:br w:type="page"/>
      </w:r>
      <w:bookmarkStart w:id="35" w:name="_Toc206403527"/>
      <w:r>
        <w:lastRenderedPageBreak/>
        <w:t>Attachment A—Diagrams for drafters and the Legislation area</w:t>
      </w:r>
      <w:bookmarkEnd w:id="35"/>
    </w:p>
    <w:p w14:paraId="496DC972" w14:textId="5D0ACD3A" w:rsidR="008C007B" w:rsidRDefault="007E0471" w:rsidP="008C007B">
      <w:pPr>
        <w:pStyle w:val="Head3"/>
      </w:pPr>
      <w:bookmarkStart w:id="36" w:name="_Toc206403528"/>
      <w:r>
        <w:t>Part 1</w:t>
      </w:r>
      <w:r w:rsidR="008C007B">
        <w:t>—What does the drafter need to do with Senate amendments?</w:t>
      </w:r>
      <w:bookmarkEnd w:id="36"/>
    </w:p>
    <w:p w14:paraId="13D5F4B5" w14:textId="77777777" w:rsidR="008C007B" w:rsidRDefault="008C007B" w:rsidP="008C007B"/>
    <w:p w14:paraId="12197283" w14:textId="3B239093" w:rsidR="008C007B" w:rsidRDefault="004E6FF0" w:rsidP="008C007B">
      <w:r>
        <w:object w:dxaOrig="9478" w:dyaOrig="12860" w14:anchorId="7A34C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5pt;height:612pt" o:ole="">
            <v:imagedata r:id="rId8" o:title=""/>
          </v:shape>
          <o:OLEObject Type="Embed" ProgID="iGrafx.Document" ShapeID="_x0000_i1025" DrawAspect="Content" ObjectID="_1817035798" r:id="rId9"/>
        </w:object>
      </w:r>
    </w:p>
    <w:p w14:paraId="754ACC40" w14:textId="05A6356B" w:rsidR="008C007B" w:rsidRDefault="008C007B" w:rsidP="008C007B">
      <w:pPr>
        <w:pStyle w:val="Head3"/>
      </w:pPr>
      <w:r>
        <w:br w:type="page"/>
      </w:r>
      <w:bookmarkStart w:id="37" w:name="_Toc206403529"/>
      <w:r w:rsidR="007E0471">
        <w:lastRenderedPageBreak/>
        <w:t>Part 2</w:t>
      </w:r>
      <w:r>
        <w:t>—What does the drafter need to do with House Bills and amendments?</w:t>
      </w:r>
      <w:bookmarkEnd w:id="37"/>
    </w:p>
    <w:p w14:paraId="518AAA16" w14:textId="77777777" w:rsidR="008C007B" w:rsidRDefault="008C007B" w:rsidP="008C007B"/>
    <w:p w14:paraId="4FABEB21" w14:textId="5DA3F3C8" w:rsidR="008C007B" w:rsidRDefault="00D40563" w:rsidP="008C007B">
      <w:pPr>
        <w:pStyle w:val="Body"/>
      </w:pPr>
      <w:r>
        <w:object w:dxaOrig="8344" w:dyaOrig="5050" w14:anchorId="49BC7366">
          <v:shape id="_x0000_i1026" type="#_x0000_t75" style="width:417.15pt;height:252pt" o:ole="">
            <v:imagedata r:id="rId10" o:title=""/>
          </v:shape>
          <o:OLEObject Type="Embed" ProgID="iGrafx.Document" ShapeID="_x0000_i1026" DrawAspect="Content" ObjectID="_1817035799" r:id="rId11"/>
        </w:object>
      </w:r>
    </w:p>
    <w:p w14:paraId="1168225D" w14:textId="068D2F38" w:rsidR="008C007B" w:rsidRDefault="008C007B" w:rsidP="008C007B">
      <w:pPr>
        <w:pStyle w:val="Head3"/>
      </w:pPr>
      <w:r>
        <w:br w:type="page"/>
      </w:r>
      <w:bookmarkStart w:id="38" w:name="_Toc206403530"/>
      <w:r w:rsidR="007E0471">
        <w:lastRenderedPageBreak/>
        <w:t>Part 3</w:t>
      </w:r>
      <w:r>
        <w:t xml:space="preserve">—What does the OPC Legislation area need to do with Senate </w:t>
      </w:r>
      <w:r w:rsidR="005877A2">
        <w:rPr>
          <w:noProof/>
        </w:rPr>
        <w:object w:dxaOrig="1440" w:dyaOrig="1440" w14:anchorId="28CAA86F">
          <v:shape id="_x0000_s1027" type="#_x0000_t75" style="position:absolute;margin-left:-28.8pt;margin-top:73.25pt;width:1638.35pt;height:8.65pt;z-index:251661312;mso-position-horizontal-relative:text;mso-position-vertical-relative:text" o:allowincell="f">
            <v:imagedata r:id="rId12" o:title=""/>
            <w10:wrap type="topAndBottom"/>
          </v:shape>
          <o:OLEObject Type="Embed" ProgID="FlowCharter7.Document" ShapeID="_x0000_s1027" DrawAspect="Content" ObjectID="_1817035802" r:id="rId13"/>
        </w:object>
      </w:r>
      <w:r>
        <w:t>amendments?</w:t>
      </w:r>
      <w:bookmarkEnd w:id="38"/>
    </w:p>
    <w:p w14:paraId="62FB074D" w14:textId="77777777" w:rsidR="008C007B" w:rsidRDefault="00AA4BD0" w:rsidP="008C007B">
      <w:r>
        <w:object w:dxaOrig="8964" w:dyaOrig="11448" w14:anchorId="01AC6E5D">
          <v:shape id="_x0000_i1028" type="#_x0000_t75" style="width:448.55pt;height:571.45pt" o:ole="">
            <v:imagedata r:id="rId14" o:title=""/>
          </v:shape>
          <o:OLEObject Type="Embed" ProgID="iGrafx.Document" ShapeID="_x0000_i1028" DrawAspect="Content" ObjectID="_1817035800" r:id="rId15"/>
        </w:object>
      </w:r>
      <w:r w:rsidR="008C007B">
        <w:object w:dxaOrig="171" w:dyaOrig="1" w14:anchorId="4F129690">
          <v:shape id="_x0000_i1029" type="#_x0000_t75" style="width:8pt;height:.55pt" o:ole="" fillcolor="window">
            <v:imagedata r:id="rId16" o:title=""/>
          </v:shape>
          <o:OLEObject Type="Embed" ProgID="FlowCharter7.Document" ShapeID="_x0000_i1029" DrawAspect="Content" ObjectID="_1817035801" r:id="rId17"/>
        </w:object>
      </w:r>
    </w:p>
    <w:p w14:paraId="5353F3AE" w14:textId="080FDD07" w:rsidR="008C007B" w:rsidRDefault="008C007B" w:rsidP="008C007B">
      <w:pPr>
        <w:pStyle w:val="Head3"/>
      </w:pPr>
      <w:r>
        <w:br w:type="page"/>
      </w:r>
      <w:bookmarkStart w:id="39" w:name="_Toc206403531"/>
      <w:r w:rsidR="005877A2">
        <w:lastRenderedPageBreak/>
        <w:object w:dxaOrig="1440" w:dyaOrig="1440" w14:anchorId="1726F5AC">
          <v:shape id="_x0000_s1026" type="#_x0000_t75" style="position:absolute;margin-left:122pt;margin-top:169.15pt;width:50.4pt;height:50.4pt;z-index:251660288" o:allowincell="f">
            <v:imagedata r:id="rId18" o:title=""/>
            <w10:wrap type="topAndBottom"/>
          </v:shape>
          <o:OLEObject Type="Embed" ProgID="FlowCharter7.Document" ShapeID="_x0000_s1026" DrawAspect="Content" ObjectID="_1817035803" r:id="rId19"/>
        </w:object>
      </w:r>
      <w:r w:rsidR="007E0471">
        <w:t>Part 4</w:t>
      </w:r>
      <w:r>
        <w:t xml:space="preserve">—What does the OPC Legislation area need to do with House Bills </w:t>
      </w:r>
      <w:r w:rsidR="005877A2">
        <w:rPr>
          <w:noProof/>
        </w:rPr>
        <w:object w:dxaOrig="1440" w:dyaOrig="1440" w14:anchorId="4CAB8C6B">
          <v:shape id="_x0000_s1028" type="#_x0000_t75" style="position:absolute;margin-left:-24pt;margin-top:43.85pt;width:560.7pt;height:371.45pt;z-index:251662336;mso-position-horizontal-relative:margin;mso-position-vertical-relative:line" o:allowincell="f">
            <v:imagedata r:id="rId20" o:title=""/>
            <w10:wrap type="square" anchorx="margin"/>
          </v:shape>
          <o:OLEObject Type="Embed" ProgID="iGrafx.Document" ShapeID="_x0000_s1028" DrawAspect="Content" ObjectID="_1817035804" r:id="rId21"/>
        </w:object>
      </w:r>
      <w:r>
        <w:t>and amendments?</w:t>
      </w:r>
      <w:bookmarkEnd w:id="39"/>
    </w:p>
    <w:sectPr w:rsidR="008C007B" w:rsidSect="00557F75">
      <w:headerReference w:type="even" r:id="rId22"/>
      <w:headerReference w:type="default" r:id="rId23"/>
      <w:footerReference w:type="even" r:id="rId24"/>
      <w:footerReference w:type="default" r:id="rId25"/>
      <w:headerReference w:type="first" r:id="rId26"/>
      <w:footerReference w:type="first" r:id="rId27"/>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3F68" w14:textId="77777777" w:rsidR="008C0863" w:rsidRDefault="008C0863" w:rsidP="00A34568">
      <w:pPr>
        <w:spacing w:line="240" w:lineRule="auto"/>
      </w:pPr>
      <w:r>
        <w:separator/>
      </w:r>
    </w:p>
  </w:endnote>
  <w:endnote w:type="continuationSeparator" w:id="0">
    <w:p w14:paraId="4F26E9BE" w14:textId="77777777" w:rsidR="008C0863" w:rsidRDefault="008C0863"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A31E" w14:textId="72524AE6" w:rsidR="008C0863" w:rsidRDefault="008C0863" w:rsidP="00557F75">
    <w:pPr>
      <w:tabs>
        <w:tab w:val="right" w:pos="8931"/>
      </w:tabs>
      <w:rPr>
        <w:sz w:val="16"/>
      </w:rPr>
    </w:pP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529A" w14:textId="17624C36" w:rsidR="008C0863" w:rsidRDefault="008C0863" w:rsidP="00557F75">
    <w:pPr>
      <w:tabs>
        <w:tab w:val="right" w:pos="8931"/>
      </w:tabs>
      <w:rPr>
        <w:sz w:val="16"/>
      </w:rPr>
    </w:pP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2BE5" w14:textId="15F0C2DC" w:rsidR="008C0863" w:rsidRDefault="008C0863" w:rsidP="00557F75">
    <w:pPr>
      <w:tabs>
        <w:tab w:val="right" w:pos="8931"/>
      </w:tabs>
    </w:pP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D1CD" w14:textId="77777777" w:rsidR="008C0863" w:rsidRDefault="008C0863" w:rsidP="00A34568">
      <w:pPr>
        <w:spacing w:line="240" w:lineRule="auto"/>
      </w:pPr>
      <w:r>
        <w:separator/>
      </w:r>
    </w:p>
  </w:footnote>
  <w:footnote w:type="continuationSeparator" w:id="0">
    <w:p w14:paraId="113D2BBB" w14:textId="77777777" w:rsidR="008C0863" w:rsidRDefault="008C0863"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D9A0" w14:textId="5B25973F" w:rsidR="008C0863" w:rsidRDefault="008C0863" w:rsidP="00557F75">
    <w:pPr>
      <w:pStyle w:val="Header"/>
    </w:pPr>
    <w:r>
      <w:rPr>
        <w:rStyle w:val="PageNumber"/>
      </w:rPr>
      <w:fldChar w:fldCharType="begin"/>
    </w:r>
    <w:r>
      <w:rPr>
        <w:rStyle w:val="PageNumber"/>
      </w:rPr>
      <w:instrText xml:space="preserve"> STYLEREF "Head 1" </w:instrText>
    </w:r>
    <w:r>
      <w:rPr>
        <w:rStyle w:val="PageNumber"/>
      </w:rPr>
      <w:fldChar w:fldCharType="separate"/>
    </w:r>
    <w:r w:rsidR="005877A2">
      <w:rPr>
        <w:rStyle w:val="PageNumber"/>
        <w:noProof/>
      </w:rPr>
      <w:t>Drafting Direction No. 4.9</w:t>
    </w:r>
    <w:r w:rsidR="005877A2">
      <w:rPr>
        <w:rStyle w:val="PageNumber"/>
        <w:noProof/>
      </w:rPr>
      <w:br/>
      <w:t>Sections 53 and 56 of the Constitution—Bills and parliamentary amendments</w:t>
    </w:r>
    <w:r>
      <w:rPr>
        <w:rStyle w:val="PageNumber"/>
      </w:rPr>
      <w:fldChar w:fldCharType="end"/>
    </w:r>
  </w:p>
  <w:p w14:paraId="04FCBFBF" w14:textId="77777777" w:rsidR="008C0863" w:rsidRDefault="008C0863" w:rsidP="0055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5092" w14:textId="4B912EBA" w:rsidR="008C0863" w:rsidRDefault="008C0863" w:rsidP="00557F75">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5877A2">
      <w:rPr>
        <w:rStyle w:val="PageNumber"/>
        <w:noProof/>
      </w:rPr>
      <w:t>Drafting Direction No. 4.9</w:t>
    </w:r>
    <w:r w:rsidR="005877A2">
      <w:rPr>
        <w:rStyle w:val="PageNumber"/>
        <w:noProof/>
      </w:rPr>
      <w:br/>
      <w:t>Sections 53 and 56 of the Constitution—Bills and parliamentary amendments</w:t>
    </w:r>
    <w:r>
      <w:rPr>
        <w:rStyle w:val="PageNumber"/>
      </w:rPr>
      <w:fldChar w:fldCharType="end"/>
    </w:r>
  </w:p>
  <w:p w14:paraId="1551BE25" w14:textId="77777777" w:rsidR="008C0863" w:rsidRDefault="008C0863" w:rsidP="00557F7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C835" w14:textId="347CF41D" w:rsidR="008C0863" w:rsidRDefault="008C0863" w:rsidP="00557F75">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5877A2">
      <w:rPr>
        <w:rStyle w:val="PageNumber"/>
        <w:noProof/>
      </w:rPr>
      <w:t>Drafting Direction No. 4.9</w:t>
    </w:r>
    <w:r w:rsidR="005877A2">
      <w:rPr>
        <w:rStyle w:val="PageNumber"/>
        <w:noProof/>
      </w:rPr>
      <w:br/>
      <w:t>Sections 53 and 56 of the Constitution—Bills and parliamentary amendments</w:t>
    </w:r>
    <w:r>
      <w:rPr>
        <w:rStyle w:val="PageNumber"/>
      </w:rPr>
      <w:fldChar w:fldCharType="end"/>
    </w:r>
  </w:p>
  <w:p w14:paraId="024B5341" w14:textId="77777777" w:rsidR="008C0863" w:rsidRDefault="008C0863" w:rsidP="00557F75">
    <w:pPr>
      <w:pStyle w:val="Header"/>
      <w:spacing w:before="240" w:after="600"/>
      <w:jc w:val="center"/>
      <w:rPr>
        <w:b/>
        <w:caps/>
        <w:sz w:val="36"/>
        <w:lang w:val="en-US"/>
      </w:rPr>
    </w:pPr>
    <w:r>
      <w:rPr>
        <w:b/>
        <w:caps/>
        <w:sz w:val="36"/>
        <w:lang w:val="en-US"/>
      </w:rPr>
      <w:t>Parliamentary Counsel</w:t>
    </w:r>
  </w:p>
  <w:p w14:paraId="1EC5885B" w14:textId="77777777" w:rsidR="008C0863" w:rsidRDefault="008C0863" w:rsidP="00557F7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D547E"/>
    <w:multiLevelType w:val="multilevel"/>
    <w:tmpl w:val="73DE6656"/>
    <w:lvl w:ilvl="0">
      <w:start w:val="1"/>
      <w:numFmt w:val="bullet"/>
      <w:lvlText w:val=""/>
      <w:lvlJc w:val="left"/>
      <w:pPr>
        <w:tabs>
          <w:tab w:val="num" w:pos="720"/>
        </w:tabs>
        <w:ind w:left="0" w:firstLine="0"/>
      </w:pPr>
      <w:rPr>
        <w:rFonts w:ascii="Wingdings" w:hAnsi="Wingdings"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8615220">
    <w:abstractNumId w:val="9"/>
  </w:num>
  <w:num w:numId="2" w16cid:durableId="1278608690">
    <w:abstractNumId w:val="7"/>
  </w:num>
  <w:num w:numId="3" w16cid:durableId="1852841959">
    <w:abstractNumId w:val="6"/>
  </w:num>
  <w:num w:numId="4" w16cid:durableId="304628675">
    <w:abstractNumId w:val="5"/>
  </w:num>
  <w:num w:numId="5" w16cid:durableId="1452675531">
    <w:abstractNumId w:val="4"/>
  </w:num>
  <w:num w:numId="6" w16cid:durableId="1264261158">
    <w:abstractNumId w:val="8"/>
  </w:num>
  <w:num w:numId="7" w16cid:durableId="1699770278">
    <w:abstractNumId w:val="3"/>
  </w:num>
  <w:num w:numId="8" w16cid:durableId="267782192">
    <w:abstractNumId w:val="2"/>
  </w:num>
  <w:num w:numId="9" w16cid:durableId="1490444160">
    <w:abstractNumId w:val="1"/>
  </w:num>
  <w:num w:numId="10" w16cid:durableId="1251618961">
    <w:abstractNumId w:val="0"/>
  </w:num>
  <w:num w:numId="11" w16cid:durableId="516580997">
    <w:abstractNumId w:val="12"/>
  </w:num>
  <w:num w:numId="12" w16cid:durableId="1754473007">
    <w:abstractNumId w:val="13"/>
  </w:num>
  <w:num w:numId="13" w16cid:durableId="1163736063">
    <w:abstractNumId w:val="10"/>
  </w:num>
  <w:num w:numId="14" w16cid:durableId="753358382">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B"/>
    <w:rsid w:val="000002DF"/>
    <w:rsid w:val="00001DD9"/>
    <w:rsid w:val="000136AF"/>
    <w:rsid w:val="00025E46"/>
    <w:rsid w:val="00027152"/>
    <w:rsid w:val="000279BD"/>
    <w:rsid w:val="0003561B"/>
    <w:rsid w:val="00041E20"/>
    <w:rsid w:val="00056743"/>
    <w:rsid w:val="000614BF"/>
    <w:rsid w:val="00070DED"/>
    <w:rsid w:val="00084AF3"/>
    <w:rsid w:val="000A1F03"/>
    <w:rsid w:val="000B4FCF"/>
    <w:rsid w:val="000D05EF"/>
    <w:rsid w:val="000D1C1B"/>
    <w:rsid w:val="000D6367"/>
    <w:rsid w:val="000E67CF"/>
    <w:rsid w:val="000E7858"/>
    <w:rsid w:val="0010745C"/>
    <w:rsid w:val="00122818"/>
    <w:rsid w:val="00132551"/>
    <w:rsid w:val="00146695"/>
    <w:rsid w:val="0014798D"/>
    <w:rsid w:val="00150BDD"/>
    <w:rsid w:val="001549E3"/>
    <w:rsid w:val="0016367A"/>
    <w:rsid w:val="00166C2F"/>
    <w:rsid w:val="00182F15"/>
    <w:rsid w:val="001939E1"/>
    <w:rsid w:val="00195382"/>
    <w:rsid w:val="001A0D0D"/>
    <w:rsid w:val="001A1652"/>
    <w:rsid w:val="001A6388"/>
    <w:rsid w:val="001A7474"/>
    <w:rsid w:val="001C1C2F"/>
    <w:rsid w:val="001C557F"/>
    <w:rsid w:val="001C69C4"/>
    <w:rsid w:val="001D37BD"/>
    <w:rsid w:val="001D67BB"/>
    <w:rsid w:val="001E3590"/>
    <w:rsid w:val="001E7407"/>
    <w:rsid w:val="001F6DD2"/>
    <w:rsid w:val="00227207"/>
    <w:rsid w:val="00244F7F"/>
    <w:rsid w:val="00253D1B"/>
    <w:rsid w:val="00271C53"/>
    <w:rsid w:val="00273A74"/>
    <w:rsid w:val="0028738E"/>
    <w:rsid w:val="00295FBA"/>
    <w:rsid w:val="002970D7"/>
    <w:rsid w:val="00297ECB"/>
    <w:rsid w:val="002B3DD4"/>
    <w:rsid w:val="002B47D3"/>
    <w:rsid w:val="002C593B"/>
    <w:rsid w:val="002D043A"/>
    <w:rsid w:val="002D4DB6"/>
    <w:rsid w:val="002D6290"/>
    <w:rsid w:val="002F318F"/>
    <w:rsid w:val="0030576B"/>
    <w:rsid w:val="00305B65"/>
    <w:rsid w:val="00341E79"/>
    <w:rsid w:val="00352B0F"/>
    <w:rsid w:val="00360FB0"/>
    <w:rsid w:val="00364D5C"/>
    <w:rsid w:val="003B091D"/>
    <w:rsid w:val="003B2259"/>
    <w:rsid w:val="003B5735"/>
    <w:rsid w:val="003C5761"/>
    <w:rsid w:val="003C7637"/>
    <w:rsid w:val="003D0BFE"/>
    <w:rsid w:val="003D17A7"/>
    <w:rsid w:val="003D5700"/>
    <w:rsid w:val="004113B1"/>
    <w:rsid w:val="004116CD"/>
    <w:rsid w:val="00416DD9"/>
    <w:rsid w:val="00424CA9"/>
    <w:rsid w:val="00440B25"/>
    <w:rsid w:val="0044291A"/>
    <w:rsid w:val="00447BB2"/>
    <w:rsid w:val="004653F8"/>
    <w:rsid w:val="00465A92"/>
    <w:rsid w:val="004728F8"/>
    <w:rsid w:val="00477335"/>
    <w:rsid w:val="00496F97"/>
    <w:rsid w:val="004B5D1D"/>
    <w:rsid w:val="004E2970"/>
    <w:rsid w:val="004E6FF0"/>
    <w:rsid w:val="004F0BD3"/>
    <w:rsid w:val="00501617"/>
    <w:rsid w:val="00504FFD"/>
    <w:rsid w:val="00516B8D"/>
    <w:rsid w:val="005316F4"/>
    <w:rsid w:val="005344CF"/>
    <w:rsid w:val="00534E9A"/>
    <w:rsid w:val="005354DA"/>
    <w:rsid w:val="005379F7"/>
    <w:rsid w:val="00537FBC"/>
    <w:rsid w:val="00541979"/>
    <w:rsid w:val="0054331F"/>
    <w:rsid w:val="00557F75"/>
    <w:rsid w:val="00563034"/>
    <w:rsid w:val="00584811"/>
    <w:rsid w:val="005877A2"/>
    <w:rsid w:val="00594161"/>
    <w:rsid w:val="00594749"/>
    <w:rsid w:val="005D550D"/>
    <w:rsid w:val="005E2BF2"/>
    <w:rsid w:val="005F23F1"/>
    <w:rsid w:val="00600219"/>
    <w:rsid w:val="006103F6"/>
    <w:rsid w:val="006207A3"/>
    <w:rsid w:val="00630F13"/>
    <w:rsid w:val="00635766"/>
    <w:rsid w:val="00637BCD"/>
    <w:rsid w:val="0064111B"/>
    <w:rsid w:val="006429D9"/>
    <w:rsid w:val="00653AF4"/>
    <w:rsid w:val="00671E90"/>
    <w:rsid w:val="00677CC2"/>
    <w:rsid w:val="00680F77"/>
    <w:rsid w:val="00683543"/>
    <w:rsid w:val="0069207B"/>
    <w:rsid w:val="006920AD"/>
    <w:rsid w:val="006A18B4"/>
    <w:rsid w:val="006C37EB"/>
    <w:rsid w:val="006C6172"/>
    <w:rsid w:val="006C7F8C"/>
    <w:rsid w:val="006D7936"/>
    <w:rsid w:val="006E24B0"/>
    <w:rsid w:val="00702CCD"/>
    <w:rsid w:val="007276BC"/>
    <w:rsid w:val="00731E00"/>
    <w:rsid w:val="00733990"/>
    <w:rsid w:val="00743206"/>
    <w:rsid w:val="00745F94"/>
    <w:rsid w:val="00756E2D"/>
    <w:rsid w:val="007715C9"/>
    <w:rsid w:val="00774EDD"/>
    <w:rsid w:val="007757EC"/>
    <w:rsid w:val="00791F29"/>
    <w:rsid w:val="0079396C"/>
    <w:rsid w:val="007A5028"/>
    <w:rsid w:val="007C699A"/>
    <w:rsid w:val="007E0471"/>
    <w:rsid w:val="00800363"/>
    <w:rsid w:val="008043E0"/>
    <w:rsid w:val="00824CD6"/>
    <w:rsid w:val="008423B2"/>
    <w:rsid w:val="008429E5"/>
    <w:rsid w:val="00856A31"/>
    <w:rsid w:val="00864053"/>
    <w:rsid w:val="008754D0"/>
    <w:rsid w:val="00887504"/>
    <w:rsid w:val="00890F3C"/>
    <w:rsid w:val="008B6259"/>
    <w:rsid w:val="008C007B"/>
    <w:rsid w:val="008C0863"/>
    <w:rsid w:val="008E3B8C"/>
    <w:rsid w:val="00935EBC"/>
    <w:rsid w:val="00943719"/>
    <w:rsid w:val="00945ABD"/>
    <w:rsid w:val="0094622F"/>
    <w:rsid w:val="00966318"/>
    <w:rsid w:val="00993432"/>
    <w:rsid w:val="009967E7"/>
    <w:rsid w:val="009C2709"/>
    <w:rsid w:val="009C27F2"/>
    <w:rsid w:val="009D5378"/>
    <w:rsid w:val="009E2C03"/>
    <w:rsid w:val="009E3C99"/>
    <w:rsid w:val="009E544C"/>
    <w:rsid w:val="009F002A"/>
    <w:rsid w:val="009F1E85"/>
    <w:rsid w:val="009F59B1"/>
    <w:rsid w:val="00A231E2"/>
    <w:rsid w:val="00A34568"/>
    <w:rsid w:val="00A455FD"/>
    <w:rsid w:val="00A57241"/>
    <w:rsid w:val="00A64912"/>
    <w:rsid w:val="00A665B8"/>
    <w:rsid w:val="00A70A74"/>
    <w:rsid w:val="00A70CF6"/>
    <w:rsid w:val="00A80683"/>
    <w:rsid w:val="00A8141D"/>
    <w:rsid w:val="00A87007"/>
    <w:rsid w:val="00AA4BD0"/>
    <w:rsid w:val="00AA5F38"/>
    <w:rsid w:val="00AB3EF2"/>
    <w:rsid w:val="00AC587A"/>
    <w:rsid w:val="00AD057C"/>
    <w:rsid w:val="00AD26BF"/>
    <w:rsid w:val="00AD5641"/>
    <w:rsid w:val="00AE5F1F"/>
    <w:rsid w:val="00AF028F"/>
    <w:rsid w:val="00B12980"/>
    <w:rsid w:val="00B27938"/>
    <w:rsid w:val="00B31439"/>
    <w:rsid w:val="00B314C4"/>
    <w:rsid w:val="00B325A5"/>
    <w:rsid w:val="00B33B3C"/>
    <w:rsid w:val="00B41341"/>
    <w:rsid w:val="00B5155B"/>
    <w:rsid w:val="00B51711"/>
    <w:rsid w:val="00B53C8D"/>
    <w:rsid w:val="00B5558C"/>
    <w:rsid w:val="00B5743F"/>
    <w:rsid w:val="00B952E8"/>
    <w:rsid w:val="00BA6D37"/>
    <w:rsid w:val="00BC2F80"/>
    <w:rsid w:val="00BD3DA6"/>
    <w:rsid w:val="00BD661E"/>
    <w:rsid w:val="00BE719A"/>
    <w:rsid w:val="00BE720A"/>
    <w:rsid w:val="00BE7EC4"/>
    <w:rsid w:val="00C205F8"/>
    <w:rsid w:val="00C26459"/>
    <w:rsid w:val="00C27690"/>
    <w:rsid w:val="00C42BF8"/>
    <w:rsid w:val="00C50043"/>
    <w:rsid w:val="00C509AF"/>
    <w:rsid w:val="00C514A2"/>
    <w:rsid w:val="00C61CDD"/>
    <w:rsid w:val="00C7573B"/>
    <w:rsid w:val="00C91FF7"/>
    <w:rsid w:val="00CB7842"/>
    <w:rsid w:val="00CC5980"/>
    <w:rsid w:val="00CC600F"/>
    <w:rsid w:val="00CD563C"/>
    <w:rsid w:val="00CF0BB2"/>
    <w:rsid w:val="00CF1B27"/>
    <w:rsid w:val="00D11A83"/>
    <w:rsid w:val="00D13441"/>
    <w:rsid w:val="00D223A2"/>
    <w:rsid w:val="00D265EA"/>
    <w:rsid w:val="00D40563"/>
    <w:rsid w:val="00D43A7F"/>
    <w:rsid w:val="00D44F4B"/>
    <w:rsid w:val="00D454B2"/>
    <w:rsid w:val="00D525B7"/>
    <w:rsid w:val="00D6252B"/>
    <w:rsid w:val="00D70DFB"/>
    <w:rsid w:val="00D766DF"/>
    <w:rsid w:val="00D80699"/>
    <w:rsid w:val="00D81D88"/>
    <w:rsid w:val="00D91599"/>
    <w:rsid w:val="00D95B23"/>
    <w:rsid w:val="00DA0581"/>
    <w:rsid w:val="00DA0A9E"/>
    <w:rsid w:val="00DA4681"/>
    <w:rsid w:val="00DB5C33"/>
    <w:rsid w:val="00DC01A3"/>
    <w:rsid w:val="00DC6BE7"/>
    <w:rsid w:val="00DE3C32"/>
    <w:rsid w:val="00DF42EC"/>
    <w:rsid w:val="00DF49E7"/>
    <w:rsid w:val="00E04EED"/>
    <w:rsid w:val="00E542E6"/>
    <w:rsid w:val="00E6067A"/>
    <w:rsid w:val="00E61D43"/>
    <w:rsid w:val="00E72102"/>
    <w:rsid w:val="00E74DC7"/>
    <w:rsid w:val="00E961AA"/>
    <w:rsid w:val="00E975E0"/>
    <w:rsid w:val="00EA2EE2"/>
    <w:rsid w:val="00EF2E3A"/>
    <w:rsid w:val="00F0221A"/>
    <w:rsid w:val="00F04811"/>
    <w:rsid w:val="00F078DC"/>
    <w:rsid w:val="00F23E5F"/>
    <w:rsid w:val="00F51269"/>
    <w:rsid w:val="00F6069D"/>
    <w:rsid w:val="00F86397"/>
    <w:rsid w:val="00FA1628"/>
    <w:rsid w:val="00FA3F83"/>
    <w:rsid w:val="00FA6EB4"/>
    <w:rsid w:val="00FA74BB"/>
    <w:rsid w:val="00FD55A0"/>
    <w:rsid w:val="00FE062A"/>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3C30E93"/>
  <w15:docId w15:val="{BF13ACE7-94BF-4239-A8D0-9064245E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B27"/>
    <w:pPr>
      <w:spacing w:line="260" w:lineRule="atLeast"/>
    </w:pPr>
    <w:rPr>
      <w:sz w:val="22"/>
    </w:rPr>
  </w:style>
  <w:style w:type="paragraph" w:styleId="Heading5">
    <w:name w:val="heading 5"/>
    <w:basedOn w:val="Normal"/>
    <w:next w:val="Normal"/>
    <w:link w:val="Heading5Char"/>
    <w:uiPriority w:val="9"/>
    <w:semiHidden/>
    <w:unhideWhenUsed/>
    <w:qFormat/>
    <w:rsid w:val="008C00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1B27"/>
  </w:style>
  <w:style w:type="paragraph" w:customStyle="1" w:styleId="OPCParaBase">
    <w:name w:val="OPCParaBase"/>
    <w:qFormat/>
    <w:rsid w:val="00CF1B27"/>
    <w:pPr>
      <w:spacing w:line="260" w:lineRule="atLeast"/>
    </w:pPr>
    <w:rPr>
      <w:rFonts w:eastAsia="Times New Roman" w:cs="Times New Roman"/>
      <w:sz w:val="22"/>
      <w:lang w:eastAsia="en-AU"/>
    </w:rPr>
  </w:style>
  <w:style w:type="paragraph" w:customStyle="1" w:styleId="ShortT">
    <w:name w:val="ShortT"/>
    <w:basedOn w:val="OPCParaBase"/>
    <w:next w:val="Normal"/>
    <w:qFormat/>
    <w:rsid w:val="00CF1B27"/>
    <w:pPr>
      <w:spacing w:line="240" w:lineRule="auto"/>
    </w:pPr>
    <w:rPr>
      <w:b/>
      <w:sz w:val="40"/>
    </w:rPr>
  </w:style>
  <w:style w:type="paragraph" w:customStyle="1" w:styleId="ActHead1">
    <w:name w:val="ActHead 1"/>
    <w:aliases w:val="c"/>
    <w:basedOn w:val="OPCParaBase"/>
    <w:next w:val="Normal"/>
    <w:qFormat/>
    <w:rsid w:val="00CF1B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1B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1B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1B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1B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1B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1B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1B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1B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1B27"/>
  </w:style>
  <w:style w:type="paragraph" w:customStyle="1" w:styleId="Blocks">
    <w:name w:val="Blocks"/>
    <w:aliases w:val="bb"/>
    <w:basedOn w:val="OPCParaBase"/>
    <w:qFormat/>
    <w:rsid w:val="00CF1B27"/>
    <w:pPr>
      <w:spacing w:line="240" w:lineRule="auto"/>
    </w:pPr>
    <w:rPr>
      <w:sz w:val="24"/>
    </w:rPr>
  </w:style>
  <w:style w:type="paragraph" w:customStyle="1" w:styleId="BoxText">
    <w:name w:val="BoxText"/>
    <w:aliases w:val="bt"/>
    <w:basedOn w:val="OPCParaBase"/>
    <w:rsid w:val="00CF1B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1B27"/>
    <w:rPr>
      <w:b/>
    </w:rPr>
  </w:style>
  <w:style w:type="paragraph" w:customStyle="1" w:styleId="BoxHeadItalic">
    <w:name w:val="BoxHeadItalic"/>
    <w:aliases w:val="bhi"/>
    <w:basedOn w:val="BoxText"/>
    <w:next w:val="Normal"/>
    <w:qFormat/>
    <w:rsid w:val="00CF1B27"/>
    <w:rPr>
      <w:i/>
    </w:rPr>
  </w:style>
  <w:style w:type="paragraph" w:customStyle="1" w:styleId="BoxList">
    <w:name w:val="BoxList"/>
    <w:aliases w:val="bl"/>
    <w:basedOn w:val="BoxText"/>
    <w:qFormat/>
    <w:rsid w:val="00CF1B27"/>
    <w:pPr>
      <w:ind w:left="1559" w:hanging="425"/>
    </w:pPr>
  </w:style>
  <w:style w:type="paragraph" w:customStyle="1" w:styleId="BoxNote">
    <w:name w:val="BoxNote"/>
    <w:aliases w:val="bn"/>
    <w:basedOn w:val="BoxText"/>
    <w:qFormat/>
    <w:rsid w:val="00CF1B27"/>
    <w:pPr>
      <w:tabs>
        <w:tab w:val="left" w:pos="1985"/>
      </w:tabs>
      <w:spacing w:before="122" w:line="198" w:lineRule="exact"/>
      <w:ind w:left="2948" w:hanging="1814"/>
    </w:pPr>
    <w:rPr>
      <w:sz w:val="18"/>
    </w:rPr>
  </w:style>
  <w:style w:type="paragraph" w:customStyle="1" w:styleId="BoxPara">
    <w:name w:val="BoxPara"/>
    <w:aliases w:val="bp"/>
    <w:basedOn w:val="BoxText"/>
    <w:qFormat/>
    <w:rsid w:val="00CF1B27"/>
    <w:pPr>
      <w:tabs>
        <w:tab w:val="right" w:pos="2268"/>
      </w:tabs>
      <w:ind w:left="2552" w:hanging="1418"/>
    </w:pPr>
  </w:style>
  <w:style w:type="paragraph" w:customStyle="1" w:styleId="BoxStep">
    <w:name w:val="BoxStep"/>
    <w:aliases w:val="bs"/>
    <w:basedOn w:val="BoxText"/>
    <w:qFormat/>
    <w:rsid w:val="00CF1B27"/>
    <w:pPr>
      <w:ind w:left="1985" w:hanging="851"/>
    </w:pPr>
  </w:style>
  <w:style w:type="character" w:customStyle="1" w:styleId="CharAmPartNo">
    <w:name w:val="CharAmPartNo"/>
    <w:basedOn w:val="OPCCharBase"/>
    <w:uiPriority w:val="1"/>
    <w:qFormat/>
    <w:rsid w:val="00CF1B27"/>
  </w:style>
  <w:style w:type="character" w:customStyle="1" w:styleId="CharAmPartText">
    <w:name w:val="CharAmPartText"/>
    <w:basedOn w:val="OPCCharBase"/>
    <w:uiPriority w:val="1"/>
    <w:qFormat/>
    <w:rsid w:val="00CF1B27"/>
  </w:style>
  <w:style w:type="character" w:customStyle="1" w:styleId="CharAmSchNo">
    <w:name w:val="CharAmSchNo"/>
    <w:basedOn w:val="OPCCharBase"/>
    <w:uiPriority w:val="1"/>
    <w:qFormat/>
    <w:rsid w:val="00CF1B27"/>
  </w:style>
  <w:style w:type="character" w:customStyle="1" w:styleId="CharAmSchText">
    <w:name w:val="CharAmSchText"/>
    <w:basedOn w:val="OPCCharBase"/>
    <w:uiPriority w:val="1"/>
    <w:qFormat/>
    <w:rsid w:val="00CF1B27"/>
  </w:style>
  <w:style w:type="character" w:customStyle="1" w:styleId="CharBoldItalic">
    <w:name w:val="CharBoldItalic"/>
    <w:basedOn w:val="OPCCharBase"/>
    <w:uiPriority w:val="1"/>
    <w:qFormat/>
    <w:rsid w:val="00CF1B27"/>
    <w:rPr>
      <w:b/>
      <w:i/>
    </w:rPr>
  </w:style>
  <w:style w:type="character" w:customStyle="1" w:styleId="CharChapNo">
    <w:name w:val="CharChapNo"/>
    <w:basedOn w:val="OPCCharBase"/>
    <w:uiPriority w:val="1"/>
    <w:qFormat/>
    <w:rsid w:val="00CF1B27"/>
  </w:style>
  <w:style w:type="character" w:customStyle="1" w:styleId="CharChapText">
    <w:name w:val="CharChapText"/>
    <w:basedOn w:val="OPCCharBase"/>
    <w:uiPriority w:val="1"/>
    <w:qFormat/>
    <w:rsid w:val="00CF1B27"/>
  </w:style>
  <w:style w:type="character" w:customStyle="1" w:styleId="CharDivNo">
    <w:name w:val="CharDivNo"/>
    <w:basedOn w:val="OPCCharBase"/>
    <w:uiPriority w:val="1"/>
    <w:qFormat/>
    <w:rsid w:val="00CF1B27"/>
  </w:style>
  <w:style w:type="character" w:customStyle="1" w:styleId="CharDivText">
    <w:name w:val="CharDivText"/>
    <w:basedOn w:val="OPCCharBase"/>
    <w:uiPriority w:val="1"/>
    <w:qFormat/>
    <w:rsid w:val="00CF1B27"/>
  </w:style>
  <w:style w:type="character" w:customStyle="1" w:styleId="CharItalic">
    <w:name w:val="CharItalic"/>
    <w:basedOn w:val="OPCCharBase"/>
    <w:uiPriority w:val="1"/>
    <w:qFormat/>
    <w:rsid w:val="00CF1B27"/>
    <w:rPr>
      <w:i/>
    </w:rPr>
  </w:style>
  <w:style w:type="character" w:customStyle="1" w:styleId="CharPartNo">
    <w:name w:val="CharPartNo"/>
    <w:basedOn w:val="OPCCharBase"/>
    <w:uiPriority w:val="1"/>
    <w:qFormat/>
    <w:rsid w:val="00CF1B27"/>
  </w:style>
  <w:style w:type="character" w:customStyle="1" w:styleId="CharPartText">
    <w:name w:val="CharPartText"/>
    <w:basedOn w:val="OPCCharBase"/>
    <w:uiPriority w:val="1"/>
    <w:qFormat/>
    <w:rsid w:val="00CF1B27"/>
  </w:style>
  <w:style w:type="character" w:customStyle="1" w:styleId="CharSectno">
    <w:name w:val="CharSectno"/>
    <w:basedOn w:val="OPCCharBase"/>
    <w:uiPriority w:val="1"/>
    <w:qFormat/>
    <w:rsid w:val="00CF1B27"/>
  </w:style>
  <w:style w:type="character" w:customStyle="1" w:styleId="CharSubdNo">
    <w:name w:val="CharSubdNo"/>
    <w:basedOn w:val="OPCCharBase"/>
    <w:uiPriority w:val="1"/>
    <w:qFormat/>
    <w:rsid w:val="00CF1B27"/>
  </w:style>
  <w:style w:type="character" w:customStyle="1" w:styleId="CharSubdText">
    <w:name w:val="CharSubdText"/>
    <w:basedOn w:val="OPCCharBase"/>
    <w:uiPriority w:val="1"/>
    <w:qFormat/>
    <w:rsid w:val="00CF1B27"/>
  </w:style>
  <w:style w:type="paragraph" w:customStyle="1" w:styleId="CTA--">
    <w:name w:val="CTA --"/>
    <w:basedOn w:val="OPCParaBase"/>
    <w:next w:val="Normal"/>
    <w:rsid w:val="00CF1B27"/>
    <w:pPr>
      <w:spacing w:before="60" w:line="240" w:lineRule="atLeast"/>
      <w:ind w:left="142" w:hanging="142"/>
    </w:pPr>
    <w:rPr>
      <w:sz w:val="20"/>
    </w:rPr>
  </w:style>
  <w:style w:type="paragraph" w:customStyle="1" w:styleId="CTA-">
    <w:name w:val="CTA -"/>
    <w:basedOn w:val="OPCParaBase"/>
    <w:rsid w:val="00CF1B27"/>
    <w:pPr>
      <w:spacing w:before="60" w:line="240" w:lineRule="atLeast"/>
      <w:ind w:left="85" w:hanging="85"/>
    </w:pPr>
    <w:rPr>
      <w:sz w:val="20"/>
    </w:rPr>
  </w:style>
  <w:style w:type="paragraph" w:customStyle="1" w:styleId="CTA---">
    <w:name w:val="CTA ---"/>
    <w:basedOn w:val="OPCParaBase"/>
    <w:next w:val="Normal"/>
    <w:rsid w:val="00CF1B27"/>
    <w:pPr>
      <w:spacing w:before="60" w:line="240" w:lineRule="atLeast"/>
      <w:ind w:left="198" w:hanging="198"/>
    </w:pPr>
    <w:rPr>
      <w:sz w:val="20"/>
    </w:rPr>
  </w:style>
  <w:style w:type="paragraph" w:customStyle="1" w:styleId="CTA----">
    <w:name w:val="CTA ----"/>
    <w:basedOn w:val="OPCParaBase"/>
    <w:next w:val="Normal"/>
    <w:rsid w:val="00CF1B27"/>
    <w:pPr>
      <w:spacing w:before="60" w:line="240" w:lineRule="atLeast"/>
      <w:ind w:left="255" w:hanging="255"/>
    </w:pPr>
    <w:rPr>
      <w:sz w:val="20"/>
    </w:rPr>
  </w:style>
  <w:style w:type="paragraph" w:customStyle="1" w:styleId="CTA1a">
    <w:name w:val="CTA 1(a)"/>
    <w:basedOn w:val="OPCParaBase"/>
    <w:rsid w:val="00CF1B27"/>
    <w:pPr>
      <w:tabs>
        <w:tab w:val="right" w:pos="414"/>
      </w:tabs>
      <w:spacing w:before="40" w:line="240" w:lineRule="atLeast"/>
      <w:ind w:left="675" w:hanging="675"/>
    </w:pPr>
    <w:rPr>
      <w:sz w:val="20"/>
    </w:rPr>
  </w:style>
  <w:style w:type="paragraph" w:customStyle="1" w:styleId="CTA1ai">
    <w:name w:val="CTA 1(a)(i)"/>
    <w:basedOn w:val="OPCParaBase"/>
    <w:rsid w:val="00CF1B27"/>
    <w:pPr>
      <w:tabs>
        <w:tab w:val="right" w:pos="1004"/>
      </w:tabs>
      <w:spacing w:before="40" w:line="240" w:lineRule="atLeast"/>
      <w:ind w:left="1253" w:hanging="1253"/>
    </w:pPr>
    <w:rPr>
      <w:sz w:val="20"/>
    </w:rPr>
  </w:style>
  <w:style w:type="paragraph" w:customStyle="1" w:styleId="CTA2a">
    <w:name w:val="CTA 2(a)"/>
    <w:basedOn w:val="OPCParaBase"/>
    <w:rsid w:val="00CF1B27"/>
    <w:pPr>
      <w:tabs>
        <w:tab w:val="right" w:pos="482"/>
      </w:tabs>
      <w:spacing w:before="40" w:line="240" w:lineRule="atLeast"/>
      <w:ind w:left="748" w:hanging="748"/>
    </w:pPr>
    <w:rPr>
      <w:sz w:val="20"/>
    </w:rPr>
  </w:style>
  <w:style w:type="paragraph" w:customStyle="1" w:styleId="CTA2ai">
    <w:name w:val="CTA 2(a)(i)"/>
    <w:basedOn w:val="OPCParaBase"/>
    <w:rsid w:val="00CF1B27"/>
    <w:pPr>
      <w:tabs>
        <w:tab w:val="right" w:pos="1089"/>
      </w:tabs>
      <w:spacing w:before="40" w:line="240" w:lineRule="atLeast"/>
      <w:ind w:left="1327" w:hanging="1327"/>
    </w:pPr>
    <w:rPr>
      <w:sz w:val="20"/>
    </w:rPr>
  </w:style>
  <w:style w:type="paragraph" w:customStyle="1" w:styleId="CTA3a">
    <w:name w:val="CTA 3(a)"/>
    <w:basedOn w:val="OPCParaBase"/>
    <w:rsid w:val="00CF1B27"/>
    <w:pPr>
      <w:tabs>
        <w:tab w:val="right" w:pos="556"/>
      </w:tabs>
      <w:spacing w:before="40" w:line="240" w:lineRule="atLeast"/>
      <w:ind w:left="805" w:hanging="805"/>
    </w:pPr>
    <w:rPr>
      <w:sz w:val="20"/>
    </w:rPr>
  </w:style>
  <w:style w:type="paragraph" w:customStyle="1" w:styleId="CTA3ai">
    <w:name w:val="CTA 3(a)(i)"/>
    <w:basedOn w:val="OPCParaBase"/>
    <w:rsid w:val="00CF1B27"/>
    <w:pPr>
      <w:tabs>
        <w:tab w:val="right" w:pos="1140"/>
      </w:tabs>
      <w:spacing w:before="40" w:line="240" w:lineRule="atLeast"/>
      <w:ind w:left="1361" w:hanging="1361"/>
    </w:pPr>
    <w:rPr>
      <w:sz w:val="20"/>
    </w:rPr>
  </w:style>
  <w:style w:type="paragraph" w:customStyle="1" w:styleId="CTA4a">
    <w:name w:val="CTA 4(a)"/>
    <w:basedOn w:val="OPCParaBase"/>
    <w:rsid w:val="00CF1B27"/>
    <w:pPr>
      <w:tabs>
        <w:tab w:val="right" w:pos="624"/>
      </w:tabs>
      <w:spacing w:before="40" w:line="240" w:lineRule="atLeast"/>
      <w:ind w:left="873" w:hanging="873"/>
    </w:pPr>
    <w:rPr>
      <w:sz w:val="20"/>
    </w:rPr>
  </w:style>
  <w:style w:type="paragraph" w:customStyle="1" w:styleId="CTA4ai">
    <w:name w:val="CTA 4(a)(i)"/>
    <w:basedOn w:val="OPCParaBase"/>
    <w:rsid w:val="00CF1B27"/>
    <w:pPr>
      <w:tabs>
        <w:tab w:val="right" w:pos="1213"/>
      </w:tabs>
      <w:spacing w:before="40" w:line="240" w:lineRule="atLeast"/>
      <w:ind w:left="1452" w:hanging="1452"/>
    </w:pPr>
    <w:rPr>
      <w:sz w:val="20"/>
    </w:rPr>
  </w:style>
  <w:style w:type="paragraph" w:customStyle="1" w:styleId="CTACAPS">
    <w:name w:val="CTA CAPS"/>
    <w:basedOn w:val="OPCParaBase"/>
    <w:rsid w:val="00CF1B27"/>
    <w:pPr>
      <w:spacing w:before="60" w:line="240" w:lineRule="atLeast"/>
    </w:pPr>
    <w:rPr>
      <w:sz w:val="20"/>
    </w:rPr>
  </w:style>
  <w:style w:type="paragraph" w:customStyle="1" w:styleId="CTAright">
    <w:name w:val="CTA right"/>
    <w:basedOn w:val="OPCParaBase"/>
    <w:rsid w:val="00CF1B27"/>
    <w:pPr>
      <w:spacing w:before="60" w:line="240" w:lineRule="auto"/>
      <w:jc w:val="right"/>
    </w:pPr>
    <w:rPr>
      <w:sz w:val="20"/>
    </w:rPr>
  </w:style>
  <w:style w:type="paragraph" w:customStyle="1" w:styleId="subsection">
    <w:name w:val="subsection"/>
    <w:aliases w:val="ss"/>
    <w:basedOn w:val="OPCParaBase"/>
    <w:rsid w:val="00CF1B27"/>
    <w:pPr>
      <w:tabs>
        <w:tab w:val="right" w:pos="1021"/>
      </w:tabs>
      <w:spacing w:before="180" w:line="240" w:lineRule="auto"/>
      <w:ind w:left="1134" w:hanging="1134"/>
    </w:pPr>
  </w:style>
  <w:style w:type="paragraph" w:customStyle="1" w:styleId="Definition">
    <w:name w:val="Definition"/>
    <w:aliases w:val="dd"/>
    <w:basedOn w:val="OPCParaBase"/>
    <w:rsid w:val="00CF1B27"/>
    <w:pPr>
      <w:spacing w:before="180" w:line="240" w:lineRule="auto"/>
      <w:ind w:left="1134"/>
    </w:pPr>
  </w:style>
  <w:style w:type="paragraph" w:customStyle="1" w:styleId="ETAsubitem">
    <w:name w:val="ETA(subitem)"/>
    <w:basedOn w:val="OPCParaBase"/>
    <w:rsid w:val="00CF1B27"/>
    <w:pPr>
      <w:tabs>
        <w:tab w:val="right" w:pos="340"/>
      </w:tabs>
      <w:spacing w:before="60" w:line="240" w:lineRule="auto"/>
      <w:ind w:left="454" w:hanging="454"/>
    </w:pPr>
    <w:rPr>
      <w:sz w:val="20"/>
    </w:rPr>
  </w:style>
  <w:style w:type="paragraph" w:customStyle="1" w:styleId="ETApara">
    <w:name w:val="ETA(para)"/>
    <w:basedOn w:val="OPCParaBase"/>
    <w:rsid w:val="00CF1B27"/>
    <w:pPr>
      <w:tabs>
        <w:tab w:val="right" w:pos="754"/>
      </w:tabs>
      <w:spacing w:before="60" w:line="240" w:lineRule="auto"/>
      <w:ind w:left="828" w:hanging="828"/>
    </w:pPr>
    <w:rPr>
      <w:sz w:val="20"/>
    </w:rPr>
  </w:style>
  <w:style w:type="paragraph" w:customStyle="1" w:styleId="ETAsubpara">
    <w:name w:val="ETA(subpara)"/>
    <w:basedOn w:val="OPCParaBase"/>
    <w:rsid w:val="00CF1B27"/>
    <w:pPr>
      <w:tabs>
        <w:tab w:val="right" w:pos="1083"/>
      </w:tabs>
      <w:spacing w:before="60" w:line="240" w:lineRule="auto"/>
      <w:ind w:left="1191" w:hanging="1191"/>
    </w:pPr>
    <w:rPr>
      <w:sz w:val="20"/>
    </w:rPr>
  </w:style>
  <w:style w:type="paragraph" w:customStyle="1" w:styleId="ETAsub-subpara">
    <w:name w:val="ETA(sub-subpara)"/>
    <w:basedOn w:val="OPCParaBase"/>
    <w:rsid w:val="00CF1B27"/>
    <w:pPr>
      <w:tabs>
        <w:tab w:val="right" w:pos="1412"/>
      </w:tabs>
      <w:spacing w:before="60" w:line="240" w:lineRule="auto"/>
      <w:ind w:left="1525" w:hanging="1525"/>
    </w:pPr>
    <w:rPr>
      <w:sz w:val="20"/>
    </w:rPr>
  </w:style>
  <w:style w:type="paragraph" w:customStyle="1" w:styleId="Formula">
    <w:name w:val="Formula"/>
    <w:basedOn w:val="OPCParaBase"/>
    <w:rsid w:val="00CF1B27"/>
    <w:pPr>
      <w:spacing w:line="240" w:lineRule="auto"/>
      <w:ind w:left="1134"/>
    </w:pPr>
    <w:rPr>
      <w:sz w:val="20"/>
    </w:rPr>
  </w:style>
  <w:style w:type="paragraph" w:styleId="Header">
    <w:name w:val="header"/>
    <w:basedOn w:val="OPCParaBase"/>
    <w:link w:val="HeaderChar"/>
    <w:unhideWhenUsed/>
    <w:rsid w:val="00CF1B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1B27"/>
    <w:rPr>
      <w:rFonts w:eastAsia="Times New Roman" w:cs="Times New Roman"/>
      <w:sz w:val="16"/>
      <w:lang w:eastAsia="en-AU"/>
    </w:rPr>
  </w:style>
  <w:style w:type="paragraph" w:customStyle="1" w:styleId="House">
    <w:name w:val="House"/>
    <w:basedOn w:val="OPCParaBase"/>
    <w:rsid w:val="00CF1B27"/>
    <w:pPr>
      <w:spacing w:line="240" w:lineRule="auto"/>
    </w:pPr>
    <w:rPr>
      <w:sz w:val="28"/>
    </w:rPr>
  </w:style>
  <w:style w:type="paragraph" w:customStyle="1" w:styleId="Item">
    <w:name w:val="Item"/>
    <w:aliases w:val="i"/>
    <w:basedOn w:val="OPCParaBase"/>
    <w:next w:val="ItemHead"/>
    <w:rsid w:val="00CF1B27"/>
    <w:pPr>
      <w:keepLines/>
      <w:spacing w:before="80" w:line="240" w:lineRule="auto"/>
      <w:ind w:left="709"/>
    </w:pPr>
  </w:style>
  <w:style w:type="paragraph" w:customStyle="1" w:styleId="ItemHead">
    <w:name w:val="ItemHead"/>
    <w:aliases w:val="ih"/>
    <w:basedOn w:val="OPCParaBase"/>
    <w:next w:val="Item"/>
    <w:rsid w:val="00CF1B27"/>
    <w:pPr>
      <w:keepLines/>
      <w:spacing w:before="220" w:line="240" w:lineRule="auto"/>
      <w:ind w:left="709" w:hanging="709"/>
    </w:pPr>
    <w:rPr>
      <w:rFonts w:ascii="Arial" w:hAnsi="Arial"/>
      <w:b/>
      <w:kern w:val="28"/>
      <w:sz w:val="24"/>
    </w:rPr>
  </w:style>
  <w:style w:type="paragraph" w:customStyle="1" w:styleId="LongT">
    <w:name w:val="LongT"/>
    <w:basedOn w:val="OPCParaBase"/>
    <w:rsid w:val="00CF1B27"/>
    <w:pPr>
      <w:spacing w:line="240" w:lineRule="auto"/>
    </w:pPr>
    <w:rPr>
      <w:b/>
      <w:sz w:val="32"/>
    </w:rPr>
  </w:style>
  <w:style w:type="paragraph" w:customStyle="1" w:styleId="notedraft">
    <w:name w:val="note(draft)"/>
    <w:aliases w:val="nd"/>
    <w:basedOn w:val="OPCParaBase"/>
    <w:rsid w:val="00CF1B27"/>
    <w:pPr>
      <w:spacing w:before="240" w:line="240" w:lineRule="auto"/>
      <w:ind w:left="284" w:hanging="284"/>
    </w:pPr>
    <w:rPr>
      <w:i/>
      <w:sz w:val="24"/>
    </w:rPr>
  </w:style>
  <w:style w:type="paragraph" w:customStyle="1" w:styleId="notemargin">
    <w:name w:val="note(margin)"/>
    <w:aliases w:val="nm"/>
    <w:basedOn w:val="OPCParaBase"/>
    <w:rsid w:val="00CF1B27"/>
    <w:pPr>
      <w:tabs>
        <w:tab w:val="left" w:pos="709"/>
      </w:tabs>
      <w:spacing w:before="122" w:line="198" w:lineRule="exact"/>
      <w:ind w:left="709" w:hanging="709"/>
    </w:pPr>
    <w:rPr>
      <w:sz w:val="18"/>
    </w:rPr>
  </w:style>
  <w:style w:type="paragraph" w:customStyle="1" w:styleId="notepara">
    <w:name w:val="note(para)"/>
    <w:aliases w:val="na"/>
    <w:basedOn w:val="OPCParaBase"/>
    <w:rsid w:val="00CF1B27"/>
    <w:pPr>
      <w:spacing w:before="40" w:line="198" w:lineRule="exact"/>
      <w:ind w:left="2354" w:hanging="369"/>
    </w:pPr>
    <w:rPr>
      <w:sz w:val="18"/>
    </w:rPr>
  </w:style>
  <w:style w:type="paragraph" w:customStyle="1" w:styleId="noteParlAmend">
    <w:name w:val="note(ParlAmend)"/>
    <w:aliases w:val="npp"/>
    <w:basedOn w:val="OPCParaBase"/>
    <w:next w:val="ParlAmend"/>
    <w:rsid w:val="00CF1B27"/>
    <w:pPr>
      <w:spacing w:line="240" w:lineRule="auto"/>
      <w:jc w:val="right"/>
    </w:pPr>
    <w:rPr>
      <w:rFonts w:ascii="Arial" w:hAnsi="Arial"/>
      <w:b/>
      <w:i/>
    </w:rPr>
  </w:style>
  <w:style w:type="paragraph" w:customStyle="1" w:styleId="notetext">
    <w:name w:val="note(text)"/>
    <w:aliases w:val="n"/>
    <w:basedOn w:val="OPCParaBase"/>
    <w:rsid w:val="00CF1B27"/>
    <w:pPr>
      <w:spacing w:before="122" w:line="198" w:lineRule="exact"/>
      <w:ind w:left="1985" w:hanging="851"/>
    </w:pPr>
    <w:rPr>
      <w:sz w:val="18"/>
    </w:rPr>
  </w:style>
  <w:style w:type="paragraph" w:customStyle="1" w:styleId="Page1">
    <w:name w:val="Page1"/>
    <w:basedOn w:val="OPCParaBase"/>
    <w:rsid w:val="00CF1B27"/>
    <w:pPr>
      <w:spacing w:before="5600" w:line="240" w:lineRule="auto"/>
    </w:pPr>
    <w:rPr>
      <w:b/>
      <w:sz w:val="32"/>
    </w:rPr>
  </w:style>
  <w:style w:type="paragraph" w:customStyle="1" w:styleId="PageBreak">
    <w:name w:val="PageBreak"/>
    <w:aliases w:val="pb"/>
    <w:basedOn w:val="OPCParaBase"/>
    <w:rsid w:val="00CF1B27"/>
    <w:pPr>
      <w:spacing w:line="240" w:lineRule="auto"/>
    </w:pPr>
    <w:rPr>
      <w:sz w:val="10"/>
    </w:rPr>
  </w:style>
  <w:style w:type="paragraph" w:customStyle="1" w:styleId="paragraphsub">
    <w:name w:val="paragraph(sub)"/>
    <w:aliases w:val="aa"/>
    <w:basedOn w:val="OPCParaBase"/>
    <w:rsid w:val="00CF1B27"/>
    <w:pPr>
      <w:tabs>
        <w:tab w:val="right" w:pos="1985"/>
      </w:tabs>
      <w:spacing w:before="40" w:line="240" w:lineRule="auto"/>
      <w:ind w:left="2098" w:hanging="2098"/>
    </w:pPr>
  </w:style>
  <w:style w:type="paragraph" w:customStyle="1" w:styleId="paragraphsub-sub">
    <w:name w:val="paragraph(sub-sub)"/>
    <w:aliases w:val="aaa"/>
    <w:basedOn w:val="OPCParaBase"/>
    <w:rsid w:val="00CF1B27"/>
    <w:pPr>
      <w:tabs>
        <w:tab w:val="right" w:pos="2722"/>
      </w:tabs>
      <w:spacing w:before="40" w:line="240" w:lineRule="auto"/>
      <w:ind w:left="2835" w:hanging="2835"/>
    </w:pPr>
  </w:style>
  <w:style w:type="paragraph" w:customStyle="1" w:styleId="paragraph">
    <w:name w:val="paragraph"/>
    <w:aliases w:val="a"/>
    <w:basedOn w:val="OPCParaBase"/>
    <w:rsid w:val="00CF1B27"/>
    <w:pPr>
      <w:tabs>
        <w:tab w:val="right" w:pos="1531"/>
      </w:tabs>
      <w:spacing w:before="40" w:line="240" w:lineRule="auto"/>
      <w:ind w:left="1644" w:hanging="1644"/>
    </w:pPr>
  </w:style>
  <w:style w:type="paragraph" w:customStyle="1" w:styleId="ParlAmend">
    <w:name w:val="ParlAmend"/>
    <w:aliases w:val="pp"/>
    <w:basedOn w:val="OPCParaBase"/>
    <w:rsid w:val="00CF1B27"/>
    <w:pPr>
      <w:spacing w:before="240" w:line="240" w:lineRule="atLeast"/>
      <w:ind w:hanging="567"/>
    </w:pPr>
    <w:rPr>
      <w:sz w:val="24"/>
    </w:rPr>
  </w:style>
  <w:style w:type="paragraph" w:customStyle="1" w:styleId="Penalty">
    <w:name w:val="Penalty"/>
    <w:basedOn w:val="OPCParaBase"/>
    <w:rsid w:val="00CF1B27"/>
    <w:pPr>
      <w:tabs>
        <w:tab w:val="left" w:pos="2977"/>
      </w:tabs>
      <w:spacing w:before="180" w:line="240" w:lineRule="auto"/>
      <w:ind w:left="1985" w:hanging="851"/>
    </w:pPr>
  </w:style>
  <w:style w:type="paragraph" w:customStyle="1" w:styleId="Portfolio">
    <w:name w:val="Portfolio"/>
    <w:basedOn w:val="OPCParaBase"/>
    <w:rsid w:val="00CF1B27"/>
    <w:pPr>
      <w:spacing w:line="240" w:lineRule="auto"/>
    </w:pPr>
    <w:rPr>
      <w:i/>
      <w:sz w:val="20"/>
    </w:rPr>
  </w:style>
  <w:style w:type="paragraph" w:customStyle="1" w:styleId="Preamble">
    <w:name w:val="Preamble"/>
    <w:basedOn w:val="OPCParaBase"/>
    <w:next w:val="Normal"/>
    <w:rsid w:val="00CF1B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1B27"/>
    <w:pPr>
      <w:spacing w:line="240" w:lineRule="auto"/>
    </w:pPr>
    <w:rPr>
      <w:i/>
      <w:sz w:val="20"/>
    </w:rPr>
  </w:style>
  <w:style w:type="paragraph" w:customStyle="1" w:styleId="Session">
    <w:name w:val="Session"/>
    <w:basedOn w:val="OPCParaBase"/>
    <w:rsid w:val="00CF1B27"/>
    <w:pPr>
      <w:spacing w:line="240" w:lineRule="auto"/>
    </w:pPr>
    <w:rPr>
      <w:sz w:val="28"/>
    </w:rPr>
  </w:style>
  <w:style w:type="paragraph" w:customStyle="1" w:styleId="Sponsor">
    <w:name w:val="Sponsor"/>
    <w:basedOn w:val="OPCParaBase"/>
    <w:rsid w:val="00CF1B27"/>
    <w:pPr>
      <w:spacing w:line="240" w:lineRule="auto"/>
    </w:pPr>
    <w:rPr>
      <w:i/>
    </w:rPr>
  </w:style>
  <w:style w:type="paragraph" w:customStyle="1" w:styleId="Subitem">
    <w:name w:val="Subitem"/>
    <w:aliases w:val="iss"/>
    <w:basedOn w:val="OPCParaBase"/>
    <w:rsid w:val="00CF1B27"/>
    <w:pPr>
      <w:spacing w:before="180" w:line="240" w:lineRule="auto"/>
      <w:ind w:left="709" w:hanging="709"/>
    </w:pPr>
  </w:style>
  <w:style w:type="paragraph" w:customStyle="1" w:styleId="SubitemHead">
    <w:name w:val="SubitemHead"/>
    <w:aliases w:val="issh"/>
    <w:basedOn w:val="OPCParaBase"/>
    <w:rsid w:val="00CF1B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1B27"/>
    <w:pPr>
      <w:spacing w:before="40" w:line="240" w:lineRule="auto"/>
      <w:ind w:left="1134"/>
    </w:pPr>
  </w:style>
  <w:style w:type="paragraph" w:customStyle="1" w:styleId="SubsectionHead">
    <w:name w:val="SubsectionHead"/>
    <w:aliases w:val="ssh"/>
    <w:basedOn w:val="OPCParaBase"/>
    <w:next w:val="subsection"/>
    <w:rsid w:val="00CF1B27"/>
    <w:pPr>
      <w:keepNext/>
      <w:keepLines/>
      <w:spacing w:before="240" w:line="240" w:lineRule="auto"/>
      <w:ind w:left="1134"/>
    </w:pPr>
    <w:rPr>
      <w:i/>
    </w:rPr>
  </w:style>
  <w:style w:type="paragraph" w:customStyle="1" w:styleId="Tablea">
    <w:name w:val="Table(a)"/>
    <w:aliases w:val="ta"/>
    <w:basedOn w:val="OPCParaBase"/>
    <w:rsid w:val="00CF1B27"/>
    <w:pPr>
      <w:spacing w:before="60" w:line="240" w:lineRule="auto"/>
      <w:ind w:left="284" w:hanging="284"/>
    </w:pPr>
    <w:rPr>
      <w:sz w:val="20"/>
    </w:rPr>
  </w:style>
  <w:style w:type="paragraph" w:customStyle="1" w:styleId="TableAA">
    <w:name w:val="Table(AA)"/>
    <w:aliases w:val="taaa"/>
    <w:basedOn w:val="OPCParaBase"/>
    <w:rsid w:val="00CF1B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1B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1B27"/>
    <w:pPr>
      <w:spacing w:before="60" w:line="240" w:lineRule="atLeast"/>
    </w:pPr>
    <w:rPr>
      <w:sz w:val="20"/>
    </w:rPr>
  </w:style>
  <w:style w:type="paragraph" w:customStyle="1" w:styleId="TLPBoxTextnote">
    <w:name w:val="TLPBoxText(note"/>
    <w:aliases w:val="right)"/>
    <w:basedOn w:val="OPCParaBase"/>
    <w:rsid w:val="00CF1B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1B27"/>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CF1B27"/>
    <w:pPr>
      <w:spacing w:before="122" w:line="198" w:lineRule="exact"/>
      <w:ind w:left="1985" w:hanging="851"/>
      <w:jc w:val="right"/>
    </w:pPr>
    <w:rPr>
      <w:sz w:val="18"/>
    </w:rPr>
  </w:style>
  <w:style w:type="paragraph" w:customStyle="1" w:styleId="TLPTableBullet">
    <w:name w:val="TLPTableBullet"/>
    <w:aliases w:val="ttb"/>
    <w:basedOn w:val="OPCParaBase"/>
    <w:rsid w:val="00CF1B27"/>
    <w:pPr>
      <w:spacing w:line="240" w:lineRule="exact"/>
      <w:ind w:left="284" w:hanging="284"/>
    </w:pPr>
    <w:rPr>
      <w:sz w:val="20"/>
    </w:rPr>
  </w:style>
  <w:style w:type="paragraph" w:styleId="TOC1">
    <w:name w:val="toc 1"/>
    <w:basedOn w:val="OPCParaBase"/>
    <w:next w:val="Normal"/>
    <w:uiPriority w:val="39"/>
    <w:unhideWhenUsed/>
    <w:rsid w:val="00CF1B27"/>
    <w:pPr>
      <w:spacing w:line="240" w:lineRule="auto"/>
    </w:pPr>
    <w:rPr>
      <w:sz w:val="24"/>
    </w:rPr>
  </w:style>
  <w:style w:type="paragraph" w:styleId="TOC2">
    <w:name w:val="toc 2"/>
    <w:basedOn w:val="OPCParaBase"/>
    <w:next w:val="Normal"/>
    <w:uiPriority w:val="39"/>
    <w:unhideWhenUsed/>
    <w:rsid w:val="00CF1B2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CF1B2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CF1B27"/>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CF1B27"/>
    <w:pPr>
      <w:spacing w:line="240" w:lineRule="auto"/>
      <w:ind w:left="958"/>
    </w:pPr>
    <w:rPr>
      <w:sz w:val="24"/>
    </w:rPr>
  </w:style>
  <w:style w:type="paragraph" w:styleId="TOC6">
    <w:name w:val="toc 6"/>
    <w:basedOn w:val="OPCParaBase"/>
    <w:next w:val="Normal"/>
    <w:uiPriority w:val="39"/>
    <w:semiHidden/>
    <w:unhideWhenUsed/>
    <w:rsid w:val="00CF1B27"/>
    <w:pPr>
      <w:spacing w:line="240" w:lineRule="auto"/>
      <w:ind w:left="1202"/>
    </w:pPr>
    <w:rPr>
      <w:sz w:val="24"/>
    </w:rPr>
  </w:style>
  <w:style w:type="paragraph" w:styleId="TOC7">
    <w:name w:val="toc 7"/>
    <w:basedOn w:val="OPCParaBase"/>
    <w:next w:val="Normal"/>
    <w:uiPriority w:val="39"/>
    <w:semiHidden/>
    <w:unhideWhenUsed/>
    <w:rsid w:val="00CF1B27"/>
    <w:pPr>
      <w:spacing w:line="240" w:lineRule="auto"/>
      <w:ind w:left="1440"/>
    </w:pPr>
    <w:rPr>
      <w:sz w:val="24"/>
    </w:rPr>
  </w:style>
  <w:style w:type="paragraph" w:styleId="TOC8">
    <w:name w:val="toc 8"/>
    <w:basedOn w:val="OPCParaBase"/>
    <w:next w:val="Normal"/>
    <w:uiPriority w:val="39"/>
    <w:semiHidden/>
    <w:unhideWhenUsed/>
    <w:rsid w:val="00CF1B27"/>
    <w:pPr>
      <w:spacing w:line="240" w:lineRule="auto"/>
      <w:ind w:left="1678"/>
    </w:pPr>
    <w:rPr>
      <w:sz w:val="24"/>
    </w:rPr>
  </w:style>
  <w:style w:type="paragraph" w:styleId="TOC9">
    <w:name w:val="toc 9"/>
    <w:basedOn w:val="OPCParaBase"/>
    <w:next w:val="Normal"/>
    <w:uiPriority w:val="39"/>
    <w:unhideWhenUsed/>
    <w:rsid w:val="00CF1B27"/>
    <w:pPr>
      <w:spacing w:line="240" w:lineRule="auto"/>
      <w:ind w:left="1922"/>
    </w:pPr>
    <w:rPr>
      <w:sz w:val="24"/>
    </w:rPr>
  </w:style>
  <w:style w:type="paragraph" w:customStyle="1" w:styleId="TofSectsGroupHeading">
    <w:name w:val="TofSects(GroupHeading)"/>
    <w:basedOn w:val="OPCParaBase"/>
    <w:next w:val="TofSectsSection"/>
    <w:rsid w:val="00CF1B27"/>
    <w:pPr>
      <w:keepLines/>
      <w:spacing w:before="240" w:after="120" w:line="240" w:lineRule="auto"/>
      <w:ind w:left="794"/>
    </w:pPr>
    <w:rPr>
      <w:b/>
      <w:kern w:val="28"/>
      <w:sz w:val="20"/>
    </w:rPr>
  </w:style>
  <w:style w:type="paragraph" w:customStyle="1" w:styleId="TofSectsHeading">
    <w:name w:val="TofSects(Heading)"/>
    <w:basedOn w:val="OPCParaBase"/>
    <w:rsid w:val="00CF1B27"/>
    <w:pPr>
      <w:spacing w:before="240" w:after="120" w:line="240" w:lineRule="auto"/>
    </w:pPr>
    <w:rPr>
      <w:b/>
      <w:sz w:val="24"/>
    </w:rPr>
  </w:style>
  <w:style w:type="paragraph" w:customStyle="1" w:styleId="TofSectsSection">
    <w:name w:val="TofSects(Section)"/>
    <w:basedOn w:val="OPCParaBase"/>
    <w:rsid w:val="00CF1B27"/>
    <w:pPr>
      <w:keepLines/>
      <w:spacing w:before="40" w:line="240" w:lineRule="auto"/>
      <w:ind w:left="1588" w:hanging="794"/>
    </w:pPr>
    <w:rPr>
      <w:kern w:val="28"/>
      <w:sz w:val="18"/>
    </w:rPr>
  </w:style>
  <w:style w:type="paragraph" w:customStyle="1" w:styleId="TofSectsSubdiv">
    <w:name w:val="TofSects(Subdiv)"/>
    <w:basedOn w:val="OPCParaBase"/>
    <w:rsid w:val="00CF1B27"/>
    <w:pPr>
      <w:keepLines/>
      <w:spacing w:before="80" w:line="240" w:lineRule="auto"/>
      <w:ind w:left="1588" w:hanging="794"/>
    </w:pPr>
    <w:rPr>
      <w:kern w:val="28"/>
    </w:rPr>
  </w:style>
  <w:style w:type="paragraph" w:customStyle="1" w:styleId="WRStyle">
    <w:name w:val="WR Style"/>
    <w:aliases w:val="WR"/>
    <w:basedOn w:val="OPCParaBase"/>
    <w:rsid w:val="00CF1B27"/>
    <w:pPr>
      <w:spacing w:before="240" w:line="240" w:lineRule="auto"/>
      <w:ind w:left="284" w:hanging="284"/>
    </w:pPr>
    <w:rPr>
      <w:b/>
      <w:i/>
      <w:kern w:val="28"/>
      <w:sz w:val="24"/>
    </w:rPr>
  </w:style>
  <w:style w:type="paragraph" w:customStyle="1" w:styleId="Body">
    <w:name w:val="Body"/>
    <w:aliases w:val="b"/>
    <w:basedOn w:val="OPCParaBase"/>
    <w:rsid w:val="00CF1B27"/>
    <w:pPr>
      <w:spacing w:before="240" w:line="240" w:lineRule="auto"/>
    </w:pPr>
    <w:rPr>
      <w:sz w:val="24"/>
    </w:rPr>
  </w:style>
  <w:style w:type="paragraph" w:customStyle="1" w:styleId="BodyNum">
    <w:name w:val="BodyNum"/>
    <w:aliases w:val="b1"/>
    <w:basedOn w:val="OPCParaBase"/>
    <w:rsid w:val="00CF1B27"/>
    <w:pPr>
      <w:numPr>
        <w:numId w:val="13"/>
      </w:numPr>
      <w:spacing w:before="240" w:line="240" w:lineRule="auto"/>
    </w:pPr>
    <w:rPr>
      <w:sz w:val="24"/>
    </w:rPr>
  </w:style>
  <w:style w:type="paragraph" w:customStyle="1" w:styleId="BodyPara">
    <w:name w:val="BodyPara"/>
    <w:aliases w:val="ba"/>
    <w:basedOn w:val="OPCParaBase"/>
    <w:rsid w:val="00CF1B27"/>
    <w:pPr>
      <w:numPr>
        <w:ilvl w:val="1"/>
        <w:numId w:val="13"/>
      </w:numPr>
      <w:spacing w:before="240" w:line="240" w:lineRule="auto"/>
    </w:pPr>
    <w:rPr>
      <w:sz w:val="24"/>
    </w:rPr>
  </w:style>
  <w:style w:type="paragraph" w:customStyle="1" w:styleId="BodyParaBullet">
    <w:name w:val="BodyParaBullet"/>
    <w:aliases w:val="bpb"/>
    <w:basedOn w:val="OPCParaBase"/>
    <w:rsid w:val="00CF1B2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CF1B27"/>
    <w:pPr>
      <w:numPr>
        <w:ilvl w:val="3"/>
        <w:numId w:val="13"/>
      </w:numPr>
      <w:spacing w:before="240" w:line="240" w:lineRule="auto"/>
    </w:pPr>
    <w:rPr>
      <w:sz w:val="24"/>
    </w:rPr>
  </w:style>
  <w:style w:type="numbering" w:customStyle="1" w:styleId="OPCBodyList">
    <w:name w:val="OPCBodyList"/>
    <w:uiPriority w:val="99"/>
    <w:rsid w:val="00CF1B27"/>
    <w:pPr>
      <w:numPr>
        <w:numId w:val="13"/>
      </w:numPr>
    </w:pPr>
  </w:style>
  <w:style w:type="paragraph" w:customStyle="1" w:styleId="Head1">
    <w:name w:val="Head 1"/>
    <w:aliases w:val="1"/>
    <w:basedOn w:val="OPCParaBase"/>
    <w:next w:val="BodyNum"/>
    <w:rsid w:val="00CF1B2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F1B2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F1B2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CF1B2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CF1B2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CF1B27"/>
    <w:pPr>
      <w:spacing w:before="122" w:line="198" w:lineRule="exact"/>
      <w:ind w:left="2353" w:hanging="709"/>
    </w:pPr>
    <w:rPr>
      <w:sz w:val="18"/>
    </w:rPr>
  </w:style>
  <w:style w:type="paragraph" w:styleId="Footer">
    <w:name w:val="footer"/>
    <w:link w:val="FooterChar"/>
    <w:rsid w:val="00CF1B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1B27"/>
    <w:rPr>
      <w:rFonts w:eastAsia="Times New Roman" w:cs="Times New Roman"/>
      <w:sz w:val="22"/>
      <w:szCs w:val="24"/>
      <w:lang w:eastAsia="en-AU"/>
    </w:rPr>
  </w:style>
  <w:style w:type="character" w:styleId="PageNumber">
    <w:name w:val="page number"/>
    <w:basedOn w:val="DefaultParagraphFont"/>
    <w:rsid w:val="00CF1B27"/>
  </w:style>
  <w:style w:type="paragraph" w:customStyle="1" w:styleId="Specials">
    <w:name w:val="Special s"/>
    <w:basedOn w:val="Heading5"/>
    <w:rsid w:val="008C007B"/>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8C007B"/>
    <w:rPr>
      <w:rFonts w:asciiTheme="majorHAnsi" w:eastAsiaTheme="majorEastAsia" w:hAnsiTheme="majorHAnsi" w:cstheme="majorBidi"/>
      <w:color w:val="243F60" w:themeColor="accent1" w:themeShade="7F"/>
      <w:sz w:val="22"/>
    </w:rPr>
  </w:style>
  <w:style w:type="paragraph" w:customStyle="1" w:styleId="Issued">
    <w:name w:val="Issued"/>
    <w:basedOn w:val="Body"/>
    <w:rsid w:val="00CF1B27"/>
    <w:pPr>
      <w:spacing w:before="120"/>
    </w:pPr>
    <w:rPr>
      <w:b/>
      <w:sz w:val="28"/>
    </w:rPr>
  </w:style>
  <w:style w:type="paragraph" w:customStyle="1" w:styleId="Release">
    <w:name w:val="Release"/>
    <w:basedOn w:val="Body"/>
    <w:rsid w:val="00CF1B27"/>
    <w:rPr>
      <w:b/>
    </w:rPr>
  </w:style>
  <w:style w:type="paragraph" w:styleId="BalloonText">
    <w:name w:val="Balloon Text"/>
    <w:basedOn w:val="Normal"/>
    <w:link w:val="BalloonTextChar"/>
    <w:uiPriority w:val="99"/>
    <w:semiHidden/>
    <w:unhideWhenUsed/>
    <w:rsid w:val="00CF1B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27"/>
    <w:rPr>
      <w:rFonts w:ascii="Tahoma" w:hAnsi="Tahoma" w:cs="Tahoma"/>
      <w:sz w:val="16"/>
      <w:szCs w:val="16"/>
    </w:rPr>
  </w:style>
  <w:style w:type="paragraph" w:customStyle="1" w:styleId="NoteDraftingDirection">
    <w:name w:val="Note Drafting Direction"/>
    <w:basedOn w:val="OPCParaBase"/>
    <w:rsid w:val="00CF1B27"/>
    <w:pPr>
      <w:spacing w:before="120"/>
      <w:ind w:left="1134" w:hanging="1134"/>
    </w:pPr>
    <w:rPr>
      <w:sz w:val="18"/>
    </w:rPr>
  </w:style>
  <w:style w:type="paragraph" w:customStyle="1" w:styleId="FreeForm">
    <w:name w:val="FreeForm"/>
    <w:rsid w:val="00CF1B27"/>
    <w:rPr>
      <w:rFonts w:ascii="Arial" w:hAnsi="Arial"/>
      <w:sz w:val="22"/>
    </w:rPr>
  </w:style>
  <w:style w:type="paragraph" w:customStyle="1" w:styleId="SOText">
    <w:name w:val="SO Text"/>
    <w:aliases w:val="sot"/>
    <w:link w:val="SOTextChar"/>
    <w:rsid w:val="00CF1B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1B27"/>
    <w:rPr>
      <w:sz w:val="22"/>
    </w:rPr>
  </w:style>
  <w:style w:type="paragraph" w:customStyle="1" w:styleId="SOTextNote">
    <w:name w:val="SO TextNote"/>
    <w:aliases w:val="sont"/>
    <w:basedOn w:val="SOText"/>
    <w:qFormat/>
    <w:rsid w:val="00CF1B27"/>
    <w:pPr>
      <w:spacing w:before="122" w:line="198" w:lineRule="exact"/>
      <w:ind w:left="1843" w:hanging="709"/>
    </w:pPr>
    <w:rPr>
      <w:sz w:val="18"/>
    </w:rPr>
  </w:style>
  <w:style w:type="paragraph" w:customStyle="1" w:styleId="SOPara">
    <w:name w:val="SO Para"/>
    <w:aliases w:val="soa"/>
    <w:basedOn w:val="SOText"/>
    <w:link w:val="SOParaChar"/>
    <w:qFormat/>
    <w:rsid w:val="00CF1B27"/>
    <w:pPr>
      <w:tabs>
        <w:tab w:val="right" w:pos="1786"/>
      </w:tabs>
      <w:spacing w:before="40"/>
      <w:ind w:left="2070" w:hanging="936"/>
    </w:pPr>
  </w:style>
  <w:style w:type="character" w:customStyle="1" w:styleId="SOParaChar">
    <w:name w:val="SO Para Char"/>
    <w:aliases w:val="soa Char"/>
    <w:basedOn w:val="DefaultParagraphFont"/>
    <w:link w:val="SOPara"/>
    <w:rsid w:val="00CF1B27"/>
    <w:rPr>
      <w:sz w:val="22"/>
    </w:rPr>
  </w:style>
  <w:style w:type="paragraph" w:customStyle="1" w:styleId="FileName">
    <w:name w:val="FileName"/>
    <w:basedOn w:val="Normal"/>
    <w:rsid w:val="00CF1B27"/>
  </w:style>
  <w:style w:type="paragraph" w:customStyle="1" w:styleId="TableHeading">
    <w:name w:val="TableHeading"/>
    <w:aliases w:val="th"/>
    <w:basedOn w:val="OPCParaBase"/>
    <w:next w:val="Tabletext"/>
    <w:rsid w:val="00CF1B27"/>
    <w:pPr>
      <w:keepNext/>
      <w:spacing w:before="60" w:line="240" w:lineRule="atLeast"/>
    </w:pPr>
    <w:rPr>
      <w:b/>
      <w:sz w:val="20"/>
    </w:rPr>
  </w:style>
  <w:style w:type="paragraph" w:customStyle="1" w:styleId="SOHeadBold">
    <w:name w:val="SO HeadBold"/>
    <w:aliases w:val="sohb"/>
    <w:basedOn w:val="SOText"/>
    <w:next w:val="SOText"/>
    <w:link w:val="SOHeadBoldChar"/>
    <w:qFormat/>
    <w:rsid w:val="00CF1B27"/>
    <w:rPr>
      <w:b/>
    </w:rPr>
  </w:style>
  <w:style w:type="character" w:customStyle="1" w:styleId="SOHeadBoldChar">
    <w:name w:val="SO HeadBold Char"/>
    <w:aliases w:val="sohb Char"/>
    <w:basedOn w:val="DefaultParagraphFont"/>
    <w:link w:val="SOHeadBold"/>
    <w:rsid w:val="00CF1B27"/>
    <w:rPr>
      <w:b/>
      <w:sz w:val="22"/>
    </w:rPr>
  </w:style>
  <w:style w:type="paragraph" w:customStyle="1" w:styleId="SOHeadItalic">
    <w:name w:val="SO HeadItalic"/>
    <w:aliases w:val="sohi"/>
    <w:basedOn w:val="SOText"/>
    <w:next w:val="SOText"/>
    <w:link w:val="SOHeadItalicChar"/>
    <w:qFormat/>
    <w:rsid w:val="00CF1B27"/>
    <w:rPr>
      <w:i/>
    </w:rPr>
  </w:style>
  <w:style w:type="character" w:customStyle="1" w:styleId="SOHeadItalicChar">
    <w:name w:val="SO HeadItalic Char"/>
    <w:aliases w:val="sohi Char"/>
    <w:basedOn w:val="DefaultParagraphFont"/>
    <w:link w:val="SOHeadItalic"/>
    <w:rsid w:val="00CF1B27"/>
    <w:rPr>
      <w:i/>
      <w:sz w:val="22"/>
    </w:rPr>
  </w:style>
  <w:style w:type="paragraph" w:customStyle="1" w:styleId="SOBullet">
    <w:name w:val="SO Bullet"/>
    <w:aliases w:val="sotb"/>
    <w:basedOn w:val="SOText"/>
    <w:link w:val="SOBulletChar"/>
    <w:qFormat/>
    <w:rsid w:val="00CF1B27"/>
    <w:pPr>
      <w:ind w:left="1559" w:hanging="425"/>
    </w:pPr>
  </w:style>
  <w:style w:type="character" w:customStyle="1" w:styleId="SOBulletChar">
    <w:name w:val="SO Bullet Char"/>
    <w:aliases w:val="sotb Char"/>
    <w:basedOn w:val="DefaultParagraphFont"/>
    <w:link w:val="SOBullet"/>
    <w:rsid w:val="00CF1B27"/>
    <w:rPr>
      <w:sz w:val="22"/>
    </w:rPr>
  </w:style>
  <w:style w:type="paragraph" w:customStyle="1" w:styleId="SOBulletNote">
    <w:name w:val="SO BulletNote"/>
    <w:aliases w:val="sonb"/>
    <w:basedOn w:val="SOTextNote"/>
    <w:link w:val="SOBulletNoteChar"/>
    <w:qFormat/>
    <w:rsid w:val="00CF1B27"/>
    <w:pPr>
      <w:tabs>
        <w:tab w:val="left" w:pos="1560"/>
      </w:tabs>
      <w:ind w:left="2268" w:hanging="1134"/>
    </w:pPr>
  </w:style>
  <w:style w:type="character" w:customStyle="1" w:styleId="SOBulletNoteChar">
    <w:name w:val="SO BulletNote Char"/>
    <w:aliases w:val="sonb Char"/>
    <w:basedOn w:val="DefaultParagraphFont"/>
    <w:link w:val="SOBulletNote"/>
    <w:rsid w:val="00CF1B27"/>
    <w:rPr>
      <w:sz w:val="18"/>
    </w:rPr>
  </w:style>
  <w:style w:type="paragraph" w:customStyle="1" w:styleId="SubPartCASA">
    <w:name w:val="SubPart(CASA)"/>
    <w:aliases w:val="csp"/>
    <w:basedOn w:val="OPCParaBase"/>
    <w:next w:val="ActHead3"/>
    <w:rsid w:val="00CF1B27"/>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13B5-74E1-4DCE-B07F-5D0B1524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2</TotalTime>
  <Pages>14</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Drafting Direction No. 4.9 Sections 53 and 56 of the Constitution—Bills and parliamentary amendments</vt:lpstr>
    </vt:vector>
  </TitlesOfParts>
  <Company>Office of Parliamentary Counsel</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4.9 Sections 53 and 56 of the Constitution—Bills and parliamentary amendments</dc:title>
  <dc:subject/>
  <dc:creator>newberya</dc:creator>
  <cp:keywords/>
  <dc:description/>
  <cp:lastModifiedBy>Phong, Karen</cp:lastModifiedBy>
  <cp:revision>3</cp:revision>
  <cp:lastPrinted>2019-02-27T04:22:00Z</cp:lastPrinted>
  <dcterms:created xsi:type="dcterms:W3CDTF">2025-08-18T05:15:00Z</dcterms:created>
  <dcterms:modified xsi:type="dcterms:W3CDTF">2025-08-18T05:23:00Z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ShortT">
    <vt:lpwstr/>
  </property>
</Properties>
</file>