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85FB" w14:textId="77777777" w:rsidR="00CC6599" w:rsidRPr="006F73E1" w:rsidRDefault="0047091A" w:rsidP="008E3B21">
      <w:pPr>
        <w:pStyle w:val="Head1"/>
        <w:spacing w:after="240" w:line="259" w:lineRule="auto"/>
        <w:rPr>
          <w:rFonts w:ascii="Open Sans" w:hAnsi="Open Sans" w:cs="Open Sans"/>
          <w:sz w:val="32"/>
          <w:szCs w:val="18"/>
        </w:rPr>
      </w:pPr>
      <w:r w:rsidRPr="006F73E1">
        <w:rPr>
          <w:rFonts w:ascii="Open Sans" w:hAnsi="Open Sans" w:cs="Open Sans"/>
          <w:sz w:val="32"/>
          <w:szCs w:val="18"/>
        </w:rPr>
        <w:t>Office of</w:t>
      </w:r>
      <w:r w:rsidR="001705C5" w:rsidRPr="006F73E1">
        <w:rPr>
          <w:rFonts w:ascii="Open Sans" w:hAnsi="Open Sans" w:cs="Open Sans"/>
          <w:sz w:val="32"/>
          <w:szCs w:val="18"/>
        </w:rPr>
        <w:t xml:space="preserve"> Parliamentary Counsel Gift Register</w:t>
      </w:r>
    </w:p>
    <w:p w14:paraId="0410D49D" w14:textId="3D21A2EE" w:rsidR="006379ED" w:rsidRPr="00003EF4" w:rsidRDefault="006379ED" w:rsidP="00D225CF">
      <w:pPr>
        <w:pStyle w:val="Head2"/>
        <w:spacing w:after="240" w:line="259" w:lineRule="auto"/>
        <w:rPr>
          <w:rFonts w:ascii="Open Sans" w:hAnsi="Open Sans" w:cs="Open Sans"/>
        </w:rPr>
      </w:pPr>
      <w:r w:rsidRPr="00003EF4">
        <w:rPr>
          <w:rFonts w:ascii="Open Sans" w:hAnsi="Open Sans" w:cs="Open Sans"/>
        </w:rPr>
        <w:t xml:space="preserve">1 </w:t>
      </w:r>
      <w:r w:rsidR="00D55471" w:rsidRPr="00003EF4">
        <w:rPr>
          <w:rFonts w:ascii="Open Sans" w:hAnsi="Open Sans" w:cs="Open Sans"/>
        </w:rPr>
        <w:t>April</w:t>
      </w:r>
      <w:r w:rsidR="007A5FE8" w:rsidRPr="00003EF4">
        <w:rPr>
          <w:rFonts w:ascii="Open Sans" w:hAnsi="Open Sans" w:cs="Open Sans"/>
        </w:rPr>
        <w:t xml:space="preserve"> </w:t>
      </w:r>
      <w:r w:rsidR="005A3871" w:rsidRPr="00003EF4">
        <w:rPr>
          <w:rFonts w:ascii="Open Sans" w:hAnsi="Open Sans" w:cs="Open Sans"/>
        </w:rPr>
        <w:t>202</w:t>
      </w:r>
      <w:r w:rsidR="009E7955" w:rsidRPr="00003EF4">
        <w:rPr>
          <w:rFonts w:ascii="Open Sans" w:hAnsi="Open Sans" w:cs="Open Sans"/>
        </w:rPr>
        <w:t>5</w:t>
      </w:r>
      <w:r w:rsidR="005A3871" w:rsidRPr="00003EF4">
        <w:rPr>
          <w:rFonts w:ascii="Open Sans" w:hAnsi="Open Sans" w:cs="Open Sans"/>
        </w:rPr>
        <w:t xml:space="preserve"> to 3</w:t>
      </w:r>
      <w:r w:rsidR="0042576E" w:rsidRPr="00003EF4">
        <w:rPr>
          <w:rFonts w:ascii="Open Sans" w:hAnsi="Open Sans" w:cs="Open Sans"/>
        </w:rPr>
        <w:t xml:space="preserve">0 </w:t>
      </w:r>
      <w:r w:rsidR="007A5FE8" w:rsidRPr="00003EF4">
        <w:rPr>
          <w:rFonts w:ascii="Open Sans" w:hAnsi="Open Sans" w:cs="Open Sans"/>
        </w:rPr>
        <w:t xml:space="preserve">September </w:t>
      </w:r>
      <w:r w:rsidR="005A3871" w:rsidRPr="00003EF4">
        <w:rPr>
          <w:rFonts w:ascii="Open Sans" w:hAnsi="Open Sans" w:cs="Open Sans"/>
        </w:rPr>
        <w:t>202</w:t>
      </w:r>
      <w:r w:rsidR="009E7955" w:rsidRPr="00003EF4">
        <w:rPr>
          <w:rFonts w:ascii="Open Sans" w:hAnsi="Open Sans" w:cs="Open Sans"/>
        </w:rPr>
        <w:t>5</w:t>
      </w:r>
    </w:p>
    <w:p w14:paraId="14B94A34" w14:textId="77777777" w:rsidR="00747C9B" w:rsidRPr="00003EF4" w:rsidRDefault="00747C9B" w:rsidP="00475068">
      <w:pPr>
        <w:pStyle w:val="Head3"/>
        <w:spacing w:before="480" w:after="240" w:line="259" w:lineRule="auto"/>
        <w:rPr>
          <w:rFonts w:ascii="Open Sans" w:hAnsi="Open Sans" w:cs="Open Sans"/>
        </w:rPr>
      </w:pPr>
      <w:r w:rsidRPr="00003EF4">
        <w:rPr>
          <w:rFonts w:ascii="Open Sans" w:hAnsi="Open Sans" w:cs="Open Sans"/>
        </w:rPr>
        <w:t>First Parliamentary Counsel</w:t>
      </w:r>
      <w:r w:rsidR="005F161E" w:rsidRPr="00003EF4">
        <w:rPr>
          <w:rFonts w:ascii="Open Sans" w:hAnsi="Open Sans" w:cs="Open Sans"/>
        </w:rPr>
        <w:t xml:space="preserve"> - </w:t>
      </w:r>
      <w:r w:rsidRPr="00003EF4">
        <w:rPr>
          <w:rFonts w:ascii="Open Sans" w:hAnsi="Open Sans" w:cs="Open Sans"/>
        </w:rPr>
        <w:t>Meredith Leigh</w:t>
      </w:r>
    </w:p>
    <w:p w14:paraId="23606517" w14:textId="77777777" w:rsidR="00CC6599" w:rsidRPr="00003EF4" w:rsidRDefault="001705C5" w:rsidP="00E07C2C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hd w:val="clear" w:color="auto" w:fill="FFFFFF"/>
        </w:rPr>
      </w:pPr>
      <w:r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In the course of my duties as agency head of the Office of Parliamentary Counsel, I received the following gifts and/or benefits whose value exceeds the stipulated threshold of $AUD100.00 (excluding GST).</w:t>
      </w:r>
    </w:p>
    <w:p w14:paraId="4412DFAC" w14:textId="06D9108D" w:rsidR="001705C5" w:rsidRPr="00003EF4" w:rsidRDefault="001705C5" w:rsidP="00E07C2C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hd w:val="clear" w:color="auto" w:fill="FFFFFF"/>
        </w:rPr>
      </w:pPr>
      <w:r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This register covers the period from </w:t>
      </w:r>
      <w:r w:rsidR="006379ED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1</w:t>
      </w:r>
      <w:r w:rsidR="007A5FE8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 </w:t>
      </w:r>
      <w:r w:rsidR="00D55471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April</w:t>
      </w:r>
      <w:r w:rsidR="00A842CC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 to 30 </w:t>
      </w:r>
      <w:r w:rsidR="007A5FE8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September</w:t>
      </w:r>
      <w:r w:rsidR="00A842CC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 </w:t>
      </w:r>
      <w:r w:rsidR="005A3871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202</w:t>
      </w:r>
      <w:r w:rsidR="009E7955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5</w:t>
      </w:r>
      <w:r w:rsidR="006379ED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.</w:t>
      </w:r>
    </w:p>
    <w:tbl>
      <w:tblPr>
        <w:tblW w:w="5000" w:type="pct"/>
        <w:tblBorders>
          <w:top w:val="single" w:sz="6" w:space="0" w:color="C7C7C7"/>
          <w:bottom w:val="single" w:sz="6" w:space="0" w:color="C7C7C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highlights the Gifts and Hospitality Accepted during the 2018-2019 Financial Year."/>
      </w:tblPr>
      <w:tblGrid>
        <w:gridCol w:w="1806"/>
        <w:gridCol w:w="2127"/>
        <w:gridCol w:w="4194"/>
        <w:gridCol w:w="900"/>
      </w:tblGrid>
      <w:tr w:rsidR="001705C5" w:rsidRPr="00003EF4" w14:paraId="317FDAF9" w14:textId="77777777" w:rsidTr="004F59F5">
        <w:trPr>
          <w:tblHeader/>
        </w:trPr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31BABCB" w14:textId="77777777" w:rsidR="001705C5" w:rsidRPr="00003EF4" w:rsidRDefault="001705C5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Date</w:t>
            </w:r>
          </w:p>
        </w:tc>
        <w:tc>
          <w:tcPr>
            <w:tcW w:w="1178" w:type="pct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79A4A35" w14:textId="77777777" w:rsidR="001705C5" w:rsidRPr="00003EF4" w:rsidRDefault="001705C5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Organisation</w:t>
            </w:r>
          </w:p>
        </w:tc>
        <w:tc>
          <w:tcPr>
            <w:tcW w:w="2323" w:type="pct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51DCDAF" w14:textId="77777777" w:rsidR="001705C5" w:rsidRPr="00003EF4" w:rsidRDefault="001705C5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Description</w:t>
            </w:r>
          </w:p>
        </w:tc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368AB49" w14:textId="77777777" w:rsidR="001705C5" w:rsidRPr="00003EF4" w:rsidRDefault="001705C5" w:rsidP="004F59F5">
            <w:pPr>
              <w:pStyle w:val="Body"/>
              <w:spacing w:before="120" w:after="120" w:line="259" w:lineRule="auto"/>
              <w:jc w:val="center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Total</w:t>
            </w:r>
          </w:p>
        </w:tc>
      </w:tr>
      <w:tr w:rsidR="001705C5" w:rsidRPr="00003EF4" w14:paraId="4BFC6124" w14:textId="77777777" w:rsidTr="004F59F5"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10058ED" w14:textId="77777777" w:rsidR="001705C5" w:rsidRPr="00003EF4" w:rsidRDefault="001705C5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Nov</w:t>
            </w:r>
            <w:r w:rsidR="005E3BF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 xml:space="preserve"> </w:t>
            </w:r>
            <w:r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20</w:t>
            </w:r>
            <w:r w:rsidR="00535514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2</w:t>
            </w:r>
            <w:r w:rsidR="00620096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3</w:t>
            </w:r>
            <w:r w:rsidR="005E3BF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 xml:space="preserve"> </w:t>
            </w:r>
            <w:r w:rsidR="006C784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- Nov 2025</w:t>
            </w:r>
            <w:r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*</w:t>
            </w:r>
          </w:p>
        </w:tc>
        <w:tc>
          <w:tcPr>
            <w:tcW w:w="1178" w:type="pct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560471A" w14:textId="77777777" w:rsidR="001705C5" w:rsidRPr="00003EF4" w:rsidRDefault="001705C5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Qantas</w:t>
            </w:r>
          </w:p>
        </w:tc>
        <w:tc>
          <w:tcPr>
            <w:tcW w:w="2323" w:type="pct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69948377" w14:textId="77777777" w:rsidR="001705C5" w:rsidRPr="00003EF4" w:rsidRDefault="001705C5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Complimentary Qantas Chairman's Club lounge membership</w:t>
            </w:r>
          </w:p>
        </w:tc>
        <w:tc>
          <w:tcPr>
            <w:tcW w:w="0" w:type="auto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1844FF7" w14:textId="77777777" w:rsidR="001705C5" w:rsidRPr="00003EF4" w:rsidRDefault="001705C5" w:rsidP="004F59F5">
            <w:pPr>
              <w:pStyle w:val="Body"/>
              <w:spacing w:before="120" w:after="120" w:line="259" w:lineRule="auto"/>
              <w:jc w:val="center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n/a</w:t>
            </w:r>
          </w:p>
        </w:tc>
      </w:tr>
    </w:tbl>
    <w:p w14:paraId="2C277494" w14:textId="77777777" w:rsidR="00CC6599" w:rsidRPr="00003EF4" w:rsidRDefault="001705C5" w:rsidP="005F161E">
      <w:pPr>
        <w:pStyle w:val="Body"/>
        <w:spacing w:before="120" w:after="120" w:line="259" w:lineRule="auto"/>
        <w:rPr>
          <w:rFonts w:ascii="Open Sans" w:hAnsi="Open Sans" w:cs="Open Sans"/>
          <w:i/>
          <w:color w:val="000000"/>
          <w:spacing w:val="4"/>
          <w:sz w:val="20"/>
          <w:shd w:val="clear" w:color="auto" w:fill="FFFFFF"/>
        </w:rPr>
      </w:pPr>
      <w:r w:rsidRPr="00003EF4">
        <w:rPr>
          <w:rFonts w:ascii="Open Sans" w:hAnsi="Open Sans" w:cs="Open Sans"/>
          <w:i/>
          <w:color w:val="000000"/>
          <w:spacing w:val="4"/>
          <w:sz w:val="20"/>
          <w:shd w:val="clear" w:color="auto" w:fill="FFFFFF"/>
        </w:rPr>
        <w:t>* As this benefit is a 2-year membership, it has been included in this declaration.</w:t>
      </w:r>
    </w:p>
    <w:p w14:paraId="00B0102F" w14:textId="77777777" w:rsidR="00CC6599" w:rsidRPr="006F73E1" w:rsidRDefault="0047091A" w:rsidP="008E3B21">
      <w:pPr>
        <w:pStyle w:val="Head3"/>
        <w:spacing w:after="240" w:line="259" w:lineRule="auto"/>
        <w:rPr>
          <w:rFonts w:ascii="Open Sans" w:hAnsi="Open Sans" w:cs="Open Sans"/>
          <w:sz w:val="28"/>
        </w:rPr>
      </w:pPr>
      <w:r w:rsidRPr="006F73E1">
        <w:rPr>
          <w:rFonts w:ascii="Open Sans" w:hAnsi="Open Sans" w:cs="Open Sans"/>
          <w:sz w:val="28"/>
        </w:rPr>
        <w:t>Other OPC staff</w:t>
      </w:r>
    </w:p>
    <w:p w14:paraId="7D699A4F" w14:textId="77777777" w:rsidR="0047091A" w:rsidRPr="00003EF4" w:rsidRDefault="0047091A" w:rsidP="00E07C2C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hd w:val="clear" w:color="auto" w:fill="FFFFFF"/>
        </w:rPr>
      </w:pPr>
      <w:r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In the course of their duties with the Office of Parliamentary Counsel, </w:t>
      </w:r>
      <w:r w:rsidR="0084267A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OPC staff have</w:t>
      </w:r>
      <w:r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 received the following gifts and/or benefits whose value exceeds the stipulated threshold of $AUD100.00 (excluding GST).</w:t>
      </w:r>
    </w:p>
    <w:p w14:paraId="5751D497" w14:textId="2EC704D8" w:rsidR="0047091A" w:rsidRPr="00003EF4" w:rsidRDefault="0047091A" w:rsidP="00E07C2C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hd w:val="clear" w:color="auto" w:fill="FFFFFF"/>
        </w:rPr>
      </w:pPr>
      <w:r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This register covers</w:t>
      </w:r>
      <w:r w:rsidR="00613C93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 </w:t>
      </w:r>
      <w:r w:rsidR="00572213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the period from </w:t>
      </w:r>
      <w:r w:rsidR="007A5FE8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1 </w:t>
      </w:r>
      <w:r w:rsidR="00982AFE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April</w:t>
      </w:r>
      <w:r w:rsidR="007A5FE8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 xml:space="preserve"> to 30 September 202</w:t>
      </w:r>
      <w:r w:rsidR="009E7955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5</w:t>
      </w:r>
      <w:r w:rsidR="006379ED" w:rsidRPr="00003EF4">
        <w:rPr>
          <w:rFonts w:ascii="Open Sans" w:hAnsi="Open Sans" w:cs="Open Sans"/>
          <w:color w:val="000000"/>
          <w:spacing w:val="4"/>
          <w:shd w:val="clear" w:color="auto" w:fill="FFFFFF"/>
        </w:rPr>
        <w:t>.</w:t>
      </w:r>
    </w:p>
    <w:tbl>
      <w:tblPr>
        <w:tblW w:w="5000" w:type="pct"/>
        <w:tblBorders>
          <w:top w:val="single" w:sz="6" w:space="0" w:color="C7C7C7"/>
          <w:bottom w:val="single" w:sz="6" w:space="0" w:color="C7C7C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highlights the Gifts and Hospitality Accepted during the 2018-2019 Financial Year."/>
      </w:tblPr>
      <w:tblGrid>
        <w:gridCol w:w="1701"/>
        <w:gridCol w:w="1418"/>
        <w:gridCol w:w="1843"/>
        <w:gridCol w:w="2976"/>
        <w:gridCol w:w="1089"/>
      </w:tblGrid>
      <w:tr w:rsidR="0084267A" w:rsidRPr="00003EF4" w14:paraId="709DF165" w14:textId="77777777" w:rsidTr="004F2C14">
        <w:trPr>
          <w:tblHeader/>
        </w:trPr>
        <w:tc>
          <w:tcPr>
            <w:tcW w:w="1701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9558F07" w14:textId="77777777" w:rsidR="0084267A" w:rsidRPr="00003EF4" w:rsidRDefault="0084267A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lastRenderedPageBreak/>
              <w:t>Date</w:t>
            </w:r>
          </w:p>
        </w:tc>
        <w:tc>
          <w:tcPr>
            <w:tcW w:w="1418" w:type="dxa"/>
            <w:tcBorders>
              <w:bottom w:val="single" w:sz="6" w:space="0" w:color="C7C7C7"/>
            </w:tcBorders>
            <w:shd w:val="clear" w:color="auto" w:fill="FFFFFF"/>
            <w:vAlign w:val="center"/>
          </w:tcPr>
          <w:p w14:paraId="625CE824" w14:textId="77777777" w:rsidR="0084267A" w:rsidRPr="00003EF4" w:rsidRDefault="0084267A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Staff member</w:t>
            </w:r>
          </w:p>
        </w:tc>
        <w:tc>
          <w:tcPr>
            <w:tcW w:w="1843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1429CCC" w14:textId="77777777" w:rsidR="0084267A" w:rsidRPr="00003EF4" w:rsidRDefault="0084267A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Organisation</w:t>
            </w:r>
          </w:p>
        </w:tc>
        <w:tc>
          <w:tcPr>
            <w:tcW w:w="2976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3861148" w14:textId="77777777" w:rsidR="0084267A" w:rsidRPr="00003EF4" w:rsidRDefault="0084267A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Description</w:t>
            </w:r>
          </w:p>
        </w:tc>
        <w:tc>
          <w:tcPr>
            <w:tcW w:w="1089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951C276" w14:textId="77777777" w:rsidR="0084267A" w:rsidRPr="00003EF4" w:rsidRDefault="0084267A" w:rsidP="004F2C14">
            <w:pPr>
              <w:pStyle w:val="Body"/>
              <w:spacing w:before="120" w:after="120" w:line="259" w:lineRule="auto"/>
              <w:jc w:val="center"/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b/>
                <w:color w:val="000000"/>
                <w:spacing w:val="4"/>
                <w:shd w:val="clear" w:color="auto" w:fill="FFFFFF"/>
              </w:rPr>
              <w:t>Total</w:t>
            </w:r>
          </w:p>
        </w:tc>
      </w:tr>
      <w:tr w:rsidR="0084267A" w:rsidRPr="00003EF4" w14:paraId="19F789B5" w14:textId="77777777" w:rsidTr="004F2C14">
        <w:tc>
          <w:tcPr>
            <w:tcW w:w="1701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7642A94C" w14:textId="77777777" w:rsidR="0084267A" w:rsidRPr="00003EF4" w:rsidRDefault="00EF7768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 xml:space="preserve">Jun </w:t>
            </w:r>
            <w:r w:rsidR="0082762E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202</w:t>
            </w:r>
            <w:r w:rsidR="00B07FA9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4</w:t>
            </w:r>
            <w:r w:rsidR="005E3BF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 xml:space="preserve"> - Jun </w:t>
            </w:r>
            <w:r w:rsidR="006C784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2</w:t>
            </w:r>
            <w:r w:rsidR="005E3BF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026</w:t>
            </w:r>
            <w:r w:rsidR="00152191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*</w:t>
            </w:r>
          </w:p>
        </w:tc>
        <w:tc>
          <w:tcPr>
            <w:tcW w:w="1418" w:type="dxa"/>
            <w:tcBorders>
              <w:bottom w:val="single" w:sz="6" w:space="0" w:color="C7C7C7"/>
            </w:tcBorders>
            <w:shd w:val="clear" w:color="auto" w:fill="FFFFFF"/>
            <w:vAlign w:val="center"/>
          </w:tcPr>
          <w:p w14:paraId="7665C151" w14:textId="77777777" w:rsidR="0084267A" w:rsidRPr="00003EF4" w:rsidRDefault="009654B2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Bronwyn Livermore</w:t>
            </w:r>
          </w:p>
        </w:tc>
        <w:tc>
          <w:tcPr>
            <w:tcW w:w="1843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38B6323E" w14:textId="77777777" w:rsidR="0084267A" w:rsidRPr="00003EF4" w:rsidRDefault="00152191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Qantas</w:t>
            </w:r>
          </w:p>
        </w:tc>
        <w:tc>
          <w:tcPr>
            <w:tcW w:w="2976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40B24B11" w14:textId="77777777" w:rsidR="0084267A" w:rsidRPr="00003EF4" w:rsidRDefault="00152191" w:rsidP="005F161E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Complimentary Qantas Chairman's Club lounge membership</w:t>
            </w:r>
          </w:p>
        </w:tc>
        <w:tc>
          <w:tcPr>
            <w:tcW w:w="1089" w:type="dxa"/>
            <w:tcBorders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2F69D27" w14:textId="77777777" w:rsidR="00D578F4" w:rsidRPr="00003EF4" w:rsidRDefault="00152191" w:rsidP="004F2C14">
            <w:pPr>
              <w:pStyle w:val="Body"/>
              <w:spacing w:before="120" w:after="120" w:line="259" w:lineRule="auto"/>
              <w:jc w:val="center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n/a</w:t>
            </w:r>
          </w:p>
        </w:tc>
      </w:tr>
      <w:tr w:rsidR="009F0FAA" w:rsidRPr="00003EF4" w14:paraId="61AA05CE" w14:textId="77777777" w:rsidTr="004F2C14">
        <w:trPr>
          <w:trHeight w:val="1264"/>
        </w:trPr>
        <w:tc>
          <w:tcPr>
            <w:tcW w:w="1701" w:type="dxa"/>
            <w:tcBorders>
              <w:top w:val="single" w:sz="6" w:space="0" w:color="C7C7C7"/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486AA27F" w14:textId="77777777" w:rsidR="009F0FAA" w:rsidRPr="00003EF4" w:rsidRDefault="00A177F7" w:rsidP="009F0FAA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Aug</w:t>
            </w:r>
            <w:r w:rsidR="009F0FAA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 xml:space="preserve"> 2024</w:t>
            </w:r>
            <w:r w:rsidR="005E3BFB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 xml:space="preserve"> -Aug 2026</w:t>
            </w:r>
            <w:r w:rsidR="009F0FAA" w:rsidRPr="00003EF4">
              <w:rPr>
                <w:rFonts w:ascii="Open Sans" w:hAnsi="Open Sans" w:cs="Open Sans"/>
                <w:spacing w:val="4"/>
                <w:shd w:val="clear" w:color="auto" w:fill="FFFFFF"/>
              </w:rPr>
              <w:t>*</w:t>
            </w:r>
          </w:p>
        </w:tc>
        <w:tc>
          <w:tcPr>
            <w:tcW w:w="1418" w:type="dxa"/>
            <w:tcBorders>
              <w:top w:val="single" w:sz="6" w:space="0" w:color="C7C7C7"/>
              <w:bottom w:val="single" w:sz="6" w:space="0" w:color="C7C7C7"/>
            </w:tcBorders>
            <w:shd w:val="clear" w:color="auto" w:fill="FFFFFF"/>
            <w:vAlign w:val="center"/>
          </w:tcPr>
          <w:p w14:paraId="3DE8AF63" w14:textId="77777777" w:rsidR="009F0FAA" w:rsidRPr="00003EF4" w:rsidRDefault="009F0FAA" w:rsidP="009F0FAA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Rebecca Considine</w:t>
            </w:r>
          </w:p>
        </w:tc>
        <w:tc>
          <w:tcPr>
            <w:tcW w:w="1843" w:type="dxa"/>
            <w:tcBorders>
              <w:top w:val="single" w:sz="6" w:space="0" w:color="C7C7C7"/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229D4D39" w14:textId="77777777" w:rsidR="009F0FAA" w:rsidRPr="00003EF4" w:rsidRDefault="009F0FAA" w:rsidP="009F0FAA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Qantas</w:t>
            </w:r>
          </w:p>
        </w:tc>
        <w:tc>
          <w:tcPr>
            <w:tcW w:w="2976" w:type="dxa"/>
            <w:tcBorders>
              <w:top w:val="single" w:sz="6" w:space="0" w:color="C7C7C7"/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07A83889" w14:textId="77777777" w:rsidR="009F0FAA" w:rsidRPr="00003EF4" w:rsidRDefault="009F0FAA" w:rsidP="009F0FAA">
            <w:pPr>
              <w:pStyle w:val="Body"/>
              <w:spacing w:before="120" w:after="120" w:line="259" w:lineRule="auto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Complimentary Qantas Chairman's Club lounge membership</w:t>
            </w:r>
          </w:p>
        </w:tc>
        <w:tc>
          <w:tcPr>
            <w:tcW w:w="1089" w:type="dxa"/>
            <w:tcBorders>
              <w:top w:val="single" w:sz="6" w:space="0" w:color="C7C7C7"/>
              <w:bottom w:val="single" w:sz="6" w:space="0" w:color="C7C7C7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14:paraId="5B8D956B" w14:textId="77777777" w:rsidR="009F0FAA" w:rsidRPr="00003EF4" w:rsidRDefault="009F0FAA" w:rsidP="004F2C14">
            <w:pPr>
              <w:pStyle w:val="Body"/>
              <w:spacing w:before="120" w:after="120" w:line="259" w:lineRule="auto"/>
              <w:jc w:val="center"/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</w:pPr>
            <w:r w:rsidRPr="00003EF4">
              <w:rPr>
                <w:rFonts w:ascii="Open Sans" w:hAnsi="Open Sans" w:cs="Open Sans"/>
                <w:color w:val="000000"/>
                <w:spacing w:val="4"/>
                <w:shd w:val="clear" w:color="auto" w:fill="FFFFFF"/>
              </w:rPr>
              <w:t>n/a</w:t>
            </w:r>
          </w:p>
        </w:tc>
      </w:tr>
    </w:tbl>
    <w:p w14:paraId="52ADAB2B" w14:textId="77777777" w:rsidR="002066D8" w:rsidRPr="00003EF4" w:rsidRDefault="002066D8" w:rsidP="00E07C2C">
      <w:pPr>
        <w:pStyle w:val="Body"/>
        <w:spacing w:before="120" w:after="600" w:line="259" w:lineRule="auto"/>
        <w:rPr>
          <w:rFonts w:ascii="Open Sans" w:hAnsi="Open Sans" w:cs="Open Sans"/>
          <w:i/>
          <w:color w:val="000000"/>
          <w:spacing w:val="4"/>
          <w:sz w:val="20"/>
          <w:shd w:val="clear" w:color="auto" w:fill="FFFFFF"/>
        </w:rPr>
      </w:pPr>
      <w:r w:rsidRPr="00003EF4">
        <w:rPr>
          <w:rFonts w:ascii="Open Sans" w:hAnsi="Open Sans" w:cs="Open Sans"/>
          <w:i/>
          <w:color w:val="000000"/>
          <w:spacing w:val="4"/>
          <w:sz w:val="20"/>
          <w:shd w:val="clear" w:color="auto" w:fill="FFFFFF"/>
        </w:rPr>
        <w:t>* As this benefit is a 2-year membership, it will be captured on the register until it expires.</w:t>
      </w:r>
    </w:p>
    <w:p w14:paraId="15EE57F5" w14:textId="77777777" w:rsidR="006F73E1" w:rsidRDefault="006F73E1" w:rsidP="00E07C2C">
      <w:pPr>
        <w:pStyle w:val="Body"/>
        <w:spacing w:before="1440" w:line="259" w:lineRule="auto"/>
        <w:rPr>
          <w:rFonts w:ascii="Open Sans" w:hAnsi="Open Sans" w:cs="Open Sans"/>
          <w:color w:val="000000"/>
          <w:spacing w:val="4"/>
          <w:sz w:val="22"/>
          <w:szCs w:val="22"/>
          <w:shd w:val="clear" w:color="auto" w:fill="FFFFFF"/>
        </w:rPr>
      </w:pPr>
    </w:p>
    <w:p w14:paraId="6B8C69B5" w14:textId="47D6C47D" w:rsidR="00B07FA9" w:rsidRPr="00003EF4" w:rsidRDefault="00C04E77" w:rsidP="00E07C2C">
      <w:pPr>
        <w:pStyle w:val="Body"/>
        <w:spacing w:before="1440" w:line="259" w:lineRule="auto"/>
        <w:rPr>
          <w:rFonts w:ascii="Open Sans" w:hAnsi="Open Sans" w:cs="Open Sans"/>
          <w:color w:val="000000"/>
          <w:spacing w:val="4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pacing w:val="4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0BAAE6E" wp14:editId="47FBEC0F">
                <wp:simplePos x="0" y="0"/>
                <wp:positionH relativeFrom="column">
                  <wp:posOffset>-17780</wp:posOffset>
                </wp:positionH>
                <wp:positionV relativeFrom="paragraph">
                  <wp:posOffset>596265</wp:posOffset>
                </wp:positionV>
                <wp:extent cx="522445" cy="262255"/>
                <wp:effectExtent l="38100" t="38100" r="0" b="42545"/>
                <wp:wrapNone/>
                <wp:docPr id="80149310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22445" cy="262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CE38E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.9pt;margin-top:46.45pt;width:42.15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">
                <v:imagedata r:id="rId8" o:title=""/>
              </v:shape>
            </w:pict>
          </mc:Fallback>
        </mc:AlternateContent>
      </w:r>
      <w:r w:rsidR="005C612C" w:rsidRPr="00003EF4">
        <w:rPr>
          <w:rFonts w:ascii="Open Sans" w:hAnsi="Open Sans" w:cs="Open Sans"/>
          <w:color w:val="000000"/>
          <w:spacing w:val="4"/>
          <w:sz w:val="22"/>
          <w:szCs w:val="22"/>
          <w:shd w:val="clear" w:color="auto" w:fill="FFFFFF"/>
        </w:rPr>
        <w:t>Meredith Leigh</w:t>
      </w:r>
    </w:p>
    <w:p w14:paraId="04C043D6" w14:textId="77777777" w:rsidR="00CC6599" w:rsidRPr="00003EF4" w:rsidRDefault="00CC6599" w:rsidP="00C25375">
      <w:pPr>
        <w:pStyle w:val="Body"/>
        <w:spacing w:before="0" w:line="259" w:lineRule="auto"/>
        <w:rPr>
          <w:rFonts w:ascii="Open Sans" w:hAnsi="Open Sans" w:cs="Open Sans"/>
          <w:color w:val="000000"/>
          <w:spacing w:val="4"/>
          <w:sz w:val="22"/>
          <w:szCs w:val="22"/>
          <w:shd w:val="clear" w:color="auto" w:fill="FFFFFF"/>
        </w:rPr>
      </w:pPr>
      <w:r w:rsidRPr="00003EF4">
        <w:rPr>
          <w:rFonts w:ascii="Open Sans" w:hAnsi="Open Sans" w:cs="Open Sans"/>
          <w:color w:val="000000"/>
          <w:spacing w:val="4"/>
          <w:sz w:val="22"/>
          <w:szCs w:val="22"/>
          <w:shd w:val="clear" w:color="auto" w:fill="FFFFFF"/>
        </w:rPr>
        <w:t>First Parliamentary Counsel</w:t>
      </w:r>
    </w:p>
    <w:sectPr w:rsidR="00CC6599" w:rsidRPr="00003EF4" w:rsidSect="00C25375"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709" w:left="1440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91DB" w14:textId="77777777" w:rsidR="001705C5" w:rsidRDefault="001705C5" w:rsidP="00CC6599">
      <w:pPr>
        <w:spacing w:line="240" w:lineRule="auto"/>
      </w:pPr>
      <w:r>
        <w:separator/>
      </w:r>
    </w:p>
  </w:endnote>
  <w:endnote w:type="continuationSeparator" w:id="0">
    <w:p w14:paraId="5BE0638A" w14:textId="77777777" w:rsidR="001705C5" w:rsidRDefault="001705C5" w:rsidP="00CC6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  <w:embedRegular r:id="rId1" w:fontKey="{595CA2AB-7369-4B95-A461-75CAEA0196A3}"/>
    <w:embedBold r:id="rId2" w:fontKey="{EA4BA6CD-6E6E-4652-8BAB-74FEBFB04ABB}"/>
    <w:embedItalic r:id="rId3" w:fontKey="{C45BE717-1F65-49B9-89AB-198EA170435C}"/>
    <w:embedBoldItalic r:id="rId4" w:fontKey="{A73B51BA-05AD-4E81-AAA4-183484AB8C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EB3C" w14:textId="77777777" w:rsidR="00CC6599" w:rsidRDefault="00722823" w:rsidP="00CC65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65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5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722601" w14:textId="77777777" w:rsidR="00CC6599" w:rsidRDefault="00CC6599" w:rsidP="00CC65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F621" w14:textId="02514507" w:rsidR="00CC6599" w:rsidRDefault="00CC6599" w:rsidP="00CC6599">
    <w:pPr>
      <w:tabs>
        <w:tab w:val="right" w:pos="8931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00D9" w14:textId="77777777" w:rsidR="00CC6599" w:rsidRPr="00C25375" w:rsidRDefault="00CC6599" w:rsidP="00CC6599">
    <w:pPr>
      <w:rPr>
        <w:sz w:val="4"/>
        <w:szCs w:val="4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1E1461D2" w14:textId="77777777" w:rsidR="00CC6599" w:rsidRPr="00003EF4" w:rsidRDefault="00130142" w:rsidP="00CC6599">
    <w:pPr>
      <w:ind w:right="27"/>
      <w:jc w:val="center"/>
      <w:rPr>
        <w:rFonts w:ascii="Open Sans" w:hAnsi="Open Sans" w:cs="Open Sans"/>
        <w:sz w:val="18"/>
        <w:szCs w:val="18"/>
      </w:rPr>
    </w:pPr>
    <w:r w:rsidRPr="00003EF4">
      <w:rPr>
        <w:rFonts w:ascii="Open Sans" w:hAnsi="Open Sans" w:cs="Open Sans"/>
        <w:sz w:val="18"/>
        <w:szCs w:val="18"/>
      </w:rPr>
      <w:t>28</w:t>
    </w:r>
    <w:r w:rsidR="00CC6599" w:rsidRPr="00003EF4">
      <w:rPr>
        <w:rFonts w:ascii="Open Sans" w:hAnsi="Open Sans" w:cs="Open Sans"/>
        <w:sz w:val="18"/>
        <w:szCs w:val="18"/>
      </w:rPr>
      <w:t xml:space="preserve"> </w:t>
    </w:r>
    <w:r w:rsidRPr="00003EF4">
      <w:rPr>
        <w:rFonts w:ascii="Open Sans" w:hAnsi="Open Sans" w:cs="Open Sans"/>
        <w:sz w:val="18"/>
        <w:szCs w:val="18"/>
      </w:rPr>
      <w:t>Sydney</w:t>
    </w:r>
    <w:r w:rsidR="00CC6599" w:rsidRPr="00003EF4">
      <w:rPr>
        <w:rFonts w:ascii="Open Sans" w:hAnsi="Open Sans" w:cs="Open Sans"/>
        <w:sz w:val="18"/>
        <w:szCs w:val="18"/>
      </w:rPr>
      <w:t xml:space="preserve"> Avenue  </w:t>
    </w:r>
    <w:r w:rsidRPr="00003EF4">
      <w:rPr>
        <w:rFonts w:ascii="Open Sans" w:hAnsi="Open Sans" w:cs="Open Sans"/>
        <w:sz w:val="18"/>
        <w:szCs w:val="18"/>
      </w:rPr>
      <w:t>Forrest</w:t>
    </w:r>
    <w:r w:rsidR="00CC6599" w:rsidRPr="00003EF4">
      <w:rPr>
        <w:rFonts w:ascii="Open Sans" w:hAnsi="Open Sans" w:cs="Open Sans"/>
        <w:sz w:val="18"/>
        <w:szCs w:val="18"/>
      </w:rPr>
      <w:t xml:space="preserve">  ACT  260</w:t>
    </w:r>
    <w:r w:rsidRPr="00003EF4">
      <w:rPr>
        <w:rFonts w:ascii="Open Sans" w:hAnsi="Open Sans" w:cs="Open Sans"/>
        <w:sz w:val="18"/>
        <w:szCs w:val="18"/>
      </w:rPr>
      <w:t>3</w:t>
    </w:r>
  </w:p>
  <w:p w14:paraId="0EF978BA" w14:textId="77777777" w:rsidR="00CC6599" w:rsidRPr="00003EF4" w:rsidRDefault="00CC6599" w:rsidP="00CC6599">
    <w:pPr>
      <w:ind w:right="27"/>
      <w:jc w:val="center"/>
      <w:rPr>
        <w:rFonts w:ascii="Open Sans" w:hAnsi="Open Sans" w:cs="Open Sans"/>
        <w:sz w:val="18"/>
        <w:szCs w:val="18"/>
      </w:rPr>
    </w:pPr>
    <w:r w:rsidRPr="00003EF4">
      <w:rPr>
        <w:rFonts w:ascii="Open Sans" w:hAnsi="Open Sans" w:cs="Open Sans"/>
        <w:sz w:val="18"/>
        <w:szCs w:val="18"/>
      </w:rPr>
      <w:t>Locked Bag 30 Kingston ACT 2604 • Telephone (02) 6</w:t>
    </w:r>
    <w:r w:rsidR="00130142" w:rsidRPr="00003EF4">
      <w:rPr>
        <w:rFonts w:ascii="Open Sans" w:hAnsi="Open Sans" w:cs="Open Sans"/>
        <w:sz w:val="18"/>
        <w:szCs w:val="18"/>
      </w:rPr>
      <w:t>120</w:t>
    </w:r>
    <w:r w:rsidRPr="00003EF4">
      <w:rPr>
        <w:rFonts w:ascii="Open Sans" w:hAnsi="Open Sans" w:cs="Open Sans"/>
        <w:sz w:val="18"/>
        <w:szCs w:val="18"/>
      </w:rPr>
      <w:t xml:space="preserve"> 1405 • Fax (02) 6</w:t>
    </w:r>
    <w:r w:rsidR="00130142" w:rsidRPr="00003EF4">
      <w:rPr>
        <w:rFonts w:ascii="Open Sans" w:hAnsi="Open Sans" w:cs="Open Sans"/>
        <w:sz w:val="18"/>
        <w:szCs w:val="18"/>
      </w:rPr>
      <w:t>120</w:t>
    </w:r>
    <w:r w:rsidRPr="00003EF4">
      <w:rPr>
        <w:rFonts w:ascii="Open Sans" w:hAnsi="Open Sans" w:cs="Open Sans"/>
        <w:sz w:val="18"/>
        <w:szCs w:val="18"/>
      </w:rPr>
      <w:t xml:space="preserve"> 1402 • ABN 41 425 630 817</w:t>
    </w:r>
  </w:p>
  <w:p w14:paraId="78D29D79" w14:textId="174DAB3A" w:rsidR="00CC6599" w:rsidRPr="00003EF4" w:rsidRDefault="00CC6599" w:rsidP="007A0BA3">
    <w:pPr>
      <w:ind w:right="27"/>
      <w:jc w:val="center"/>
      <w:rPr>
        <w:rFonts w:ascii="Open Sans" w:hAnsi="Open Sans" w:cs="Open Sans"/>
        <w:sz w:val="18"/>
        <w:szCs w:val="18"/>
      </w:rPr>
    </w:pPr>
    <w:r w:rsidRPr="00003EF4">
      <w:rPr>
        <w:rFonts w:ascii="Open Sans" w:hAnsi="Open Sans" w:cs="Open Sans"/>
        <w:sz w:val="18"/>
        <w:szCs w:val="18"/>
      </w:rPr>
      <w:t>fpc@opc.gov.au • www.opc.gov.au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5DE0" w14:textId="77777777" w:rsidR="001705C5" w:rsidRDefault="001705C5" w:rsidP="00CC6599">
      <w:pPr>
        <w:spacing w:line="240" w:lineRule="auto"/>
      </w:pPr>
      <w:r>
        <w:separator/>
      </w:r>
    </w:p>
  </w:footnote>
  <w:footnote w:type="continuationSeparator" w:id="0">
    <w:p w14:paraId="0ABE8F30" w14:textId="77777777" w:rsidR="001705C5" w:rsidRDefault="001705C5" w:rsidP="00CC6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BADA" w14:textId="77777777" w:rsidR="00CC6599" w:rsidRPr="005F161E" w:rsidRDefault="00CC6599" w:rsidP="005F161E">
    <w:pPr>
      <w:spacing w:line="240" w:lineRule="auto"/>
      <w:ind w:right="28"/>
      <w:jc w:val="center"/>
    </w:pPr>
    <w:r>
      <w:rPr>
        <w:noProof/>
        <w:lang w:eastAsia="en-AU"/>
      </w:rPr>
      <w:drawing>
        <wp:inline distT="0" distB="0" distL="0" distR="0" wp14:anchorId="19826D67" wp14:editId="3BABCE2D">
          <wp:extent cx="2190750" cy="1257300"/>
          <wp:effectExtent l="1905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5438AD" w14:textId="77777777" w:rsidR="00CC6599" w:rsidRPr="00003EF4" w:rsidRDefault="00CC6599" w:rsidP="00475068">
    <w:pPr>
      <w:spacing w:before="240" w:after="120" w:line="259" w:lineRule="auto"/>
      <w:ind w:right="28"/>
      <w:jc w:val="right"/>
      <w:rPr>
        <w:rFonts w:ascii="Open Sans" w:hAnsi="Open Sans" w:cs="Open Sans"/>
        <w:b/>
      </w:rPr>
    </w:pPr>
    <w:r w:rsidRPr="00003EF4">
      <w:rPr>
        <w:rFonts w:ascii="Open Sans" w:hAnsi="Open Sans" w:cs="Open Sans"/>
        <w:b/>
      </w:rPr>
      <w:t>First Parliamentary Counsel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461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823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CB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9E4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241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9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25B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0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42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3C5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115535">
    <w:abstractNumId w:val="9"/>
  </w:num>
  <w:num w:numId="2" w16cid:durableId="685980107">
    <w:abstractNumId w:val="7"/>
  </w:num>
  <w:num w:numId="3" w16cid:durableId="162403242">
    <w:abstractNumId w:val="6"/>
  </w:num>
  <w:num w:numId="4" w16cid:durableId="320282261">
    <w:abstractNumId w:val="5"/>
  </w:num>
  <w:num w:numId="5" w16cid:durableId="1877693971">
    <w:abstractNumId w:val="4"/>
  </w:num>
  <w:num w:numId="6" w16cid:durableId="1349599353">
    <w:abstractNumId w:val="8"/>
  </w:num>
  <w:num w:numId="7" w16cid:durableId="449476366">
    <w:abstractNumId w:val="3"/>
  </w:num>
  <w:num w:numId="8" w16cid:durableId="627199575">
    <w:abstractNumId w:val="2"/>
  </w:num>
  <w:num w:numId="9" w16cid:durableId="1384283144">
    <w:abstractNumId w:val="1"/>
  </w:num>
  <w:num w:numId="10" w16cid:durableId="2027710324">
    <w:abstractNumId w:val="0"/>
  </w:num>
  <w:num w:numId="11" w16cid:durableId="742793765">
    <w:abstractNumId w:val="11"/>
  </w:num>
  <w:num w:numId="12" w16cid:durableId="98335333">
    <w:abstractNumId w:val="12"/>
  </w:num>
  <w:num w:numId="13" w16cid:durableId="1674644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C5"/>
    <w:rsid w:val="00003EF4"/>
    <w:rsid w:val="000136AF"/>
    <w:rsid w:val="000528C5"/>
    <w:rsid w:val="00053995"/>
    <w:rsid w:val="00056743"/>
    <w:rsid w:val="00057C26"/>
    <w:rsid w:val="000614BF"/>
    <w:rsid w:val="00087FC2"/>
    <w:rsid w:val="000B57B9"/>
    <w:rsid w:val="000D05EF"/>
    <w:rsid w:val="000D73D9"/>
    <w:rsid w:val="0010745C"/>
    <w:rsid w:val="00130142"/>
    <w:rsid w:val="00143AB1"/>
    <w:rsid w:val="00150FBE"/>
    <w:rsid w:val="00152191"/>
    <w:rsid w:val="001548BC"/>
    <w:rsid w:val="00166C2F"/>
    <w:rsid w:val="001705C5"/>
    <w:rsid w:val="00170F67"/>
    <w:rsid w:val="00190C19"/>
    <w:rsid w:val="001939E1"/>
    <w:rsid w:val="00195382"/>
    <w:rsid w:val="001A7D54"/>
    <w:rsid w:val="001C6362"/>
    <w:rsid w:val="001C69C4"/>
    <w:rsid w:val="001E1B36"/>
    <w:rsid w:val="001E3590"/>
    <w:rsid w:val="001E7407"/>
    <w:rsid w:val="00202A3D"/>
    <w:rsid w:val="002066D8"/>
    <w:rsid w:val="00217A0A"/>
    <w:rsid w:val="002509E5"/>
    <w:rsid w:val="00253D1B"/>
    <w:rsid w:val="00257EDE"/>
    <w:rsid w:val="00283F16"/>
    <w:rsid w:val="00295FBA"/>
    <w:rsid w:val="002970D7"/>
    <w:rsid w:val="00297ECB"/>
    <w:rsid w:val="002D043A"/>
    <w:rsid w:val="002D23ED"/>
    <w:rsid w:val="002F1BAA"/>
    <w:rsid w:val="003019AD"/>
    <w:rsid w:val="0030569C"/>
    <w:rsid w:val="00337477"/>
    <w:rsid w:val="00352B0F"/>
    <w:rsid w:val="00360FB0"/>
    <w:rsid w:val="003A06DA"/>
    <w:rsid w:val="003B5735"/>
    <w:rsid w:val="003D0BFE"/>
    <w:rsid w:val="003D2A4E"/>
    <w:rsid w:val="003D5700"/>
    <w:rsid w:val="00404E54"/>
    <w:rsid w:val="00410E00"/>
    <w:rsid w:val="004116CD"/>
    <w:rsid w:val="00416106"/>
    <w:rsid w:val="00424CA9"/>
    <w:rsid w:val="0042576E"/>
    <w:rsid w:val="00425A18"/>
    <w:rsid w:val="00435FA5"/>
    <w:rsid w:val="0044291A"/>
    <w:rsid w:val="004653F8"/>
    <w:rsid w:val="0047091A"/>
    <w:rsid w:val="00475068"/>
    <w:rsid w:val="00494E3F"/>
    <w:rsid w:val="00495E18"/>
    <w:rsid w:val="00496F97"/>
    <w:rsid w:val="004C0490"/>
    <w:rsid w:val="004C23CE"/>
    <w:rsid w:val="004F2C14"/>
    <w:rsid w:val="004F386C"/>
    <w:rsid w:val="004F59F5"/>
    <w:rsid w:val="00510FDD"/>
    <w:rsid w:val="00511E79"/>
    <w:rsid w:val="005139DF"/>
    <w:rsid w:val="00515DF9"/>
    <w:rsid w:val="00516B8D"/>
    <w:rsid w:val="00535514"/>
    <w:rsid w:val="00537FBC"/>
    <w:rsid w:val="005503F6"/>
    <w:rsid w:val="005561FC"/>
    <w:rsid w:val="00572213"/>
    <w:rsid w:val="0057745C"/>
    <w:rsid w:val="00584811"/>
    <w:rsid w:val="00585075"/>
    <w:rsid w:val="00594161"/>
    <w:rsid w:val="00594749"/>
    <w:rsid w:val="0059749E"/>
    <w:rsid w:val="005A3871"/>
    <w:rsid w:val="005A3D01"/>
    <w:rsid w:val="005B7C22"/>
    <w:rsid w:val="005C612C"/>
    <w:rsid w:val="005E0E78"/>
    <w:rsid w:val="005E3BFB"/>
    <w:rsid w:val="005E43E4"/>
    <w:rsid w:val="005E7F7B"/>
    <w:rsid w:val="005F161E"/>
    <w:rsid w:val="005F1816"/>
    <w:rsid w:val="00600219"/>
    <w:rsid w:val="00613C93"/>
    <w:rsid w:val="00620096"/>
    <w:rsid w:val="006207A3"/>
    <w:rsid w:val="006379ED"/>
    <w:rsid w:val="0066124F"/>
    <w:rsid w:val="00674C7E"/>
    <w:rsid w:val="00677CC2"/>
    <w:rsid w:val="00680F77"/>
    <w:rsid w:val="0069207B"/>
    <w:rsid w:val="006A136C"/>
    <w:rsid w:val="006A192C"/>
    <w:rsid w:val="006A77EE"/>
    <w:rsid w:val="006B53C8"/>
    <w:rsid w:val="006C0DA2"/>
    <w:rsid w:val="006C784B"/>
    <w:rsid w:val="006C7F8C"/>
    <w:rsid w:val="006E21EE"/>
    <w:rsid w:val="006F6B92"/>
    <w:rsid w:val="006F73E1"/>
    <w:rsid w:val="007116B3"/>
    <w:rsid w:val="00722019"/>
    <w:rsid w:val="00722823"/>
    <w:rsid w:val="00722C35"/>
    <w:rsid w:val="0072467D"/>
    <w:rsid w:val="007276BC"/>
    <w:rsid w:val="00731E00"/>
    <w:rsid w:val="00733990"/>
    <w:rsid w:val="00747C9B"/>
    <w:rsid w:val="00747EE2"/>
    <w:rsid w:val="007715C9"/>
    <w:rsid w:val="00774EDD"/>
    <w:rsid w:val="007757EC"/>
    <w:rsid w:val="007770A1"/>
    <w:rsid w:val="007A0BA3"/>
    <w:rsid w:val="007A180F"/>
    <w:rsid w:val="007A5FE8"/>
    <w:rsid w:val="007C7887"/>
    <w:rsid w:val="0081556A"/>
    <w:rsid w:val="0082136C"/>
    <w:rsid w:val="00823AE6"/>
    <w:rsid w:val="00823DFC"/>
    <w:rsid w:val="0082762E"/>
    <w:rsid w:val="008276ED"/>
    <w:rsid w:val="0084267A"/>
    <w:rsid w:val="00847E64"/>
    <w:rsid w:val="00855E42"/>
    <w:rsid w:val="00856A31"/>
    <w:rsid w:val="0087066F"/>
    <w:rsid w:val="008754D0"/>
    <w:rsid w:val="00890214"/>
    <w:rsid w:val="008920DC"/>
    <w:rsid w:val="00895949"/>
    <w:rsid w:val="008B35B8"/>
    <w:rsid w:val="008E3B21"/>
    <w:rsid w:val="008E3B8C"/>
    <w:rsid w:val="00914037"/>
    <w:rsid w:val="0094401E"/>
    <w:rsid w:val="0094622F"/>
    <w:rsid w:val="009654B2"/>
    <w:rsid w:val="00982AFE"/>
    <w:rsid w:val="009A1A98"/>
    <w:rsid w:val="009B3359"/>
    <w:rsid w:val="009B3403"/>
    <w:rsid w:val="009C05CC"/>
    <w:rsid w:val="009C4A39"/>
    <w:rsid w:val="009E7955"/>
    <w:rsid w:val="009F0FAA"/>
    <w:rsid w:val="009F37F8"/>
    <w:rsid w:val="00A177F7"/>
    <w:rsid w:val="00A231E2"/>
    <w:rsid w:val="00A6080D"/>
    <w:rsid w:val="00A64912"/>
    <w:rsid w:val="00A6765B"/>
    <w:rsid w:val="00A70A74"/>
    <w:rsid w:val="00A842CC"/>
    <w:rsid w:val="00A86599"/>
    <w:rsid w:val="00AA4EA0"/>
    <w:rsid w:val="00AD5641"/>
    <w:rsid w:val="00AF6516"/>
    <w:rsid w:val="00B055AB"/>
    <w:rsid w:val="00B07FA9"/>
    <w:rsid w:val="00B125F3"/>
    <w:rsid w:val="00B16732"/>
    <w:rsid w:val="00B211E3"/>
    <w:rsid w:val="00B33B3C"/>
    <w:rsid w:val="00B56A52"/>
    <w:rsid w:val="00B67E7F"/>
    <w:rsid w:val="00B74C21"/>
    <w:rsid w:val="00BB6E24"/>
    <w:rsid w:val="00BD7815"/>
    <w:rsid w:val="00BE719A"/>
    <w:rsid w:val="00BE720A"/>
    <w:rsid w:val="00C04E77"/>
    <w:rsid w:val="00C22478"/>
    <w:rsid w:val="00C25375"/>
    <w:rsid w:val="00C42BF8"/>
    <w:rsid w:val="00C50043"/>
    <w:rsid w:val="00C61CDD"/>
    <w:rsid w:val="00C7573B"/>
    <w:rsid w:val="00C91C91"/>
    <w:rsid w:val="00CC042A"/>
    <w:rsid w:val="00CC6599"/>
    <w:rsid w:val="00CF0BB2"/>
    <w:rsid w:val="00D072D4"/>
    <w:rsid w:val="00D13441"/>
    <w:rsid w:val="00D225CF"/>
    <w:rsid w:val="00D404C9"/>
    <w:rsid w:val="00D413BB"/>
    <w:rsid w:val="00D55471"/>
    <w:rsid w:val="00D578F4"/>
    <w:rsid w:val="00D61A00"/>
    <w:rsid w:val="00D70DFB"/>
    <w:rsid w:val="00D74A7E"/>
    <w:rsid w:val="00D766DF"/>
    <w:rsid w:val="00D823A4"/>
    <w:rsid w:val="00D8513D"/>
    <w:rsid w:val="00DA2D9E"/>
    <w:rsid w:val="00DA5ED5"/>
    <w:rsid w:val="00DA72C1"/>
    <w:rsid w:val="00DB4CDA"/>
    <w:rsid w:val="00DB5570"/>
    <w:rsid w:val="00E07C2C"/>
    <w:rsid w:val="00E24013"/>
    <w:rsid w:val="00E74DC7"/>
    <w:rsid w:val="00EA5594"/>
    <w:rsid w:val="00ED4083"/>
    <w:rsid w:val="00EF2E3A"/>
    <w:rsid w:val="00EF7768"/>
    <w:rsid w:val="00F04811"/>
    <w:rsid w:val="00F078DC"/>
    <w:rsid w:val="00F23E5F"/>
    <w:rsid w:val="00F321F5"/>
    <w:rsid w:val="00F32AC4"/>
    <w:rsid w:val="00F33DA1"/>
    <w:rsid w:val="00F4787C"/>
    <w:rsid w:val="00F51269"/>
    <w:rsid w:val="00F66243"/>
    <w:rsid w:val="00F85DDB"/>
    <w:rsid w:val="00FD3B35"/>
    <w:rsid w:val="00FD4E3E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11FF"/>
  <w15:docId w15:val="{ECCB9221-7668-4839-87DE-B88C7DC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733990"/>
    <w:pPr>
      <w:keepNext/>
      <w:keepLines/>
      <w:tabs>
        <w:tab w:val="right" w:pos="8998"/>
      </w:tabs>
      <w:spacing w:before="120" w:line="240" w:lineRule="auto"/>
      <w:ind w:left="1474" w:right="868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33990"/>
    <w:pPr>
      <w:keepNext/>
      <w:keepLines/>
      <w:tabs>
        <w:tab w:val="right" w:pos="8998"/>
      </w:tabs>
      <w:spacing w:before="120" w:line="240" w:lineRule="auto"/>
      <w:ind w:left="1474" w:right="868" w:hanging="1474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80" w:line="240" w:lineRule="auto"/>
      <w:ind w:left="1604" w:right="868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80" w:line="240" w:lineRule="auto"/>
      <w:ind w:left="2183" w:right="868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40" w:line="240" w:lineRule="auto"/>
      <w:ind w:left="2280" w:right="868" w:hanging="862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33990"/>
    <w:pPr>
      <w:keepLines/>
      <w:tabs>
        <w:tab w:val="right" w:pos="8998"/>
      </w:tabs>
      <w:spacing w:before="120" w:line="240" w:lineRule="auto"/>
      <w:ind w:left="1344" w:right="868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B5735"/>
    <w:pPr>
      <w:keepLines/>
      <w:tabs>
        <w:tab w:val="right" w:pos="8998"/>
      </w:tabs>
      <w:spacing w:before="120" w:line="240" w:lineRule="auto"/>
      <w:ind w:left="1253" w:right="868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B5735"/>
    <w:pPr>
      <w:keepLines/>
      <w:tabs>
        <w:tab w:val="right" w:pos="8998"/>
      </w:tabs>
      <w:spacing w:before="80" w:line="240" w:lineRule="auto"/>
      <w:ind w:left="1900" w:right="868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B5735"/>
    <w:pPr>
      <w:keepLines/>
      <w:tabs>
        <w:tab w:val="right" w:pos="8998"/>
      </w:tabs>
      <w:spacing w:before="80" w:line="240" w:lineRule="auto"/>
      <w:ind w:left="851" w:right="868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CC6599"/>
    <w:pPr>
      <w:tabs>
        <w:tab w:val="center" w:pos="4153"/>
        <w:tab w:val="center" w:pos="4320"/>
        <w:tab w:val="right" w:pos="8306"/>
        <w:tab w:val="right" w:pos="8640"/>
      </w:tabs>
    </w:pPr>
    <w:rPr>
      <w:rFonts w:eastAsia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6599"/>
    <w:rPr>
      <w:rFonts w:eastAsia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CC6599"/>
  </w:style>
  <w:style w:type="paragraph" w:styleId="BalloonText">
    <w:name w:val="Balloon Text"/>
    <w:basedOn w:val="Normal"/>
    <w:link w:val="BalloonTextChar"/>
    <w:uiPriority w:val="99"/>
    <w:semiHidden/>
    <w:unhideWhenUsed/>
    <w:rsid w:val="009B3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59"/>
    <w:rPr>
      <w:rFonts w:ascii="Tahoma" w:hAnsi="Tahoma" w:cs="Tahoma"/>
      <w:sz w:val="16"/>
      <w:szCs w:val="16"/>
    </w:rPr>
  </w:style>
  <w:style w:type="paragraph" w:customStyle="1" w:styleId="notetext">
    <w:name w:val="note(text)"/>
    <w:aliases w:val="n"/>
    <w:basedOn w:val="OPCParaBase"/>
    <w:rsid w:val="000528C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2247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63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6362"/>
    <w:rPr>
      <w:sz w:val="22"/>
    </w:rPr>
  </w:style>
  <w:style w:type="paragraph" w:customStyle="1" w:styleId="SOTextNote">
    <w:name w:val="SO TextNote"/>
    <w:aliases w:val="sont"/>
    <w:basedOn w:val="SOText"/>
    <w:qFormat/>
    <w:rsid w:val="00DA2D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61A0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61A00"/>
    <w:rPr>
      <w:sz w:val="22"/>
    </w:rPr>
  </w:style>
  <w:style w:type="paragraph" w:customStyle="1" w:styleId="FileName">
    <w:name w:val="FileName"/>
    <w:basedOn w:val="Normal"/>
    <w:rsid w:val="00150FBE"/>
  </w:style>
  <w:style w:type="paragraph" w:customStyle="1" w:styleId="TableHeading">
    <w:name w:val="TableHeading"/>
    <w:aliases w:val="th"/>
    <w:basedOn w:val="OPCParaBase"/>
    <w:next w:val="Tabletext"/>
    <w:rsid w:val="006A13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37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37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B340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B340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78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78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20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20DC"/>
    <w:rPr>
      <w:sz w:val="18"/>
    </w:rPr>
  </w:style>
  <w:style w:type="paragraph" w:customStyle="1" w:styleId="SubPartCASA">
    <w:name w:val="SubPart(CASA)"/>
    <w:aliases w:val="csp"/>
    <w:basedOn w:val="OPCParaBase"/>
    <w:next w:val="ActHead3"/>
    <w:rsid w:val="0087066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styleId="Strong">
    <w:name w:val="Strong"/>
    <w:basedOn w:val="DefaultParagraphFont"/>
    <w:uiPriority w:val="22"/>
    <w:qFormat/>
    <w:rsid w:val="00170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1068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Memos\M_FPC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20T01:03:04.3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18 635 8458 0 0,'-3'0'886'0'0,"-2"0"-331"0"0,-3-2-416 0 0,7 2-19 0 0,8-10 8042 0 0,23-38-6395 0 0,23-66-309 0 0,-37 74-1116 0 0,37-62 0 0 0,2 10-132 0 0,63-94 341 0 0,-113 179-535 0 0,-3 4-16 0 0,-1 1-1 0 0,1-1 1 0 0,-1 1-1 0 0,1 0 1 0 0,0-1-1 0 0,0 1 1 0 0,0 0-1 0 0,1 0 1 0 0,-1 0-1 0 0,3-1 1 0 0,-4 24 165 0 0,-10 55 35 0 0,-2-2 1 0 0,-34 113-1 0 0,18-81-163 0 0,13-55-34 0 0,8-32-43 0 0,1 1 0 0 0,0 0 0 0 0,2 0 0 0 0,0 0 1 0 0,0 22-1 0 0,3-41 6 0 0,0 0 0 0 0,0 0-1 0 0,0 1 1 0 0,0-1 0 0 0,0 0 0 0 0,0 0 0 0 0,1 0 0 0 0,-1 0 0 0 0,0 0 0 0 0,1 1 0 0 0,-1-1-1 0 0,1 0 1 0 0,-1 0 0 0 0,1 0 0 0 0,-1 0 0 0 0,1 0 0 0 0,0 0 0 0 0,0 0 0 0 0,1 1 0 0 0,-1-2 16 0 0,-1 1 1 0 0,1-1-1 0 0,0 0 0 0 0,0 0 1 0 0,-1 0-1 0 0,1 1 1 0 0,0-1-1 0 0,0 0 1 0 0,0 0-1 0 0,-1 0 1 0 0,1 0-1 0 0,0-1 0 0 0,0 1 1 0 0,0 0-1 0 0,-1 0 1 0 0,1 0-1 0 0,0-1 1 0 0,0 1-1 0 0,-1 0 1 0 0,1-1-1 0 0,1 0 0 0 0,2-2 9 0 0,1 0-1 0 0,-1 0 0 0 0,0-1 1 0 0,0 1-1 0 0,0-1 0 0 0,6-8 0 0 0,20-33 85 0 0,-2 0 0 0 0,43-96 0 0 0,24-106 355 0 0,-64 156 52 0 0,-32 95-429 0 0,1-1 1 0 0,-1 1-1 0 0,1 0 1 0 0,0 0-1 0 0,0-1 1 0 0,1 7-1 0 0,0 10 46 0 0,-8 31 142 0 0,-24 90 0 0 0,2-14-136 0 0,26-114-96 0 0,-3 26-14 0 0,5-37-15 0 0,1 0-1 0 0,0-1 0 0 0,0 1 1 0 0,0 0-1 0 0,0 0 1 0 0,1-1-1 0 0,-1 1 0 0 0,0 0 1 0 0,1 0-1 0 0,-1-1 0 0 0,1 1 1 0 0,0 0-1 0 0,-1-1 1 0 0,1 1-1 0 0,0-1 0 0 0,0 1 1 0 0,2 2-1 0 0,-3-4 3 0 0,1 1 1 0 0,-1-1-1 0 0,1 1 0 0 0,0-1 1 0 0,-1 0-1 0 0,1 1 0 0 0,-1-1 0 0 0,1 1 1 0 0,0-1-1 0 0,0 0 0 0 0,-1 0 1 0 0,1 0-1 0 0,0 1 0 0 0,0-1 0 0 0,-1 0 1 0 0,1 0-1 0 0,0 0 0 0 0,0 0 1 0 0,-1 0-1 0 0,1 0 0 0 0,0 0 0 0 0,0 0 1 0 0,-1 0-1 0 0,3-1 0 0 0,-2 0 2 0 0,1 0 0 0 0,0 0 0 0 0,0 0-1 0 0,0 0 1 0 0,-1-1 0 0 0,1 1 0 0 0,0 0 0 0 0,-1-1-1 0 0,2-1 1 0 0,3-5 13 0 0,0 0 0 0 0,8-16 0 0 0,-13 22-2 0 0,16-33 91 0 0,-2-2 0 0 0,-1 0 1 0 0,14-64-1 0 0,-14 51 131 0 0,-13 48-26 0 0,0 6-45 0 0,1 18 45 0 0,-1 29 40 0 0,-14 135 204 0 0,0-14-482 0 0,13-167-75 0 0,0 1 0 0 0,0-1 1 0 0,1 0-1 0 0,-1 0 0 0 0,1 0 0 0 0,0 0 1 0 0,1-1-1 0 0,2 8 0 0 0,-4-11 35 0 0,1 0-1 0 0,0 0 1 0 0,-1 0 0 0 0,1 0-1 0 0,0 0 1 0 0,0 0 0 0 0,0 0-1 0 0,0 0 1 0 0,0 0 0 0 0,0-1-1 0 0,0 1 1 0 0,0 0-1 0 0,0-1 1 0 0,0 1 0 0 0,0-1-1 0 0,0 1 1 0 0,0-1 0 0 0,1 0-1 0 0,-1 1 1 0 0,0-1 0 0 0,0 0-1 0 0,0 0 1 0 0,1 0 0 0 0,-1 0-1 0 0,0 0 1 0 0,0 0 0 0 0,1 0-1 0 0,-1 0 1 0 0,0 0 0 0 0,0-1-1 0 0,0 1 1 0 0,1 0 0 0 0,-1-1-1 0 0,0 1 1 0 0,0-1 0 0 0,0 1-1 0 0,0-1 1 0 0,2-1-1 0 0,7-5-1148 0 0,0 0 0 0 0,0 0 0 0 0,0-1-1 0 0,-1-1 1 0 0,-1 1 0 0 0,12-16 0 0 0,12-10-2082 0 0,-7 8-278 0 0</inkml:trace>
  <inkml:trace contextRef="#ctx0" brushRef="#br0" timeOffset="455.16">1043 164 16532 0 0,'-6'-44'1342'0'0,"1"-69"0"0"0,5 106-526 0 0,-2 7-332 0 0,-3 14-202 0 0,-5 24-296 0 0,-6 51 338 0 0,-32 102 0 0 0,31-140-456 0 0,-2 0-1 0 0,-2-1 1 0 0,-37 60 0 0 0,-4-7-1727 0 0,62-103 1852 0 0,0 1-1 0 0,0-1 1 0 0,0 0 0 0 0,0 0-1 0 0,0 0 1 0 0,0 1 0 0 0,0-1-1 0 0,0 0 1 0 0,0 0 0 0 0,0 0 0 0 0,0 0-1 0 0,0 1 1 0 0,-1-1 0 0 0,1 0-1 0 0,0 0 1 0 0,0 0 0 0 0,0 0-1 0 0,0 0 1 0 0,0 1 0 0 0,0-1-1 0 0,-1 0 1 0 0,1 0 0 0 0,0 0-1 0 0,0 0 1 0 0,0 0 0 0 0,0 0-1 0 0,0 0 1 0 0,-1 0 0 0 0,1 0-1 0 0,0 0 1 0 0,0 1 0 0 0,0-1-1 0 0,0 0 1 0 0,-1 0 0 0 0,1 0-1 0 0,0 0 1 0 0,0 0 0 0 0,0 0-1 0 0,-1 0 1 0 0,1 0 0 0 0,0 0-1 0 0,0-1 1 0 0,0 1 0 0 0,0 0-1 0 0,-1 0 1 0 0,1 0 0 0 0,0 0 0 0 0,0 0-1 0 0,0 0 1 0 0,0 0 0 0 0,-1 0-1 0 0,1 0 1 0 0,0 0 0 0 0,0-1-1 0 0,0 1 1 0 0,0 0 0 0 0,0 0-1 0 0,0 0 1 0 0,-1-1 0 0 0,-3-16-140 0 0,3-23 28 0 0,12-165 2623 0 0,-12 203-2433 0 0,1 1 0 0 0,0-1 0 0 0,0 1 0 0 0,0-1-1 0 0,0 1 1 0 0,1-1 0 0 0,-1 1 0 0 0,0-1 0 0 0,1 1 0 0 0,-1-1-1 0 0,0 1 1 0 0,1-1 0 0 0,0 1 0 0 0,-1 0 0 0 0,1-1 0 0 0,0 1 0 0 0,0 0-1 0 0,0 0 1 0 0,0 0 0 0 0,0-1 0 0 0,2 0 0 0 0,-2 1-7 0 0,1 1 0 0 0,0 0-1 0 0,-1 0 1 0 0,1 0 0 0 0,-1 0 0 0 0,1 1 0 0 0,0-1 0 0 0,-1 0-1 0 0,1 1 1 0 0,-1-1 0 0 0,1 1 0 0 0,-1-1 0 0 0,1 1 0 0 0,-1 0-1 0 0,0-1 1 0 0,1 1 0 0 0,-1 0 0 0 0,0 0 0 0 0,0 0 0 0 0,2 2-1 0 0,27 20 361 0 0,-15-11-295 0 0,2 0 0 0 0,31 18 0 0 0,-28-21-123 0 0,0-1 0 0 0,1-1 0 0 0,-1-1 0 0 0,1-1-1 0 0,0 0 1 0 0,37 2 0 0 0,134-6-2035 0 0,-101-3 626 0 0,-30 2 53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M_FPC</Template>
  <TotalTime>0</TotalTime>
  <Pages>2</Pages>
  <Words>199</Words>
  <Characters>1093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Parliamentary Counsel Gift Register</vt:lpstr>
    </vt:vector>
  </TitlesOfParts>
  <Company>Office of Parliamentary Counsel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Parliamentary Counsel Gift Register</dc:title>
  <dc:subject/>
  <dc:creator>quigginp</dc:creator>
  <cp:keywords/>
  <dc:description/>
  <cp:lastModifiedBy>Bishop, Sally</cp:lastModifiedBy>
  <cp:revision>3</cp:revision>
  <cp:lastPrinted>2020-06-29T00:12:00Z</cp:lastPrinted>
  <dcterms:created xsi:type="dcterms:W3CDTF">2025-10-21T23:50:00Z</dcterms:created>
  <dcterms:modified xsi:type="dcterms:W3CDTF">2025-10-21T23:50:00Z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</vt:lpwstr>
  </property>
  <property fmtid="{D5CDD505-2E9C-101B-9397-08002B2CF9AE}" pid="3" name="DLM">
    <vt:lpwstr> </vt:lpwstr>
  </property>
  <property fmtid="{D5CDD505-2E9C-101B-9397-08002B2CF9AE}" pid="4" name="DoNotAsk">
    <vt:lpwstr>0</vt:lpwstr>
  </property>
  <property fmtid="{D5CDD505-2E9C-101B-9397-08002B2CF9AE}" pid="5" name="ChangedTitle">
    <vt:lpwstr/>
  </property>
</Properties>
</file>