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1224DB8E" w:rsidR="00B576DA" w:rsidRPr="00894562" w:rsidRDefault="00B576DA" w:rsidP="00B576DA">
      <w:pPr>
        <w:spacing w:after="60" w:line="240" w:lineRule="auto"/>
        <w:rPr>
          <w:rFonts w:asciiTheme="minorHAnsi" w:eastAsiaTheme="majorEastAsia" w:hAnsiTheme="minorHAnsi" w:cstheme="minorHAnsi"/>
          <w:b/>
          <w:bCs/>
          <w:color w:val="365F91" w:themeColor="accent1" w:themeShade="BF"/>
          <w:sz w:val="16"/>
          <w:szCs w:val="16"/>
        </w:rPr>
      </w:pPr>
      <w:bookmarkStart w:id="0" w:name="_Hlk203638422"/>
      <w:r w:rsidRPr="00CA27DA">
        <w:rPr>
          <w:rFonts w:asciiTheme="minorHAnsi" w:eastAsiaTheme="majorEastAsia" w:hAnsiTheme="minorHAnsi" w:cstheme="minorHAnsi"/>
          <w:b/>
          <w:bCs/>
          <w:color w:val="365F91" w:themeColor="accent1" w:themeShade="BF"/>
          <w:sz w:val="32"/>
          <w:szCs w:val="32"/>
        </w:rPr>
        <w:t>Drafting instructions template (Instruments)</w:t>
      </w:r>
      <w:r w:rsidR="00894562" w:rsidRPr="00894562">
        <w:rPr>
          <w:rFonts w:asciiTheme="minorHAnsi" w:eastAsiaTheme="majorEastAsia" w:hAnsiTheme="minorHAnsi" w:cstheme="minorHAnsi"/>
          <w:color w:val="365F91" w:themeColor="accent1" w:themeShade="BF"/>
          <w:sz w:val="16"/>
          <w:szCs w:val="16"/>
        </w:rPr>
        <w:t xml:space="preserve"> </w:t>
      </w:r>
      <w:r w:rsidR="00894562" w:rsidRPr="0079659A">
        <w:rPr>
          <w:rFonts w:asciiTheme="minorHAnsi" w:eastAsiaTheme="majorEastAsia" w:hAnsiTheme="minorHAnsi" w:cstheme="minorHAnsi"/>
          <w:color w:val="365F91" w:themeColor="accent1" w:themeShade="BF"/>
          <w:sz w:val="20"/>
        </w:rPr>
        <w:t>(</w:t>
      </w:r>
      <w:r w:rsidR="0079659A" w:rsidRPr="0079659A">
        <w:rPr>
          <w:rFonts w:asciiTheme="minorHAnsi" w:eastAsiaTheme="majorEastAsia" w:hAnsiTheme="minorHAnsi" w:cstheme="minorHAnsi"/>
          <w:color w:val="365F91" w:themeColor="accent1" w:themeShade="BF"/>
          <w:sz w:val="20"/>
        </w:rPr>
        <w:t>31 March 2026</w:t>
      </w:r>
      <w:r w:rsidR="00894562" w:rsidRPr="0079659A">
        <w:rPr>
          <w:rFonts w:asciiTheme="minorHAnsi" w:eastAsiaTheme="majorEastAsia" w:hAnsiTheme="minorHAnsi" w:cstheme="minorHAnsi"/>
          <w:color w:val="365F91" w:themeColor="accent1" w:themeShade="BF"/>
          <w:sz w:val="20"/>
        </w:rPr>
        <w:t>)</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694E3262" w14:textId="2C7CA872" w:rsidR="0098117A" w:rsidRDefault="0098117A" w:rsidP="0098117A">
      <w:pPr>
        <w:spacing w:after="60" w:line="240" w:lineRule="auto"/>
        <w:rPr>
          <w:rFonts w:asciiTheme="minorHAnsi" w:hAnsiTheme="minorHAnsi" w:cstheme="minorHAnsi"/>
          <w:i/>
          <w:iCs/>
          <w:sz w:val="20"/>
        </w:rPr>
      </w:pPr>
      <w:r w:rsidRPr="0098117A">
        <w:rPr>
          <w:rFonts w:asciiTheme="minorHAnsi" w:hAnsiTheme="minorHAnsi" w:cstheme="minorHAnsi"/>
          <w:i/>
          <w:iCs/>
          <w:sz w:val="20"/>
        </w:rPr>
        <w:t xml:space="preserve">This template is updated on an ongoing basis. Please check </w:t>
      </w:r>
      <w:proofErr w:type="spellStart"/>
      <w:r w:rsidRPr="0098117A">
        <w:rPr>
          <w:rFonts w:asciiTheme="minorHAnsi" w:hAnsiTheme="minorHAnsi" w:cstheme="minorHAnsi"/>
          <w:i/>
          <w:iCs/>
          <w:sz w:val="20"/>
        </w:rPr>
        <w:t>OPC’s</w:t>
      </w:r>
      <w:proofErr w:type="spellEnd"/>
      <w:r w:rsidRPr="0098117A">
        <w:rPr>
          <w:rFonts w:asciiTheme="minorHAnsi" w:hAnsiTheme="minorHAnsi" w:cstheme="minorHAnsi"/>
          <w:i/>
          <w:iCs/>
          <w:sz w:val="20"/>
        </w:rPr>
        <w:t xml:space="preserve"> </w:t>
      </w:r>
      <w:hyperlink r:id="rId7" w:history="1">
        <w:r w:rsidRPr="0098117A">
          <w:rPr>
            <w:rStyle w:val="Hyperlink"/>
            <w:rFonts w:asciiTheme="minorHAnsi" w:hAnsiTheme="minorHAnsi" w:cstheme="minorHAnsi"/>
            <w:i/>
            <w:iCs/>
            <w:sz w:val="20"/>
          </w:rPr>
          <w:t>website</w:t>
        </w:r>
      </w:hyperlink>
      <w:r w:rsidRPr="0098117A">
        <w:rPr>
          <w:rFonts w:asciiTheme="minorHAnsi" w:hAnsiTheme="minorHAnsi" w:cstheme="minorHAnsi"/>
          <w:i/>
          <w:iCs/>
          <w:sz w:val="20"/>
        </w:rPr>
        <w:t xml:space="preserve"> to make sure you are using the latest version of the template.</w:t>
      </w:r>
    </w:p>
    <w:p w14:paraId="3C8B90B4" w14:textId="0177148B" w:rsidR="00B576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41E379BD" w14:textId="516FD987" w:rsidR="00260E29" w:rsidRPr="00CA27DA" w:rsidRDefault="00260E29" w:rsidP="00B576DA">
      <w:pPr>
        <w:spacing w:after="60" w:line="240" w:lineRule="auto"/>
        <w:rPr>
          <w:rFonts w:asciiTheme="minorHAnsi" w:hAnsiTheme="minorHAnsi" w:cstheme="minorHAnsi"/>
          <w:i/>
          <w:iCs/>
          <w:sz w:val="20"/>
        </w:rPr>
      </w:pPr>
      <w:r w:rsidRPr="00260E29">
        <w:rPr>
          <w:rFonts w:asciiTheme="minorHAnsi" w:hAnsiTheme="minorHAnsi" w:cstheme="minorHAnsi"/>
          <w:i/>
          <w:iCs/>
          <w:sz w:val="20"/>
        </w:rPr>
        <w:t xml:space="preserve">If you are instructing on more than one </w:t>
      </w:r>
      <w:r w:rsidR="00A63D53">
        <w:rPr>
          <w:rFonts w:asciiTheme="minorHAnsi" w:hAnsiTheme="minorHAnsi" w:cstheme="minorHAnsi"/>
          <w:i/>
          <w:iCs/>
          <w:sz w:val="20"/>
        </w:rPr>
        <w:t>i</w:t>
      </w:r>
      <w:r>
        <w:rPr>
          <w:rFonts w:asciiTheme="minorHAnsi" w:hAnsiTheme="minorHAnsi" w:cstheme="minorHAnsi"/>
          <w:i/>
          <w:iCs/>
          <w:sz w:val="20"/>
        </w:rPr>
        <w:t>nstrument</w:t>
      </w:r>
      <w:r w:rsidRPr="00260E29">
        <w:rPr>
          <w:rFonts w:asciiTheme="minorHAnsi" w:hAnsiTheme="minorHAnsi" w:cstheme="minorHAnsi"/>
          <w:i/>
          <w:iCs/>
          <w:sz w:val="20"/>
        </w:rPr>
        <w:t xml:space="preserve"> or measure, you should consider completing this template separately for each </w:t>
      </w:r>
      <w:r w:rsidR="00C81CEB" w:rsidRPr="00C81CEB">
        <w:rPr>
          <w:rFonts w:asciiTheme="minorHAnsi" w:hAnsiTheme="minorHAnsi" w:cstheme="minorHAnsi"/>
          <w:i/>
          <w:iCs/>
          <w:sz w:val="20"/>
        </w:rPr>
        <w:t xml:space="preserve">Instrument </w:t>
      </w:r>
      <w:r w:rsidRPr="00260E29">
        <w:rPr>
          <w:rFonts w:asciiTheme="minorHAnsi" w:hAnsiTheme="minorHAnsi" w:cstheme="minorHAnsi"/>
          <w:i/>
          <w:iCs/>
          <w:sz w:val="20"/>
        </w:rPr>
        <w:t xml:space="preserve">or measure, particularly if the </w:t>
      </w:r>
      <w:r w:rsidR="00C81CEB" w:rsidRPr="00C81CEB">
        <w:rPr>
          <w:rFonts w:asciiTheme="minorHAnsi" w:hAnsiTheme="minorHAnsi" w:cstheme="minorHAnsi"/>
          <w:i/>
          <w:iCs/>
          <w:sz w:val="20"/>
        </w:rPr>
        <w:t>Instrument</w:t>
      </w:r>
      <w:r w:rsidR="00C81CEB">
        <w:rPr>
          <w:rFonts w:asciiTheme="minorHAnsi" w:hAnsiTheme="minorHAnsi" w:cstheme="minorHAnsi"/>
          <w:i/>
          <w:iCs/>
          <w:sz w:val="20"/>
        </w:rPr>
        <w:t>s</w:t>
      </w:r>
      <w:r w:rsidR="00C81CEB" w:rsidRPr="00C81CEB">
        <w:rPr>
          <w:rFonts w:asciiTheme="minorHAnsi" w:hAnsiTheme="minorHAnsi" w:cstheme="minorHAnsi"/>
          <w:i/>
          <w:iCs/>
          <w:sz w:val="20"/>
        </w:rPr>
        <w:t xml:space="preserve"> </w:t>
      </w:r>
      <w:r w:rsidRPr="00260E29">
        <w:rPr>
          <w:rFonts w:asciiTheme="minorHAnsi" w:hAnsiTheme="minorHAnsi" w:cstheme="minorHAnsi"/>
          <w:i/>
          <w:iCs/>
          <w:sz w:val="20"/>
        </w:rPr>
        <w:t>or measures are unrelated to each other. Completing the template separately may make the instructions easier to convey and understand.</w:t>
      </w:r>
    </w:p>
    <w:p w14:paraId="611A6144" w14:textId="3CCC1F71"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4C126523" w14:textId="77777777" w:rsidR="00B576DA" w:rsidRPr="00CA27DA" w:rsidRDefault="00B576DA" w:rsidP="00B576DA">
      <w:pPr>
        <w:pStyle w:val="Heading2"/>
        <w:spacing w:before="0" w:after="60" w:line="240" w:lineRule="auto"/>
        <w:rPr>
          <w:b w:val="0"/>
          <w:sz w:val="28"/>
          <w:szCs w:val="28"/>
        </w:rPr>
      </w:pPr>
      <w:r w:rsidRPr="00CA27DA">
        <w:rPr>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40CA9DA7" w:rsidR="00B576DA" w:rsidRPr="00CA27DA" w:rsidRDefault="00403D4C"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ExCo instrument</w:t>
            </w:r>
          </w:p>
          <w:p w14:paraId="4BF871D4" w14:textId="05729F37" w:rsidR="00B576DA" w:rsidRPr="00CA27DA" w:rsidRDefault="00403D4C"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403D4C"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403D4C"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403D4C"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403D4C"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2671B2F" w14:textId="175FD6ED" w:rsidR="00806A8F" w:rsidRPr="00123240" w:rsidRDefault="004E02F0" w:rsidP="00806A8F">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tc>
      </w:tr>
      <w:tr w:rsidR="009020CD" w:rsidRPr="00CA27DA" w14:paraId="71E7BC6D" w14:textId="77777777" w:rsidTr="00C27A3B">
        <w:tc>
          <w:tcPr>
            <w:tcW w:w="2127" w:type="dxa"/>
            <w:shd w:val="clear" w:color="auto" w:fill="CADFFE"/>
          </w:tcPr>
          <w:p w14:paraId="25C5F586" w14:textId="6D57CB5E" w:rsidR="009020CD" w:rsidRPr="00CA27DA" w:rsidRDefault="009020CD" w:rsidP="009020CD">
            <w:pPr>
              <w:spacing w:before="120" w:after="120"/>
              <w:rPr>
                <w:rFonts w:cstheme="minorHAnsi"/>
                <w:b/>
              </w:rPr>
            </w:pPr>
            <w:r w:rsidRPr="009020CD">
              <w:rPr>
                <w:rFonts w:cstheme="minorHAnsi"/>
                <w:b/>
              </w:rPr>
              <w:t>Measure(s) in these instructions</w:t>
            </w:r>
          </w:p>
        </w:tc>
        <w:tc>
          <w:tcPr>
            <w:tcW w:w="6781" w:type="dxa"/>
            <w:gridSpan w:val="2"/>
          </w:tcPr>
          <w:p w14:paraId="3668EA0D" w14:textId="4A1DEBF4" w:rsidR="009020CD" w:rsidRPr="00CA27DA" w:rsidRDefault="009020CD" w:rsidP="009020CD">
            <w:pPr>
              <w:spacing w:before="100" w:after="100"/>
              <w:rPr>
                <w:rFonts w:cstheme="minorHAnsi"/>
              </w:rPr>
            </w:pPr>
            <w:r w:rsidRPr="009020CD">
              <w:rPr>
                <w:rFonts w:cstheme="minorHAnsi"/>
                <w:i/>
                <w:iCs/>
                <w:sz w:val="20"/>
                <w:szCs w:val="20"/>
              </w:rPr>
              <w:t>If these instructions are for one or more measures for a</w:t>
            </w:r>
            <w:r w:rsidR="00B47635">
              <w:rPr>
                <w:rFonts w:cstheme="minorHAnsi"/>
                <w:i/>
                <w:iCs/>
                <w:sz w:val="20"/>
                <w:szCs w:val="20"/>
              </w:rPr>
              <w:t>n</w:t>
            </w:r>
            <w:r w:rsidRPr="009020CD">
              <w:rPr>
                <w:rFonts w:cstheme="minorHAnsi"/>
                <w:i/>
                <w:iCs/>
                <w:sz w:val="20"/>
                <w:szCs w:val="20"/>
              </w:rPr>
              <w:t xml:space="preserve"> </w:t>
            </w:r>
            <w:r w:rsidR="00B47635">
              <w:rPr>
                <w:rFonts w:cstheme="minorHAnsi"/>
                <w:i/>
                <w:iCs/>
                <w:sz w:val="20"/>
                <w:szCs w:val="20"/>
              </w:rPr>
              <w:t>instrument</w:t>
            </w:r>
            <w:r w:rsidRPr="009020CD">
              <w:rPr>
                <w:rFonts w:cstheme="minorHAnsi"/>
                <w:i/>
                <w:iCs/>
                <w:sz w:val="20"/>
                <w:szCs w:val="20"/>
              </w:rPr>
              <w:t>, list a unique working name for each measure in these instructions (so that the instructions for each measure can be easily referred to and identified).</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04295E5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5070A187" w:rsidR="00B576DA" w:rsidRPr="00CA27DA" w:rsidRDefault="00403D4C"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C22364">
                  <w:rPr>
                    <w:rFonts w:ascii="MS Gothic" w:eastAsia="MS Gothic" w:hAnsi="MS Gothic" w:cstheme="minorHAnsi" w:hint="eastAsia"/>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no</w:t>
            </w:r>
          </w:p>
          <w:p w14:paraId="68A9B9E5" w14:textId="51E05681" w:rsidR="00B576DA" w:rsidRPr="00CA27DA" w:rsidRDefault="00B576DA" w:rsidP="00657D70">
            <w:pPr>
              <w:spacing w:before="100" w:after="100"/>
              <w:rPr>
                <w:rFonts w:cstheme="minorHAnsi"/>
                <w:i/>
                <w:iCs/>
                <w:sz w:val="20"/>
                <w:szCs w:val="20"/>
              </w:rPr>
            </w:pPr>
            <w:r w:rsidRPr="00CA27DA">
              <w:rPr>
                <w:rFonts w:cstheme="minorHAnsi"/>
                <w:i/>
                <w:iCs/>
                <w:sz w:val="20"/>
                <w:szCs w:val="20"/>
              </w:rPr>
              <w:lastRenderedPageBreak/>
              <w:t>If yes, provide details of the policy authority.</w:t>
            </w:r>
            <w:r w:rsidR="00937E5D">
              <w:rPr>
                <w:rFonts w:cstheme="minorHAnsi"/>
                <w:i/>
                <w:iCs/>
                <w:sz w:val="20"/>
                <w:szCs w:val="20"/>
              </w:rPr>
              <w:t xml:space="preserve"> For a Cabinet decision, provide the Cabinet reference. For a Ministerial approval, provide a copy of the approval.</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lastRenderedPageBreak/>
              <w:t>Size</w:t>
            </w:r>
          </w:p>
        </w:tc>
        <w:tc>
          <w:tcPr>
            <w:tcW w:w="6781" w:type="dxa"/>
            <w:gridSpan w:val="2"/>
          </w:tcPr>
          <w:p w14:paraId="666B2A69" w14:textId="77777777" w:rsidR="00B576DA" w:rsidRPr="00CA27DA" w:rsidRDefault="00403D4C"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t>Complexity</w:t>
            </w:r>
          </w:p>
        </w:tc>
        <w:tc>
          <w:tcPr>
            <w:tcW w:w="6781" w:type="dxa"/>
            <w:gridSpan w:val="2"/>
          </w:tcPr>
          <w:p w14:paraId="600BCEBA" w14:textId="77777777" w:rsidR="00B576DA" w:rsidRPr="00CA27DA" w:rsidRDefault="00403D4C"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9"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20F65384" w14:textId="77777777" w:rsidR="00B576DA" w:rsidRDefault="00403D4C"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p w14:paraId="7D6756DF" w14:textId="2DEEC4EA" w:rsidR="00E276A1" w:rsidRPr="00CA27DA" w:rsidRDefault="00E276A1" w:rsidP="00657D70">
            <w:pPr>
              <w:spacing w:before="100" w:after="100"/>
              <w:ind w:left="34"/>
              <w:rPr>
                <w:rFonts w:cstheme="minorHAnsi"/>
              </w:rPr>
            </w:pPr>
            <w:r>
              <w:rPr>
                <w:rFonts w:cstheme="minorHAnsi"/>
              </w:rPr>
              <w:t xml:space="preserve">If yes, date by which the exposure draft is required: </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10"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b w:val="0"/>
          <w:sz w:val="20"/>
          <w:szCs w:val="20"/>
        </w:rPr>
      </w:pPr>
    </w:p>
    <w:p w14:paraId="121CC1A2" w14:textId="54FACF16" w:rsidR="00B576DA" w:rsidRPr="00CA27DA" w:rsidRDefault="00B576DA" w:rsidP="00B576DA">
      <w:pPr>
        <w:pStyle w:val="Heading2"/>
        <w:spacing w:before="0" w:after="60" w:line="240" w:lineRule="auto"/>
        <w:rPr>
          <w:b w:val="0"/>
          <w:sz w:val="28"/>
          <w:szCs w:val="28"/>
        </w:rPr>
      </w:pPr>
      <w:r w:rsidRPr="00CA27DA">
        <w:rPr>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lastRenderedPageBreak/>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r w:rsidR="00674F5B" w:rsidRPr="00CA27DA" w14:paraId="20B69EF4" w14:textId="77777777" w:rsidTr="00657D70">
        <w:trPr>
          <w:trHeight w:val="1847"/>
        </w:trPr>
        <w:tc>
          <w:tcPr>
            <w:tcW w:w="2127" w:type="dxa"/>
            <w:shd w:val="clear" w:color="auto" w:fill="CADFFE"/>
            <w:vAlign w:val="center"/>
          </w:tcPr>
          <w:p w14:paraId="60A94BC6" w14:textId="62562A28" w:rsidR="00674F5B" w:rsidRPr="00CA27DA" w:rsidRDefault="00674F5B" w:rsidP="00657D70">
            <w:pPr>
              <w:spacing w:before="120" w:after="120"/>
              <w:rPr>
                <w:rFonts w:cstheme="minorHAnsi"/>
                <w:b/>
              </w:rPr>
            </w:pPr>
            <w:r>
              <w:rPr>
                <w:rFonts w:cstheme="minorHAnsi"/>
                <w:b/>
              </w:rPr>
              <w:t>Others who should be cc’d into emails relating to the</w:t>
            </w:r>
            <w:r w:rsidR="00C22364">
              <w:rPr>
                <w:rFonts w:cstheme="minorHAnsi"/>
                <w:b/>
              </w:rPr>
              <w:t>se instructions</w:t>
            </w:r>
            <w:r>
              <w:rPr>
                <w:rFonts w:cstheme="minorHAnsi"/>
                <w:b/>
              </w:rPr>
              <w:t xml:space="preserve"> (e.g., emails sending out draft legislation)</w:t>
            </w:r>
          </w:p>
        </w:tc>
        <w:tc>
          <w:tcPr>
            <w:tcW w:w="6781" w:type="dxa"/>
          </w:tcPr>
          <w:p w14:paraId="59CCCBE3" w14:textId="0DEA51E4" w:rsidR="00674F5B" w:rsidRPr="00CA27DA" w:rsidRDefault="00547839" w:rsidP="00547839">
            <w:pPr>
              <w:spacing w:before="80" w:after="80"/>
              <w:rPr>
                <w:rFonts w:cstheme="minorHAnsi"/>
              </w:rPr>
            </w:pPr>
            <w:r w:rsidRPr="00547839">
              <w:rPr>
                <w:rFonts w:cstheme="minorHAnsi"/>
              </w:rPr>
              <w:t>Email</w:t>
            </w:r>
            <w:r>
              <w:rPr>
                <w:rFonts w:cstheme="minorHAnsi"/>
              </w:rPr>
              <w:t>(s)</w:t>
            </w:r>
            <w:r w:rsidRPr="00547839">
              <w:rPr>
                <w:rFonts w:cstheme="minorHAnsi"/>
              </w:rPr>
              <w:t>:</w:t>
            </w:r>
          </w:p>
        </w:tc>
      </w:tr>
    </w:tbl>
    <w:p w14:paraId="69EABE97" w14:textId="77777777" w:rsidR="00F15B0F" w:rsidRDefault="00B576DA" w:rsidP="0006606E">
      <w:pPr>
        <w:spacing w:before="120" w:after="120"/>
        <w:rPr>
          <w:rFonts w:asciiTheme="minorHAnsi" w:eastAsiaTheme="majorEastAsia" w:hAnsiTheme="minorHAnsi" w:cstheme="minorHAnsi"/>
          <w:i/>
          <w:iCs/>
          <w:color w:val="000000" w:themeColor="text1"/>
          <w:sz w:val="20"/>
        </w:rPr>
      </w:pPr>
      <w:r w:rsidRPr="00CA27DA">
        <w:rPr>
          <w:rFonts w:asciiTheme="minorHAnsi" w:eastAsiaTheme="majorEastAsia" w:hAnsiTheme="minorHAnsi" w:cstheme="minorHAnsi"/>
          <w:i/>
          <w:iCs/>
          <w:color w:val="000000" w:themeColor="text1"/>
          <w:sz w:val="20"/>
        </w:rPr>
        <w:t>Note:</w:t>
      </w:r>
    </w:p>
    <w:p w14:paraId="7F85FEE0" w14:textId="6AD1A817" w:rsidR="00F15B0F" w:rsidRDefault="00F15B0F" w:rsidP="0006606E">
      <w:pPr>
        <w:spacing w:before="120" w:after="120"/>
        <w:rPr>
          <w:rFonts w:asciiTheme="minorHAnsi" w:eastAsiaTheme="majorEastAsia" w:hAnsiTheme="minorHAnsi" w:cstheme="minorHAnsi"/>
          <w:sz w:val="20"/>
        </w:rPr>
      </w:pPr>
      <w:r>
        <w:rPr>
          <w:rFonts w:asciiTheme="minorHAnsi" w:eastAsiaTheme="majorEastAsia" w:hAnsiTheme="minorHAnsi" w:cstheme="minorHAnsi"/>
          <w:i/>
          <w:iCs/>
          <w:color w:val="000000" w:themeColor="text1"/>
          <w:sz w:val="20"/>
        </w:rPr>
        <w:t>1.</w:t>
      </w:r>
      <w:r>
        <w:rPr>
          <w:rFonts w:asciiTheme="minorHAnsi" w:eastAsiaTheme="majorEastAsia" w:hAnsiTheme="minorHAnsi" w:cstheme="minorHAnsi"/>
          <w:i/>
          <w:iCs/>
          <w:color w:val="000000" w:themeColor="text1"/>
          <w:sz w:val="20"/>
        </w:rPr>
        <w:tab/>
      </w:r>
      <w:r w:rsidR="00B576DA" w:rsidRPr="00CA27DA">
        <w:rPr>
          <w:rFonts w:asciiTheme="minorHAnsi" w:eastAsiaTheme="majorEastAsia" w:hAnsiTheme="minorHAnsi" w:cstheme="minorHAnsi"/>
          <w:i/>
          <w:iCs/>
          <w:color w:val="000000" w:themeColor="text1"/>
          <w:sz w:val="20"/>
        </w:rPr>
        <w:t>The instructors nominated should be able to explain and discuss the detail</w:t>
      </w:r>
      <w:r w:rsidR="00D024A2">
        <w:rPr>
          <w:rFonts w:asciiTheme="minorHAnsi" w:eastAsiaTheme="majorEastAsia" w:hAnsiTheme="minorHAnsi" w:cstheme="minorHAnsi"/>
          <w:i/>
          <w:iCs/>
          <w:color w:val="000000" w:themeColor="text1"/>
          <w:sz w:val="20"/>
        </w:rPr>
        <w:t>s</w:t>
      </w:r>
      <w:r w:rsidR="00B576DA" w:rsidRPr="00CA27DA">
        <w:rPr>
          <w:rFonts w:asciiTheme="minorHAnsi" w:eastAsiaTheme="majorEastAsia" w:hAnsiTheme="minorHAnsi" w:cstheme="minorHAnsi"/>
          <w:i/>
          <w:iCs/>
          <w:color w:val="000000" w:themeColor="text1"/>
          <w:sz w:val="20"/>
        </w:rPr>
        <w:t xml:space="preserve"> of the instructions with the drafter (even if the instructions originate from another area of the agency). If there are both legal and policy instructors, please indicate who the drafter should contact in the first instance.</w:t>
      </w:r>
    </w:p>
    <w:p w14:paraId="4A7DF371" w14:textId="77777777" w:rsidR="00F15B0F" w:rsidRDefault="00F15B0F" w:rsidP="0006606E">
      <w:pPr>
        <w:spacing w:before="120" w:after="120"/>
        <w:rPr>
          <w:rFonts w:asciiTheme="minorHAnsi" w:eastAsiaTheme="majorEastAsia" w:hAnsiTheme="minorHAnsi" w:cstheme="minorHAnsi"/>
          <w:i/>
          <w:iCs/>
          <w:sz w:val="20"/>
        </w:rPr>
      </w:pPr>
      <w:r w:rsidRPr="00396CF1">
        <w:rPr>
          <w:rFonts w:asciiTheme="minorHAnsi" w:eastAsiaTheme="majorEastAsia" w:hAnsiTheme="minorHAnsi" w:cstheme="minorHAnsi"/>
          <w:i/>
          <w:iCs/>
          <w:sz w:val="20"/>
        </w:rPr>
        <w:t>2.</w:t>
      </w:r>
      <w:r w:rsidRPr="00396CF1">
        <w:rPr>
          <w:rFonts w:asciiTheme="minorHAnsi" w:eastAsiaTheme="majorEastAsia" w:hAnsiTheme="minorHAnsi" w:cstheme="minorHAnsi"/>
          <w:i/>
          <w:iCs/>
          <w:sz w:val="20"/>
        </w:rPr>
        <w:tab/>
      </w:r>
      <w:r w:rsidR="00B576DA"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00B576DA" w:rsidRPr="00CA27DA">
        <w:rPr>
          <w:rFonts w:asciiTheme="minorHAnsi" w:eastAsiaTheme="majorEastAsia" w:hAnsiTheme="minorHAnsi" w:cstheme="minorHAnsi"/>
          <w:i/>
          <w:iCs/>
          <w:sz w:val="20"/>
        </w:rPr>
        <w:t>.</w:t>
      </w:r>
    </w:p>
    <w:p w14:paraId="7E566EFB" w14:textId="3E516C58" w:rsidR="00F15B0F" w:rsidRDefault="00F15B0F" w:rsidP="0006606E">
      <w:pPr>
        <w:spacing w:before="120" w:after="120"/>
        <w:rPr>
          <w:rFonts w:asciiTheme="minorHAnsi" w:eastAsiaTheme="majorEastAsia" w:hAnsiTheme="minorHAnsi" w:cstheme="minorHAnsi"/>
          <w:i/>
          <w:iCs/>
          <w:sz w:val="20"/>
        </w:rPr>
      </w:pPr>
      <w:r>
        <w:rPr>
          <w:rFonts w:asciiTheme="minorHAnsi" w:eastAsiaTheme="majorEastAsia" w:hAnsiTheme="minorHAnsi" w:cstheme="minorHAnsi"/>
          <w:i/>
          <w:iCs/>
          <w:sz w:val="20"/>
        </w:rPr>
        <w:t>3.</w:t>
      </w:r>
      <w:r>
        <w:rPr>
          <w:rFonts w:asciiTheme="minorHAnsi" w:eastAsiaTheme="majorEastAsia" w:hAnsiTheme="minorHAnsi" w:cstheme="minorHAnsi"/>
          <w:i/>
          <w:iCs/>
          <w:sz w:val="20"/>
        </w:rPr>
        <w:tab/>
      </w:r>
      <w:r w:rsidR="00B576DA" w:rsidRPr="00CA27DA">
        <w:rPr>
          <w:rFonts w:asciiTheme="minorHAnsi" w:eastAsiaTheme="majorEastAsia" w:hAnsiTheme="minorHAnsi" w:cstheme="minorHAnsi"/>
          <w:i/>
          <w:iCs/>
          <w:sz w:val="20"/>
        </w:rPr>
        <w:t xml:space="preserve">For urgent </w:t>
      </w:r>
      <w:proofErr w:type="spellStart"/>
      <w:r w:rsidR="00B576DA" w:rsidRPr="00CA27DA">
        <w:rPr>
          <w:rFonts w:asciiTheme="minorHAnsi" w:eastAsiaTheme="majorEastAsia" w:hAnsiTheme="minorHAnsi" w:cstheme="minorHAnsi"/>
          <w:i/>
          <w:iCs/>
          <w:sz w:val="20"/>
        </w:rPr>
        <w:t>ExCo</w:t>
      </w:r>
      <w:proofErr w:type="spellEnd"/>
      <w:r w:rsidR="00B576DA" w:rsidRPr="00CA27DA">
        <w:rPr>
          <w:rFonts w:asciiTheme="minorHAnsi" w:eastAsiaTheme="majorEastAsia" w:hAnsiTheme="minorHAnsi" w:cstheme="minorHAnsi"/>
          <w:i/>
          <w:iCs/>
          <w:sz w:val="20"/>
        </w:rPr>
        <w:t xml:space="preserve">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00B576DA"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b w:val="0"/>
          <w:sz w:val="28"/>
          <w:szCs w:val="28"/>
        </w:rPr>
      </w:pPr>
      <w:r w:rsidRPr="00CA27DA">
        <w:rPr>
          <w:sz w:val="28"/>
          <w:szCs w:val="28"/>
        </w:rPr>
        <w:t>Quotes and billing (for non</w:t>
      </w:r>
      <w:r w:rsidR="00CA27DA">
        <w:rPr>
          <w:sz w:val="28"/>
          <w:szCs w:val="28"/>
        </w:rPr>
        <w:noBreakHyphen/>
      </w:r>
      <w:r w:rsidRPr="00CA27DA">
        <w:rPr>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403D4C"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403D4C"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F22CF5D" w:rsidR="00B0799A" w:rsidRPr="00CA27DA" w:rsidRDefault="00B0799A" w:rsidP="007D16F3">
            <w:pPr>
              <w:spacing w:before="80" w:after="80"/>
              <w:rPr>
                <w:rFonts w:cstheme="minorHAnsi"/>
              </w:rPr>
            </w:pPr>
            <w:r w:rsidRPr="00CA27DA">
              <w:rPr>
                <w:rFonts w:cstheme="minorHAnsi"/>
              </w:rPr>
              <w:t>Name:</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74EF7F3B" w:rsidR="0020091E" w:rsidRDefault="0020091E" w:rsidP="0006606E">
      <w:pPr>
        <w:spacing w:before="120" w:after="120"/>
        <w:rPr>
          <w:rFonts w:asciiTheme="minorHAnsi" w:hAnsiTheme="minorHAnsi" w:cstheme="minorHAnsi"/>
          <w:b/>
        </w:rPr>
      </w:pPr>
    </w:p>
    <w:p w14:paraId="22F0E80E" w14:textId="77777777" w:rsidR="0020091E" w:rsidRDefault="0020091E">
      <w:pPr>
        <w:spacing w:line="240" w:lineRule="auto"/>
        <w:rPr>
          <w:rFonts w:asciiTheme="minorHAnsi" w:hAnsiTheme="minorHAnsi" w:cstheme="minorHAnsi"/>
          <w:b/>
        </w:rPr>
      </w:pPr>
      <w:r>
        <w:rPr>
          <w:rFonts w:asciiTheme="minorHAnsi" w:hAnsiTheme="minorHAnsi" w:cstheme="minorHAnsi"/>
          <w:b/>
        </w:rPr>
        <w:br w:type="page"/>
      </w:r>
    </w:p>
    <w:p w14:paraId="689AD36E" w14:textId="531C91C6" w:rsidR="0020091E"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lastRenderedPageBreak/>
        <w:t xml:space="preserve">If the </w:t>
      </w:r>
      <w:r w:rsidR="00EE3870">
        <w:rPr>
          <w:rFonts w:asciiTheme="minorHAnsi" w:hAnsiTheme="minorHAnsi" w:cstheme="minorHAnsi"/>
          <w:i/>
          <w:iCs/>
        </w:rPr>
        <w:t>Instrument</w:t>
      </w:r>
      <w:r w:rsidRPr="0020091E">
        <w:rPr>
          <w:rFonts w:asciiTheme="minorHAnsi" w:hAnsiTheme="minorHAnsi" w:cstheme="minorHAnsi"/>
          <w:i/>
          <w:iCs/>
        </w:rPr>
        <w:t xml:space="preserve"> will implement more than one measure, you should complete Parts A to D separately for each measure. You may choose to provide one general overview or a general overview for each measure, depending on what makes most sense for your project.</w:t>
      </w:r>
    </w:p>
    <w:p w14:paraId="16AE1095" w14:textId="77777777" w:rsidR="0020091E"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t>It may be helpful to add your own subheadings and group the information relevant to each measure according to topic or theme.</w:t>
      </w:r>
    </w:p>
    <w:p w14:paraId="6D5BC708" w14:textId="2EBEF401" w:rsidR="00B576DA"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FBD7993" w14:textId="1907B0D9" w:rsidR="00B576DA" w:rsidRPr="00CA27DA" w:rsidRDefault="00B576DA" w:rsidP="00BE22F9">
      <w:pPr>
        <w:pStyle w:val="Heading2"/>
        <w:rPr>
          <w:b w:val="0"/>
        </w:rPr>
      </w:pPr>
      <w:r w:rsidRPr="00CA27DA">
        <w:t>Part A.</w:t>
      </w:r>
      <w:r w:rsidRPr="00CA27DA">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512D66B" w:rsidR="00B576DA" w:rsidRPr="00EE3870" w:rsidRDefault="00EE3870" w:rsidP="00EE3870">
      <w:pPr>
        <w:pStyle w:val="ListParagraph"/>
        <w:numPr>
          <w:ilvl w:val="0"/>
          <w:numId w:val="15"/>
        </w:numPr>
        <w:rPr>
          <w:rFonts w:cstheme="minorHAnsi"/>
          <w:i/>
          <w:iCs/>
        </w:rPr>
      </w:pPr>
      <w:r w:rsidRPr="00EE3870">
        <w:rPr>
          <w:rFonts w:cstheme="minorHAnsi"/>
          <w:i/>
          <w:iCs/>
        </w:rPr>
        <w:t>numbering each paragraph of your instructions (this makes it easier for your drafter to refer to specific aspects of the instructions during the drafting process);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30E24498"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 xml:space="preserve">not providing instructions in the form of </w:t>
      </w:r>
      <w:r w:rsidR="009866B1">
        <w:rPr>
          <w:rFonts w:cstheme="minorHAnsi"/>
          <w:i/>
          <w:iCs/>
        </w:rPr>
        <w:t>a lay draft</w:t>
      </w:r>
      <w:r w:rsidRPr="00CA27DA">
        <w:rPr>
          <w:rFonts w:cstheme="minorHAnsi"/>
          <w:i/>
          <w:iCs/>
        </w:rPr>
        <w:t xml:space="preserve"> (instructions proposing exact words </w:t>
      </w:r>
      <w:r w:rsidR="009866B1">
        <w:rPr>
          <w:rFonts w:cstheme="minorHAnsi"/>
          <w:i/>
          <w:iCs/>
        </w:rPr>
        <w:t xml:space="preserve">for amendments or provisions </w:t>
      </w:r>
      <w:r w:rsidRPr="00CA27DA">
        <w:rPr>
          <w:rFonts w:cstheme="minorHAnsi"/>
          <w:i/>
          <w:iCs/>
        </w:rPr>
        <w:t>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F11331">
      <w:pPr>
        <w:pStyle w:val="Heading3"/>
      </w:pPr>
      <w:r w:rsidRPr="00CA27DA">
        <w:t>O</w:t>
      </w:r>
      <w:r w:rsidR="00747F13" w:rsidRPr="00CA27DA">
        <w:t>verview</w:t>
      </w:r>
    </w:p>
    <w:p w14:paraId="2F2AB8DC" w14:textId="7CEE9A6E" w:rsidR="006E42EC" w:rsidRPr="00CA27DA" w:rsidRDefault="006E42EC" w:rsidP="00F11331">
      <w:pPr>
        <w:pStyle w:val="Heading4"/>
      </w:pPr>
      <w:r w:rsidRPr="00CA27DA">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lastRenderedPageBreak/>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6422BFA4"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w:t>
      </w:r>
      <w:r w:rsidR="00A63D53">
        <w:rPr>
          <w:rFonts w:asciiTheme="minorHAnsi" w:hAnsiTheme="minorHAnsi" w:cstheme="minorHAnsi"/>
          <w:i/>
          <w:iCs/>
        </w:rPr>
        <w:t>.</w:t>
      </w:r>
      <w:r w:rsidRPr="00CA27DA">
        <w:rPr>
          <w:rFonts w:asciiTheme="minorHAnsi" w:hAnsiTheme="minorHAnsi" w:cstheme="minorHAnsi"/>
          <w:i/>
          <w:iCs/>
        </w:rPr>
        <w:t>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F11331">
      <w:pPr>
        <w:pStyle w:val="Heading4"/>
      </w:pPr>
      <w:r w:rsidRPr="00CA27DA">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F11331">
      <w:pPr>
        <w:pStyle w:val="Heading3"/>
      </w:pPr>
      <w:r w:rsidRPr="00CA27DA">
        <w:t>I</w:t>
      </w:r>
      <w:r w:rsidR="00747F13" w:rsidRPr="00CA27DA">
        <w:t>nstructions</w:t>
      </w:r>
    </w:p>
    <w:p w14:paraId="514F0F44" w14:textId="77777777" w:rsidR="00B576DA" w:rsidRPr="00CA27DA" w:rsidRDefault="00B576DA" w:rsidP="00F11331">
      <w:pPr>
        <w:pStyle w:val="Heading4"/>
      </w:pPr>
      <w:r w:rsidRPr="00CA27DA">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6256DDA0" w14:textId="77777777" w:rsidR="00B576DA" w:rsidRPr="00CA27DA" w:rsidRDefault="00B576DA" w:rsidP="00F11331">
      <w:pPr>
        <w:pStyle w:val="Heading4"/>
      </w:pPr>
      <w:r w:rsidRPr="00CA27DA">
        <w:t>Consequential amendments</w:t>
      </w:r>
    </w:p>
    <w:p w14:paraId="398128CE" w14:textId="192B6FDD"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r w:rsidR="00A01455">
        <w:rPr>
          <w:rFonts w:asciiTheme="minorHAnsi" w:hAnsiTheme="minorHAnsi" w:cstheme="minorHAnsi"/>
          <w:i/>
          <w:iCs/>
        </w:rPr>
        <w:t xml:space="preserve"> </w:t>
      </w:r>
      <w:r w:rsidR="00A01455" w:rsidRPr="00A01455">
        <w:rPr>
          <w:rFonts w:asciiTheme="minorHAnsi" w:hAnsiTheme="minorHAnsi" w:cstheme="minorHAnsi"/>
          <w:i/>
          <w:iCs/>
        </w:rPr>
        <w:t xml:space="preserve">For amending </w:t>
      </w:r>
      <w:r w:rsidR="00A63D53">
        <w:rPr>
          <w:rFonts w:asciiTheme="minorHAnsi" w:hAnsiTheme="minorHAnsi" w:cstheme="minorHAnsi"/>
          <w:i/>
          <w:iCs/>
        </w:rPr>
        <w:t>i</w:t>
      </w:r>
      <w:r w:rsidR="00782BE6">
        <w:rPr>
          <w:rFonts w:asciiTheme="minorHAnsi" w:hAnsiTheme="minorHAnsi" w:cstheme="minorHAnsi"/>
          <w:i/>
          <w:iCs/>
        </w:rPr>
        <w:t>nstruments</w:t>
      </w:r>
      <w:r w:rsidR="00A01455" w:rsidRPr="00A01455">
        <w:rPr>
          <w:rFonts w:asciiTheme="minorHAnsi" w:hAnsiTheme="minorHAnsi" w:cstheme="minorHAnsi"/>
          <w:i/>
          <w:iCs/>
        </w:rPr>
        <w:t xml:space="preserve">, this should include a consideration of whether consequential amendments of the main </w:t>
      </w:r>
      <w:r w:rsidR="00A63D53">
        <w:rPr>
          <w:rFonts w:asciiTheme="minorHAnsi" w:hAnsiTheme="minorHAnsi" w:cstheme="minorHAnsi"/>
          <w:i/>
          <w:iCs/>
        </w:rPr>
        <w:t>i</w:t>
      </w:r>
      <w:r w:rsidR="00782BE6">
        <w:rPr>
          <w:rFonts w:asciiTheme="minorHAnsi" w:hAnsiTheme="minorHAnsi" w:cstheme="minorHAnsi"/>
          <w:i/>
          <w:iCs/>
        </w:rPr>
        <w:t>nstrument</w:t>
      </w:r>
      <w:r w:rsidR="00A01455" w:rsidRPr="00A01455">
        <w:rPr>
          <w:rFonts w:asciiTheme="minorHAnsi" w:hAnsiTheme="minorHAnsi" w:cstheme="minorHAnsi"/>
          <w:i/>
          <w:iCs/>
        </w:rPr>
        <w:t xml:space="preserve"> or </w:t>
      </w:r>
      <w:r w:rsidR="00BA1EF6">
        <w:rPr>
          <w:rFonts w:asciiTheme="minorHAnsi" w:hAnsiTheme="minorHAnsi" w:cstheme="minorHAnsi"/>
          <w:i/>
          <w:iCs/>
        </w:rPr>
        <w:t>i</w:t>
      </w:r>
      <w:r w:rsidR="00782BE6" w:rsidRPr="00782BE6">
        <w:rPr>
          <w:rFonts w:asciiTheme="minorHAnsi" w:hAnsiTheme="minorHAnsi" w:cstheme="minorHAnsi"/>
          <w:i/>
          <w:iCs/>
        </w:rPr>
        <w:t>nstrument</w:t>
      </w:r>
      <w:r w:rsidR="00782BE6">
        <w:rPr>
          <w:rFonts w:asciiTheme="minorHAnsi" w:hAnsiTheme="minorHAnsi" w:cstheme="minorHAnsi"/>
          <w:i/>
          <w:iCs/>
        </w:rPr>
        <w:t>s</w:t>
      </w:r>
      <w:r w:rsidR="00782BE6" w:rsidRPr="00782BE6">
        <w:rPr>
          <w:rFonts w:asciiTheme="minorHAnsi" w:hAnsiTheme="minorHAnsi" w:cstheme="minorHAnsi"/>
          <w:i/>
          <w:iCs/>
        </w:rPr>
        <w:t xml:space="preserve"> </w:t>
      </w:r>
      <w:r w:rsidR="00A01455" w:rsidRPr="00A01455">
        <w:rPr>
          <w:rFonts w:asciiTheme="minorHAnsi" w:hAnsiTheme="minorHAnsi" w:cstheme="minorHAnsi"/>
          <w:i/>
          <w:iCs/>
        </w:rPr>
        <w:t>being amended will be needed.</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6F887FFD" w:rsidR="00B576DA" w:rsidRPr="00CA27DA" w:rsidRDefault="00B2722B" w:rsidP="00B576DA">
      <w:pPr>
        <w:spacing w:after="120"/>
        <w:ind w:left="454"/>
        <w:rPr>
          <w:rFonts w:asciiTheme="minorHAnsi" w:hAnsiTheme="minorHAnsi" w:cstheme="minorHAnsi"/>
          <w:i/>
          <w:iCs/>
        </w:rPr>
      </w:pPr>
      <w:r w:rsidRPr="00B2722B">
        <w:rPr>
          <w:rFonts w:asciiTheme="minorHAnsi" w:hAnsiTheme="minorHAnsi" w:cstheme="minorHAnsi"/>
          <w:i/>
          <w:iCs/>
        </w:rPr>
        <w:t>Instructors should conduct a thorough search</w:t>
      </w:r>
      <w:r w:rsidR="00B576DA" w:rsidRPr="00CA27DA">
        <w:rPr>
          <w:rFonts w:asciiTheme="minorHAnsi" w:hAnsiTheme="minorHAnsi" w:cstheme="minorHAnsi"/>
          <w:i/>
          <w:iCs/>
        </w:rPr>
        <w:t xml:space="preserve"> of all Acts and </w:t>
      </w:r>
      <w:r w:rsidR="00EC1C83">
        <w:rPr>
          <w:rFonts w:asciiTheme="minorHAnsi" w:hAnsiTheme="minorHAnsi" w:cstheme="minorHAnsi"/>
          <w:i/>
          <w:iCs/>
        </w:rPr>
        <w:t>I</w:t>
      </w:r>
      <w:r w:rsidR="00B576DA" w:rsidRPr="00CA27DA">
        <w:rPr>
          <w:rFonts w:asciiTheme="minorHAnsi" w:hAnsiTheme="minorHAnsi" w:cstheme="minorHAnsi"/>
          <w:i/>
          <w:iCs/>
        </w:rPr>
        <w:t>nstruments</w:t>
      </w:r>
      <w:r w:rsidR="00A70107">
        <w:rPr>
          <w:rFonts w:asciiTheme="minorHAnsi" w:hAnsiTheme="minorHAnsi" w:cstheme="minorHAnsi"/>
          <w:i/>
          <w:iCs/>
        </w:rPr>
        <w:t xml:space="preserve"> </w:t>
      </w:r>
      <w:r w:rsidR="00A70107" w:rsidRPr="00A70107">
        <w:rPr>
          <w:rFonts w:asciiTheme="minorHAnsi" w:hAnsiTheme="minorHAnsi" w:cstheme="minorHAnsi"/>
          <w:i/>
          <w:iCs/>
        </w:rPr>
        <w:t xml:space="preserve">(including, in the case of an amending </w:t>
      </w:r>
      <w:r w:rsidR="00A70107">
        <w:rPr>
          <w:rFonts w:asciiTheme="minorHAnsi" w:hAnsiTheme="minorHAnsi" w:cstheme="minorHAnsi"/>
          <w:i/>
          <w:iCs/>
        </w:rPr>
        <w:t>Instrument</w:t>
      </w:r>
      <w:r w:rsidR="00A70107" w:rsidRPr="00A70107">
        <w:rPr>
          <w:rFonts w:asciiTheme="minorHAnsi" w:hAnsiTheme="minorHAnsi" w:cstheme="minorHAnsi"/>
          <w:i/>
          <w:iCs/>
        </w:rPr>
        <w:t xml:space="preserve">, the main </w:t>
      </w:r>
      <w:r w:rsidR="00A63D53">
        <w:rPr>
          <w:rFonts w:asciiTheme="minorHAnsi" w:hAnsiTheme="minorHAnsi" w:cstheme="minorHAnsi"/>
          <w:i/>
          <w:iCs/>
        </w:rPr>
        <w:t>i</w:t>
      </w:r>
      <w:r w:rsidR="00A70107">
        <w:rPr>
          <w:rFonts w:asciiTheme="minorHAnsi" w:hAnsiTheme="minorHAnsi" w:cstheme="minorHAnsi"/>
          <w:i/>
          <w:iCs/>
        </w:rPr>
        <w:t xml:space="preserve">nstrument or </w:t>
      </w:r>
      <w:r w:rsidR="00BA1EF6">
        <w:rPr>
          <w:rFonts w:asciiTheme="minorHAnsi" w:hAnsiTheme="minorHAnsi" w:cstheme="minorHAnsi"/>
          <w:i/>
          <w:iCs/>
        </w:rPr>
        <w:t>i</w:t>
      </w:r>
      <w:r w:rsidR="00A70107">
        <w:rPr>
          <w:rFonts w:asciiTheme="minorHAnsi" w:hAnsiTheme="minorHAnsi" w:cstheme="minorHAnsi"/>
          <w:i/>
          <w:iCs/>
        </w:rPr>
        <w:t xml:space="preserve">nstruments </w:t>
      </w:r>
      <w:r w:rsidR="00A70107" w:rsidRPr="00A70107">
        <w:rPr>
          <w:rFonts w:asciiTheme="minorHAnsi" w:hAnsiTheme="minorHAnsi" w:cstheme="minorHAnsi"/>
          <w:i/>
          <w:iCs/>
        </w:rPr>
        <w:t>being amended)</w:t>
      </w:r>
      <w:r w:rsidR="00B576DA" w:rsidRPr="00CA27DA">
        <w:rPr>
          <w:rFonts w:asciiTheme="minorHAnsi" w:hAnsiTheme="minorHAnsi" w:cstheme="minorHAnsi"/>
          <w:i/>
          <w:iCs/>
        </w:rPr>
        <w:t>,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1">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F11331">
      <w:pPr>
        <w:pStyle w:val="Heading4"/>
      </w:pPr>
      <w:r w:rsidRPr="00CA27DA">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69CB5AAF" w:rsidR="00B576DA" w:rsidRPr="00CA27DA" w:rsidRDefault="006455ED" w:rsidP="00B576DA">
      <w:pPr>
        <w:spacing w:after="120"/>
        <w:ind w:left="454"/>
        <w:rPr>
          <w:rFonts w:asciiTheme="minorHAnsi" w:hAnsiTheme="minorHAnsi" w:cstheme="minorHAnsi"/>
          <w:i/>
          <w:iCs/>
        </w:rPr>
      </w:pPr>
      <w:proofErr w:type="spellStart"/>
      <w:r w:rsidRPr="006455ED">
        <w:rPr>
          <w:rFonts w:asciiTheme="minorHAnsi" w:hAnsiTheme="minorHAnsi" w:cstheme="minorHAnsi"/>
          <w:i/>
          <w:iCs/>
        </w:rPr>
        <w:t>OPC’s</w:t>
      </w:r>
      <w:proofErr w:type="spellEnd"/>
      <w:r w:rsidRPr="006455ED">
        <w:rPr>
          <w:rFonts w:asciiTheme="minorHAnsi" w:hAnsiTheme="minorHAnsi" w:cstheme="minorHAnsi"/>
          <w:i/>
          <w:iCs/>
        </w:rPr>
        <w:t xml:space="preserve"> </w:t>
      </w:r>
      <w:hyperlink r:id="rId12" w:history="1">
        <w:r w:rsidRPr="006455ED">
          <w:rPr>
            <w:rStyle w:val="Hyperlink"/>
            <w:rFonts w:asciiTheme="minorHAnsi" w:hAnsiTheme="minorHAnsi" w:cstheme="minorHAnsi"/>
            <w:i/>
            <w:iCs/>
          </w:rPr>
          <w:t>Instructor Guidance Note</w:t>
        </w:r>
      </w:hyperlink>
      <w:r w:rsidRPr="006455ED">
        <w:rPr>
          <w:rFonts w:asciiTheme="minorHAnsi" w:hAnsiTheme="minorHAnsi" w:cstheme="minorHAnsi"/>
          <w:i/>
          <w:iCs/>
        </w:rPr>
        <w:t xml:space="preserve"> on commencement provisions</w:t>
      </w:r>
      <w:r w:rsidR="00B576DA" w:rsidRPr="006455ED">
        <w:rPr>
          <w:rFonts w:asciiTheme="minorHAnsi" w:hAnsiTheme="minorHAnsi" w:cstheme="minorHAnsi"/>
          <w:i/>
          <w:iCs/>
        </w:rPr>
        <w:t xml:space="preserve"> discusses these considerations in more detail. You may also wish to discuss these considerations with the drafter</w:t>
      </w:r>
      <w:r w:rsidR="00B576DA" w:rsidRPr="00CA27DA">
        <w:rPr>
          <w:rFonts w:asciiTheme="minorHAnsi" w:hAnsiTheme="minorHAnsi" w:cstheme="minorHAnsi"/>
          <w:i/>
          <w:iCs/>
        </w:rPr>
        <w:t>.</w:t>
      </w:r>
    </w:p>
    <w:p w14:paraId="15A97E45" w14:textId="77777777" w:rsidR="00B576DA" w:rsidRPr="00CA27DA" w:rsidRDefault="00B576DA" w:rsidP="00F11331">
      <w:pPr>
        <w:pStyle w:val="Heading4"/>
      </w:pPr>
      <w:r w:rsidRPr="00CA27DA">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F11331">
      <w:pPr>
        <w:pStyle w:val="Heading4"/>
      </w:pPr>
      <w:r w:rsidRPr="00CA27DA">
        <w:t>Related projects (if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rPr>
          <w:b w:val="0"/>
          <w:bCs/>
        </w:rPr>
      </w:pPr>
      <w:r w:rsidRPr="00CA27DA">
        <w:rPr>
          <w:bCs/>
        </w:rPr>
        <w:lastRenderedPageBreak/>
        <w:t>Part B.</w:t>
      </w:r>
      <w:r w:rsidRPr="00CA27DA">
        <w:tab/>
      </w:r>
      <w:r w:rsidRPr="00CA27DA">
        <w:tab/>
      </w:r>
      <w:r w:rsidRPr="00CA27DA">
        <w:rPr>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rPr>
          <w:b w:val="0"/>
        </w:rPr>
      </w:pPr>
      <w:r w:rsidRPr="00CA27DA">
        <w:t>Part C.</w:t>
      </w:r>
      <w:r w:rsidRPr="00CA27DA">
        <w:tab/>
      </w:r>
      <w:r w:rsidRPr="00CA27DA">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7423481"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 xml:space="preserve">government responsibility for a matter your instrument or measure deals with or who administer the legislation being amended, particularly if they might have their own views on policy matters dealt with in the </w:t>
      </w:r>
      <w:r w:rsidR="006C5921">
        <w:rPr>
          <w:rFonts w:asciiTheme="minorHAnsi" w:hAnsiTheme="minorHAnsi" w:cstheme="minorHAnsi"/>
          <w:i/>
          <w:iCs/>
        </w:rPr>
        <w:t>instrument</w:t>
      </w:r>
      <w:r w:rsidRPr="00CA27DA">
        <w:rPr>
          <w:rFonts w:asciiTheme="minorHAnsi" w:hAnsiTheme="minorHAnsi" w:cstheme="minorHAnsi"/>
          <w:i/>
          <w:iCs/>
        </w:rPr>
        <w:t>.</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3">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4">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2F9D5C39" w14:textId="405D109D" w:rsidR="007A6019" w:rsidRPr="00CA27DA" w:rsidRDefault="007A6019" w:rsidP="00B576DA">
      <w:pPr>
        <w:spacing w:before="120" w:after="120"/>
        <w:rPr>
          <w:rFonts w:asciiTheme="minorHAnsi" w:hAnsiTheme="minorHAnsi" w:cstheme="minorHAnsi"/>
          <w:i/>
          <w:iCs/>
        </w:rPr>
      </w:pPr>
      <w:r w:rsidRPr="007A6019">
        <w:rPr>
          <w:rFonts w:asciiTheme="minorHAnsi" w:hAnsiTheme="minorHAnsi" w:cstheme="minorHAnsi"/>
          <w:i/>
          <w:iCs/>
        </w:rPr>
        <w:t>Note that the enabling legislation may include consultation requirements which must be undertaken before the instrument is made.</w:t>
      </w:r>
    </w:p>
    <w:p w14:paraId="5B29CB0C" w14:textId="656E51D4"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Note </w:t>
      </w:r>
      <w:r w:rsidR="007A6019">
        <w:rPr>
          <w:rFonts w:asciiTheme="minorHAnsi" w:hAnsiTheme="minorHAnsi" w:cstheme="minorHAnsi"/>
          <w:i/>
          <w:iCs/>
        </w:rPr>
        <w:t xml:space="preserve">also </w:t>
      </w:r>
      <w:r w:rsidRPr="00CA27DA">
        <w:rPr>
          <w:rFonts w:asciiTheme="minorHAnsi" w:hAnsiTheme="minorHAnsi" w:cstheme="minorHAnsi"/>
          <w:i/>
          <w:iCs/>
        </w:rPr>
        <w:t>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5"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rPr>
          <w:b w:val="0"/>
          <w:bCs/>
        </w:rPr>
      </w:pPr>
      <w:r w:rsidRPr="00CA27DA">
        <w:rPr>
          <w:bCs/>
        </w:rPr>
        <w:t>Part D.</w:t>
      </w:r>
      <w:r w:rsidRPr="00CA27DA">
        <w:tab/>
      </w:r>
      <w:r w:rsidRPr="00CA27DA">
        <w:rPr>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403D4C"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403D4C"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403D4C"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403D4C"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b w:val="0"/>
          <w:sz w:val="24"/>
          <w:szCs w:val="24"/>
        </w:rPr>
      </w:pPr>
      <w:r w:rsidRPr="00CA27DA">
        <w:rPr>
          <w:sz w:val="24"/>
          <w:szCs w:val="24"/>
        </w:rPr>
        <w:t>Submitting this template</w:t>
      </w:r>
    </w:p>
    <w:p w14:paraId="17B5A51A" w14:textId="2F28F8E8" w:rsidR="00B875C5" w:rsidRDefault="00B576DA" w:rsidP="00B875C5">
      <w:pPr>
        <w:spacing w:after="120"/>
        <w:rPr>
          <w:rStyle w:val="Hyperlink"/>
          <w:rFonts w:asciiTheme="minorHAnsi" w:hAnsiTheme="minorHAnsi" w:cstheme="minorHAnsi"/>
          <w:color w:val="auto"/>
          <w:u w:val="none"/>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1501E32D" w14:textId="4F005DD9" w:rsidR="00EC1C83" w:rsidRPr="00EC1C83" w:rsidRDefault="00EC1C83" w:rsidP="00EC1C83">
      <w:pPr>
        <w:keepNext/>
        <w:shd w:val="clear" w:color="auto" w:fill="F2F2F2" w:themeFill="background1" w:themeFillShade="F2"/>
        <w:spacing w:before="40" w:after="120" w:line="259" w:lineRule="auto"/>
        <w:outlineLvl w:val="1"/>
        <w:rPr>
          <w:rFonts w:asciiTheme="minorHAnsi" w:eastAsiaTheme="majorEastAsia" w:hAnsiTheme="minorHAnsi" w:cstheme="minorHAnsi"/>
          <w:color w:val="365F91" w:themeColor="accent1" w:themeShade="BF"/>
          <w:sz w:val="24"/>
          <w:szCs w:val="24"/>
        </w:rPr>
      </w:pPr>
      <w:r w:rsidRPr="00EC1C83">
        <w:rPr>
          <w:rFonts w:asciiTheme="minorHAnsi" w:eastAsiaTheme="majorEastAsia" w:hAnsiTheme="minorHAnsi" w:cstheme="minorHAnsi"/>
          <w:b/>
          <w:color w:val="365F91" w:themeColor="accent1" w:themeShade="BF"/>
          <w:sz w:val="24"/>
          <w:szCs w:val="24"/>
        </w:rPr>
        <w:lastRenderedPageBreak/>
        <w:t>Su</w:t>
      </w:r>
      <w:r w:rsidR="00042A19">
        <w:rPr>
          <w:rFonts w:asciiTheme="minorHAnsi" w:eastAsiaTheme="majorEastAsia" w:hAnsiTheme="minorHAnsi" w:cstheme="minorHAnsi"/>
          <w:b/>
          <w:color w:val="365F91" w:themeColor="accent1" w:themeShade="BF"/>
          <w:sz w:val="24"/>
          <w:szCs w:val="24"/>
        </w:rPr>
        <w:t>pplementary instructions</w:t>
      </w:r>
    </w:p>
    <w:p w14:paraId="67FD0885"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Generally, instructors will need to provide further instructions, or ‘supplementary instructions’, after they have provided their initial instructions. This is often the case after instructors receive the first draft of legislation and there are a number of outstanding issues that need to be considered and addressed in supplementary instructions.</w:t>
      </w:r>
    </w:p>
    <w:p w14:paraId="713CC848"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 xml:space="preserve">You should discuss with the drafter what form the supplementary instructions should take. In many cases it will be appropriate for the supplementary instructions to be provided in table form in a document separate to the draft legislation, with the table clearly indicating which provision or topic a particular instruction relates to. </w:t>
      </w:r>
    </w:p>
    <w:p w14:paraId="43DC568F"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In other cases, the drafter may prefer the further instructions to be inserted directly into the draft legislation provided, under the particular provision or drafter’s note to which the instruction relates.</w:t>
      </w:r>
    </w:p>
    <w:p w14:paraId="76F19512"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Whatever form is used, it is important that the further instructions take into account the guidance provided under the ‘Detailed instructions’ heading above (and the other guidance in this template where relevant).</w:t>
      </w:r>
    </w:p>
    <w:p w14:paraId="639E1780" w14:textId="7DF7123D" w:rsidR="00FE207B" w:rsidRDefault="00FE207B" w:rsidP="00FE207B">
      <w:pPr>
        <w:spacing w:after="120"/>
        <w:rPr>
          <w:rFonts w:asciiTheme="minorHAnsi" w:hAnsiTheme="minorHAnsi" w:cstheme="minorHAnsi"/>
        </w:rPr>
      </w:pPr>
      <w:r w:rsidRPr="00FE207B">
        <w:rPr>
          <w:rFonts w:asciiTheme="minorHAnsi" w:hAnsiTheme="minorHAnsi" w:cstheme="minorHAnsi"/>
        </w:rPr>
        <w:t>If substantial additional instructions are to be provided (e.g., instructions that deal with a new measure or policy proposal), then you should discuss with the drafter whether these should be provided in a fresh version of this template.</w:t>
      </w:r>
    </w:p>
    <w:p w14:paraId="0A83ADBB" w14:textId="77777777" w:rsidR="00FE207B" w:rsidRDefault="00FE207B">
      <w:pPr>
        <w:spacing w:line="240" w:lineRule="auto"/>
        <w:rPr>
          <w:rFonts w:asciiTheme="minorHAnsi" w:hAnsiTheme="minorHAnsi" w:cstheme="minorHAnsi"/>
        </w:rPr>
      </w:pPr>
      <w:r>
        <w:rPr>
          <w:rFonts w:asciiTheme="minorHAnsi" w:hAnsiTheme="minorHAnsi" w:cstheme="minorHAnsi"/>
        </w:rPr>
        <w:br w:type="page"/>
      </w:r>
    </w:p>
    <w:p w14:paraId="5FEA2F7E" w14:textId="77777777" w:rsidR="00B576DA" w:rsidRPr="00CA27DA" w:rsidRDefault="00B576DA" w:rsidP="00B576DA">
      <w:pPr>
        <w:pStyle w:val="Heading2"/>
        <w:rPr>
          <w:b w:val="0"/>
          <w:sz w:val="28"/>
          <w:szCs w:val="28"/>
        </w:rPr>
      </w:pPr>
      <w:r w:rsidRPr="00CA27DA">
        <w:rPr>
          <w:sz w:val="28"/>
          <w:szCs w:val="28"/>
        </w:rPr>
        <w:lastRenderedPageBreak/>
        <w:t>Attachment: Guidance on this template</w:t>
      </w:r>
    </w:p>
    <w:p w14:paraId="362CE518" w14:textId="77777777" w:rsidR="00B576DA" w:rsidRPr="00CA27DA" w:rsidRDefault="00B576DA" w:rsidP="00B576DA">
      <w:pPr>
        <w:pStyle w:val="Heading2"/>
        <w:rPr>
          <w:b w:val="0"/>
          <w:bCs/>
        </w:rPr>
      </w:pPr>
      <w:r w:rsidRPr="00CA27DA">
        <w:rPr>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rPr>
          <w:b w:val="0"/>
          <w:bCs/>
        </w:rPr>
      </w:pPr>
      <w:r w:rsidRPr="00CA27DA">
        <w:rPr>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29E2F6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6" w:history="1">
        <w:r w:rsidRPr="00CA27DA">
          <w:rPr>
            <w:rStyle w:val="Hyperlink"/>
            <w:rFonts w:asciiTheme="minorHAnsi" w:hAnsiTheme="minorHAnsi" w:cstheme="minorHAnsi"/>
          </w:rPr>
          <w:t>OPC’s drafting services: a guide for clients</w:t>
        </w:r>
      </w:hyperlink>
      <w:r w:rsidR="009F47C9">
        <w:rPr>
          <w:rFonts w:asciiTheme="minorHAnsi" w:hAnsiTheme="minorHAnsi" w:cstheme="minorHAnsi"/>
        </w:rPr>
        <w:t xml:space="preserve">, </w:t>
      </w:r>
      <w:proofErr w:type="spellStart"/>
      <w:r w:rsidR="00D54133" w:rsidRPr="00D54133">
        <w:rPr>
          <w:rFonts w:asciiTheme="minorHAnsi" w:hAnsiTheme="minorHAnsi" w:cstheme="minorHAnsi"/>
        </w:rPr>
        <w:t>OPC’s</w:t>
      </w:r>
      <w:proofErr w:type="spellEnd"/>
      <w:r w:rsidR="00D54133" w:rsidRPr="00D54133">
        <w:rPr>
          <w:rFonts w:asciiTheme="minorHAnsi" w:hAnsiTheme="minorHAnsi" w:cstheme="minorHAnsi"/>
        </w:rPr>
        <w:t xml:space="preserve"> </w:t>
      </w:r>
      <w:hyperlink r:id="rId17" w:history="1">
        <w:r w:rsidR="00D54133" w:rsidRPr="00D54133">
          <w:rPr>
            <w:rStyle w:val="Hyperlink"/>
            <w:rFonts w:asciiTheme="minorHAnsi" w:hAnsiTheme="minorHAnsi" w:cstheme="minorHAnsi"/>
          </w:rPr>
          <w:t>Instructor Guidance Notes</w:t>
        </w:r>
      </w:hyperlink>
      <w:r w:rsidR="009F47C9" w:rsidRPr="009F47C9">
        <w:rPr>
          <w:rFonts w:asciiTheme="minorHAnsi" w:hAnsiTheme="minorHAnsi" w:cstheme="minorHAnsi"/>
        </w:rPr>
        <w:t xml:space="preserve">, and </w:t>
      </w:r>
      <w:proofErr w:type="spellStart"/>
      <w:r w:rsidR="009F47C9" w:rsidRPr="009F47C9">
        <w:rPr>
          <w:rFonts w:asciiTheme="minorHAnsi" w:hAnsiTheme="minorHAnsi" w:cstheme="minorHAnsi"/>
        </w:rPr>
        <w:t>OPC’s</w:t>
      </w:r>
      <w:proofErr w:type="spellEnd"/>
      <w:r w:rsidR="009F47C9" w:rsidRPr="009F47C9">
        <w:rPr>
          <w:rFonts w:asciiTheme="minorHAnsi" w:hAnsiTheme="minorHAnsi" w:cstheme="minorHAnsi"/>
        </w:rPr>
        <w:t xml:space="preserve"> </w:t>
      </w:r>
      <w:hyperlink r:id="rId18" w:history="1">
        <w:r w:rsidR="009F47C9" w:rsidRPr="009F47C9">
          <w:rPr>
            <w:rStyle w:val="Hyperlink"/>
            <w:rFonts w:asciiTheme="minorHAnsi" w:hAnsiTheme="minorHAnsi" w:cstheme="minorHAnsi"/>
          </w:rPr>
          <w:t>Instruments Handbook</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rPr>
          <w:b w:val="0"/>
          <w:bCs/>
        </w:rPr>
      </w:pPr>
      <w:r w:rsidRPr="00CA27DA">
        <w:rPr>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9"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20"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51772DBE"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w:t>
      </w:r>
      <w:r w:rsidR="00A63D53">
        <w:rPr>
          <w:rFonts w:asciiTheme="minorHAnsi" w:hAnsiTheme="minorHAnsi" w:cstheme="minorHAnsi"/>
        </w:rPr>
        <w:t>.</w:t>
      </w:r>
      <w:r w:rsidRPr="00CA27DA">
        <w:rPr>
          <w:rFonts w:asciiTheme="minorHAnsi" w:hAnsiTheme="minorHAnsi" w:cstheme="minorHAnsi"/>
        </w:rPr>
        <w:t>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02AE41FD" w14:textId="3EA4454D" w:rsidR="00AC4D05" w:rsidRPr="00AC4D05" w:rsidRDefault="00AC4D05" w:rsidP="00B576DA">
      <w:pPr>
        <w:widowControl w:val="0"/>
        <w:spacing w:after="120"/>
        <w:rPr>
          <w:rFonts w:asciiTheme="minorHAnsi" w:hAnsiTheme="minorHAnsi" w:cstheme="minorHAnsi"/>
          <w:b/>
        </w:rPr>
      </w:pPr>
      <w:r w:rsidRPr="00AC4D05">
        <w:rPr>
          <w:rFonts w:asciiTheme="minorHAnsi" w:hAnsiTheme="minorHAnsi" w:cstheme="minorHAnsi"/>
          <w:b/>
        </w:rPr>
        <w:t>Measure(s) in these instructions</w:t>
      </w:r>
    </w:p>
    <w:p w14:paraId="258D9C69" w14:textId="19AD6CDC" w:rsidR="00AC4D05" w:rsidRPr="00CA27DA" w:rsidRDefault="00AC4D05" w:rsidP="00B576DA">
      <w:pPr>
        <w:widowControl w:val="0"/>
        <w:spacing w:after="120"/>
        <w:rPr>
          <w:rFonts w:asciiTheme="minorHAnsi" w:hAnsiTheme="minorHAnsi" w:cstheme="minorHAnsi"/>
        </w:rPr>
      </w:pPr>
      <w:r w:rsidRPr="00AC4D05">
        <w:rPr>
          <w:rFonts w:asciiTheme="minorHAnsi" w:hAnsiTheme="minorHAnsi" w:cstheme="minorHAnsi"/>
        </w:rPr>
        <w:t xml:space="preserve">If the instructions are for one or more measures for a </w:t>
      </w:r>
      <w:r>
        <w:rPr>
          <w:rFonts w:asciiTheme="minorHAnsi" w:hAnsiTheme="minorHAnsi" w:cstheme="minorHAnsi"/>
        </w:rPr>
        <w:t>instrument</w:t>
      </w:r>
      <w:r w:rsidRPr="00AC4D05">
        <w:rPr>
          <w:rFonts w:asciiTheme="minorHAnsi" w:hAnsiTheme="minorHAnsi" w:cstheme="minorHAnsi"/>
        </w:rPr>
        <w:t xml:space="preserve">, you should list a unique working name for each measure in these instructions, and the relevant working name for a measure should be used throughout the template when referring to that measure. This helps to ensure the </w:t>
      </w:r>
      <w:r w:rsidRPr="00AC4D05">
        <w:rPr>
          <w:rFonts w:asciiTheme="minorHAnsi" w:hAnsiTheme="minorHAnsi" w:cstheme="minorHAnsi"/>
        </w:rPr>
        <w:lastRenderedPageBreak/>
        <w:t>instructions for each measure can be easily referred to and identified.</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2BC436A5"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proofErr w:type="spellStart"/>
      <w:r w:rsidR="00A03BD0">
        <w:rPr>
          <w:rFonts w:asciiTheme="minorHAnsi" w:hAnsiTheme="minorHAnsi" w:cstheme="minorHAnsi"/>
        </w:rPr>
        <w:t>OPC’s</w:t>
      </w:r>
      <w:proofErr w:type="spellEnd"/>
      <w:r w:rsidR="00A03BD0">
        <w:rPr>
          <w:rFonts w:asciiTheme="minorHAnsi" w:hAnsiTheme="minorHAnsi" w:cstheme="minorHAnsi"/>
        </w:rPr>
        <w:t xml:space="preserve"> </w:t>
      </w:r>
      <w:hyperlink r:id="rId21" w:history="1">
        <w:r w:rsidR="00A03BD0" w:rsidRPr="002D1C6A">
          <w:rPr>
            <w:rStyle w:val="Hyperlink"/>
            <w:rFonts w:asciiTheme="minorHAnsi" w:hAnsiTheme="minorHAnsi" w:cstheme="minorHAnsi"/>
          </w:rPr>
          <w:t>Instructor Guidance Note</w:t>
        </w:r>
      </w:hyperlink>
      <w:r w:rsidR="00A03BD0">
        <w:rPr>
          <w:rFonts w:asciiTheme="minorHAnsi" w:hAnsiTheme="minorHAnsi" w:cstheme="minorHAnsi"/>
        </w:rPr>
        <w:t xml:space="preserve"> on </w:t>
      </w:r>
      <w:r w:rsidR="005815B1">
        <w:rPr>
          <w:rFonts w:asciiTheme="minorHAnsi" w:hAnsiTheme="minorHAnsi" w:cstheme="minorHAnsi"/>
        </w:rPr>
        <w:t>i</w:t>
      </w:r>
      <w:r w:rsidR="005815B1" w:rsidRPr="005815B1">
        <w:rPr>
          <w:rFonts w:asciiTheme="minorHAnsi" w:hAnsiTheme="minorHAnsi" w:cstheme="minorHAnsi"/>
        </w:rPr>
        <w:t xml:space="preserve">nstrument program </w:t>
      </w:r>
      <w:r w:rsidR="005815B1">
        <w:rPr>
          <w:rFonts w:asciiTheme="minorHAnsi" w:hAnsiTheme="minorHAnsi" w:cstheme="minorHAnsi"/>
        </w:rPr>
        <w:t>and</w:t>
      </w:r>
      <w:r w:rsidR="005815B1" w:rsidRPr="005815B1">
        <w:rPr>
          <w:rFonts w:asciiTheme="minorHAnsi" w:hAnsiTheme="minorHAnsi" w:cstheme="minorHAnsi"/>
        </w:rPr>
        <w:t xml:space="preserve"> policy authority</w:t>
      </w:r>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2"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3"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1E25575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w:t>
      </w:r>
      <w:r w:rsidRPr="00CA27DA">
        <w:rPr>
          <w:rFonts w:asciiTheme="minorHAnsi" w:hAnsiTheme="minorHAnsi" w:cstheme="minorHAnsi"/>
        </w:rPr>
        <w:lastRenderedPageBreak/>
        <w:t>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Include all critical dates, including interim ones. For ExCo instruments, indicate any Federal Executive Council meeting target dates. For sunsetting remakes, indicate the date when the existing 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3E138D73" w:rsidR="00B576DA" w:rsidRPr="00CA27DA" w:rsidRDefault="009A7FE2" w:rsidP="00B576DA">
      <w:pPr>
        <w:widowControl w:val="0"/>
        <w:spacing w:after="120"/>
        <w:rPr>
          <w:rFonts w:asciiTheme="minorHAnsi" w:hAnsiTheme="minorHAnsi" w:cstheme="minorHAnsi"/>
          <w:b/>
        </w:rPr>
      </w:pPr>
      <w:r>
        <w:rPr>
          <w:rFonts w:asciiTheme="minorHAnsi" w:hAnsiTheme="minorHAnsi" w:cstheme="minorHAnsi"/>
        </w:rPr>
        <w:t>For guidance on appropriate timeframes</w:t>
      </w:r>
      <w:r w:rsidR="00B576DA" w:rsidRPr="00CA27DA">
        <w:rPr>
          <w:rFonts w:asciiTheme="minorHAnsi" w:hAnsiTheme="minorHAnsi" w:cstheme="minorHAnsi"/>
        </w:rPr>
        <w:t>, refer to</w:t>
      </w:r>
      <w:r w:rsidR="00B576DA" w:rsidRPr="00CA27DA">
        <w:rPr>
          <w:rFonts w:asciiTheme="minorHAnsi" w:hAnsiTheme="minorHAnsi" w:cstheme="minorHAnsi"/>
          <w:iCs/>
        </w:rPr>
        <w:t xml:space="preserve"> </w:t>
      </w:r>
      <w:hyperlink r:id="rId24" w:history="1">
        <w:r w:rsidR="00B576DA" w:rsidRPr="00CA27DA">
          <w:rPr>
            <w:rStyle w:val="Hyperlink"/>
            <w:rFonts w:asciiTheme="minorHAnsi" w:hAnsiTheme="minorHAnsi" w:cstheme="minorHAnsi"/>
            <w:iCs/>
          </w:rPr>
          <w:t>Instrument Drafting Guidance Note No. 1.4</w:t>
        </w:r>
      </w:hyperlink>
      <w:r w:rsidR="00B576DA"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06B8639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explain and discuss the detail</w:t>
      </w:r>
      <w:r w:rsidR="00D024A2">
        <w:rPr>
          <w:rFonts w:asciiTheme="minorHAnsi" w:eastAsiaTheme="majorEastAsia" w:hAnsiTheme="minorHAnsi" w:cstheme="minorHAnsi"/>
          <w:color w:val="000000" w:themeColor="text1"/>
        </w:rPr>
        <w:t>s</w:t>
      </w:r>
      <w:r w:rsidRPr="00CA27DA">
        <w:rPr>
          <w:rFonts w:asciiTheme="minorHAnsi" w:eastAsiaTheme="majorEastAsia" w:hAnsiTheme="minorHAnsi" w:cstheme="minorHAnsi"/>
          <w:color w:val="000000" w:themeColor="text1"/>
        </w:rPr>
        <w:t xml:space="preserve">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7B81DF0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5" w:history="1">
        <w:r w:rsidRPr="00CA27DA">
          <w:rPr>
            <w:rStyle w:val="Hyperlink"/>
            <w:rFonts w:asciiTheme="minorHAnsi" w:hAnsiTheme="minorHAnsi" w:cstheme="minorHAnsi"/>
          </w:rPr>
          <w:t>OPC’s drafting services: a guide for clients</w:t>
        </w:r>
      </w:hyperlink>
      <w:r w:rsidR="00B466EE" w:rsidRPr="00B466EE">
        <w:rPr>
          <w:rFonts w:asciiTheme="minorHAnsi" w:hAnsiTheme="minorHAnsi" w:cstheme="minorHAnsi"/>
        </w:rPr>
        <w:t xml:space="preserve"> and </w:t>
      </w:r>
      <w:proofErr w:type="spellStart"/>
      <w:r w:rsidR="00B466EE" w:rsidRPr="00D54133">
        <w:rPr>
          <w:rFonts w:asciiTheme="minorHAnsi" w:hAnsiTheme="minorHAnsi" w:cstheme="minorHAnsi"/>
        </w:rPr>
        <w:t>OPC’s</w:t>
      </w:r>
      <w:proofErr w:type="spellEnd"/>
      <w:r w:rsidR="00B466EE" w:rsidRPr="00D54133">
        <w:rPr>
          <w:rFonts w:asciiTheme="minorHAnsi" w:hAnsiTheme="minorHAnsi" w:cstheme="minorHAnsi"/>
        </w:rPr>
        <w:t xml:space="preserve"> </w:t>
      </w:r>
      <w:hyperlink r:id="rId26" w:history="1">
        <w:r w:rsidR="00B466EE" w:rsidRPr="00D54133">
          <w:rPr>
            <w:rStyle w:val="Hyperlink"/>
            <w:rFonts w:asciiTheme="minorHAnsi" w:hAnsiTheme="minorHAnsi" w:cstheme="minorHAnsi"/>
          </w:rPr>
          <w:t>Instructor Guidance Notes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rPr>
          <w:b w:val="0"/>
          <w:sz w:val="24"/>
          <w:szCs w:val="24"/>
        </w:rPr>
      </w:pPr>
      <w:r w:rsidRPr="00CA27DA">
        <w:rPr>
          <w:bCs/>
          <w:sz w:val="24"/>
          <w:szCs w:val="24"/>
        </w:rPr>
        <w:t>About</w:t>
      </w:r>
      <w:r w:rsidRPr="00CA27DA">
        <w:rPr>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5D5C4CC2" w:rsidR="00B576DA" w:rsidRPr="00CA27DA" w:rsidRDefault="006332C4" w:rsidP="00B576DA">
      <w:pPr>
        <w:spacing w:after="120"/>
        <w:rPr>
          <w:rFonts w:asciiTheme="minorHAnsi" w:hAnsiTheme="minorHAnsi" w:cstheme="minorHAnsi"/>
        </w:rPr>
      </w:pPr>
      <w:r>
        <w:rPr>
          <w:rFonts w:asciiTheme="minorHAnsi" w:hAnsiTheme="minorHAnsi" w:cstheme="minorHAnsi"/>
        </w:rPr>
        <w:t>W</w:t>
      </w:r>
      <w:r w:rsidR="00B576DA" w:rsidRPr="00CA27DA">
        <w:rPr>
          <w:rFonts w:asciiTheme="minorHAnsi" w:hAnsiTheme="minorHAnsi" w:cstheme="minorHAnsi"/>
        </w:rPr>
        <w:t>ill any aspect of the instrument apply retrospectively?</w:t>
      </w:r>
    </w:p>
    <w:p w14:paraId="00D01EA9" w14:textId="6559B10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w:t>
      </w:r>
      <w:r w:rsidR="006332C4">
        <w:rPr>
          <w:rFonts w:asciiTheme="minorHAnsi" w:hAnsiTheme="minorHAnsi" w:cstheme="minorHAnsi"/>
        </w:rPr>
        <w:t xml:space="preserve"> to either of the above two questions</w:t>
      </w:r>
      <w:r w:rsidRPr="00CA27DA">
        <w:rPr>
          <w:rFonts w:asciiTheme="minorHAnsi" w:hAnsiTheme="minorHAnsi" w:cstheme="minorHAnsi"/>
        </w:rPr>
        <w:t xml:space="preserve">,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7"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8"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9"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lastRenderedPageBreak/>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64E423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30"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0653CD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31"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006332C4">
        <w:rPr>
          <w:rFonts w:asciiTheme="minorHAnsi" w:hAnsiTheme="minorHAnsi" w:cstheme="minorHAnsi"/>
        </w:rPr>
        <w:t xml:space="preserve"> </w:t>
      </w:r>
      <w:r w:rsidRPr="00CA27DA">
        <w:rPr>
          <w:rFonts w:asciiTheme="minorHAnsi" w:hAnsiTheme="minorHAnsi" w:cstheme="minorHAnsi"/>
        </w:rPr>
        <w:t xml:space="preserve">and </w:t>
      </w:r>
      <w:hyperlink r:id="rId32" w:history="1">
        <w:proofErr w:type="spellStart"/>
        <w:r w:rsidRPr="00CA27DA">
          <w:rPr>
            <w:rStyle w:val="Hyperlink"/>
            <w:rFonts w:asciiTheme="minorHAnsi" w:hAnsiTheme="minorHAnsi" w:cstheme="minorHAnsi"/>
          </w:rPr>
          <w:t>AGD’s</w:t>
        </w:r>
        <w:proofErr w:type="spellEnd"/>
        <w:r w:rsidRPr="00CA27DA">
          <w:rPr>
            <w:rStyle w:val="Hyperlink"/>
            <w:rFonts w:asciiTheme="minorHAnsi" w:hAnsiTheme="minorHAnsi" w:cstheme="minorHAnsi"/>
          </w:rPr>
          <w:t xml:space="preserve">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7AA4A2E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a decision will be discretionary, consider </w:t>
      </w:r>
      <w:r w:rsidR="006332C4">
        <w:rPr>
          <w:rFonts w:asciiTheme="minorHAnsi" w:hAnsiTheme="minorHAnsi" w:cstheme="minorHAnsi"/>
        </w:rPr>
        <w:t xml:space="preserve">what criteria should be included </w:t>
      </w:r>
      <w:r w:rsidRPr="00CA27DA">
        <w:rPr>
          <w:rFonts w:asciiTheme="minorHAnsi" w:hAnsiTheme="minorHAnsi" w:cstheme="minorHAnsi"/>
        </w:rPr>
        <w:t>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33" w:history="1">
        <w:hyperlink r:id="rId34"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7E1F66D"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confer power to make another </w:t>
      </w:r>
      <w:r w:rsidR="003D4B46">
        <w:rPr>
          <w:rFonts w:asciiTheme="minorHAnsi" w:hAnsiTheme="minorHAnsi" w:cstheme="minorHAnsi"/>
        </w:rPr>
        <w:t xml:space="preserve">legislative </w:t>
      </w:r>
      <w:r w:rsidRPr="00CA27DA">
        <w:rPr>
          <w:rFonts w:asciiTheme="minorHAnsi" w:hAnsiTheme="minorHAnsi" w:cstheme="minorHAnsi"/>
        </w:rPr>
        <w:t>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418C7A7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5"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C270F5">
        <w:rPr>
          <w:rFonts w:asciiTheme="minorHAnsi" w:hAnsiTheme="minorHAnsi" w:cstheme="minorHAnsi"/>
        </w:rPr>
        <w:t>.</w:t>
      </w:r>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lastRenderedPageBreak/>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 is this expressly authorised by the enabling legislation?</w:t>
      </w:r>
    </w:p>
    <w:p w14:paraId="2BA94A3F" w14:textId="07DBD021"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6"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DC68C3">
        <w:rPr>
          <w:rFonts w:asciiTheme="minorHAnsi" w:hAnsiTheme="minorHAnsi" w:cstheme="minorHAnsi"/>
        </w:rPr>
        <w:t xml:space="preserve"> and i</w:t>
      </w:r>
      <w:r w:rsidR="00DC68C3" w:rsidRPr="00DC68C3">
        <w:rPr>
          <w:rFonts w:asciiTheme="minorHAnsi" w:hAnsiTheme="minorHAnsi" w:cstheme="minorHAnsi"/>
        </w:rPr>
        <w:t>nstrument issues for Bills</w:t>
      </w:r>
      <w:r w:rsidR="00DC68C3">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7"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bookmarkEnd w:id="0"/>
    </w:p>
    <w:sectPr w:rsidR="00212308" w:rsidRPr="00CA27DA" w:rsidSect="00221CDC">
      <w:headerReference w:type="default" r:id="rId38"/>
      <w:footerReference w:type="even" r:id="rId39"/>
      <w:footerReference w:type="default" r:id="rId40"/>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50F733-8B2C-40B0-AC11-66A6BA4835A6}"/>
    <w:embedBold r:id="rId2" w:fontKey="{5E5B6B9C-ED51-4D26-BBDB-DE4E93627F72}"/>
    <w:embedItalic r:id="rId3" w:fontKey="{19FC3877-543B-4875-B66E-EFF1C2770E06}"/>
    <w:embedBoldItalic r:id="rId4" w:fontKey="{B6367262-70B6-4D62-AD5D-E32825EE23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060A163F-7EE2-473E-B65A-FBC58D13BEF3}"/>
  </w:font>
  <w:font w:name="Segoe UI Symbol">
    <w:panose1 w:val="020B0502040204020203"/>
    <w:charset w:val="00"/>
    <w:family w:val="swiss"/>
    <w:pitch w:val="variable"/>
    <w:sig w:usb0="800001E3" w:usb1="1200FFEF" w:usb2="00040000" w:usb3="00000000" w:csb0="00000001" w:csb1="00000000"/>
    <w:embedRegular r:id="rId6" w:subsetted="1" w:fontKey="{0D978A34-6EA6-4912-B019-1D950D9BBD21}"/>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B1FCADBA"/>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42A19"/>
    <w:rsid w:val="00056743"/>
    <w:rsid w:val="000614BF"/>
    <w:rsid w:val="0006606E"/>
    <w:rsid w:val="00071189"/>
    <w:rsid w:val="00072230"/>
    <w:rsid w:val="00073DF4"/>
    <w:rsid w:val="00074644"/>
    <w:rsid w:val="00085280"/>
    <w:rsid w:val="000B040B"/>
    <w:rsid w:val="000B2420"/>
    <w:rsid w:val="000B3813"/>
    <w:rsid w:val="000B7D5E"/>
    <w:rsid w:val="000C4312"/>
    <w:rsid w:val="000C604C"/>
    <w:rsid w:val="000D05EF"/>
    <w:rsid w:val="000E16DD"/>
    <w:rsid w:val="00104BFF"/>
    <w:rsid w:val="0010745C"/>
    <w:rsid w:val="0011493F"/>
    <w:rsid w:val="00123240"/>
    <w:rsid w:val="001248A0"/>
    <w:rsid w:val="001279F7"/>
    <w:rsid w:val="00134900"/>
    <w:rsid w:val="001454F5"/>
    <w:rsid w:val="00154CDC"/>
    <w:rsid w:val="0016691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091E"/>
    <w:rsid w:val="00207579"/>
    <w:rsid w:val="00212308"/>
    <w:rsid w:val="00217976"/>
    <w:rsid w:val="00220107"/>
    <w:rsid w:val="002203B5"/>
    <w:rsid w:val="00221CDC"/>
    <w:rsid w:val="00226EDC"/>
    <w:rsid w:val="002352B1"/>
    <w:rsid w:val="002470A4"/>
    <w:rsid w:val="00247879"/>
    <w:rsid w:val="00253D1B"/>
    <w:rsid w:val="00257989"/>
    <w:rsid w:val="00260410"/>
    <w:rsid w:val="00260E29"/>
    <w:rsid w:val="00263FA6"/>
    <w:rsid w:val="00277A7D"/>
    <w:rsid w:val="002823B9"/>
    <w:rsid w:val="00295FBA"/>
    <w:rsid w:val="00296F53"/>
    <w:rsid w:val="002970D7"/>
    <w:rsid w:val="00297ECB"/>
    <w:rsid w:val="002A04DF"/>
    <w:rsid w:val="002A0951"/>
    <w:rsid w:val="002A4A68"/>
    <w:rsid w:val="002C1228"/>
    <w:rsid w:val="002D043A"/>
    <w:rsid w:val="002D1C6A"/>
    <w:rsid w:val="002D6A8E"/>
    <w:rsid w:val="002D7581"/>
    <w:rsid w:val="002E60B4"/>
    <w:rsid w:val="002E7B78"/>
    <w:rsid w:val="002F1B7E"/>
    <w:rsid w:val="00302EE4"/>
    <w:rsid w:val="00311448"/>
    <w:rsid w:val="00325080"/>
    <w:rsid w:val="00330A10"/>
    <w:rsid w:val="00341879"/>
    <w:rsid w:val="00341C6B"/>
    <w:rsid w:val="00352B0F"/>
    <w:rsid w:val="00360FB0"/>
    <w:rsid w:val="0037523B"/>
    <w:rsid w:val="0038435C"/>
    <w:rsid w:val="00385B0D"/>
    <w:rsid w:val="0039235D"/>
    <w:rsid w:val="00396CF1"/>
    <w:rsid w:val="003B5735"/>
    <w:rsid w:val="003B5B1F"/>
    <w:rsid w:val="003C1D9E"/>
    <w:rsid w:val="003C542D"/>
    <w:rsid w:val="003D0BFE"/>
    <w:rsid w:val="003D4B46"/>
    <w:rsid w:val="003D5700"/>
    <w:rsid w:val="003D5C1E"/>
    <w:rsid w:val="003D6F8A"/>
    <w:rsid w:val="003E032E"/>
    <w:rsid w:val="003E3B9E"/>
    <w:rsid w:val="003E4160"/>
    <w:rsid w:val="003E68E6"/>
    <w:rsid w:val="0040322F"/>
    <w:rsid w:val="00403D4C"/>
    <w:rsid w:val="004116CD"/>
    <w:rsid w:val="00417C42"/>
    <w:rsid w:val="004207DE"/>
    <w:rsid w:val="004240D8"/>
    <w:rsid w:val="00424CA9"/>
    <w:rsid w:val="004321CC"/>
    <w:rsid w:val="004340E6"/>
    <w:rsid w:val="004375C1"/>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075BA"/>
    <w:rsid w:val="00516B8D"/>
    <w:rsid w:val="00526DE2"/>
    <w:rsid w:val="00531767"/>
    <w:rsid w:val="00532587"/>
    <w:rsid w:val="005327A0"/>
    <w:rsid w:val="00537FBC"/>
    <w:rsid w:val="00541942"/>
    <w:rsid w:val="005419B9"/>
    <w:rsid w:val="005464D1"/>
    <w:rsid w:val="00547839"/>
    <w:rsid w:val="00547AE2"/>
    <w:rsid w:val="00564284"/>
    <w:rsid w:val="005728F8"/>
    <w:rsid w:val="005733B9"/>
    <w:rsid w:val="00577768"/>
    <w:rsid w:val="00581119"/>
    <w:rsid w:val="005815B1"/>
    <w:rsid w:val="00582596"/>
    <w:rsid w:val="00583101"/>
    <w:rsid w:val="00584811"/>
    <w:rsid w:val="00587E7D"/>
    <w:rsid w:val="00594161"/>
    <w:rsid w:val="00594749"/>
    <w:rsid w:val="005A1D8C"/>
    <w:rsid w:val="005A3971"/>
    <w:rsid w:val="005B2BED"/>
    <w:rsid w:val="005B7AC2"/>
    <w:rsid w:val="005C0B2B"/>
    <w:rsid w:val="005C5688"/>
    <w:rsid w:val="005C74C2"/>
    <w:rsid w:val="005D2BA4"/>
    <w:rsid w:val="005D3853"/>
    <w:rsid w:val="005D5C20"/>
    <w:rsid w:val="005E1C6D"/>
    <w:rsid w:val="005E3CE1"/>
    <w:rsid w:val="005E5BA0"/>
    <w:rsid w:val="005F380F"/>
    <w:rsid w:val="005F5518"/>
    <w:rsid w:val="00600219"/>
    <w:rsid w:val="00610302"/>
    <w:rsid w:val="00610E1F"/>
    <w:rsid w:val="006207A3"/>
    <w:rsid w:val="00620BA9"/>
    <w:rsid w:val="0062771E"/>
    <w:rsid w:val="006279B8"/>
    <w:rsid w:val="006332C4"/>
    <w:rsid w:val="006455ED"/>
    <w:rsid w:val="00665BEE"/>
    <w:rsid w:val="00673487"/>
    <w:rsid w:val="00674F5B"/>
    <w:rsid w:val="00677CC2"/>
    <w:rsid w:val="00680F77"/>
    <w:rsid w:val="0069207B"/>
    <w:rsid w:val="00693B88"/>
    <w:rsid w:val="006942C8"/>
    <w:rsid w:val="006944DC"/>
    <w:rsid w:val="0069550C"/>
    <w:rsid w:val="006967E0"/>
    <w:rsid w:val="00696CD5"/>
    <w:rsid w:val="006B7706"/>
    <w:rsid w:val="006C408C"/>
    <w:rsid w:val="006C5396"/>
    <w:rsid w:val="006C5921"/>
    <w:rsid w:val="006C7F8C"/>
    <w:rsid w:val="006D504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2BE6"/>
    <w:rsid w:val="00784DAF"/>
    <w:rsid w:val="00792387"/>
    <w:rsid w:val="0079659A"/>
    <w:rsid w:val="007A592E"/>
    <w:rsid w:val="007A6019"/>
    <w:rsid w:val="007B2E98"/>
    <w:rsid w:val="007B3A82"/>
    <w:rsid w:val="007D2605"/>
    <w:rsid w:val="007D5F70"/>
    <w:rsid w:val="007D78CC"/>
    <w:rsid w:val="007E3674"/>
    <w:rsid w:val="007E38B7"/>
    <w:rsid w:val="007F0F0E"/>
    <w:rsid w:val="008006B2"/>
    <w:rsid w:val="00800BD4"/>
    <w:rsid w:val="008042B1"/>
    <w:rsid w:val="00806A8F"/>
    <w:rsid w:val="008160DF"/>
    <w:rsid w:val="008215DB"/>
    <w:rsid w:val="00832F46"/>
    <w:rsid w:val="00833ADF"/>
    <w:rsid w:val="008425CB"/>
    <w:rsid w:val="00843C33"/>
    <w:rsid w:val="008500E7"/>
    <w:rsid w:val="00850253"/>
    <w:rsid w:val="00854FEE"/>
    <w:rsid w:val="00856A31"/>
    <w:rsid w:val="008637E7"/>
    <w:rsid w:val="00871524"/>
    <w:rsid w:val="008754D0"/>
    <w:rsid w:val="0089396A"/>
    <w:rsid w:val="00893E26"/>
    <w:rsid w:val="00894562"/>
    <w:rsid w:val="008D1B78"/>
    <w:rsid w:val="008D395F"/>
    <w:rsid w:val="008E0B4B"/>
    <w:rsid w:val="008E17F3"/>
    <w:rsid w:val="008E3B8C"/>
    <w:rsid w:val="008E3FD2"/>
    <w:rsid w:val="009020CD"/>
    <w:rsid w:val="00912637"/>
    <w:rsid w:val="00916EA3"/>
    <w:rsid w:val="0092011F"/>
    <w:rsid w:val="009333D6"/>
    <w:rsid w:val="00934E4E"/>
    <w:rsid w:val="00937E5D"/>
    <w:rsid w:val="0094463B"/>
    <w:rsid w:val="00945F93"/>
    <w:rsid w:val="0094622F"/>
    <w:rsid w:val="009518B4"/>
    <w:rsid w:val="00953E13"/>
    <w:rsid w:val="009643F8"/>
    <w:rsid w:val="00971C68"/>
    <w:rsid w:val="0098117A"/>
    <w:rsid w:val="00984949"/>
    <w:rsid w:val="0098638B"/>
    <w:rsid w:val="009866B1"/>
    <w:rsid w:val="00987829"/>
    <w:rsid w:val="009A7FE2"/>
    <w:rsid w:val="009B39BC"/>
    <w:rsid w:val="009D3E1B"/>
    <w:rsid w:val="009F1BE7"/>
    <w:rsid w:val="009F39CE"/>
    <w:rsid w:val="009F47C9"/>
    <w:rsid w:val="00A01455"/>
    <w:rsid w:val="00A03BD0"/>
    <w:rsid w:val="00A06EE4"/>
    <w:rsid w:val="00A0743C"/>
    <w:rsid w:val="00A16618"/>
    <w:rsid w:val="00A20BB1"/>
    <w:rsid w:val="00A231E2"/>
    <w:rsid w:val="00A25A5B"/>
    <w:rsid w:val="00A346E7"/>
    <w:rsid w:val="00A53E10"/>
    <w:rsid w:val="00A63D53"/>
    <w:rsid w:val="00A640D5"/>
    <w:rsid w:val="00A64912"/>
    <w:rsid w:val="00A70107"/>
    <w:rsid w:val="00A70A74"/>
    <w:rsid w:val="00A91B5C"/>
    <w:rsid w:val="00A9648F"/>
    <w:rsid w:val="00AA1843"/>
    <w:rsid w:val="00AA43EE"/>
    <w:rsid w:val="00AB5434"/>
    <w:rsid w:val="00AC07D6"/>
    <w:rsid w:val="00AC4D05"/>
    <w:rsid w:val="00AD5641"/>
    <w:rsid w:val="00AE317E"/>
    <w:rsid w:val="00AE71DE"/>
    <w:rsid w:val="00AF15DE"/>
    <w:rsid w:val="00AF6512"/>
    <w:rsid w:val="00B011E5"/>
    <w:rsid w:val="00B049A9"/>
    <w:rsid w:val="00B04B38"/>
    <w:rsid w:val="00B0799A"/>
    <w:rsid w:val="00B21641"/>
    <w:rsid w:val="00B26752"/>
    <w:rsid w:val="00B2722B"/>
    <w:rsid w:val="00B33B3C"/>
    <w:rsid w:val="00B3772A"/>
    <w:rsid w:val="00B466EE"/>
    <w:rsid w:val="00B47635"/>
    <w:rsid w:val="00B56147"/>
    <w:rsid w:val="00B56EDA"/>
    <w:rsid w:val="00B576DA"/>
    <w:rsid w:val="00B578DC"/>
    <w:rsid w:val="00B57DC1"/>
    <w:rsid w:val="00B6732E"/>
    <w:rsid w:val="00B75FD1"/>
    <w:rsid w:val="00B76F08"/>
    <w:rsid w:val="00B875C5"/>
    <w:rsid w:val="00B94262"/>
    <w:rsid w:val="00B97F51"/>
    <w:rsid w:val="00BA1EF6"/>
    <w:rsid w:val="00BA5B4B"/>
    <w:rsid w:val="00BA6D06"/>
    <w:rsid w:val="00BD1512"/>
    <w:rsid w:val="00BD3D62"/>
    <w:rsid w:val="00BE22F9"/>
    <w:rsid w:val="00BE364E"/>
    <w:rsid w:val="00BE719A"/>
    <w:rsid w:val="00BE720A"/>
    <w:rsid w:val="00C04514"/>
    <w:rsid w:val="00C075B5"/>
    <w:rsid w:val="00C1226D"/>
    <w:rsid w:val="00C1601D"/>
    <w:rsid w:val="00C22364"/>
    <w:rsid w:val="00C22D61"/>
    <w:rsid w:val="00C270F5"/>
    <w:rsid w:val="00C41227"/>
    <w:rsid w:val="00C42BF8"/>
    <w:rsid w:val="00C447FC"/>
    <w:rsid w:val="00C50043"/>
    <w:rsid w:val="00C53B2A"/>
    <w:rsid w:val="00C570ED"/>
    <w:rsid w:val="00C61CDD"/>
    <w:rsid w:val="00C62BB9"/>
    <w:rsid w:val="00C748ED"/>
    <w:rsid w:val="00C7573B"/>
    <w:rsid w:val="00C81CE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CF292D"/>
    <w:rsid w:val="00D024A2"/>
    <w:rsid w:val="00D03583"/>
    <w:rsid w:val="00D061BF"/>
    <w:rsid w:val="00D13441"/>
    <w:rsid w:val="00D21D8B"/>
    <w:rsid w:val="00D2584B"/>
    <w:rsid w:val="00D365C8"/>
    <w:rsid w:val="00D36ACF"/>
    <w:rsid w:val="00D45DF8"/>
    <w:rsid w:val="00D54133"/>
    <w:rsid w:val="00D57BF7"/>
    <w:rsid w:val="00D70DFB"/>
    <w:rsid w:val="00D728F3"/>
    <w:rsid w:val="00D74ADF"/>
    <w:rsid w:val="00D766DF"/>
    <w:rsid w:val="00D96DF6"/>
    <w:rsid w:val="00DA1D56"/>
    <w:rsid w:val="00DA1FB0"/>
    <w:rsid w:val="00DA2DDF"/>
    <w:rsid w:val="00DB3078"/>
    <w:rsid w:val="00DB3CFE"/>
    <w:rsid w:val="00DC54CD"/>
    <w:rsid w:val="00DC5F2A"/>
    <w:rsid w:val="00DC68C3"/>
    <w:rsid w:val="00DE5D26"/>
    <w:rsid w:val="00DE7073"/>
    <w:rsid w:val="00DE7908"/>
    <w:rsid w:val="00DE7E06"/>
    <w:rsid w:val="00DF730E"/>
    <w:rsid w:val="00E018E6"/>
    <w:rsid w:val="00E01E7D"/>
    <w:rsid w:val="00E02BC3"/>
    <w:rsid w:val="00E1097F"/>
    <w:rsid w:val="00E20103"/>
    <w:rsid w:val="00E276A1"/>
    <w:rsid w:val="00E27A82"/>
    <w:rsid w:val="00E36B32"/>
    <w:rsid w:val="00E36CA5"/>
    <w:rsid w:val="00E40FDA"/>
    <w:rsid w:val="00E45088"/>
    <w:rsid w:val="00E46DEB"/>
    <w:rsid w:val="00E60217"/>
    <w:rsid w:val="00E70778"/>
    <w:rsid w:val="00E74DC7"/>
    <w:rsid w:val="00E76587"/>
    <w:rsid w:val="00E7750E"/>
    <w:rsid w:val="00E8032E"/>
    <w:rsid w:val="00E80CD0"/>
    <w:rsid w:val="00E862B2"/>
    <w:rsid w:val="00E90512"/>
    <w:rsid w:val="00E90F32"/>
    <w:rsid w:val="00E958F9"/>
    <w:rsid w:val="00EA57B8"/>
    <w:rsid w:val="00EC1657"/>
    <w:rsid w:val="00EC1C83"/>
    <w:rsid w:val="00ED0B81"/>
    <w:rsid w:val="00ED0C49"/>
    <w:rsid w:val="00ED30EF"/>
    <w:rsid w:val="00ED725F"/>
    <w:rsid w:val="00EE10E3"/>
    <w:rsid w:val="00EE174A"/>
    <w:rsid w:val="00EE3870"/>
    <w:rsid w:val="00EE78B6"/>
    <w:rsid w:val="00EF0C04"/>
    <w:rsid w:val="00EF2E3A"/>
    <w:rsid w:val="00EF4364"/>
    <w:rsid w:val="00EF7986"/>
    <w:rsid w:val="00F04811"/>
    <w:rsid w:val="00F04C1E"/>
    <w:rsid w:val="00F078DC"/>
    <w:rsid w:val="00F104A3"/>
    <w:rsid w:val="00F11331"/>
    <w:rsid w:val="00F15B0F"/>
    <w:rsid w:val="00F16D95"/>
    <w:rsid w:val="00F21B85"/>
    <w:rsid w:val="00F2295D"/>
    <w:rsid w:val="00F23E5F"/>
    <w:rsid w:val="00F324D1"/>
    <w:rsid w:val="00F35719"/>
    <w:rsid w:val="00F35910"/>
    <w:rsid w:val="00F3660D"/>
    <w:rsid w:val="00F51269"/>
    <w:rsid w:val="00F53D67"/>
    <w:rsid w:val="00F54352"/>
    <w:rsid w:val="00F60AE3"/>
    <w:rsid w:val="00F7231A"/>
    <w:rsid w:val="00F731AF"/>
    <w:rsid w:val="00F8738E"/>
    <w:rsid w:val="00F946E3"/>
    <w:rsid w:val="00F94985"/>
    <w:rsid w:val="00FA7748"/>
    <w:rsid w:val="00FC6757"/>
    <w:rsid w:val="00FD0BA7"/>
    <w:rsid w:val="00FD3C87"/>
    <w:rsid w:val="00FD456C"/>
    <w:rsid w:val="00FD7B4E"/>
    <w:rsid w:val="00FE207B"/>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BC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22F9"/>
    <w:pPr>
      <w:keepNext/>
      <w:keepLines/>
      <w:shd w:val="clear" w:color="auto" w:fill="F2F2F2" w:themeFill="background1" w:themeFillShade="F2"/>
      <w:spacing w:before="40" w:line="259" w:lineRule="auto"/>
      <w:outlineLvl w:val="1"/>
    </w:pPr>
    <w:rPr>
      <w:rFonts w:asciiTheme="minorHAnsi" w:eastAsiaTheme="majorEastAsia" w:hAnsiTheme="minorHAnsi" w:cstheme="minorHAnsi"/>
      <w:b/>
      <w:color w:val="365F91" w:themeColor="accent1" w:themeShade="BF"/>
      <w:sz w:val="26"/>
      <w:szCs w:val="26"/>
    </w:rPr>
  </w:style>
  <w:style w:type="paragraph" w:styleId="Heading3">
    <w:name w:val="heading 3"/>
    <w:basedOn w:val="Normal"/>
    <w:next w:val="Normal"/>
    <w:link w:val="Heading3Char"/>
    <w:uiPriority w:val="9"/>
    <w:unhideWhenUsed/>
    <w:qFormat/>
    <w:rsid w:val="00F11331"/>
    <w:pPr>
      <w:keepNext/>
      <w:spacing w:before="120" w:after="240"/>
      <w:outlineLvl w:val="2"/>
    </w:pPr>
    <w:rPr>
      <w:rFonts w:asciiTheme="minorHAnsi" w:hAnsiTheme="minorHAnsi" w:cstheme="minorHAnsi"/>
      <w:b/>
      <w:color w:val="365F91" w:themeColor="accent1" w:themeShade="BF"/>
      <w:sz w:val="24"/>
      <w:szCs w:val="24"/>
    </w:rPr>
  </w:style>
  <w:style w:type="paragraph" w:styleId="Heading4">
    <w:name w:val="heading 4"/>
    <w:basedOn w:val="ListParagraph"/>
    <w:next w:val="Normal"/>
    <w:link w:val="Heading4Char"/>
    <w:uiPriority w:val="9"/>
    <w:unhideWhenUsed/>
    <w:qFormat/>
    <w:rsid w:val="00F11331"/>
    <w:pPr>
      <w:numPr>
        <w:numId w:val="28"/>
      </w:numPr>
      <w:spacing w:after="120"/>
      <w:outlineLvl w:val="3"/>
    </w:pPr>
    <w:rPr>
      <w:rFonts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E22F9"/>
    <w:rPr>
      <w:rFonts w:asciiTheme="minorHAnsi" w:eastAsiaTheme="majorEastAsia" w:hAnsiTheme="minorHAnsi" w:cstheme="minorHAnsi"/>
      <w:b/>
      <w:color w:val="365F91" w:themeColor="accent1" w:themeShade="BF"/>
      <w:sz w:val="26"/>
      <w:szCs w:val="26"/>
      <w:shd w:val="clear" w:color="auto" w:fill="F2F2F2" w:themeFill="background1" w:themeFillShade="F2"/>
    </w:rPr>
  </w:style>
  <w:style w:type="character" w:customStyle="1" w:styleId="Heading3Char">
    <w:name w:val="Heading 3 Char"/>
    <w:basedOn w:val="DefaultParagraphFont"/>
    <w:link w:val="Heading3"/>
    <w:uiPriority w:val="9"/>
    <w:rsid w:val="00F11331"/>
    <w:rPr>
      <w:rFonts w:asciiTheme="minorHAnsi" w:hAnsiTheme="minorHAnsi" w:cstheme="minorHAnsi"/>
      <w:b/>
      <w:color w:val="365F91" w:themeColor="accent1" w:themeShade="B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 w:type="character" w:customStyle="1" w:styleId="Heading4Char">
    <w:name w:val="Heading 4 Char"/>
    <w:basedOn w:val="DefaultParagraphFont"/>
    <w:link w:val="Heading4"/>
    <w:uiPriority w:val="9"/>
    <w:rsid w:val="00F11331"/>
    <w:rPr>
      <w:rFonts w:asciiTheme="minorHAnsi" w:hAnsiTheme="minorHAnsi" w:cstheme="minorHAns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drafting-directions" TargetMode="External"/><Relationship Id="rId18" Type="http://schemas.openxmlformats.org/officeDocument/2006/relationships/hyperlink" Target="https://www.opc.gov.au/drafting-resources/instrument-resources" TargetMode="External"/><Relationship Id="rId26" Type="http://schemas.openxmlformats.org/officeDocument/2006/relationships/hyperlink" Target="https://www.opc.gov.au/drafting-resources/client-resources" TargetMode="External"/><Relationship Id="rId39" Type="http://schemas.openxmlformats.org/officeDocument/2006/relationships/footer" Target="footer1.xml"/><Relationship Id="rId21" Type="http://schemas.openxmlformats.org/officeDocument/2006/relationships/hyperlink" Target="https://www.opc.gov.au/sites/default/files/2025-10/Instructor%20Guidance%20Note%20-%20Key%20considerations%20in%20drafting%20instruments.pdf" TargetMode="External"/><Relationship Id="rId34" Type="http://schemas.openxmlformats.org/officeDocument/2006/relationships/hyperlink" Target="https://www.ag.gov.au/legal-system/publications/australian-administrative-law-policy-guide" TargetMode="External"/><Relationship Id="rId42" Type="http://schemas.openxmlformats.org/officeDocument/2006/relationships/theme" Target="theme/theme1.xml"/><Relationship Id="rId7" Type="http://schemas.openxmlformats.org/officeDocument/2006/relationships/hyperlink" Target="https://www.opc.gov.au/drafting-resources/instrument-resources" TargetMode="External"/><Relationship Id="rId2" Type="http://schemas.openxmlformats.org/officeDocument/2006/relationships/styles" Target="styles.xml"/><Relationship Id="rId16" Type="http://schemas.openxmlformats.org/officeDocument/2006/relationships/hyperlink" Target="https://www.opc.gov.au/drafting-resources/client-resources" TargetMode="External"/><Relationship Id="rId20" Type="http://schemas.openxmlformats.org/officeDocument/2006/relationships/hyperlink" Target="https://www.opc.gov.au/drafting-resources/instrument-resources" TargetMode="External"/><Relationship Id="rId29" Type="http://schemas.openxmlformats.org/officeDocument/2006/relationships/hyperlink" Target="https://www.opc.gov.au/drafting-resources/drafting-direction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au/" TargetMode="External"/><Relationship Id="rId24" Type="http://schemas.openxmlformats.org/officeDocument/2006/relationships/hyperlink" Target="https://www.opc.gov.au/drafting-resources/instrument-resources" TargetMode="External"/><Relationship Id="rId32" Type="http://schemas.openxmlformats.org/officeDocument/2006/relationships/hyperlink" Target="https://www.ag.gov.au/legal-system/publications/guide-framing-commonwealth-offences-infringement-notices-and-enforcement-powers" TargetMode="External"/><Relationship Id="rId37" Type="http://schemas.openxmlformats.org/officeDocument/2006/relationships/hyperlink" Target="https://www.opc.gov.au/drafting-resources/instrument-resources"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opc.gov.au/sites/default/files/2024-12/Instruments%20Handbook%202024.pdf"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sites/default/files/2025-10/Instructor%20Guidance%20Note%20-%20Key%20considerations%20in%20drafting%20instruments.pdf" TargetMode="External"/><Relationship Id="rId10" Type="http://schemas.openxmlformats.org/officeDocument/2006/relationships/hyperlink" Target="https://www.opc.gov.au/drafting-resources/instrument-resources" TargetMode="External"/><Relationship Id="rId19" Type="http://schemas.openxmlformats.org/officeDocument/2006/relationships/hyperlink" Target="https://www.opc.gov.au/drafting-resources/drafting-directions" TargetMode="External"/><Relationship Id="rId31" Type="http://schemas.openxmlformats.org/officeDocument/2006/relationships/hyperlink" Target="https://www.opc.gov.au/sites/default/files/2025-10/Instructor%20Guidance%20Note%20-%20Key%20considerations%20in%20drafting%20instruments.pdf"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drafting-resources/client-resources" TargetMode="External"/><Relationship Id="rId22" Type="http://schemas.openxmlformats.org/officeDocument/2006/relationships/hyperlink" Target="https://www.opc.gov.au/drafting-resources/instrument-resources" TargetMode="External"/><Relationship Id="rId27" Type="http://schemas.openxmlformats.org/officeDocument/2006/relationships/hyperlink" Target="https://www.opc.gov.au/drafting-resources/instrument-resources" TargetMode="External"/><Relationship Id="rId30" Type="http://schemas.openxmlformats.org/officeDocument/2006/relationships/hyperlink" Target="https://www.opc.gov.au/sites/default/files/2025-10/Instructor%20Guidance%20Note%20-%20Key%20considerations%20in%20drafting%20instruments.pdf" TargetMode="External"/><Relationship Id="rId35" Type="http://schemas.openxmlformats.org/officeDocument/2006/relationships/hyperlink" Target="https://www.opc.gov.au/sites/default/files/2025-10/Instructor%20Guidance%20Note%20-%20Key%20considerations%20in%20drafting%20instruments.pdf" TargetMode="Externa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 Id="rId12" Type="http://schemas.openxmlformats.org/officeDocument/2006/relationships/hyperlink" Target="https://www.opc.gov.au/drafting-resources/client-resources"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drafting-resources/client-resources"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4662</Words>
  <Characters>25428</Characters>
  <Application>Microsoft Office Word</Application>
  <DocSecurity>0</DocSecurity>
  <Lines>514</Lines>
  <Paragraphs>295</Paragraphs>
  <ScaleCrop>false</ScaleCrop>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2026-04-15T01:44:00Z</dcterms:created>
  <dcterms:modified xsi:type="dcterms:W3CDTF">2026-04-15T01:44:00Z</dcterms:modified>
  <cp:category/>
</cp:coreProperties>
</file>