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096D5" w14:textId="710B919F" w:rsidR="00174676" w:rsidRPr="00295C74" w:rsidRDefault="00174676" w:rsidP="00174676">
      <w:pPr>
        <w:pStyle w:val="Head1"/>
      </w:pPr>
      <w:r w:rsidRPr="00295C74">
        <w:t xml:space="preserve">Child Protection – </w:t>
      </w:r>
      <w:r>
        <w:t>First Parliamentary Counsel</w:t>
      </w:r>
      <w:r w:rsidRPr="00295C74">
        <w:t xml:space="preserve"> </w:t>
      </w:r>
      <w:r>
        <w:t>S</w:t>
      </w:r>
      <w:r w:rsidRPr="00295C74">
        <w:t>tatement of Compliance</w:t>
      </w:r>
      <w:r w:rsidR="002B0EC9">
        <w:t xml:space="preserve"> 202</w:t>
      </w:r>
      <w:r w:rsidR="00B17567">
        <w:t>6</w:t>
      </w:r>
      <w:r w:rsidR="003D113E">
        <w:br/>
      </w:r>
    </w:p>
    <w:p w14:paraId="49B3880C" w14:textId="77777777" w:rsidR="00174676" w:rsidRPr="007F2925" w:rsidRDefault="00174676" w:rsidP="00174676">
      <w:pPr>
        <w:pStyle w:val="BodyNum"/>
        <w:rPr>
          <w:rFonts w:ascii="Open Sans" w:hAnsi="Open Sans" w:cs="Open Sans"/>
          <w:sz w:val="22"/>
          <w:szCs w:val="22"/>
        </w:rPr>
      </w:pPr>
      <w:r w:rsidRPr="007F2925">
        <w:rPr>
          <w:rFonts w:ascii="Open Sans" w:hAnsi="Open Sans" w:cs="Open Sans"/>
          <w:sz w:val="22"/>
          <w:szCs w:val="22"/>
        </w:rPr>
        <w:t>The Office of Parliamentary Counsel (</w:t>
      </w:r>
      <w:r w:rsidRPr="007F2925">
        <w:rPr>
          <w:rFonts w:ascii="Open Sans" w:hAnsi="Open Sans" w:cs="Open Sans"/>
          <w:b/>
          <w:i/>
          <w:sz w:val="22"/>
          <w:szCs w:val="22"/>
        </w:rPr>
        <w:t>OPC</w:t>
      </w:r>
      <w:r w:rsidRPr="007F2925">
        <w:rPr>
          <w:rFonts w:ascii="Open Sans" w:hAnsi="Open Sans" w:cs="Open Sans"/>
          <w:sz w:val="22"/>
          <w:szCs w:val="22"/>
        </w:rPr>
        <w:t xml:space="preserve">) has a zero tolerance approach to child exploitation or abuse, and we are committed to promoting and maintaining a culture that provides a safe environment for children. </w:t>
      </w:r>
    </w:p>
    <w:p w14:paraId="07772248" w14:textId="77777777" w:rsidR="00174676" w:rsidRPr="007F2925" w:rsidRDefault="00174676" w:rsidP="00174676">
      <w:pPr>
        <w:pStyle w:val="BodyNum"/>
        <w:rPr>
          <w:rFonts w:ascii="Open Sans" w:hAnsi="Open Sans" w:cs="Open Sans"/>
          <w:sz w:val="22"/>
          <w:szCs w:val="22"/>
        </w:rPr>
      </w:pPr>
      <w:r w:rsidRPr="007F2925">
        <w:rPr>
          <w:rFonts w:ascii="Open Sans" w:hAnsi="Open Sans" w:cs="Open Sans"/>
          <w:sz w:val="22"/>
          <w:szCs w:val="22"/>
        </w:rPr>
        <w:t xml:space="preserve">We recognise that all adults share the responsibility of preventing exploitation and abuse. That is why OPC requires the commitment, support and cooperation of all individuals who help deliver our services. </w:t>
      </w:r>
    </w:p>
    <w:p w14:paraId="006AE98B" w14:textId="77777777" w:rsidR="00174676" w:rsidRPr="007F2925" w:rsidRDefault="00174676" w:rsidP="00174676">
      <w:pPr>
        <w:pStyle w:val="BodyNum"/>
        <w:rPr>
          <w:rFonts w:ascii="Open Sans" w:hAnsi="Open Sans" w:cs="Open Sans"/>
          <w:sz w:val="22"/>
          <w:szCs w:val="22"/>
        </w:rPr>
      </w:pPr>
      <w:r w:rsidRPr="007F2925">
        <w:rPr>
          <w:rFonts w:ascii="Open Sans" w:hAnsi="Open Sans" w:cs="Open Sans"/>
          <w:sz w:val="22"/>
          <w:szCs w:val="22"/>
        </w:rPr>
        <w:t>As a Commonwealth government agency, OPC is committed to the whole-of-government Commonwealth Child Safe Framework (</w:t>
      </w:r>
      <w:r w:rsidRPr="007F2925">
        <w:rPr>
          <w:rFonts w:ascii="Open Sans" w:hAnsi="Open Sans" w:cs="Open Sans"/>
          <w:b/>
          <w:i/>
          <w:sz w:val="22"/>
          <w:szCs w:val="22"/>
        </w:rPr>
        <w:t>CCSF</w:t>
      </w:r>
      <w:r w:rsidRPr="007F2925">
        <w:rPr>
          <w:rFonts w:ascii="Open Sans" w:hAnsi="Open Sans" w:cs="Open Sans"/>
          <w:sz w:val="22"/>
          <w:szCs w:val="22"/>
        </w:rPr>
        <w:t xml:space="preserve">). </w:t>
      </w:r>
    </w:p>
    <w:p w14:paraId="208E349E" w14:textId="77777777" w:rsidR="00174676" w:rsidRPr="007F2925" w:rsidRDefault="00174676" w:rsidP="00174676">
      <w:pPr>
        <w:pStyle w:val="BodyNum"/>
        <w:rPr>
          <w:rFonts w:ascii="Open Sans" w:hAnsi="Open Sans" w:cs="Open Sans"/>
          <w:sz w:val="22"/>
          <w:szCs w:val="22"/>
        </w:rPr>
      </w:pPr>
      <w:r w:rsidRPr="007F2925">
        <w:rPr>
          <w:rFonts w:ascii="Open Sans" w:hAnsi="Open Sans" w:cs="Open Sans"/>
          <w:sz w:val="22"/>
          <w:szCs w:val="22"/>
        </w:rPr>
        <w:t xml:space="preserve">As part of our commitment, OPC: </w:t>
      </w:r>
    </w:p>
    <w:p w14:paraId="0A8550F1" w14:textId="77777777" w:rsidR="00174676" w:rsidRPr="007F2925" w:rsidRDefault="00174676" w:rsidP="00174676">
      <w:pPr>
        <w:pStyle w:val="BodyNum"/>
        <w:numPr>
          <w:ilvl w:val="0"/>
          <w:numId w:val="14"/>
        </w:numPr>
        <w:rPr>
          <w:rFonts w:ascii="Open Sans" w:hAnsi="Open Sans" w:cs="Open Sans"/>
          <w:sz w:val="22"/>
          <w:szCs w:val="22"/>
        </w:rPr>
      </w:pPr>
      <w:r w:rsidRPr="007F2925">
        <w:rPr>
          <w:rFonts w:ascii="Open Sans" w:hAnsi="Open Sans" w:cs="Open Sans"/>
          <w:sz w:val="22"/>
          <w:szCs w:val="22"/>
        </w:rPr>
        <w:t>undertakes an annual risk assessment to evaluate the risk of harm to children and young people, and put in place strategies to manage those risks</w:t>
      </w:r>
    </w:p>
    <w:p w14:paraId="377EEDBA" w14:textId="77777777" w:rsidR="00174676" w:rsidRPr="007F2925" w:rsidRDefault="00174676" w:rsidP="00174676">
      <w:pPr>
        <w:pStyle w:val="BodyNum"/>
        <w:numPr>
          <w:ilvl w:val="0"/>
          <w:numId w:val="14"/>
        </w:numPr>
        <w:rPr>
          <w:rFonts w:ascii="Open Sans" w:hAnsi="Open Sans" w:cs="Open Sans"/>
          <w:sz w:val="22"/>
          <w:szCs w:val="22"/>
        </w:rPr>
      </w:pPr>
      <w:r w:rsidRPr="007F2925">
        <w:rPr>
          <w:rFonts w:ascii="Open Sans" w:hAnsi="Open Sans" w:cs="Open Sans"/>
          <w:sz w:val="22"/>
          <w:szCs w:val="22"/>
        </w:rPr>
        <w:t>has established an awareness program to ensure workers are aware of, and comply with, our child safety requirements, and</w:t>
      </w:r>
    </w:p>
    <w:p w14:paraId="1B72D54C" w14:textId="77777777" w:rsidR="00174676" w:rsidRPr="007F2925" w:rsidRDefault="00174676" w:rsidP="00174676">
      <w:pPr>
        <w:pStyle w:val="BodyNum"/>
        <w:numPr>
          <w:ilvl w:val="0"/>
          <w:numId w:val="14"/>
        </w:numPr>
        <w:rPr>
          <w:rFonts w:ascii="Open Sans" w:hAnsi="Open Sans" w:cs="Open Sans"/>
          <w:sz w:val="22"/>
          <w:szCs w:val="22"/>
        </w:rPr>
      </w:pPr>
      <w:r w:rsidRPr="007F2925">
        <w:rPr>
          <w:rFonts w:ascii="Open Sans" w:hAnsi="Open Sans" w:cs="Open Sans"/>
          <w:sz w:val="22"/>
          <w:szCs w:val="22"/>
        </w:rPr>
        <w:t xml:space="preserve">adopts and implements the National Principles for Child Safe Organisations. </w:t>
      </w:r>
    </w:p>
    <w:p w14:paraId="1F6D82CD" w14:textId="77777777" w:rsidR="00174676" w:rsidRPr="007F2925" w:rsidRDefault="00174676" w:rsidP="00174676">
      <w:pPr>
        <w:pStyle w:val="Head2"/>
        <w:rPr>
          <w:rFonts w:ascii="Open Sans" w:hAnsi="Open Sans" w:cs="Open Sans"/>
          <w:sz w:val="22"/>
          <w:szCs w:val="22"/>
        </w:rPr>
      </w:pPr>
      <w:r w:rsidRPr="007F2925">
        <w:rPr>
          <w:rFonts w:ascii="Open Sans" w:hAnsi="Open Sans" w:cs="Open Sans"/>
          <w:sz w:val="22"/>
          <w:szCs w:val="22"/>
        </w:rPr>
        <w:t xml:space="preserve">OPC’s interaction with children description </w:t>
      </w:r>
    </w:p>
    <w:p w14:paraId="473FC32C" w14:textId="77777777" w:rsidR="00174676" w:rsidRPr="007F2925" w:rsidRDefault="00174676" w:rsidP="00174676">
      <w:pPr>
        <w:pStyle w:val="BodyNum"/>
        <w:rPr>
          <w:rFonts w:ascii="Open Sans" w:hAnsi="Open Sans" w:cs="Open Sans"/>
          <w:sz w:val="22"/>
          <w:szCs w:val="22"/>
        </w:rPr>
      </w:pPr>
      <w:r w:rsidRPr="007F2925">
        <w:rPr>
          <w:rFonts w:ascii="Open Sans" w:hAnsi="Open Sans" w:cs="Open Sans"/>
          <w:sz w:val="22"/>
          <w:szCs w:val="22"/>
        </w:rPr>
        <w:t xml:space="preserve">OPC’s work does not involve interaction with children. OPC’s key focus of work is the drafting and publication of legislation and contact with children is not relevant to our mission. </w:t>
      </w:r>
    </w:p>
    <w:p w14:paraId="742F3A82" w14:textId="77777777" w:rsidR="00174676" w:rsidRPr="007F2925" w:rsidRDefault="00174676" w:rsidP="00174676">
      <w:pPr>
        <w:pStyle w:val="Head2"/>
        <w:rPr>
          <w:rFonts w:ascii="Open Sans" w:hAnsi="Open Sans" w:cs="Open Sans"/>
          <w:sz w:val="22"/>
          <w:szCs w:val="22"/>
        </w:rPr>
      </w:pPr>
      <w:r w:rsidRPr="007F2925">
        <w:rPr>
          <w:rFonts w:ascii="Open Sans" w:hAnsi="Open Sans" w:cs="Open Sans"/>
          <w:sz w:val="22"/>
          <w:szCs w:val="22"/>
        </w:rPr>
        <w:t>Annual Risk assessment</w:t>
      </w:r>
    </w:p>
    <w:p w14:paraId="52E49106" w14:textId="77777777" w:rsidR="00174676" w:rsidRPr="007F2925" w:rsidRDefault="00174676" w:rsidP="00174676">
      <w:pPr>
        <w:pStyle w:val="BodyNum"/>
        <w:rPr>
          <w:rFonts w:ascii="Open Sans" w:hAnsi="Open Sans" w:cs="Open Sans"/>
          <w:sz w:val="22"/>
          <w:szCs w:val="22"/>
        </w:rPr>
      </w:pPr>
      <w:r w:rsidRPr="007F2925">
        <w:rPr>
          <w:rFonts w:ascii="Open Sans" w:hAnsi="Open Sans" w:cs="Open Sans"/>
          <w:sz w:val="22"/>
          <w:szCs w:val="22"/>
        </w:rPr>
        <w:t>OPC conducts an annual risk assessment of its positions to determine the level of contact with children. To date, OPC has not identified any positions that work with or have contact with children. OPC’s current risk rating is low.</w:t>
      </w:r>
    </w:p>
    <w:p w14:paraId="259C8081" w14:textId="77777777" w:rsidR="00174676" w:rsidRPr="007F2925" w:rsidRDefault="00174676" w:rsidP="00174676">
      <w:pPr>
        <w:pStyle w:val="BodyNum"/>
        <w:rPr>
          <w:rFonts w:ascii="Open Sans" w:hAnsi="Open Sans" w:cs="Open Sans"/>
          <w:sz w:val="22"/>
          <w:szCs w:val="22"/>
        </w:rPr>
      </w:pPr>
      <w:r w:rsidRPr="007F2925">
        <w:rPr>
          <w:rFonts w:ascii="Open Sans" w:hAnsi="Open Sans" w:cs="Open Sans"/>
          <w:sz w:val="22"/>
          <w:szCs w:val="22"/>
        </w:rPr>
        <w:t>However, recognising that all adults share the responsibility for keeping children safe, we ensure all workers are aware of that responsibility and the CCSF.</w:t>
      </w:r>
    </w:p>
    <w:p w14:paraId="7FFA88DC" w14:textId="77777777" w:rsidR="00174676" w:rsidRPr="007F2925" w:rsidRDefault="00174676" w:rsidP="00174676">
      <w:pPr>
        <w:pStyle w:val="BodyNum"/>
        <w:rPr>
          <w:rFonts w:ascii="Open Sans" w:hAnsi="Open Sans" w:cs="Open Sans"/>
          <w:sz w:val="22"/>
          <w:szCs w:val="22"/>
        </w:rPr>
      </w:pPr>
      <w:r w:rsidRPr="007F2925">
        <w:rPr>
          <w:rFonts w:ascii="Open Sans" w:hAnsi="Open Sans" w:cs="Open Sans"/>
          <w:sz w:val="22"/>
          <w:szCs w:val="22"/>
        </w:rPr>
        <w:t xml:space="preserve">OPC is compliant with the CCSF. </w:t>
      </w:r>
    </w:p>
    <w:p w14:paraId="4961625F" w14:textId="77777777" w:rsidR="00174676" w:rsidRPr="007F2925" w:rsidRDefault="00174676" w:rsidP="00174676">
      <w:pPr>
        <w:pStyle w:val="Head2"/>
        <w:rPr>
          <w:rFonts w:ascii="Open Sans" w:hAnsi="Open Sans" w:cs="Open Sans"/>
          <w:sz w:val="22"/>
          <w:szCs w:val="22"/>
        </w:rPr>
      </w:pPr>
      <w:r w:rsidRPr="007F2925">
        <w:rPr>
          <w:rFonts w:ascii="Open Sans" w:hAnsi="Open Sans" w:cs="Open Sans"/>
          <w:sz w:val="22"/>
          <w:szCs w:val="22"/>
        </w:rPr>
        <w:lastRenderedPageBreak/>
        <w:t>Reports and notifications</w:t>
      </w:r>
    </w:p>
    <w:p w14:paraId="3807B97E" w14:textId="04C52656" w:rsidR="00174676" w:rsidRPr="007F2925" w:rsidRDefault="00174676" w:rsidP="00174676">
      <w:pPr>
        <w:pStyle w:val="BodyNum"/>
        <w:rPr>
          <w:rFonts w:ascii="Open Sans" w:hAnsi="Open Sans" w:cs="Open Sans"/>
          <w:sz w:val="22"/>
          <w:szCs w:val="22"/>
        </w:rPr>
      </w:pPr>
      <w:r w:rsidRPr="007F2925">
        <w:rPr>
          <w:rFonts w:ascii="Open Sans" w:hAnsi="Open Sans" w:cs="Open Sans"/>
          <w:sz w:val="22"/>
          <w:szCs w:val="22"/>
        </w:rPr>
        <w:t xml:space="preserve"> If you wish to report an instance, suspicion or allegation of child exploitation and/or abuse you may do so by using the following form: </w:t>
      </w:r>
      <w:hyperlink r:id="rId7" w:history="1">
        <w:r w:rsidRPr="00D37C80">
          <w:rPr>
            <w:rStyle w:val="Hyperlink"/>
            <w:rFonts w:ascii="Open Sans" w:hAnsi="Open Sans" w:cs="Open Sans"/>
            <w:sz w:val="22"/>
            <w:szCs w:val="22"/>
          </w:rPr>
          <w:t>Child Incident Notification Form</w:t>
        </w:r>
      </w:hyperlink>
    </w:p>
    <w:p w14:paraId="1B63EE98" w14:textId="77777777" w:rsidR="00174676" w:rsidRPr="007F2925" w:rsidRDefault="00174676" w:rsidP="00174676">
      <w:pPr>
        <w:pStyle w:val="BodyNum"/>
        <w:rPr>
          <w:rFonts w:ascii="Open Sans" w:hAnsi="Open Sans" w:cs="Open Sans"/>
          <w:sz w:val="22"/>
          <w:szCs w:val="22"/>
        </w:rPr>
      </w:pPr>
      <w:r w:rsidRPr="007F2925">
        <w:rPr>
          <w:rFonts w:ascii="Open Sans" w:hAnsi="Open Sans" w:cs="Open Sans"/>
          <w:sz w:val="22"/>
          <w:szCs w:val="22"/>
        </w:rPr>
        <w:t>Please email the form to: Email: fpc@opc.gov.au.</w:t>
      </w:r>
    </w:p>
    <w:p w14:paraId="63C4EC32" w14:textId="77777777" w:rsidR="00174676" w:rsidRPr="007F2925" w:rsidRDefault="00174676" w:rsidP="00174676">
      <w:pPr>
        <w:pStyle w:val="BodyNum"/>
        <w:rPr>
          <w:rFonts w:ascii="Open Sans" w:hAnsi="Open Sans" w:cs="Open Sans"/>
          <w:sz w:val="22"/>
          <w:szCs w:val="22"/>
        </w:rPr>
      </w:pPr>
      <w:r w:rsidRPr="007F2925">
        <w:rPr>
          <w:rFonts w:ascii="Open Sans" w:hAnsi="Open Sans" w:cs="Open Sans"/>
          <w:sz w:val="22"/>
          <w:szCs w:val="22"/>
        </w:rPr>
        <w:t>Child exploitation and abuse is not tolerated by OPC and attracts criminal penalties under Australian legislation.</w:t>
      </w:r>
    </w:p>
    <w:p w14:paraId="14A63619" w14:textId="11CCCE50" w:rsidR="00174676" w:rsidRPr="007F2925" w:rsidRDefault="00174676" w:rsidP="00174676">
      <w:pPr>
        <w:pStyle w:val="BodyNum"/>
        <w:numPr>
          <w:ilvl w:val="0"/>
          <w:numId w:val="0"/>
        </w:numPr>
        <w:rPr>
          <w:rFonts w:ascii="Open Sans" w:hAnsi="Open Sans" w:cs="Open Sans"/>
          <w:noProof/>
          <w:sz w:val="22"/>
          <w:szCs w:val="22"/>
        </w:rPr>
      </w:pPr>
    </w:p>
    <w:p w14:paraId="03BB2F6B" w14:textId="4884798D" w:rsidR="00B17029" w:rsidRPr="007F2925" w:rsidRDefault="00E752B0" w:rsidP="00174676">
      <w:pPr>
        <w:spacing w:line="240" w:lineRule="auto"/>
        <w:rPr>
          <w:rFonts w:ascii="Open Sans" w:hAnsi="Open Sans" w:cs="Open Sans"/>
          <w:szCs w:val="22"/>
        </w:rPr>
      </w:pPr>
      <w:r>
        <w:rPr>
          <w:rFonts w:ascii="Open Sans" w:hAnsi="Open Sans" w:cs="Open Sans"/>
          <w:noProof/>
          <w:szCs w:val="22"/>
        </w:rPr>
        <mc:AlternateContent>
          <mc:Choice Requires="wpi">
            <w:drawing>
              <wp:anchor distT="0" distB="0" distL="114300" distR="114300" simplePos="0" relativeHeight="251661312" behindDoc="0" locked="0" layoutInCell="1" allowOverlap="1" wp14:anchorId="1574F505" wp14:editId="65B5D02D">
                <wp:simplePos x="0" y="0"/>
                <wp:positionH relativeFrom="column">
                  <wp:posOffset>-113665</wp:posOffset>
                </wp:positionH>
                <wp:positionV relativeFrom="paragraph">
                  <wp:posOffset>-149860</wp:posOffset>
                </wp:positionV>
                <wp:extent cx="594580" cy="360680"/>
                <wp:effectExtent l="38100" t="38100" r="15240" b="39370"/>
                <wp:wrapNone/>
                <wp:docPr id="1479435029" name="Ink 4"/>
                <wp:cNvGraphicFramePr/>
                <a:graphic xmlns:a="http://schemas.openxmlformats.org/drawingml/2006/main">
                  <a:graphicData uri="http://schemas.microsoft.com/office/word/2010/wordprocessingInk">
                    <w14:contentPart bwMode="auto" r:id="rId8">
                      <w14:nvContentPartPr>
                        <w14:cNvContentPartPr/>
                      </w14:nvContentPartPr>
                      <w14:xfrm>
                        <a:off x="0" y="0"/>
                        <a:ext cx="594580" cy="360680"/>
                      </w14:xfrm>
                    </w14:contentPart>
                  </a:graphicData>
                </a:graphic>
              </wp:anchor>
            </w:drawing>
          </mc:Choice>
          <mc:Fallback>
            <w:pict>
              <v:shapetype w14:anchorId="5FAECC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9.45pt;margin-top:-12.3pt;width:47.8pt;height:29.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">
                <v:imagedata r:id="rId9" o:title=""/>
              </v:shape>
            </w:pict>
          </mc:Fallback>
        </mc:AlternateContent>
      </w:r>
    </w:p>
    <w:p w14:paraId="19E432EA" w14:textId="77777777" w:rsidR="00174676" w:rsidRPr="007F2925" w:rsidRDefault="00174676" w:rsidP="00174676">
      <w:pPr>
        <w:spacing w:line="240" w:lineRule="auto"/>
        <w:rPr>
          <w:rFonts w:ascii="Open Sans" w:hAnsi="Open Sans" w:cs="Open Sans"/>
          <w:szCs w:val="22"/>
        </w:rPr>
      </w:pPr>
      <w:r w:rsidRPr="007F2925">
        <w:rPr>
          <w:rFonts w:ascii="Open Sans" w:hAnsi="Open Sans" w:cs="Open Sans"/>
          <w:szCs w:val="22"/>
        </w:rPr>
        <w:t>Meredith Leigh</w:t>
      </w:r>
    </w:p>
    <w:p w14:paraId="6281F3E0" w14:textId="77777777" w:rsidR="00CC6599" w:rsidRDefault="00174676" w:rsidP="00174676">
      <w:pPr>
        <w:rPr>
          <w:rFonts w:ascii="Open Sans" w:hAnsi="Open Sans" w:cs="Open Sans"/>
          <w:szCs w:val="22"/>
        </w:rPr>
      </w:pPr>
      <w:r w:rsidRPr="007F2925">
        <w:rPr>
          <w:rFonts w:ascii="Open Sans" w:hAnsi="Open Sans" w:cs="Open Sans"/>
          <w:szCs w:val="22"/>
        </w:rPr>
        <w:t>First Parliamentary Counsel</w:t>
      </w:r>
    </w:p>
    <w:p w14:paraId="604FEEAC" w14:textId="3CAAB1AC" w:rsidR="002B0EC9" w:rsidRPr="007F2925" w:rsidRDefault="00E752B0" w:rsidP="002B0EC9">
      <w:pPr>
        <w:pStyle w:val="Body"/>
        <w:rPr>
          <w:rFonts w:ascii="Open Sans" w:hAnsi="Open Sans" w:cs="Open Sans"/>
          <w:sz w:val="22"/>
          <w:szCs w:val="22"/>
        </w:rPr>
      </w:pPr>
      <w:r>
        <w:rPr>
          <w:rFonts w:ascii="Open Sans" w:hAnsi="Open Sans" w:cs="Open Sans"/>
          <w:sz w:val="22"/>
          <w:szCs w:val="22"/>
        </w:rPr>
        <w:t>30 June</w:t>
      </w:r>
      <w:r w:rsidR="00B17567">
        <w:rPr>
          <w:rFonts w:ascii="Open Sans" w:hAnsi="Open Sans" w:cs="Open Sans"/>
          <w:sz w:val="22"/>
          <w:szCs w:val="22"/>
        </w:rPr>
        <w:t xml:space="preserve"> 2026</w:t>
      </w:r>
    </w:p>
    <w:p w14:paraId="2AC846C6" w14:textId="77777777" w:rsidR="002B0EC9" w:rsidRPr="007F2925" w:rsidRDefault="002B0EC9" w:rsidP="00174676">
      <w:pPr>
        <w:rPr>
          <w:rFonts w:ascii="Open Sans" w:hAnsi="Open Sans" w:cs="Open Sans"/>
          <w:szCs w:val="22"/>
        </w:rPr>
      </w:pPr>
    </w:p>
    <w:sectPr w:rsidR="002B0EC9" w:rsidRPr="007F2925" w:rsidSect="00CC6599">
      <w:footerReference w:type="even" r:id="rId10"/>
      <w:headerReference w:type="first" r:id="rId11"/>
      <w:footerReference w:type="first" r:id="rId12"/>
      <w:pgSz w:w="11907" w:h="16839" w:code="9"/>
      <w:pgMar w:top="1440" w:right="1440" w:bottom="1440" w:left="1440"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03CF" w14:textId="77777777" w:rsidR="00733783" w:rsidRDefault="00733783" w:rsidP="00CC6599">
      <w:pPr>
        <w:spacing w:line="240" w:lineRule="auto"/>
      </w:pPr>
      <w:r>
        <w:separator/>
      </w:r>
    </w:p>
  </w:endnote>
  <w:endnote w:type="continuationSeparator" w:id="0">
    <w:p w14:paraId="62D051F6" w14:textId="77777777" w:rsidR="00733783" w:rsidRDefault="00733783" w:rsidP="00CC6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embedRegular r:id="rId1" w:fontKey="{D9B73F3A-DFC7-41B5-872E-59A68F2F13A8}"/>
    <w:embedBold r:id="rId2" w:fontKey="{21B24483-E87E-45D9-847F-AD90587D1DD6}"/>
    <w:embedBoldItalic r:id="rId3" w:fontKey="{AF899C54-17EF-4279-8057-BD3AC5A8E079}"/>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F4C1" w14:textId="77777777" w:rsidR="00CC6599" w:rsidRDefault="00722823" w:rsidP="00CC6599">
    <w:pPr>
      <w:pStyle w:val="Footer"/>
      <w:framePr w:wrap="around" w:vAnchor="text" w:hAnchor="margin" w:xAlign="right" w:y="1"/>
      <w:rPr>
        <w:rStyle w:val="PageNumber"/>
      </w:rPr>
    </w:pPr>
    <w:r>
      <w:rPr>
        <w:rStyle w:val="PageNumber"/>
      </w:rPr>
      <w:fldChar w:fldCharType="begin"/>
    </w:r>
    <w:r w:rsidR="00CC6599">
      <w:rPr>
        <w:rStyle w:val="PageNumber"/>
      </w:rPr>
      <w:instrText xml:space="preserve">PAGE  </w:instrText>
    </w:r>
    <w:r>
      <w:rPr>
        <w:rStyle w:val="PageNumber"/>
      </w:rPr>
      <w:fldChar w:fldCharType="separate"/>
    </w:r>
    <w:r w:rsidR="00CC6599">
      <w:rPr>
        <w:rStyle w:val="PageNumber"/>
        <w:noProof/>
      </w:rPr>
      <w:t>1</w:t>
    </w:r>
    <w:r>
      <w:rPr>
        <w:rStyle w:val="PageNumber"/>
      </w:rPr>
      <w:fldChar w:fldCharType="end"/>
    </w:r>
  </w:p>
  <w:p w14:paraId="719480BA" w14:textId="77777777" w:rsidR="00CC6599" w:rsidRDefault="00CC6599" w:rsidP="00CC65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8514" w14:textId="77777777" w:rsidR="00CC6599" w:rsidRDefault="00CC6599" w:rsidP="00CC6599">
    <w:pPr>
      <w:rPr>
        <w:sz w:val="16"/>
        <w:szCs w:val="16"/>
      </w:rPr>
    </w:pPr>
    <w:r>
      <w:rPr>
        <w:sz w:val="16"/>
        <w:szCs w:val="16"/>
      </w:rPr>
      <w:t>________________________________________________________________________________________________________________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7CB2" w14:textId="77777777" w:rsidR="00733783" w:rsidRDefault="00733783" w:rsidP="00CC6599">
      <w:pPr>
        <w:spacing w:line="240" w:lineRule="auto"/>
      </w:pPr>
      <w:r>
        <w:separator/>
      </w:r>
    </w:p>
  </w:footnote>
  <w:footnote w:type="continuationSeparator" w:id="0">
    <w:p w14:paraId="5C3519C6" w14:textId="77777777" w:rsidR="00733783" w:rsidRDefault="00733783" w:rsidP="00CC65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ABE" w14:textId="77777777" w:rsidR="00FD0357" w:rsidRDefault="00FD0357" w:rsidP="00FD0357">
    <w:pPr>
      <w:pStyle w:val="Header"/>
      <w:jc w:val="right"/>
    </w:pPr>
    <w:r w:rsidRPr="00D52A3A">
      <w:rPr>
        <w:noProof/>
      </w:rPr>
      <w:drawing>
        <wp:anchor distT="0" distB="0" distL="114300" distR="114300" simplePos="0" relativeHeight="251659264" behindDoc="0" locked="0" layoutInCell="1" allowOverlap="1" wp14:anchorId="58D06D72" wp14:editId="4F039A9C">
          <wp:simplePos x="0" y="0"/>
          <wp:positionH relativeFrom="margin">
            <wp:posOffset>-414867</wp:posOffset>
          </wp:positionH>
          <wp:positionV relativeFrom="margin">
            <wp:posOffset>-1148503</wp:posOffset>
          </wp:positionV>
          <wp:extent cx="2902244" cy="753533"/>
          <wp:effectExtent l="0" t="0" r="0" b="8890"/>
          <wp:wrapNone/>
          <wp:docPr id="3" name="Picture 3" descr="C:\Users\bishops\Downloads\OPC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shops\Downloads\OPC Log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2244" cy="753533"/>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5675E8E7" w14:textId="77777777" w:rsidR="00FD0357" w:rsidRPr="00FD0357" w:rsidRDefault="00FD0357" w:rsidP="00FD0357">
    <w:pPr>
      <w:pStyle w:val="Header"/>
      <w:spacing w:line="240" w:lineRule="auto"/>
      <w:jc w:val="right"/>
      <w:rPr>
        <w:rFonts w:ascii="Open Sans" w:hAnsi="Open Sans" w:cs="Open Sans"/>
        <w:sz w:val="20"/>
      </w:rPr>
    </w:pPr>
    <w:r w:rsidRPr="00FD0357">
      <w:rPr>
        <w:rFonts w:ascii="Open Sans" w:hAnsi="Open Sans" w:cs="Open Sans"/>
        <w:sz w:val="20"/>
      </w:rPr>
      <w:t>Locked Bag 30</w:t>
    </w:r>
    <w:r w:rsidRPr="00FD0357">
      <w:rPr>
        <w:rFonts w:ascii="Open Sans" w:hAnsi="Open Sans" w:cs="Open Sans"/>
        <w:sz w:val="20"/>
      </w:rPr>
      <w:br/>
      <w:t>Kingston ACT 2604</w:t>
    </w:r>
    <w:r w:rsidRPr="00FD0357">
      <w:rPr>
        <w:rFonts w:ascii="Open Sans" w:hAnsi="Open Sans" w:cs="Open Sans"/>
        <w:sz w:val="20"/>
      </w:rPr>
      <w:br/>
      <w:t>AUSTRALIA</w:t>
    </w:r>
  </w:p>
  <w:p w14:paraId="0474C5C1" w14:textId="77777777" w:rsidR="00FD0357" w:rsidRPr="00FD0357" w:rsidRDefault="00FD0357" w:rsidP="00FD0357">
    <w:pPr>
      <w:pStyle w:val="Header"/>
      <w:spacing w:line="240" w:lineRule="auto"/>
      <w:jc w:val="right"/>
      <w:rPr>
        <w:rFonts w:ascii="Open Sans" w:hAnsi="Open Sans" w:cs="Open Sans"/>
        <w:sz w:val="20"/>
      </w:rPr>
    </w:pPr>
    <w:r w:rsidRPr="00FD0357">
      <w:rPr>
        <w:rFonts w:ascii="Open Sans" w:hAnsi="Open Sans" w:cs="Open Sans"/>
        <w:b/>
        <w:bCs/>
        <w:sz w:val="20"/>
      </w:rPr>
      <w:t>P:</w:t>
    </w:r>
    <w:r w:rsidRPr="00FD0357">
      <w:rPr>
        <w:rFonts w:ascii="Open Sans" w:hAnsi="Open Sans" w:cs="Open Sans"/>
        <w:sz w:val="20"/>
      </w:rPr>
      <w:t xml:space="preserve"> (02) 6120 1400</w:t>
    </w:r>
  </w:p>
  <w:p w14:paraId="0ED33CCE" w14:textId="77777777" w:rsidR="00FD0357" w:rsidRPr="00FD0357" w:rsidRDefault="00FD0357" w:rsidP="00FD0357">
    <w:pPr>
      <w:pStyle w:val="Header"/>
      <w:spacing w:line="240" w:lineRule="auto"/>
      <w:jc w:val="right"/>
      <w:rPr>
        <w:rFonts w:ascii="Open Sans" w:hAnsi="Open Sans" w:cs="Open Sans"/>
        <w:sz w:val="20"/>
      </w:rPr>
    </w:pPr>
    <w:r w:rsidRPr="00FD0357">
      <w:rPr>
        <w:rFonts w:ascii="Open Sans" w:hAnsi="Open Sans" w:cs="Open Sans"/>
        <w:b/>
        <w:bCs/>
        <w:sz w:val="20"/>
      </w:rPr>
      <w:t>E:</w:t>
    </w:r>
    <w:r w:rsidRPr="00FD0357">
      <w:rPr>
        <w:rFonts w:ascii="Open Sans" w:hAnsi="Open Sans" w:cs="Open Sans"/>
        <w:sz w:val="20"/>
      </w:rPr>
      <w:t xml:space="preserve"> enquiries@opc.gov.au</w:t>
    </w:r>
  </w:p>
  <w:p w14:paraId="393908EF" w14:textId="77777777" w:rsidR="00CC6599" w:rsidRPr="00FD0357" w:rsidRDefault="00CC6599" w:rsidP="00FD0357">
    <w:pPr>
      <w:tabs>
        <w:tab w:val="left" w:pos="6240"/>
      </w:tabs>
      <w:spacing w:line="240" w:lineRule="auto"/>
      <w:ind w:right="27"/>
      <w:rPr>
        <w:rFonts w:ascii="Open Sans" w:hAnsi="Open Sans" w:cs="Open San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4618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8236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0CB6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9E44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241A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99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225B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0C00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642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3C57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E914ED"/>
    <w:multiLevelType w:val="multilevel"/>
    <w:tmpl w:val="D848BC04"/>
    <w:lvl w:ilvl="0">
      <w:start w:val="1"/>
      <w:numFmt w:val="bullet"/>
      <w:lvlText w:val=""/>
      <w:lvlJc w:val="left"/>
      <w:pPr>
        <w:tabs>
          <w:tab w:val="num" w:pos="720"/>
        </w:tabs>
        <w:ind w:left="0" w:firstLine="0"/>
      </w:pPr>
      <w:rPr>
        <w:rFonts w:ascii="Symbol" w:hAnsi="Symbol"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99506931">
    <w:abstractNumId w:val="9"/>
  </w:num>
  <w:num w:numId="2" w16cid:durableId="1769428553">
    <w:abstractNumId w:val="7"/>
  </w:num>
  <w:num w:numId="3" w16cid:durableId="1585457190">
    <w:abstractNumId w:val="6"/>
  </w:num>
  <w:num w:numId="4" w16cid:durableId="1151366567">
    <w:abstractNumId w:val="5"/>
  </w:num>
  <w:num w:numId="5" w16cid:durableId="1895266982">
    <w:abstractNumId w:val="4"/>
  </w:num>
  <w:num w:numId="6" w16cid:durableId="1348215136">
    <w:abstractNumId w:val="8"/>
  </w:num>
  <w:num w:numId="7" w16cid:durableId="1432047989">
    <w:abstractNumId w:val="3"/>
  </w:num>
  <w:num w:numId="8" w16cid:durableId="401101433">
    <w:abstractNumId w:val="2"/>
  </w:num>
  <w:num w:numId="9" w16cid:durableId="729693024">
    <w:abstractNumId w:val="1"/>
  </w:num>
  <w:num w:numId="10" w16cid:durableId="275597753">
    <w:abstractNumId w:val="0"/>
  </w:num>
  <w:num w:numId="11" w16cid:durableId="1533375179">
    <w:abstractNumId w:val="12"/>
  </w:num>
  <w:num w:numId="12" w16cid:durableId="260067177">
    <w:abstractNumId w:val="13"/>
  </w:num>
  <w:num w:numId="13" w16cid:durableId="813715425">
    <w:abstractNumId w:val="10"/>
  </w:num>
  <w:num w:numId="14" w16cid:durableId="7348618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76"/>
    <w:rsid w:val="000136AF"/>
    <w:rsid w:val="000148FA"/>
    <w:rsid w:val="00031BF0"/>
    <w:rsid w:val="000528C5"/>
    <w:rsid w:val="00056743"/>
    <w:rsid w:val="000614BF"/>
    <w:rsid w:val="00063D14"/>
    <w:rsid w:val="000D05EF"/>
    <w:rsid w:val="0010745C"/>
    <w:rsid w:val="00130142"/>
    <w:rsid w:val="00134A44"/>
    <w:rsid w:val="00146BB0"/>
    <w:rsid w:val="00150FBE"/>
    <w:rsid w:val="00166C2F"/>
    <w:rsid w:val="00170F67"/>
    <w:rsid w:val="00174676"/>
    <w:rsid w:val="001864F6"/>
    <w:rsid w:val="00190C19"/>
    <w:rsid w:val="001939E1"/>
    <w:rsid w:val="00195382"/>
    <w:rsid w:val="001C6362"/>
    <w:rsid w:val="001C69C4"/>
    <w:rsid w:val="001D2B0C"/>
    <w:rsid w:val="001E1B36"/>
    <w:rsid w:val="001E3590"/>
    <w:rsid w:val="001E7407"/>
    <w:rsid w:val="00246D95"/>
    <w:rsid w:val="00253D1B"/>
    <w:rsid w:val="0026614E"/>
    <w:rsid w:val="00295FBA"/>
    <w:rsid w:val="002970D7"/>
    <w:rsid w:val="00297ECB"/>
    <w:rsid w:val="002B0EC9"/>
    <w:rsid w:val="002D043A"/>
    <w:rsid w:val="00352B0F"/>
    <w:rsid w:val="00360FB0"/>
    <w:rsid w:val="003B5735"/>
    <w:rsid w:val="003D0BFE"/>
    <w:rsid w:val="003D113E"/>
    <w:rsid w:val="003D5700"/>
    <w:rsid w:val="003E01F7"/>
    <w:rsid w:val="00404E54"/>
    <w:rsid w:val="004116CD"/>
    <w:rsid w:val="00424CA9"/>
    <w:rsid w:val="00425A18"/>
    <w:rsid w:val="0044291A"/>
    <w:rsid w:val="004653F8"/>
    <w:rsid w:val="00487ED0"/>
    <w:rsid w:val="00496F97"/>
    <w:rsid w:val="004B7364"/>
    <w:rsid w:val="00511E79"/>
    <w:rsid w:val="00516B8D"/>
    <w:rsid w:val="00537FBC"/>
    <w:rsid w:val="005523CF"/>
    <w:rsid w:val="00584811"/>
    <w:rsid w:val="00594161"/>
    <w:rsid w:val="00594749"/>
    <w:rsid w:val="00600219"/>
    <w:rsid w:val="006207A3"/>
    <w:rsid w:val="00674C7E"/>
    <w:rsid w:val="00677CC2"/>
    <w:rsid w:val="00680F77"/>
    <w:rsid w:val="0069207B"/>
    <w:rsid w:val="006A136C"/>
    <w:rsid w:val="006C7F8C"/>
    <w:rsid w:val="00722823"/>
    <w:rsid w:val="00725779"/>
    <w:rsid w:val="007276BC"/>
    <w:rsid w:val="00731E00"/>
    <w:rsid w:val="00733783"/>
    <w:rsid w:val="00733990"/>
    <w:rsid w:val="007715C9"/>
    <w:rsid w:val="00774EDD"/>
    <w:rsid w:val="007757EC"/>
    <w:rsid w:val="007C7887"/>
    <w:rsid w:val="007F2925"/>
    <w:rsid w:val="00802EBF"/>
    <w:rsid w:val="0082136C"/>
    <w:rsid w:val="00847E64"/>
    <w:rsid w:val="00856A31"/>
    <w:rsid w:val="0087066F"/>
    <w:rsid w:val="008754D0"/>
    <w:rsid w:val="00890214"/>
    <w:rsid w:val="008920DC"/>
    <w:rsid w:val="008C28C0"/>
    <w:rsid w:val="008C4E2F"/>
    <w:rsid w:val="008E3B8C"/>
    <w:rsid w:val="00937289"/>
    <w:rsid w:val="0094622F"/>
    <w:rsid w:val="009564CE"/>
    <w:rsid w:val="00972ADF"/>
    <w:rsid w:val="009B3359"/>
    <w:rsid w:val="009B3403"/>
    <w:rsid w:val="009F074D"/>
    <w:rsid w:val="009F37F8"/>
    <w:rsid w:val="00A231E2"/>
    <w:rsid w:val="00A46691"/>
    <w:rsid w:val="00A57969"/>
    <w:rsid w:val="00A64912"/>
    <w:rsid w:val="00A70A74"/>
    <w:rsid w:val="00AD5641"/>
    <w:rsid w:val="00AF06B0"/>
    <w:rsid w:val="00AF6516"/>
    <w:rsid w:val="00B01B91"/>
    <w:rsid w:val="00B055AB"/>
    <w:rsid w:val="00B17029"/>
    <w:rsid w:val="00B17567"/>
    <w:rsid w:val="00B33B3C"/>
    <w:rsid w:val="00B56A52"/>
    <w:rsid w:val="00B626FB"/>
    <w:rsid w:val="00B74C21"/>
    <w:rsid w:val="00BE719A"/>
    <w:rsid w:val="00BE720A"/>
    <w:rsid w:val="00C22478"/>
    <w:rsid w:val="00C42BF8"/>
    <w:rsid w:val="00C50043"/>
    <w:rsid w:val="00C61CDD"/>
    <w:rsid w:val="00C66A2E"/>
    <w:rsid w:val="00C7573B"/>
    <w:rsid w:val="00CC6599"/>
    <w:rsid w:val="00CF0BB2"/>
    <w:rsid w:val="00D13441"/>
    <w:rsid w:val="00D35957"/>
    <w:rsid w:val="00D37C80"/>
    <w:rsid w:val="00D404C9"/>
    <w:rsid w:val="00D619A4"/>
    <w:rsid w:val="00D61A00"/>
    <w:rsid w:val="00D70DFB"/>
    <w:rsid w:val="00D75E4B"/>
    <w:rsid w:val="00D766DF"/>
    <w:rsid w:val="00DA2D9E"/>
    <w:rsid w:val="00DB073B"/>
    <w:rsid w:val="00E74DC7"/>
    <w:rsid w:val="00E752B0"/>
    <w:rsid w:val="00EF2E3A"/>
    <w:rsid w:val="00F04811"/>
    <w:rsid w:val="00F078DC"/>
    <w:rsid w:val="00F14108"/>
    <w:rsid w:val="00F23E5F"/>
    <w:rsid w:val="00F33DA1"/>
    <w:rsid w:val="00F4787C"/>
    <w:rsid w:val="00F51269"/>
    <w:rsid w:val="00F9229F"/>
    <w:rsid w:val="00FD0357"/>
    <w:rsid w:val="00FD3B35"/>
    <w:rsid w:val="00FD4E3E"/>
    <w:rsid w:val="00FE40F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A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733990"/>
    <w:pPr>
      <w:keepNext/>
      <w:keepLines/>
      <w:tabs>
        <w:tab w:val="right" w:pos="8998"/>
      </w:tabs>
      <w:spacing w:before="120" w:line="240" w:lineRule="auto"/>
      <w:ind w:left="1474" w:right="868" w:hanging="1474"/>
    </w:pPr>
    <w:rPr>
      <w:b/>
      <w:kern w:val="28"/>
      <w:sz w:val="28"/>
    </w:rPr>
  </w:style>
  <w:style w:type="paragraph" w:styleId="TOC2">
    <w:name w:val="toc 2"/>
    <w:basedOn w:val="OPCParaBase"/>
    <w:next w:val="Normal"/>
    <w:uiPriority w:val="39"/>
    <w:semiHidden/>
    <w:unhideWhenUsed/>
    <w:rsid w:val="00733990"/>
    <w:pPr>
      <w:keepNext/>
      <w:keepLines/>
      <w:tabs>
        <w:tab w:val="right" w:pos="8998"/>
      </w:tabs>
      <w:spacing w:before="120" w:line="240" w:lineRule="auto"/>
      <w:ind w:left="1474" w:right="868" w:hanging="1474"/>
    </w:pPr>
    <w:rPr>
      <w:b/>
      <w:kern w:val="28"/>
      <w:sz w:val="24"/>
    </w:rPr>
  </w:style>
  <w:style w:type="paragraph" w:styleId="TOC3">
    <w:name w:val="toc 3"/>
    <w:basedOn w:val="OPCParaBase"/>
    <w:next w:val="Normal"/>
    <w:uiPriority w:val="39"/>
    <w:semiHidden/>
    <w:unhideWhenUsed/>
    <w:rsid w:val="00733990"/>
    <w:pPr>
      <w:keepLines/>
      <w:tabs>
        <w:tab w:val="right" w:pos="8998"/>
      </w:tabs>
      <w:spacing w:before="80" w:line="240" w:lineRule="auto"/>
      <w:ind w:left="1604" w:right="868" w:hanging="1179"/>
    </w:pPr>
    <w:rPr>
      <w:b/>
      <w:kern w:val="28"/>
    </w:rPr>
  </w:style>
  <w:style w:type="paragraph" w:styleId="TOC4">
    <w:name w:val="toc 4"/>
    <w:basedOn w:val="OPCParaBase"/>
    <w:next w:val="Normal"/>
    <w:uiPriority w:val="39"/>
    <w:semiHidden/>
    <w:unhideWhenUsed/>
    <w:rsid w:val="00733990"/>
    <w:pPr>
      <w:keepLines/>
      <w:tabs>
        <w:tab w:val="right" w:pos="8998"/>
      </w:tabs>
      <w:spacing w:before="80" w:line="240" w:lineRule="auto"/>
      <w:ind w:left="2183" w:right="868" w:hanging="1332"/>
    </w:pPr>
    <w:rPr>
      <w:b/>
      <w:kern w:val="28"/>
      <w:sz w:val="20"/>
    </w:rPr>
  </w:style>
  <w:style w:type="paragraph" w:styleId="TOC5">
    <w:name w:val="toc 5"/>
    <w:basedOn w:val="OPCParaBase"/>
    <w:next w:val="Normal"/>
    <w:uiPriority w:val="39"/>
    <w:semiHidden/>
    <w:unhideWhenUsed/>
    <w:rsid w:val="00733990"/>
    <w:pPr>
      <w:keepLines/>
      <w:tabs>
        <w:tab w:val="right" w:pos="8998"/>
      </w:tabs>
      <w:spacing w:before="40" w:line="240" w:lineRule="auto"/>
      <w:ind w:left="2280" w:right="868" w:hanging="862"/>
    </w:pPr>
    <w:rPr>
      <w:kern w:val="28"/>
      <w:sz w:val="18"/>
    </w:rPr>
  </w:style>
  <w:style w:type="paragraph" w:styleId="TOC6">
    <w:name w:val="toc 6"/>
    <w:basedOn w:val="OPCParaBase"/>
    <w:next w:val="Normal"/>
    <w:uiPriority w:val="39"/>
    <w:semiHidden/>
    <w:unhideWhenUsed/>
    <w:rsid w:val="00733990"/>
    <w:pPr>
      <w:keepLines/>
      <w:tabs>
        <w:tab w:val="right" w:pos="8998"/>
      </w:tabs>
      <w:spacing w:before="120" w:line="240" w:lineRule="auto"/>
      <w:ind w:left="1344" w:right="868" w:hanging="1344"/>
    </w:pPr>
    <w:rPr>
      <w:b/>
      <w:kern w:val="28"/>
      <w:sz w:val="24"/>
    </w:rPr>
  </w:style>
  <w:style w:type="paragraph" w:styleId="TOC7">
    <w:name w:val="toc 7"/>
    <w:basedOn w:val="OPCParaBase"/>
    <w:next w:val="Normal"/>
    <w:uiPriority w:val="39"/>
    <w:semiHidden/>
    <w:unhideWhenUsed/>
    <w:rsid w:val="003B5735"/>
    <w:pPr>
      <w:keepLines/>
      <w:tabs>
        <w:tab w:val="right" w:pos="8998"/>
      </w:tabs>
      <w:spacing w:before="120" w:line="240" w:lineRule="auto"/>
      <w:ind w:left="1253" w:right="868" w:hanging="828"/>
    </w:pPr>
    <w:rPr>
      <w:kern w:val="28"/>
      <w:sz w:val="24"/>
    </w:rPr>
  </w:style>
  <w:style w:type="paragraph" w:styleId="TOC8">
    <w:name w:val="toc 8"/>
    <w:basedOn w:val="OPCParaBase"/>
    <w:next w:val="Normal"/>
    <w:uiPriority w:val="39"/>
    <w:semiHidden/>
    <w:unhideWhenUsed/>
    <w:rsid w:val="003B5735"/>
    <w:pPr>
      <w:keepLines/>
      <w:tabs>
        <w:tab w:val="right" w:pos="8998"/>
      </w:tabs>
      <w:spacing w:before="80" w:line="240" w:lineRule="auto"/>
      <w:ind w:left="1900" w:right="868" w:hanging="1049"/>
    </w:pPr>
    <w:rPr>
      <w:kern w:val="28"/>
      <w:sz w:val="20"/>
    </w:rPr>
  </w:style>
  <w:style w:type="paragraph" w:styleId="TOC9">
    <w:name w:val="toc 9"/>
    <w:basedOn w:val="OPCParaBase"/>
    <w:next w:val="Normal"/>
    <w:uiPriority w:val="39"/>
    <w:unhideWhenUsed/>
    <w:rsid w:val="003B5735"/>
    <w:pPr>
      <w:keepLines/>
      <w:tabs>
        <w:tab w:val="right" w:pos="8998"/>
      </w:tabs>
      <w:spacing w:before="80" w:line="240" w:lineRule="auto"/>
      <w:ind w:left="851" w:right="868"/>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CC6599"/>
    <w:pPr>
      <w:tabs>
        <w:tab w:val="center" w:pos="4153"/>
        <w:tab w:val="center" w:pos="4320"/>
        <w:tab w:val="right" w:pos="8306"/>
        <w:tab w:val="right" w:pos="8640"/>
      </w:tabs>
    </w:pPr>
    <w:rPr>
      <w:rFonts w:eastAsia="Times New Roman" w:cs="Times New Roman"/>
      <w:sz w:val="24"/>
      <w:szCs w:val="24"/>
      <w:lang w:eastAsia="en-AU"/>
    </w:rPr>
  </w:style>
  <w:style w:type="character" w:customStyle="1" w:styleId="FooterChar">
    <w:name w:val="Footer Char"/>
    <w:basedOn w:val="DefaultParagraphFont"/>
    <w:link w:val="Footer"/>
    <w:rsid w:val="00CC6599"/>
    <w:rPr>
      <w:rFonts w:eastAsia="Times New Roman" w:cs="Times New Roman"/>
      <w:sz w:val="24"/>
      <w:szCs w:val="24"/>
      <w:lang w:eastAsia="en-AU"/>
    </w:rPr>
  </w:style>
  <w:style w:type="character" w:styleId="PageNumber">
    <w:name w:val="page number"/>
    <w:basedOn w:val="DefaultParagraphFont"/>
    <w:rsid w:val="00CC6599"/>
  </w:style>
  <w:style w:type="paragraph" w:styleId="BalloonText">
    <w:name w:val="Balloon Text"/>
    <w:basedOn w:val="Normal"/>
    <w:link w:val="BalloonTextChar"/>
    <w:uiPriority w:val="99"/>
    <w:semiHidden/>
    <w:unhideWhenUsed/>
    <w:rsid w:val="009B33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359"/>
    <w:rPr>
      <w:rFonts w:ascii="Tahoma" w:hAnsi="Tahoma" w:cs="Tahoma"/>
      <w:sz w:val="16"/>
      <w:szCs w:val="16"/>
    </w:rPr>
  </w:style>
  <w:style w:type="paragraph" w:customStyle="1" w:styleId="notetext">
    <w:name w:val="note(text)"/>
    <w:aliases w:val="n"/>
    <w:basedOn w:val="OPCParaBase"/>
    <w:rsid w:val="000528C5"/>
    <w:pPr>
      <w:spacing w:before="122" w:line="240" w:lineRule="auto"/>
      <w:ind w:left="1985" w:hanging="851"/>
    </w:pPr>
    <w:rPr>
      <w:sz w:val="18"/>
    </w:rPr>
  </w:style>
  <w:style w:type="paragraph" w:customStyle="1" w:styleId="FreeForm">
    <w:name w:val="FreeForm"/>
    <w:rsid w:val="00C22478"/>
    <w:rPr>
      <w:rFonts w:ascii="Arial" w:hAnsi="Arial"/>
      <w:sz w:val="22"/>
    </w:rPr>
  </w:style>
  <w:style w:type="paragraph" w:customStyle="1" w:styleId="SOText">
    <w:name w:val="SO Text"/>
    <w:aliases w:val="sot"/>
    <w:link w:val="SOTextChar"/>
    <w:rsid w:val="001C636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C6362"/>
    <w:rPr>
      <w:sz w:val="22"/>
    </w:rPr>
  </w:style>
  <w:style w:type="paragraph" w:customStyle="1" w:styleId="SOTextNote">
    <w:name w:val="SO TextNote"/>
    <w:aliases w:val="sont"/>
    <w:basedOn w:val="SOText"/>
    <w:qFormat/>
    <w:rsid w:val="00DA2D9E"/>
    <w:pPr>
      <w:spacing w:before="122" w:line="198" w:lineRule="exact"/>
      <w:ind w:left="1843" w:hanging="709"/>
    </w:pPr>
    <w:rPr>
      <w:sz w:val="18"/>
    </w:rPr>
  </w:style>
  <w:style w:type="paragraph" w:customStyle="1" w:styleId="SOPara">
    <w:name w:val="SO Para"/>
    <w:aliases w:val="soa"/>
    <w:basedOn w:val="SOText"/>
    <w:link w:val="SOParaChar"/>
    <w:qFormat/>
    <w:rsid w:val="00D61A00"/>
    <w:pPr>
      <w:tabs>
        <w:tab w:val="right" w:pos="1786"/>
      </w:tabs>
      <w:spacing w:before="40"/>
      <w:ind w:left="2070" w:hanging="936"/>
    </w:pPr>
  </w:style>
  <w:style w:type="character" w:customStyle="1" w:styleId="SOParaChar">
    <w:name w:val="SO Para Char"/>
    <w:aliases w:val="soa Char"/>
    <w:basedOn w:val="DefaultParagraphFont"/>
    <w:link w:val="SOPara"/>
    <w:rsid w:val="00D61A00"/>
    <w:rPr>
      <w:sz w:val="22"/>
    </w:rPr>
  </w:style>
  <w:style w:type="paragraph" w:customStyle="1" w:styleId="FileName">
    <w:name w:val="FileName"/>
    <w:basedOn w:val="Normal"/>
    <w:rsid w:val="00150FBE"/>
  </w:style>
  <w:style w:type="paragraph" w:customStyle="1" w:styleId="TableHeading">
    <w:name w:val="TableHeading"/>
    <w:aliases w:val="th"/>
    <w:basedOn w:val="OPCParaBase"/>
    <w:next w:val="Tabletext"/>
    <w:rsid w:val="006A136C"/>
    <w:pPr>
      <w:keepNext/>
      <w:spacing w:before="60" w:line="240" w:lineRule="atLeast"/>
    </w:pPr>
    <w:rPr>
      <w:b/>
      <w:sz w:val="20"/>
    </w:rPr>
  </w:style>
  <w:style w:type="paragraph" w:customStyle="1" w:styleId="SOHeadBold">
    <w:name w:val="SO HeadBold"/>
    <w:aliases w:val="sohb"/>
    <w:basedOn w:val="SOText"/>
    <w:next w:val="SOText"/>
    <w:link w:val="SOHeadBoldChar"/>
    <w:qFormat/>
    <w:rsid w:val="009F37F8"/>
    <w:rPr>
      <w:b/>
    </w:rPr>
  </w:style>
  <w:style w:type="character" w:customStyle="1" w:styleId="SOHeadBoldChar">
    <w:name w:val="SO HeadBold Char"/>
    <w:aliases w:val="sohb Char"/>
    <w:basedOn w:val="DefaultParagraphFont"/>
    <w:link w:val="SOHeadBold"/>
    <w:rsid w:val="009F37F8"/>
    <w:rPr>
      <w:b/>
      <w:sz w:val="22"/>
    </w:rPr>
  </w:style>
  <w:style w:type="paragraph" w:customStyle="1" w:styleId="SOHeadItalic">
    <w:name w:val="SO HeadItalic"/>
    <w:aliases w:val="sohi"/>
    <w:basedOn w:val="SOText"/>
    <w:next w:val="SOText"/>
    <w:link w:val="SOHeadItalicChar"/>
    <w:qFormat/>
    <w:rsid w:val="009B3403"/>
    <w:rPr>
      <w:i/>
    </w:rPr>
  </w:style>
  <w:style w:type="character" w:customStyle="1" w:styleId="SOHeadItalicChar">
    <w:name w:val="SO HeadItalic Char"/>
    <w:aliases w:val="sohi Char"/>
    <w:basedOn w:val="DefaultParagraphFont"/>
    <w:link w:val="SOHeadItalic"/>
    <w:rsid w:val="009B3403"/>
    <w:rPr>
      <w:i/>
      <w:sz w:val="22"/>
    </w:rPr>
  </w:style>
  <w:style w:type="paragraph" w:customStyle="1" w:styleId="SOBullet">
    <w:name w:val="SO Bullet"/>
    <w:aliases w:val="sotb"/>
    <w:basedOn w:val="SOText"/>
    <w:link w:val="SOBulletChar"/>
    <w:qFormat/>
    <w:rsid w:val="00F4787C"/>
    <w:pPr>
      <w:ind w:left="1559" w:hanging="425"/>
    </w:pPr>
  </w:style>
  <w:style w:type="character" w:customStyle="1" w:styleId="SOBulletChar">
    <w:name w:val="SO Bullet Char"/>
    <w:aliases w:val="sotb Char"/>
    <w:basedOn w:val="DefaultParagraphFont"/>
    <w:link w:val="SOBullet"/>
    <w:rsid w:val="00F4787C"/>
    <w:rPr>
      <w:sz w:val="22"/>
    </w:rPr>
  </w:style>
  <w:style w:type="paragraph" w:customStyle="1" w:styleId="SOBulletNote">
    <w:name w:val="SO BulletNote"/>
    <w:aliases w:val="sonb"/>
    <w:basedOn w:val="SOTextNote"/>
    <w:link w:val="SOBulletNoteChar"/>
    <w:qFormat/>
    <w:rsid w:val="008920DC"/>
    <w:pPr>
      <w:tabs>
        <w:tab w:val="left" w:pos="1560"/>
      </w:tabs>
      <w:ind w:left="2268" w:hanging="1134"/>
    </w:pPr>
  </w:style>
  <w:style w:type="character" w:customStyle="1" w:styleId="SOBulletNoteChar">
    <w:name w:val="SO BulletNote Char"/>
    <w:aliases w:val="sonb Char"/>
    <w:basedOn w:val="DefaultParagraphFont"/>
    <w:link w:val="SOBulletNote"/>
    <w:rsid w:val="008920DC"/>
    <w:rPr>
      <w:sz w:val="18"/>
    </w:rPr>
  </w:style>
  <w:style w:type="paragraph" w:customStyle="1" w:styleId="SubPartCASA">
    <w:name w:val="SubPart(CASA)"/>
    <w:aliases w:val="csp"/>
    <w:basedOn w:val="OPCParaBase"/>
    <w:next w:val="ActHead3"/>
    <w:rsid w:val="0087066F"/>
    <w:pPr>
      <w:keepNext/>
      <w:keepLines/>
      <w:spacing w:before="280"/>
      <w:ind w:left="1134" w:hanging="1134"/>
      <w:outlineLvl w:val="1"/>
    </w:pPr>
    <w:rPr>
      <w:b/>
      <w:kern w:val="28"/>
      <w:sz w:val="32"/>
    </w:rPr>
  </w:style>
  <w:style w:type="character" w:styleId="Hyperlink">
    <w:name w:val="Hyperlink"/>
    <w:basedOn w:val="DefaultParagraphFont"/>
    <w:uiPriority w:val="99"/>
    <w:unhideWhenUsed/>
    <w:rsid w:val="00D37C80"/>
    <w:rPr>
      <w:color w:val="0000FF" w:themeColor="hyperlink"/>
      <w:u w:val="single"/>
    </w:rPr>
  </w:style>
  <w:style w:type="character" w:styleId="UnresolvedMention">
    <w:name w:val="Unresolved Mention"/>
    <w:basedOn w:val="DefaultParagraphFont"/>
    <w:uiPriority w:val="99"/>
    <w:semiHidden/>
    <w:unhideWhenUsed/>
    <w:rsid w:val="00D3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c.gov.au/sites/default/files/2023-01/incident_notification_-_child_safety.doc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6-30T03:41:50.307"/>
    </inkml:context>
    <inkml:brush xml:id="br0">
      <inkml:brushProperty name="width" value="0.035" units="cm"/>
      <inkml:brushProperty name="height" value="0.035" units="cm"/>
    </inkml:brush>
  </inkml:definitions>
  <inkml:trace contextRef="#ctx0" brushRef="#br0">19 904 9850 0 0,'-3'4'398'0'0,"1"1"1"0"0,0-1-1 0 0,0 1 0 0 0,0 0 0 0 0,0-1 1 0 0,1 1-1 0 0,0 0 0 0 0,0 0 1 0 0,0 0-1 0 0,0 0 0 0 0,1 5 0 0 0,-1-3-44 0 0,11-53 2875 0 0,15-34-3260 0 0,-10 37 265 0 0,192-510-113 0 0,-131 364-126 0 0,-73 181 2 0 0,-1 3 0 0 0,0-1 0 0 0,0 0 0 0 0,1 1 0 0 0,0-1 0 0 0,0 1 0 0 0,0 0 0 0 0,7-7 0 0 0,-10 11 2 0 0,0 1 0 0 0,0 0 0 0 0,0 0 0 0 0,1-1 1 0 0,-1 1-1 0 0,0 0 0 0 0,0 0 0 0 0,1 0 0 0 0,-1 0 0 0 0,0 0 0 0 0,1-1 0 0 0,-1 1 0 0 0,0 0 1 0 0,0 0-1 0 0,1 0 0 0 0,-1 0 0 0 0,0 0 0 0 0,1 0 0 0 0,-1 0 0 0 0,0 0 0 0 0,1 0 1 0 0,-1 0-1 0 0,0 0 0 0 0,0 0 0 0 0,1 0 0 0 0,-1 0 0 0 0,0 0 0 0 0,1 0 0 0 0,-1 1 0 0 0,0-1 1 0 0,0 0-1 0 0,1 0 0 0 0,-1 0 0 0 0,0 0 0 0 0,0 1 0 0 0,1-1 0 0 0,-1 0 0 0 0,0 0 1 0 0,0 0-1 0 0,1 1 0 0 0,-1-1 0 0 0,0 0 0 0 0,0 0 0 0 0,0 1 0 0 0,0-1 0 0 0,0 0 0 0 0,1 1 1 0 0,-1-1-1 0 0,0 0 0 0 0,0 0 0 0 0,0 1 0 0 0,0-1 0 0 0,0 0 0 0 0,0 1 0 0 0,0-1 1 0 0,0 0-1 0 0,0 1 0 0 0,0-1 0 0 0,0 0 0 0 0,0 0 0 0 0,0 1 0 0 0,0-1 0 0 0,1 27 41 0 0,0-24-23 0 0,-8 239 907 0 0,-36 123-387 0 0,20-239-396 0 0,-10 69-104 0 0,33-191-58 0 0,0-1-1 0 0,0 1 0 0 0,0-1 0 0 0,0 1 0 0 0,0-1 1 0 0,2 6-1 0 0,-2-9 18 0 0,0 0 0 0 0,0 1 0 0 0,0-1-1 0 0,0 0 1 0 0,0 0 0 0 0,1 1 0 0 0,-1-1 0 0 0,0 0 0 0 0,0 0 0 0 0,0 1 0 0 0,0-1 0 0 0,1 0-1 0 0,-1 0 1 0 0,0 0 0 0 0,0 1 0 0 0,0-1 0 0 0,1 0 0 0 0,-1 0 0 0 0,0 0 0 0 0,0 0 0 0 0,1 1 0 0 0,-1-1-1 0 0,0 0 1 0 0,0 0 0 0 0,1 0 0 0 0,-1 0 0 0 0,0 0 0 0 0,0 0 0 0 0,1 0 0 0 0,11-9 34 0 0,-4-3 10 0 0,-1 0-1 0 0,0-1 1 0 0,0 0 0 0 0,-1-1-1 0 0,6-20 1 0 0,-2 8-15 0 0,59-172 39 0 0,-38 107-84 0 0,30-107-52 0 0,-3 6-102 0 0,-57 190 162 0 0,0-1 0 0 0,0 1 0 0 0,-1 0 0 0 0,1 0-1 0 0,0 0 1 0 0,1 0 0 0 0,-1 0 0 0 0,0 1 0 0 0,1-1 0 0 0,-1 0-1 0 0,3-1 1 0 0,-4 2 10 0 0,0 1 0 0 0,0 0 0 0 0,0 0-1 0 0,1 0 1 0 0,-1 0 0 0 0,0 0 0 0 0,0 0 0 0 0,0 0 0 0 0,0 0-1 0 0,1 0 1 0 0,-1 0 0 0 0,0 0 0 0 0,0 0 0 0 0,1 0-1 0 0,-1 0 1 0 0,0 0 0 0 0,0 0 0 0 0,0 0 0 0 0,1 0-1 0 0,-1 0 1 0 0,0 0 0 0 0,0 0 0 0 0,0 0 0 0 0,0 0 0 0 0,1 0-1 0 0,-1 0 1 0 0,0 0 0 0 0,0 1 0 0 0,0-1 0 0 0,0 0-1 0 0,1 0 1 0 0,-1 0 0 0 0,0 0 0 0 0,0 0 0 0 0,0 1-1 0 0,0-1 1 0 0,1 0 0 0 0,3 16 27 0 0,-4 15 136 0 0,0 0 1 0 0,-9 54-1 0 0,3-36-55 0 0,-25 139 127 0 0,-2 14-26 0 0,33-195-210 0 0,-1-2-6 0 0,0-1 1 0 0,1 1-1 0 0,0-1 1 0 0,0 1-1 0 0,0 0 1 0 0,0-1-1 0 0,1 1 1 0 0,0-1-1 0 0,2 8 1 0 0,-3-12 0 0 0,0 0 0 0 0,1 1 0 0 0,-1-1 0 0 0,0 0 0 0 0,1 1 0 0 0,-1-1 0 0 0,1 0 0 0 0,-1 1 0 0 0,0-1 0 0 0,1 0 0 0 0,-1 0 0 0 0,1 1 0 0 0,-1-1 0 0 0,1 0 0 0 0,-1 0 0 0 0,1 0 0 0 0,-1 0 0 0 0,1 0 1 0 0,-1 1-1 0 0,1-1 0 0 0,-1 0 0 0 0,0 0 0 0 0,1 0 0 0 0,-1 0 0 0 0,1 0 0 0 0,-1-1 0 0 0,1 1 0 0 0,-1 0 0 0 0,1 0 0 0 0,-1 0 0 0 0,1 0 0 0 0,-1 0 0 0 0,1-1 0 0 0,-1 1 0 0 0,1 0 0 0 0,-1 0 0 0 0,0-1 0 0 0,1 1 0 0 0,-1 0 0 0 0,0-1 0 0 0,1 1 0 0 0,-1-1 1 0 0,0 1-1 0 0,1-1 0 0 0,18-19-69 0 0,-5 1 103 0 0,-1-1 1 0 0,-1-1-1 0 0,12-29 1 0 0,23-71 18 0 0,-41 104-40 0 0,35-107 2 0 0,7-19-43 0 0,-17 62-98 0 0,-30 120-48 0 0,-26 167 845 0 0,-13 141-254 0 0,37-336-437 0 0,1 0 0 0 0,0 0 0 0 0,0-1 0 0 0,4 22 0 0 0,-3-31-2 0 0,-1 1 1 0 0,0-1-1 0 0,0 1 1 0 0,1 0-1 0 0,-1-1 1 0 0,1 1-1 0 0,0-1 0 0 0,-1 0 1 0 0,1 1-1 0 0,0-1 1 0 0,0 1-1 0 0,0-1 1 0 0,0 0-1 0 0,0 0 1 0 0,0 1-1 0 0,0-1 0 0 0,0 0 1 0 0,1 0-1 0 0,-1 0 1 0 0,0 0-1 0 0,1-1 1 0 0,-1 1-1 0 0,0 0 0 0 0,1-1 1 0 0,-1 1-1 0 0,1 0 1 0 0,-1-1-1 0 0,1 0 1 0 0,0 1-1 0 0,-1-1 1 0 0,1 0-1 0 0,-1 0 0 0 0,1 0 1 0 0,0 0-1 0 0,-1 0 1 0 0,1 0-1 0 0,-1 0 1 0 0,1-1-1 0 0,-1 1 1 0 0,1 0-1 0 0,0-1 0 0 0,2-1 1 0 0,3-1-166 0 0,0 0-1 0 0,1-1 1 0 0,-2 0 0 0 0,1-1-1 0 0,0 1 1 0 0,-1-1 0 0 0,0 0 0 0 0,10-12-1 0 0,42-55-3085 0 0,-36 42 1750 0 0,7-15 631 0 0,-23 34 878 0 0,0 1 0 0 0,0 1 1 0 0,1-1-1 0 0,15-15 0 0 0,3 5-828 0 0</inkml:trace>
  <inkml:trace contextRef="#ctx0" brushRef="#br0" timeOffset="509.55">1360 156 14859 0 0,'-40'-71'268'0'0,"39"69"-249"0"0,0 0 0 0 0,0 1 0 0 0,0-1 0 0 0,0 1 1 0 0,0-1-1 0 0,-1 1 0 0 0,1 0 0 0 0,0-1 0 0 0,-1 1 0 0 0,-1-1 0 0 0,3 2-15 0 0,0 0 0 0 0,-1 0 0 0 0,1-1 0 0 0,0 1 0 0 0,0 0 0 0 0,-1 0 0 0 0,1 0 0 0 0,0 0 0 0 0,0 0 0 0 0,-1 0 0 0 0,1 0 0 0 0,0 0-1 0 0,0 0 1 0 0,-1 0 0 0 0,1 0 0 0 0,0 1 0 0 0,0-1 0 0 0,-1 0 0 0 0,1 0 0 0 0,0 0 0 0 0,0 0 0 0 0,-1 0 0 0 0,1 0 0 0 0,0 0 0 0 0,0 1 0 0 0,0-1 0 0 0,-1 0 0 0 0,1 0 0 0 0,0 0 0 0 0,0 1 0 0 0,0-1 0 0 0,0 0 0 0 0,-1 0 0 0 0,1 0 0 0 0,0 1 0 0 0,0-1 0 0 0,0 1 0 0 0,-1 3 26 0 0,-1 0 0 0 0,2 0 0 0 0,-1 0 0 0 0,0 0 1 0 0,1 7-1 0 0,-1-3 14 0 0,-13 83 325 0 0,-44 252 611 0 0,-28-6-1979 0 0,73-295 395 0 0,8-81 767 0 0,-11-202-43 0 0,12 210-79 0 0,-2 1 0 0 0,-1-1 1 0 0,-1 2-1 0 0,-2-1 0 0 0,-24-49 0 0 0,27 64 148 0 0,-13-22 425 0 0,19 34-527 0 0,0 1 1 0 0,-1 0 0 0 0,1 0-1 0 0,-1 0 1 0 0,1 1-1 0 0,-1-1 1 0 0,0 0 0 0 0,1 1-1 0 0,-1-1 1 0 0,0 1-1 0 0,0-1 1 0 0,-3 0 0 0 0,4 2-75 0 0,1 0 1 0 0,0 0-1 0 0,-1 0 1 0 0,1 0-1 0 0,0 0 1 0 0,-1 0 0 0 0,1 0-1 0 0,0 0 1 0 0,-1 0-1 0 0,1 1 1 0 0,0-1-1 0 0,-1 0 1 0 0,1 0 0 0 0,0 0-1 0 0,0 1 1 0 0,-1-1-1 0 0,1 0 1 0 0,0 1-1 0 0,0-1 1 0 0,0 0 0 0 0,-1 0-1 0 0,1 1 1 0 0,0-1-1 0 0,0 0 1 0 0,0 1-1 0 0,0-1 1 0 0,0 0 0 0 0,-1 1-1 0 0,1-1 1 0 0,0 0-1 0 0,0 1 1 0 0,0-1-1 0 0,0 0 1 0 0,0 1 0 0 0,0-1-1 0 0,-2 17 108 0 0,2-15-85 0 0,-2 35 320 0 0,3 0-1 0 0,5 42 1 0 0,-4-55-224 0 0,0-2-45 0 0,1-1-1 0 0,0 1 1 0 0,2-1 0 0 0,11 32 0 0 0,-12-43-79 0 0,0 0 0 0 0,1-1 1 0 0,0 1-1 0 0,1-1 1 0 0,0 0-1 0 0,1-1 1 0 0,0 1-1 0 0,0-1 0 0 0,0-1 1 0 0,1 1-1 0 0,10 6 1 0 0,-9-7-107 0 0,-1-1 0 0 0,1-1 0 0 0,0 0 0 0 0,0 0 0 0 0,1 0 0 0 0,0-1 1 0 0,-1-1-1 0 0,1 0 0 0 0,0 0 0 0 0,1-1 0 0 0,-1 0 0 0 0,0-1 0 0 0,1 0 0 0 0,-1 0 1 0 0,1-1-1 0 0,-1-1 0 0 0,0 0 0 0 0,1 0 0 0 0,-1-1 0 0 0,0 0 0 0 0,0-1 0 0 0,16-6 1 0 0,11-11-1003 0 0,0-1 0 0 0,-2-2 1 0 0,-1-1-1 0 0,49-44 1 0 0,-37 29-336 0 0,2-1-753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1858</Characters>
  <Application>Microsoft Office Word</Application>
  <DocSecurity>0</DocSecurity>
  <Lines>42</Lines>
  <Paragraphs>25</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2026-07-02T01:45:00Z</dcterms:created>
  <dcterms:modified xsi:type="dcterms:W3CDTF">2026-07-02T01:45:00Z</dcterms:modified>
  <cp:category/>
</cp:coreProperties>
</file>