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3C3" w:rsidRPr="006D4C69" w:rsidRDefault="003603C3" w:rsidP="006D4C69">
      <w:pPr>
        <w:pStyle w:val="Head1"/>
      </w:pPr>
      <w:r w:rsidRPr="006D4C69">
        <w:t>D</w:t>
      </w:r>
      <w:bookmarkStart w:id="0" w:name="_Ref207183346"/>
      <w:bookmarkEnd w:id="0"/>
      <w:r w:rsidRPr="006D4C69">
        <w:t>rafting Direction No. 3.6</w:t>
      </w:r>
      <w:r w:rsidRPr="006D4C69">
        <w:br/>
      </w:r>
      <w:r w:rsidR="00146F20" w:rsidRPr="006D4C69">
        <w:t>Commonwealth</w:t>
      </w:r>
      <w:r w:rsidRPr="006D4C69">
        <w:t xml:space="preserve"> bodies</w:t>
      </w:r>
    </w:p>
    <w:p w:rsidR="003603C3" w:rsidRDefault="00F01F49" w:rsidP="003603C3">
      <w:pPr>
        <w:pStyle w:val="notemargin"/>
      </w:pPr>
      <w:r w:rsidRPr="006D4C69">
        <w:t>Note:</w:t>
      </w:r>
      <w:r w:rsidRPr="006D4C69">
        <w:tab/>
        <w:t>This Drafting Direction contains references to the “head drafter”. It is a reference to the senior person who is responsible for matters of drafting policy. This form is used to enable the Drafting Directions to be applied in other organisations. In OPC the head drafter is FPC.</w:t>
      </w:r>
    </w:p>
    <w:p w:rsidR="003603C3" w:rsidRPr="006D4C69" w:rsidRDefault="00ED69C1" w:rsidP="003603C3">
      <w:pPr>
        <w:pStyle w:val="Release"/>
      </w:pPr>
      <w:r w:rsidRPr="006D4C69">
        <w:t>Document release 3.</w:t>
      </w:r>
      <w:r w:rsidR="0002773B">
        <w:t>3</w:t>
      </w:r>
    </w:p>
    <w:p w:rsidR="003603C3" w:rsidRPr="006D4C69" w:rsidRDefault="003603C3" w:rsidP="003603C3">
      <w:pPr>
        <w:pStyle w:val="Issued"/>
      </w:pPr>
      <w:r w:rsidRPr="006D4C69">
        <w:t xml:space="preserve">Reissued </w:t>
      </w:r>
      <w:r w:rsidR="008E76B6">
        <w:t>March 2020</w:t>
      </w:r>
    </w:p>
    <w:p w:rsidR="003603C3" w:rsidRPr="006D4C69" w:rsidRDefault="003603C3" w:rsidP="003603C3"/>
    <w:p w:rsidR="003603C3" w:rsidRDefault="003603C3" w:rsidP="003603C3">
      <w:pPr>
        <w:rPr>
          <w:sz w:val="32"/>
        </w:rPr>
      </w:pPr>
      <w:r w:rsidRPr="006D4C69">
        <w:rPr>
          <w:sz w:val="32"/>
        </w:rPr>
        <w:t>Contents</w:t>
      </w:r>
    </w:p>
    <w:p w:rsidR="008E76B6" w:rsidRDefault="008E76B6" w:rsidP="008E76B6">
      <w:pPr>
        <w:pStyle w:val="TOC2"/>
        <w:rPr>
          <w:rFonts w:asciiTheme="minorHAnsi" w:eastAsiaTheme="minorEastAsia" w:hAnsiTheme="minorHAnsi" w:cstheme="minorBidi"/>
          <w:b w:val="0"/>
          <w:sz w:val="22"/>
          <w:szCs w:val="22"/>
        </w:rPr>
      </w:pPr>
      <w:r>
        <w:rPr>
          <w:sz w:val="32"/>
        </w:rPr>
        <w:fldChar w:fldCharType="begin"/>
      </w:r>
      <w:r>
        <w:rPr>
          <w:sz w:val="32"/>
        </w:rPr>
        <w:instrText xml:space="preserve"> TOC \o "2-9" </w:instrText>
      </w:r>
      <w:r>
        <w:rPr>
          <w:sz w:val="32"/>
        </w:rPr>
        <w:fldChar w:fldCharType="separate"/>
      </w:r>
      <w:r>
        <w:t>Part 1—Preliminary</w:t>
      </w:r>
      <w:r w:rsidRPr="008E76B6">
        <w:rPr>
          <w:b w:val="0"/>
          <w:sz w:val="20"/>
        </w:rPr>
        <w:tab/>
      </w:r>
      <w:r w:rsidRPr="008E76B6">
        <w:rPr>
          <w:b w:val="0"/>
          <w:sz w:val="20"/>
        </w:rPr>
        <w:fldChar w:fldCharType="begin"/>
      </w:r>
      <w:r w:rsidRPr="008E76B6">
        <w:rPr>
          <w:b w:val="0"/>
          <w:sz w:val="20"/>
        </w:rPr>
        <w:instrText xml:space="preserve"> PAGEREF _Toc34734344 \h </w:instrText>
      </w:r>
      <w:r w:rsidRPr="008E76B6">
        <w:rPr>
          <w:b w:val="0"/>
          <w:sz w:val="20"/>
        </w:rPr>
      </w:r>
      <w:r w:rsidRPr="008E76B6">
        <w:rPr>
          <w:b w:val="0"/>
          <w:sz w:val="20"/>
        </w:rPr>
        <w:fldChar w:fldCharType="separate"/>
      </w:r>
      <w:r w:rsidRPr="008E76B6">
        <w:rPr>
          <w:b w:val="0"/>
          <w:sz w:val="20"/>
        </w:rPr>
        <w:t>4</w:t>
      </w:r>
      <w:r w:rsidRPr="008E76B6">
        <w:rPr>
          <w:b w:val="0"/>
          <w:sz w:val="20"/>
        </w:rPr>
        <w:fldChar w:fldCharType="end"/>
      </w:r>
    </w:p>
    <w:p w:rsidR="008E76B6" w:rsidRDefault="008E76B6" w:rsidP="008E76B6">
      <w:pPr>
        <w:pStyle w:val="TOC3"/>
        <w:rPr>
          <w:rFonts w:asciiTheme="minorHAnsi" w:eastAsiaTheme="minorEastAsia" w:hAnsiTheme="minorHAnsi" w:cstheme="minorBidi"/>
          <w:sz w:val="22"/>
          <w:szCs w:val="22"/>
        </w:rPr>
      </w:pPr>
      <w:r>
        <w:t>Introduction</w:t>
      </w:r>
      <w:r w:rsidRPr="008E76B6">
        <w:rPr>
          <w:sz w:val="20"/>
        </w:rPr>
        <w:tab/>
      </w:r>
      <w:r w:rsidRPr="008E76B6">
        <w:rPr>
          <w:sz w:val="20"/>
        </w:rPr>
        <w:fldChar w:fldCharType="begin"/>
      </w:r>
      <w:r w:rsidRPr="008E76B6">
        <w:rPr>
          <w:sz w:val="20"/>
        </w:rPr>
        <w:instrText xml:space="preserve"> PAGEREF _Toc34734345 \h </w:instrText>
      </w:r>
      <w:r w:rsidRPr="008E76B6">
        <w:rPr>
          <w:sz w:val="20"/>
        </w:rPr>
      </w:r>
      <w:r w:rsidRPr="008E76B6">
        <w:rPr>
          <w:sz w:val="20"/>
        </w:rPr>
        <w:fldChar w:fldCharType="separate"/>
      </w:r>
      <w:r w:rsidRPr="008E76B6">
        <w:rPr>
          <w:sz w:val="20"/>
        </w:rPr>
        <w:t>4</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General</w:t>
      </w:r>
      <w:r w:rsidRPr="008E76B6">
        <w:rPr>
          <w:sz w:val="20"/>
        </w:rPr>
        <w:tab/>
      </w:r>
      <w:r w:rsidRPr="008E76B6">
        <w:rPr>
          <w:sz w:val="20"/>
        </w:rPr>
        <w:fldChar w:fldCharType="begin"/>
      </w:r>
      <w:r w:rsidRPr="008E76B6">
        <w:rPr>
          <w:sz w:val="20"/>
        </w:rPr>
        <w:instrText xml:space="preserve"> PAGEREF _Toc34734346 \h </w:instrText>
      </w:r>
      <w:r w:rsidRPr="008E76B6">
        <w:rPr>
          <w:sz w:val="20"/>
        </w:rPr>
      </w:r>
      <w:r w:rsidRPr="008E76B6">
        <w:rPr>
          <w:sz w:val="20"/>
        </w:rPr>
        <w:fldChar w:fldCharType="separate"/>
      </w:r>
      <w:r w:rsidRPr="008E76B6">
        <w:rPr>
          <w:sz w:val="20"/>
        </w:rPr>
        <w:t>4</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Terminology</w:t>
      </w:r>
      <w:r w:rsidRPr="008E76B6">
        <w:rPr>
          <w:sz w:val="20"/>
        </w:rPr>
        <w:tab/>
      </w:r>
      <w:r w:rsidRPr="008E76B6">
        <w:rPr>
          <w:sz w:val="20"/>
        </w:rPr>
        <w:fldChar w:fldCharType="begin"/>
      </w:r>
      <w:r w:rsidRPr="008E76B6">
        <w:rPr>
          <w:sz w:val="20"/>
        </w:rPr>
        <w:instrText xml:space="preserve"> PAGEREF _Toc34734347 \h </w:instrText>
      </w:r>
      <w:r w:rsidRPr="008E76B6">
        <w:rPr>
          <w:sz w:val="20"/>
        </w:rPr>
      </w:r>
      <w:r w:rsidRPr="008E76B6">
        <w:rPr>
          <w:sz w:val="20"/>
        </w:rPr>
        <w:fldChar w:fldCharType="separate"/>
      </w:r>
      <w:r w:rsidRPr="008E76B6">
        <w:rPr>
          <w:sz w:val="20"/>
        </w:rPr>
        <w:t>4</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Department of Finance’s role</w:t>
      </w:r>
      <w:r w:rsidRPr="008E76B6">
        <w:rPr>
          <w:sz w:val="20"/>
        </w:rPr>
        <w:tab/>
      </w:r>
      <w:r w:rsidRPr="008E76B6">
        <w:rPr>
          <w:sz w:val="20"/>
        </w:rPr>
        <w:fldChar w:fldCharType="begin"/>
      </w:r>
      <w:r w:rsidRPr="008E76B6">
        <w:rPr>
          <w:sz w:val="20"/>
        </w:rPr>
        <w:instrText xml:space="preserve"> PAGEREF _Toc34734348 \h </w:instrText>
      </w:r>
      <w:r w:rsidRPr="008E76B6">
        <w:rPr>
          <w:sz w:val="20"/>
        </w:rPr>
      </w:r>
      <w:r w:rsidRPr="008E76B6">
        <w:rPr>
          <w:sz w:val="20"/>
        </w:rPr>
        <w:fldChar w:fldCharType="separate"/>
      </w:r>
      <w:r w:rsidRPr="008E76B6">
        <w:rPr>
          <w:sz w:val="20"/>
        </w:rPr>
        <w:t>5</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Types of Commonwealth bodies</w:t>
      </w:r>
      <w:r w:rsidRPr="008E76B6">
        <w:rPr>
          <w:sz w:val="20"/>
        </w:rPr>
        <w:tab/>
      </w:r>
      <w:r w:rsidRPr="008E76B6">
        <w:rPr>
          <w:sz w:val="20"/>
        </w:rPr>
        <w:fldChar w:fldCharType="begin"/>
      </w:r>
      <w:r w:rsidRPr="008E76B6">
        <w:rPr>
          <w:sz w:val="20"/>
        </w:rPr>
        <w:instrText xml:space="preserve"> PAGEREF _Toc34734349 \h </w:instrText>
      </w:r>
      <w:r w:rsidRPr="008E76B6">
        <w:rPr>
          <w:sz w:val="20"/>
        </w:rPr>
      </w:r>
      <w:r w:rsidRPr="008E76B6">
        <w:rPr>
          <w:sz w:val="20"/>
        </w:rPr>
        <w:fldChar w:fldCharType="separate"/>
      </w:r>
      <w:r w:rsidRPr="008E76B6">
        <w:rPr>
          <w:sz w:val="20"/>
        </w:rPr>
        <w:t>5</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Application of the finance law</w:t>
      </w:r>
      <w:r w:rsidRPr="008E76B6">
        <w:rPr>
          <w:sz w:val="20"/>
        </w:rPr>
        <w:tab/>
      </w:r>
      <w:r w:rsidRPr="008E76B6">
        <w:rPr>
          <w:sz w:val="20"/>
        </w:rPr>
        <w:fldChar w:fldCharType="begin"/>
      </w:r>
      <w:r w:rsidRPr="008E76B6">
        <w:rPr>
          <w:sz w:val="20"/>
        </w:rPr>
        <w:instrText xml:space="preserve"> PAGEREF _Toc34734350 \h </w:instrText>
      </w:r>
      <w:r w:rsidRPr="008E76B6">
        <w:rPr>
          <w:sz w:val="20"/>
        </w:rPr>
      </w:r>
      <w:r w:rsidRPr="008E76B6">
        <w:rPr>
          <w:sz w:val="20"/>
        </w:rPr>
        <w:fldChar w:fldCharType="separate"/>
      </w:r>
      <w:r w:rsidRPr="008E76B6">
        <w:rPr>
          <w:sz w:val="20"/>
        </w:rPr>
        <w:t>7</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Commonwealth entities</w:t>
      </w:r>
      <w:r w:rsidRPr="008E76B6">
        <w:rPr>
          <w:sz w:val="20"/>
        </w:rPr>
        <w:tab/>
      </w:r>
      <w:r w:rsidRPr="008E76B6">
        <w:rPr>
          <w:sz w:val="20"/>
        </w:rPr>
        <w:fldChar w:fldCharType="begin"/>
      </w:r>
      <w:r w:rsidRPr="008E76B6">
        <w:rPr>
          <w:sz w:val="20"/>
        </w:rPr>
        <w:instrText xml:space="preserve"> PAGEREF _Toc34734351 \h </w:instrText>
      </w:r>
      <w:r w:rsidRPr="008E76B6">
        <w:rPr>
          <w:sz w:val="20"/>
        </w:rPr>
      </w:r>
      <w:r w:rsidRPr="008E76B6">
        <w:rPr>
          <w:sz w:val="20"/>
        </w:rPr>
        <w:fldChar w:fldCharType="separate"/>
      </w:r>
      <w:r w:rsidRPr="008E76B6">
        <w:rPr>
          <w:sz w:val="20"/>
        </w:rPr>
        <w:t>7</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Accountable authorities</w:t>
      </w:r>
      <w:r w:rsidRPr="008E76B6">
        <w:rPr>
          <w:sz w:val="20"/>
        </w:rPr>
        <w:tab/>
      </w:r>
      <w:r w:rsidRPr="008E76B6">
        <w:rPr>
          <w:sz w:val="20"/>
        </w:rPr>
        <w:fldChar w:fldCharType="begin"/>
      </w:r>
      <w:r w:rsidRPr="008E76B6">
        <w:rPr>
          <w:sz w:val="20"/>
        </w:rPr>
        <w:instrText xml:space="preserve"> PAGEREF _Toc34734352 \h </w:instrText>
      </w:r>
      <w:r w:rsidRPr="008E76B6">
        <w:rPr>
          <w:sz w:val="20"/>
        </w:rPr>
      </w:r>
      <w:r w:rsidRPr="008E76B6">
        <w:rPr>
          <w:sz w:val="20"/>
        </w:rPr>
        <w:fldChar w:fldCharType="separate"/>
      </w:r>
      <w:r w:rsidRPr="008E76B6">
        <w:rPr>
          <w:sz w:val="20"/>
        </w:rPr>
        <w:t>8</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Officials</w:t>
      </w:r>
      <w:r w:rsidRPr="008E76B6">
        <w:rPr>
          <w:sz w:val="20"/>
        </w:rPr>
        <w:tab/>
      </w:r>
      <w:r w:rsidRPr="008E76B6">
        <w:rPr>
          <w:sz w:val="20"/>
        </w:rPr>
        <w:fldChar w:fldCharType="begin"/>
      </w:r>
      <w:r w:rsidRPr="008E76B6">
        <w:rPr>
          <w:sz w:val="20"/>
        </w:rPr>
        <w:instrText xml:space="preserve"> PAGEREF _Toc34734353 \h </w:instrText>
      </w:r>
      <w:r w:rsidRPr="008E76B6">
        <w:rPr>
          <w:sz w:val="20"/>
        </w:rPr>
      </w:r>
      <w:r w:rsidRPr="008E76B6">
        <w:rPr>
          <w:sz w:val="20"/>
        </w:rPr>
        <w:fldChar w:fldCharType="separate"/>
      </w:r>
      <w:r w:rsidRPr="008E76B6">
        <w:rPr>
          <w:sz w:val="20"/>
        </w:rPr>
        <w:t>8</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Purposes</w:t>
      </w:r>
      <w:r w:rsidRPr="008E76B6">
        <w:rPr>
          <w:sz w:val="20"/>
        </w:rPr>
        <w:tab/>
      </w:r>
      <w:r w:rsidRPr="008E76B6">
        <w:rPr>
          <w:sz w:val="20"/>
        </w:rPr>
        <w:fldChar w:fldCharType="begin"/>
      </w:r>
      <w:r w:rsidRPr="008E76B6">
        <w:rPr>
          <w:sz w:val="20"/>
        </w:rPr>
        <w:instrText xml:space="preserve"> PAGEREF _Toc34734354 \h </w:instrText>
      </w:r>
      <w:r w:rsidRPr="008E76B6">
        <w:rPr>
          <w:sz w:val="20"/>
        </w:rPr>
      </w:r>
      <w:r w:rsidRPr="008E76B6">
        <w:rPr>
          <w:sz w:val="20"/>
        </w:rPr>
        <w:fldChar w:fldCharType="separate"/>
      </w:r>
      <w:r w:rsidRPr="008E76B6">
        <w:rPr>
          <w:sz w:val="20"/>
        </w:rPr>
        <w:t>9</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Governance and responsibility</w:t>
      </w:r>
      <w:r w:rsidRPr="008E76B6">
        <w:rPr>
          <w:sz w:val="20"/>
        </w:rPr>
        <w:tab/>
      </w:r>
      <w:r w:rsidRPr="008E76B6">
        <w:rPr>
          <w:sz w:val="20"/>
        </w:rPr>
        <w:fldChar w:fldCharType="begin"/>
      </w:r>
      <w:r w:rsidRPr="008E76B6">
        <w:rPr>
          <w:sz w:val="20"/>
        </w:rPr>
        <w:instrText xml:space="preserve"> PAGEREF _Toc34734355 \h </w:instrText>
      </w:r>
      <w:r w:rsidRPr="008E76B6">
        <w:rPr>
          <w:sz w:val="20"/>
        </w:rPr>
      </w:r>
      <w:r w:rsidRPr="008E76B6">
        <w:rPr>
          <w:sz w:val="20"/>
        </w:rPr>
        <w:fldChar w:fldCharType="separate"/>
      </w:r>
      <w:r w:rsidRPr="008E76B6">
        <w:rPr>
          <w:sz w:val="20"/>
        </w:rPr>
        <w:t>9</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Public resources, relevant money and relevant property</w:t>
      </w:r>
      <w:r w:rsidRPr="008E76B6">
        <w:rPr>
          <w:sz w:val="20"/>
        </w:rPr>
        <w:tab/>
      </w:r>
      <w:r w:rsidRPr="008E76B6">
        <w:rPr>
          <w:sz w:val="20"/>
        </w:rPr>
        <w:fldChar w:fldCharType="begin"/>
      </w:r>
      <w:r w:rsidRPr="008E76B6">
        <w:rPr>
          <w:sz w:val="20"/>
        </w:rPr>
        <w:instrText xml:space="preserve"> PAGEREF _Toc34734356 \h </w:instrText>
      </w:r>
      <w:r w:rsidRPr="008E76B6">
        <w:rPr>
          <w:sz w:val="20"/>
        </w:rPr>
      </w:r>
      <w:r w:rsidRPr="008E76B6">
        <w:rPr>
          <w:sz w:val="20"/>
        </w:rPr>
        <w:fldChar w:fldCharType="separate"/>
      </w:r>
      <w:r w:rsidRPr="008E76B6">
        <w:rPr>
          <w:sz w:val="20"/>
        </w:rPr>
        <w:t>10</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Application of the Public Service Act</w:t>
      </w:r>
      <w:r w:rsidRPr="008E76B6">
        <w:rPr>
          <w:sz w:val="20"/>
        </w:rPr>
        <w:tab/>
      </w:r>
      <w:r w:rsidRPr="008E76B6">
        <w:rPr>
          <w:sz w:val="20"/>
        </w:rPr>
        <w:fldChar w:fldCharType="begin"/>
      </w:r>
      <w:r w:rsidRPr="008E76B6">
        <w:rPr>
          <w:sz w:val="20"/>
        </w:rPr>
        <w:instrText xml:space="preserve"> PAGEREF _Toc34734357 \h </w:instrText>
      </w:r>
      <w:r w:rsidRPr="008E76B6">
        <w:rPr>
          <w:sz w:val="20"/>
        </w:rPr>
      </w:r>
      <w:r w:rsidRPr="008E76B6">
        <w:rPr>
          <w:sz w:val="20"/>
        </w:rPr>
        <w:fldChar w:fldCharType="separate"/>
      </w:r>
      <w:r w:rsidRPr="008E76B6">
        <w:rPr>
          <w:sz w:val="20"/>
        </w:rPr>
        <w:t>10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Agencies</w:t>
      </w:r>
      <w:r w:rsidRPr="008E76B6">
        <w:rPr>
          <w:sz w:val="20"/>
        </w:rPr>
        <w:tab/>
      </w:r>
      <w:r w:rsidRPr="008E76B6">
        <w:rPr>
          <w:sz w:val="20"/>
        </w:rPr>
        <w:fldChar w:fldCharType="begin"/>
      </w:r>
      <w:r w:rsidRPr="008E76B6">
        <w:rPr>
          <w:sz w:val="20"/>
        </w:rPr>
        <w:instrText xml:space="preserve"> PAGEREF _Toc34734358 \h </w:instrText>
      </w:r>
      <w:r w:rsidRPr="008E76B6">
        <w:rPr>
          <w:sz w:val="20"/>
        </w:rPr>
      </w:r>
      <w:r w:rsidRPr="008E76B6">
        <w:rPr>
          <w:sz w:val="20"/>
        </w:rPr>
        <w:fldChar w:fldCharType="separate"/>
      </w:r>
      <w:r w:rsidRPr="008E76B6">
        <w:rPr>
          <w:sz w:val="20"/>
        </w:rPr>
        <w:t>10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Agency Heads</w:t>
      </w:r>
      <w:r w:rsidRPr="008E76B6">
        <w:rPr>
          <w:sz w:val="20"/>
        </w:rPr>
        <w:tab/>
      </w:r>
      <w:r w:rsidRPr="008E76B6">
        <w:rPr>
          <w:sz w:val="20"/>
        </w:rPr>
        <w:fldChar w:fldCharType="begin"/>
      </w:r>
      <w:r w:rsidRPr="008E76B6">
        <w:rPr>
          <w:sz w:val="20"/>
        </w:rPr>
        <w:instrText xml:space="preserve"> PAGEREF _Toc34734359 \h </w:instrText>
      </w:r>
      <w:r w:rsidRPr="008E76B6">
        <w:rPr>
          <w:sz w:val="20"/>
        </w:rPr>
      </w:r>
      <w:r w:rsidRPr="008E76B6">
        <w:rPr>
          <w:sz w:val="20"/>
        </w:rPr>
        <w:fldChar w:fldCharType="separate"/>
      </w:r>
      <w:r w:rsidRPr="008E76B6">
        <w:rPr>
          <w:sz w:val="20"/>
        </w:rPr>
        <w:t>11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APS employees</w:t>
      </w:r>
      <w:r w:rsidRPr="008E76B6">
        <w:rPr>
          <w:sz w:val="20"/>
        </w:rPr>
        <w:tab/>
      </w:r>
      <w:r w:rsidRPr="008E76B6">
        <w:rPr>
          <w:sz w:val="20"/>
        </w:rPr>
        <w:fldChar w:fldCharType="begin"/>
      </w:r>
      <w:r w:rsidRPr="008E76B6">
        <w:rPr>
          <w:sz w:val="20"/>
        </w:rPr>
        <w:instrText xml:space="preserve"> PAGEREF _Toc34734360 \h </w:instrText>
      </w:r>
      <w:r w:rsidRPr="008E76B6">
        <w:rPr>
          <w:sz w:val="20"/>
        </w:rPr>
      </w:r>
      <w:r w:rsidRPr="008E76B6">
        <w:rPr>
          <w:sz w:val="20"/>
        </w:rPr>
        <w:fldChar w:fldCharType="separate"/>
      </w:r>
      <w:r w:rsidRPr="008E76B6">
        <w:rPr>
          <w:sz w:val="20"/>
        </w:rPr>
        <w:t>11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Public service terminology</w:t>
      </w:r>
      <w:r w:rsidRPr="008E76B6">
        <w:rPr>
          <w:sz w:val="20"/>
        </w:rPr>
        <w:tab/>
      </w:r>
      <w:r w:rsidRPr="008E76B6">
        <w:rPr>
          <w:sz w:val="20"/>
        </w:rPr>
        <w:fldChar w:fldCharType="begin"/>
      </w:r>
      <w:r w:rsidRPr="008E76B6">
        <w:rPr>
          <w:sz w:val="20"/>
        </w:rPr>
        <w:instrText xml:space="preserve"> PAGEREF _Toc34734361 \h </w:instrText>
      </w:r>
      <w:r w:rsidRPr="008E76B6">
        <w:rPr>
          <w:sz w:val="20"/>
        </w:rPr>
      </w:r>
      <w:r w:rsidRPr="008E76B6">
        <w:rPr>
          <w:sz w:val="20"/>
        </w:rPr>
        <w:fldChar w:fldCharType="separate"/>
      </w:r>
      <w:r w:rsidRPr="008E76B6">
        <w:rPr>
          <w:sz w:val="20"/>
        </w:rPr>
        <w:t>12</w:t>
      </w:r>
      <w:r w:rsidRPr="008E76B6">
        <w:rPr>
          <w:sz w:val="20"/>
        </w:rPr>
        <w:fldChar w:fldCharType="end"/>
      </w:r>
    </w:p>
    <w:p w:rsidR="008E76B6" w:rsidRDefault="008E76B6" w:rsidP="008E76B6">
      <w:pPr>
        <w:pStyle w:val="TOC2"/>
        <w:rPr>
          <w:rFonts w:asciiTheme="minorHAnsi" w:eastAsiaTheme="minorEastAsia" w:hAnsiTheme="minorHAnsi" w:cstheme="minorBidi"/>
          <w:b w:val="0"/>
          <w:sz w:val="22"/>
          <w:szCs w:val="22"/>
        </w:rPr>
      </w:pPr>
      <w:r>
        <w:t>Part 2—Creating a statutory body</w:t>
      </w:r>
      <w:r w:rsidRPr="008E76B6">
        <w:rPr>
          <w:b w:val="0"/>
          <w:sz w:val="20"/>
        </w:rPr>
        <w:tab/>
      </w:r>
      <w:r w:rsidRPr="008E76B6">
        <w:rPr>
          <w:b w:val="0"/>
          <w:sz w:val="20"/>
        </w:rPr>
        <w:fldChar w:fldCharType="begin"/>
      </w:r>
      <w:r w:rsidRPr="008E76B6">
        <w:rPr>
          <w:b w:val="0"/>
          <w:sz w:val="20"/>
        </w:rPr>
        <w:instrText xml:space="preserve"> PAGEREF _Toc34734362 \h </w:instrText>
      </w:r>
      <w:r w:rsidRPr="008E76B6">
        <w:rPr>
          <w:b w:val="0"/>
          <w:sz w:val="20"/>
        </w:rPr>
      </w:r>
      <w:r w:rsidRPr="008E76B6">
        <w:rPr>
          <w:b w:val="0"/>
          <w:sz w:val="20"/>
        </w:rPr>
        <w:fldChar w:fldCharType="separate"/>
      </w:r>
      <w:r w:rsidRPr="008E76B6">
        <w:rPr>
          <w:b w:val="0"/>
          <w:sz w:val="20"/>
        </w:rPr>
        <w:t>13</w:t>
      </w:r>
      <w:r w:rsidRPr="008E76B6">
        <w:rPr>
          <w:b w:val="0"/>
          <w:sz w:val="20"/>
        </w:rPr>
        <w:fldChar w:fldCharType="end"/>
      </w:r>
    </w:p>
    <w:p w:rsidR="008E76B6" w:rsidRDefault="008E76B6" w:rsidP="008E76B6">
      <w:pPr>
        <w:pStyle w:val="TOC3"/>
        <w:rPr>
          <w:rFonts w:asciiTheme="minorHAnsi" w:eastAsiaTheme="minorEastAsia" w:hAnsiTheme="minorHAnsi" w:cstheme="minorBidi"/>
          <w:sz w:val="22"/>
          <w:szCs w:val="22"/>
        </w:rPr>
      </w:pPr>
      <w:r>
        <w:t>Introduction</w:t>
      </w:r>
      <w:r w:rsidRPr="008E76B6">
        <w:rPr>
          <w:sz w:val="20"/>
        </w:rPr>
        <w:tab/>
      </w:r>
      <w:r w:rsidRPr="008E76B6">
        <w:rPr>
          <w:sz w:val="20"/>
        </w:rPr>
        <w:fldChar w:fldCharType="begin"/>
      </w:r>
      <w:r w:rsidRPr="008E76B6">
        <w:rPr>
          <w:sz w:val="20"/>
        </w:rPr>
        <w:instrText xml:space="preserve"> PAGEREF _Toc34734363 \h </w:instrText>
      </w:r>
      <w:r w:rsidRPr="008E76B6">
        <w:rPr>
          <w:sz w:val="20"/>
        </w:rPr>
      </w:r>
      <w:r w:rsidRPr="008E76B6">
        <w:rPr>
          <w:sz w:val="20"/>
        </w:rPr>
        <w:fldChar w:fldCharType="separate"/>
      </w:r>
      <w:r w:rsidRPr="008E76B6">
        <w:rPr>
          <w:sz w:val="20"/>
        </w:rPr>
        <w:t>13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Should the body be a Commonwealth entity?</w:t>
      </w:r>
      <w:r w:rsidRPr="008E76B6">
        <w:rPr>
          <w:sz w:val="20"/>
        </w:rPr>
        <w:tab/>
      </w:r>
      <w:r w:rsidRPr="008E76B6">
        <w:rPr>
          <w:sz w:val="20"/>
        </w:rPr>
        <w:fldChar w:fldCharType="begin"/>
      </w:r>
      <w:r w:rsidRPr="008E76B6">
        <w:rPr>
          <w:sz w:val="20"/>
        </w:rPr>
        <w:instrText xml:space="preserve"> PAGEREF _Toc34734364 \h </w:instrText>
      </w:r>
      <w:r w:rsidRPr="008E76B6">
        <w:rPr>
          <w:sz w:val="20"/>
        </w:rPr>
      </w:r>
      <w:r w:rsidRPr="008E76B6">
        <w:rPr>
          <w:sz w:val="20"/>
        </w:rPr>
        <w:fldChar w:fldCharType="separate"/>
      </w:r>
      <w:r w:rsidRPr="008E76B6">
        <w:rPr>
          <w:sz w:val="20"/>
        </w:rPr>
        <w:t>13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If the body should be a Commonwealth entity, or part of one</w:t>
      </w:r>
      <w:r w:rsidRPr="008E76B6">
        <w:rPr>
          <w:sz w:val="20"/>
        </w:rPr>
        <w:tab/>
      </w:r>
      <w:r w:rsidRPr="008E76B6">
        <w:rPr>
          <w:sz w:val="20"/>
        </w:rPr>
        <w:fldChar w:fldCharType="begin"/>
      </w:r>
      <w:r w:rsidRPr="008E76B6">
        <w:rPr>
          <w:sz w:val="20"/>
        </w:rPr>
        <w:instrText xml:space="preserve"> PAGEREF _Toc34734365 \h </w:instrText>
      </w:r>
      <w:r w:rsidRPr="008E76B6">
        <w:rPr>
          <w:sz w:val="20"/>
        </w:rPr>
      </w:r>
      <w:r w:rsidRPr="008E76B6">
        <w:rPr>
          <w:sz w:val="20"/>
        </w:rPr>
        <w:fldChar w:fldCharType="separate"/>
      </w:r>
      <w:r w:rsidRPr="008E76B6">
        <w:rPr>
          <w:sz w:val="20"/>
        </w:rPr>
        <w:t>13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 xml:space="preserve">If the body should </w:t>
      </w:r>
      <w:r w:rsidRPr="004A38F7">
        <w:rPr>
          <w:i/>
        </w:rPr>
        <w:t>not</w:t>
      </w:r>
      <w:r>
        <w:t xml:space="preserve"> be a Commonwealth entity, or part of one</w:t>
      </w:r>
      <w:r w:rsidRPr="008E76B6">
        <w:rPr>
          <w:sz w:val="20"/>
        </w:rPr>
        <w:tab/>
      </w:r>
      <w:r w:rsidRPr="008E76B6">
        <w:rPr>
          <w:sz w:val="20"/>
        </w:rPr>
        <w:fldChar w:fldCharType="begin"/>
      </w:r>
      <w:r w:rsidRPr="008E76B6">
        <w:rPr>
          <w:sz w:val="20"/>
        </w:rPr>
        <w:instrText xml:space="preserve"> PAGEREF _Toc34734366 \h </w:instrText>
      </w:r>
      <w:r w:rsidRPr="008E76B6">
        <w:rPr>
          <w:sz w:val="20"/>
        </w:rPr>
      </w:r>
      <w:r w:rsidRPr="008E76B6">
        <w:rPr>
          <w:sz w:val="20"/>
        </w:rPr>
        <w:fldChar w:fldCharType="separate"/>
      </w:r>
      <w:r w:rsidRPr="008E76B6">
        <w:rPr>
          <w:sz w:val="20"/>
        </w:rPr>
        <w:t>13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Should the body be a corporate Commonwealth entity or non</w:t>
      </w:r>
      <w:r>
        <w:noBreakHyphen/>
        <w:t>corporate Commonwealth entity?</w:t>
      </w:r>
      <w:r w:rsidRPr="008E76B6">
        <w:rPr>
          <w:sz w:val="20"/>
        </w:rPr>
        <w:tab/>
      </w:r>
      <w:r w:rsidRPr="008E76B6">
        <w:rPr>
          <w:sz w:val="20"/>
        </w:rPr>
        <w:fldChar w:fldCharType="begin"/>
      </w:r>
      <w:r w:rsidRPr="008E76B6">
        <w:rPr>
          <w:sz w:val="20"/>
        </w:rPr>
        <w:instrText xml:space="preserve"> PAGEREF _Toc34734367 \h </w:instrText>
      </w:r>
      <w:r w:rsidRPr="008E76B6">
        <w:rPr>
          <w:sz w:val="20"/>
        </w:rPr>
      </w:r>
      <w:r w:rsidRPr="008E76B6">
        <w:rPr>
          <w:sz w:val="20"/>
        </w:rPr>
        <w:fldChar w:fldCharType="separate"/>
      </w:r>
      <w:r w:rsidRPr="008E76B6">
        <w:rPr>
          <w:sz w:val="20"/>
        </w:rPr>
        <w:t>14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For a non</w:t>
      </w:r>
      <w:r>
        <w:noBreakHyphen/>
        <w:t>corporate body, should it be a listed entity, part of another body that is a listed entity, or part of a Department of State?</w:t>
      </w:r>
      <w:r w:rsidRPr="008E76B6">
        <w:rPr>
          <w:sz w:val="20"/>
        </w:rPr>
        <w:tab/>
      </w:r>
      <w:r w:rsidRPr="008E76B6">
        <w:rPr>
          <w:sz w:val="20"/>
        </w:rPr>
        <w:fldChar w:fldCharType="begin"/>
      </w:r>
      <w:r w:rsidRPr="008E76B6">
        <w:rPr>
          <w:sz w:val="20"/>
        </w:rPr>
        <w:instrText xml:space="preserve"> PAGEREF _Toc34734368 \h </w:instrText>
      </w:r>
      <w:r w:rsidRPr="008E76B6">
        <w:rPr>
          <w:sz w:val="20"/>
        </w:rPr>
      </w:r>
      <w:r w:rsidRPr="008E76B6">
        <w:rPr>
          <w:sz w:val="20"/>
        </w:rPr>
        <w:fldChar w:fldCharType="separate"/>
      </w:r>
      <w:r w:rsidRPr="008E76B6">
        <w:rPr>
          <w:sz w:val="20"/>
        </w:rPr>
        <w:t>15</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Should the Public Service Act apply to the body’s officers and employees?</w:t>
      </w:r>
      <w:r w:rsidRPr="008E76B6">
        <w:rPr>
          <w:sz w:val="20"/>
        </w:rPr>
        <w:tab/>
      </w:r>
      <w:r w:rsidRPr="008E76B6">
        <w:rPr>
          <w:sz w:val="20"/>
        </w:rPr>
        <w:fldChar w:fldCharType="begin"/>
      </w:r>
      <w:r w:rsidRPr="008E76B6">
        <w:rPr>
          <w:sz w:val="20"/>
        </w:rPr>
        <w:instrText xml:space="preserve"> PAGEREF _Toc34734369 \h </w:instrText>
      </w:r>
      <w:r w:rsidRPr="008E76B6">
        <w:rPr>
          <w:sz w:val="20"/>
        </w:rPr>
      </w:r>
      <w:r w:rsidRPr="008E76B6">
        <w:rPr>
          <w:sz w:val="20"/>
        </w:rPr>
        <w:fldChar w:fldCharType="separate"/>
      </w:r>
      <w:r w:rsidRPr="008E76B6">
        <w:rPr>
          <w:sz w:val="20"/>
        </w:rPr>
        <w:t>15</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Should a Statutory Agency be created?</w:t>
      </w:r>
      <w:r w:rsidRPr="008E76B6">
        <w:rPr>
          <w:sz w:val="20"/>
        </w:rPr>
        <w:tab/>
      </w:r>
      <w:r w:rsidRPr="008E76B6">
        <w:rPr>
          <w:sz w:val="20"/>
        </w:rPr>
        <w:fldChar w:fldCharType="begin"/>
      </w:r>
      <w:r w:rsidRPr="008E76B6">
        <w:rPr>
          <w:sz w:val="20"/>
        </w:rPr>
        <w:instrText xml:space="preserve"> PAGEREF _Toc34734370 \h </w:instrText>
      </w:r>
      <w:r w:rsidRPr="008E76B6">
        <w:rPr>
          <w:sz w:val="20"/>
        </w:rPr>
      </w:r>
      <w:r w:rsidRPr="008E76B6">
        <w:rPr>
          <w:sz w:val="20"/>
        </w:rPr>
        <w:fldChar w:fldCharType="separate"/>
      </w:r>
      <w:r w:rsidRPr="008E76B6">
        <w:rPr>
          <w:sz w:val="20"/>
        </w:rPr>
        <w:t>15</w:t>
      </w:r>
      <w:r w:rsidRPr="008E76B6">
        <w:rPr>
          <w:sz w:val="20"/>
        </w:rPr>
        <w:fldChar w:fldCharType="end"/>
      </w:r>
    </w:p>
    <w:p w:rsidR="008E76B6" w:rsidRDefault="008E76B6" w:rsidP="008E76B6">
      <w:pPr>
        <w:pStyle w:val="TOC2"/>
        <w:rPr>
          <w:rFonts w:asciiTheme="minorHAnsi" w:eastAsiaTheme="minorEastAsia" w:hAnsiTheme="minorHAnsi" w:cstheme="minorBidi"/>
          <w:b w:val="0"/>
          <w:sz w:val="22"/>
          <w:szCs w:val="22"/>
        </w:rPr>
      </w:pPr>
      <w:r>
        <w:t>Part 3—Drafting issues and precedents: corporate and non</w:t>
      </w:r>
      <w:r>
        <w:noBreakHyphen/>
        <w:t>corporate bodies</w:t>
      </w:r>
      <w:r w:rsidRPr="008E76B6">
        <w:rPr>
          <w:b w:val="0"/>
          <w:sz w:val="20"/>
        </w:rPr>
        <w:tab/>
      </w:r>
      <w:r w:rsidRPr="008E76B6">
        <w:rPr>
          <w:b w:val="0"/>
          <w:sz w:val="20"/>
        </w:rPr>
        <w:fldChar w:fldCharType="begin"/>
      </w:r>
      <w:r w:rsidRPr="008E76B6">
        <w:rPr>
          <w:b w:val="0"/>
          <w:sz w:val="20"/>
        </w:rPr>
        <w:instrText xml:space="preserve"> PAGEREF _Toc34734371 \h </w:instrText>
      </w:r>
      <w:r w:rsidRPr="008E76B6">
        <w:rPr>
          <w:b w:val="0"/>
          <w:sz w:val="20"/>
        </w:rPr>
      </w:r>
      <w:r w:rsidRPr="008E76B6">
        <w:rPr>
          <w:b w:val="0"/>
          <w:sz w:val="20"/>
        </w:rPr>
        <w:fldChar w:fldCharType="separate"/>
      </w:r>
      <w:r w:rsidRPr="008E76B6">
        <w:rPr>
          <w:b w:val="0"/>
          <w:sz w:val="20"/>
        </w:rPr>
        <w:t>17</w:t>
      </w:r>
      <w:r w:rsidRPr="008E76B6">
        <w:rPr>
          <w:b w:val="0"/>
          <w:sz w:val="20"/>
        </w:rPr>
        <w:fldChar w:fldCharType="end"/>
      </w:r>
    </w:p>
    <w:p w:rsidR="008E76B6" w:rsidRDefault="008E76B6" w:rsidP="008E76B6">
      <w:pPr>
        <w:pStyle w:val="TOC3"/>
        <w:rPr>
          <w:rFonts w:asciiTheme="minorHAnsi" w:eastAsiaTheme="minorEastAsia" w:hAnsiTheme="minorHAnsi" w:cstheme="minorBidi"/>
          <w:sz w:val="22"/>
          <w:szCs w:val="22"/>
        </w:rPr>
      </w:pPr>
      <w:r>
        <w:t>Establishment and name of statutory bodies</w:t>
      </w:r>
      <w:r w:rsidRPr="008E76B6">
        <w:rPr>
          <w:sz w:val="20"/>
        </w:rPr>
        <w:tab/>
      </w:r>
      <w:r w:rsidRPr="008E76B6">
        <w:rPr>
          <w:sz w:val="20"/>
        </w:rPr>
        <w:fldChar w:fldCharType="begin"/>
      </w:r>
      <w:r w:rsidRPr="008E76B6">
        <w:rPr>
          <w:sz w:val="20"/>
        </w:rPr>
        <w:instrText xml:space="preserve"> PAGEREF _Toc34734372 \h </w:instrText>
      </w:r>
      <w:r w:rsidRPr="008E76B6">
        <w:rPr>
          <w:sz w:val="20"/>
        </w:rPr>
      </w:r>
      <w:r w:rsidRPr="008E76B6">
        <w:rPr>
          <w:sz w:val="20"/>
        </w:rPr>
        <w:fldChar w:fldCharType="separate"/>
      </w:r>
      <w:r w:rsidRPr="008E76B6">
        <w:rPr>
          <w:sz w:val="20"/>
        </w:rPr>
        <w:t>17</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Establishment and name of statutory offices</w:t>
      </w:r>
      <w:r w:rsidRPr="008E76B6">
        <w:rPr>
          <w:sz w:val="20"/>
        </w:rPr>
        <w:tab/>
      </w:r>
      <w:r w:rsidRPr="008E76B6">
        <w:rPr>
          <w:sz w:val="20"/>
        </w:rPr>
        <w:fldChar w:fldCharType="begin"/>
      </w:r>
      <w:r w:rsidRPr="008E76B6">
        <w:rPr>
          <w:sz w:val="20"/>
        </w:rPr>
        <w:instrText xml:space="preserve"> PAGEREF _Toc34734373 \h </w:instrText>
      </w:r>
      <w:r w:rsidRPr="008E76B6">
        <w:rPr>
          <w:sz w:val="20"/>
        </w:rPr>
      </w:r>
      <w:r w:rsidRPr="008E76B6">
        <w:rPr>
          <w:sz w:val="20"/>
        </w:rPr>
        <w:fldChar w:fldCharType="separate"/>
      </w:r>
      <w:r w:rsidRPr="008E76B6">
        <w:rPr>
          <w:sz w:val="20"/>
        </w:rPr>
        <w:t>17</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Composition of bodies</w:t>
      </w:r>
      <w:r w:rsidRPr="008E76B6">
        <w:rPr>
          <w:sz w:val="20"/>
        </w:rPr>
        <w:tab/>
      </w:r>
      <w:r w:rsidRPr="008E76B6">
        <w:rPr>
          <w:sz w:val="20"/>
        </w:rPr>
        <w:fldChar w:fldCharType="begin"/>
      </w:r>
      <w:r w:rsidRPr="008E76B6">
        <w:rPr>
          <w:sz w:val="20"/>
        </w:rPr>
        <w:instrText xml:space="preserve"> PAGEREF _Toc34734374 \h </w:instrText>
      </w:r>
      <w:r w:rsidRPr="008E76B6">
        <w:rPr>
          <w:sz w:val="20"/>
        </w:rPr>
      </w:r>
      <w:r w:rsidRPr="008E76B6">
        <w:rPr>
          <w:sz w:val="20"/>
        </w:rPr>
        <w:fldChar w:fldCharType="separate"/>
      </w:r>
      <w:r w:rsidRPr="008E76B6">
        <w:rPr>
          <w:sz w:val="20"/>
        </w:rPr>
        <w:t>18</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CEO or governing board?</w:t>
      </w:r>
      <w:r w:rsidRPr="008E76B6">
        <w:rPr>
          <w:sz w:val="20"/>
        </w:rPr>
        <w:tab/>
      </w:r>
      <w:r w:rsidRPr="008E76B6">
        <w:rPr>
          <w:sz w:val="20"/>
        </w:rPr>
        <w:fldChar w:fldCharType="begin"/>
      </w:r>
      <w:r w:rsidRPr="008E76B6">
        <w:rPr>
          <w:sz w:val="20"/>
        </w:rPr>
        <w:instrText xml:space="preserve"> PAGEREF _Toc34734375 \h </w:instrText>
      </w:r>
      <w:r w:rsidRPr="008E76B6">
        <w:rPr>
          <w:sz w:val="20"/>
        </w:rPr>
      </w:r>
      <w:r w:rsidRPr="008E76B6">
        <w:rPr>
          <w:sz w:val="20"/>
        </w:rPr>
        <w:fldChar w:fldCharType="separate"/>
      </w:r>
      <w:r w:rsidRPr="008E76B6">
        <w:rPr>
          <w:sz w:val="20"/>
        </w:rPr>
        <w:t>19</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lastRenderedPageBreak/>
        <w:t>Allocation of functions</w:t>
      </w:r>
      <w:r w:rsidRPr="008E76B6">
        <w:rPr>
          <w:sz w:val="20"/>
        </w:rPr>
        <w:tab/>
      </w:r>
      <w:r w:rsidRPr="008E76B6">
        <w:rPr>
          <w:sz w:val="20"/>
        </w:rPr>
        <w:fldChar w:fldCharType="begin"/>
      </w:r>
      <w:r w:rsidRPr="008E76B6">
        <w:rPr>
          <w:sz w:val="20"/>
        </w:rPr>
        <w:instrText xml:space="preserve"> PAGEREF _Toc34734376 \h </w:instrText>
      </w:r>
      <w:r w:rsidRPr="008E76B6">
        <w:rPr>
          <w:sz w:val="20"/>
        </w:rPr>
      </w:r>
      <w:r w:rsidRPr="008E76B6">
        <w:rPr>
          <w:sz w:val="20"/>
        </w:rPr>
        <w:fldChar w:fldCharType="separate"/>
      </w:r>
      <w:r w:rsidRPr="008E76B6">
        <w:rPr>
          <w:sz w:val="20"/>
        </w:rPr>
        <w:t>19</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Powers</w:t>
      </w:r>
      <w:r w:rsidRPr="008E76B6">
        <w:rPr>
          <w:sz w:val="20"/>
        </w:rPr>
        <w:tab/>
      </w:r>
      <w:r w:rsidRPr="008E76B6">
        <w:rPr>
          <w:sz w:val="20"/>
        </w:rPr>
        <w:fldChar w:fldCharType="begin"/>
      </w:r>
      <w:r w:rsidRPr="008E76B6">
        <w:rPr>
          <w:sz w:val="20"/>
        </w:rPr>
        <w:instrText xml:space="preserve"> PAGEREF _Toc34734377 \h </w:instrText>
      </w:r>
      <w:r w:rsidRPr="008E76B6">
        <w:rPr>
          <w:sz w:val="20"/>
        </w:rPr>
      </w:r>
      <w:r w:rsidRPr="008E76B6">
        <w:rPr>
          <w:sz w:val="20"/>
        </w:rPr>
        <w:fldChar w:fldCharType="separate"/>
      </w:r>
      <w:r w:rsidRPr="008E76B6">
        <w:rPr>
          <w:sz w:val="20"/>
        </w:rPr>
        <w:t>20</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Performance of functions and exercise of powers outside Australia</w:t>
      </w:r>
      <w:r w:rsidRPr="008E76B6">
        <w:rPr>
          <w:sz w:val="20"/>
        </w:rPr>
        <w:tab/>
      </w:r>
      <w:r w:rsidRPr="008E76B6">
        <w:rPr>
          <w:sz w:val="20"/>
        </w:rPr>
        <w:fldChar w:fldCharType="begin"/>
      </w:r>
      <w:r w:rsidRPr="008E76B6">
        <w:rPr>
          <w:sz w:val="20"/>
        </w:rPr>
        <w:instrText xml:space="preserve"> PAGEREF _Toc34734378 \h </w:instrText>
      </w:r>
      <w:r w:rsidRPr="008E76B6">
        <w:rPr>
          <w:sz w:val="20"/>
        </w:rPr>
      </w:r>
      <w:r w:rsidRPr="008E76B6">
        <w:rPr>
          <w:sz w:val="20"/>
        </w:rPr>
        <w:fldChar w:fldCharType="separate"/>
      </w:r>
      <w:r w:rsidRPr="008E76B6">
        <w:rPr>
          <w:sz w:val="20"/>
        </w:rPr>
        <w:t>20</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Listing an entity for the purposes of the finance law</w:t>
      </w:r>
      <w:r w:rsidRPr="008E76B6">
        <w:rPr>
          <w:sz w:val="20"/>
        </w:rPr>
        <w:tab/>
      </w:r>
      <w:r w:rsidRPr="008E76B6">
        <w:rPr>
          <w:sz w:val="20"/>
        </w:rPr>
        <w:fldChar w:fldCharType="begin"/>
      </w:r>
      <w:r w:rsidRPr="008E76B6">
        <w:rPr>
          <w:sz w:val="20"/>
        </w:rPr>
        <w:instrText xml:space="preserve"> PAGEREF _Toc34734379 \h </w:instrText>
      </w:r>
      <w:r w:rsidRPr="008E76B6">
        <w:rPr>
          <w:sz w:val="20"/>
        </w:rPr>
      </w:r>
      <w:r w:rsidRPr="008E76B6">
        <w:rPr>
          <w:sz w:val="20"/>
        </w:rPr>
        <w:fldChar w:fldCharType="separate"/>
      </w:r>
      <w:r w:rsidRPr="008E76B6">
        <w:rPr>
          <w:sz w:val="20"/>
        </w:rPr>
        <w:t>20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General</w:t>
      </w:r>
      <w:r w:rsidRPr="008E76B6">
        <w:rPr>
          <w:sz w:val="20"/>
        </w:rPr>
        <w:tab/>
      </w:r>
      <w:r w:rsidRPr="008E76B6">
        <w:rPr>
          <w:sz w:val="20"/>
        </w:rPr>
        <w:fldChar w:fldCharType="begin"/>
      </w:r>
      <w:r w:rsidRPr="008E76B6">
        <w:rPr>
          <w:sz w:val="20"/>
        </w:rPr>
        <w:instrText xml:space="preserve"> PAGEREF _Toc34734380 \h </w:instrText>
      </w:r>
      <w:r w:rsidRPr="008E76B6">
        <w:rPr>
          <w:sz w:val="20"/>
        </w:rPr>
      </w:r>
      <w:r w:rsidRPr="008E76B6">
        <w:rPr>
          <w:sz w:val="20"/>
        </w:rPr>
        <w:fldChar w:fldCharType="separate"/>
      </w:r>
      <w:r w:rsidRPr="008E76B6">
        <w:rPr>
          <w:sz w:val="20"/>
        </w:rPr>
        <w:t>20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Where a body is to be a listed entity</w:t>
      </w:r>
      <w:r w:rsidRPr="008E76B6">
        <w:rPr>
          <w:sz w:val="20"/>
        </w:rPr>
        <w:tab/>
      </w:r>
      <w:r w:rsidRPr="008E76B6">
        <w:rPr>
          <w:sz w:val="20"/>
        </w:rPr>
        <w:fldChar w:fldCharType="begin"/>
      </w:r>
      <w:r w:rsidRPr="008E76B6">
        <w:rPr>
          <w:sz w:val="20"/>
        </w:rPr>
        <w:instrText xml:space="preserve"> PAGEREF _Toc34734381 \h </w:instrText>
      </w:r>
      <w:r w:rsidRPr="008E76B6">
        <w:rPr>
          <w:sz w:val="20"/>
        </w:rPr>
      </w:r>
      <w:r w:rsidRPr="008E76B6">
        <w:rPr>
          <w:sz w:val="20"/>
        </w:rPr>
        <w:fldChar w:fldCharType="separate"/>
      </w:r>
      <w:r w:rsidRPr="008E76B6">
        <w:rPr>
          <w:sz w:val="20"/>
        </w:rPr>
        <w:t>21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Where a body is to be part of a listed entity</w:t>
      </w:r>
      <w:r w:rsidRPr="008E76B6">
        <w:rPr>
          <w:sz w:val="20"/>
        </w:rPr>
        <w:tab/>
      </w:r>
      <w:r w:rsidRPr="008E76B6">
        <w:rPr>
          <w:sz w:val="20"/>
        </w:rPr>
        <w:fldChar w:fldCharType="begin"/>
      </w:r>
      <w:r w:rsidRPr="008E76B6">
        <w:rPr>
          <w:sz w:val="20"/>
        </w:rPr>
        <w:instrText xml:space="preserve"> PAGEREF _Toc34734382 \h </w:instrText>
      </w:r>
      <w:r w:rsidRPr="008E76B6">
        <w:rPr>
          <w:sz w:val="20"/>
        </w:rPr>
      </w:r>
      <w:r w:rsidRPr="008E76B6">
        <w:rPr>
          <w:sz w:val="20"/>
        </w:rPr>
        <w:fldChar w:fldCharType="separate"/>
      </w:r>
      <w:r w:rsidRPr="008E76B6">
        <w:rPr>
          <w:sz w:val="20"/>
        </w:rPr>
        <w:t>21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Where a group of persons is to be a listed entity</w:t>
      </w:r>
      <w:r w:rsidRPr="008E76B6">
        <w:rPr>
          <w:sz w:val="20"/>
        </w:rPr>
        <w:tab/>
      </w:r>
      <w:r w:rsidRPr="008E76B6">
        <w:rPr>
          <w:sz w:val="20"/>
        </w:rPr>
        <w:fldChar w:fldCharType="begin"/>
      </w:r>
      <w:r w:rsidRPr="008E76B6">
        <w:rPr>
          <w:sz w:val="20"/>
        </w:rPr>
        <w:instrText xml:space="preserve"> PAGEREF _Toc34734383 \h </w:instrText>
      </w:r>
      <w:r w:rsidRPr="008E76B6">
        <w:rPr>
          <w:sz w:val="20"/>
        </w:rPr>
      </w:r>
      <w:r w:rsidRPr="008E76B6">
        <w:rPr>
          <w:sz w:val="20"/>
        </w:rPr>
        <w:fldChar w:fldCharType="separate"/>
      </w:r>
      <w:r w:rsidRPr="008E76B6">
        <w:rPr>
          <w:sz w:val="20"/>
        </w:rPr>
        <w:t>22</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Who should be the accountable authority of a listed entity?</w:t>
      </w:r>
      <w:r w:rsidRPr="008E76B6">
        <w:rPr>
          <w:sz w:val="20"/>
        </w:rPr>
        <w:tab/>
      </w:r>
      <w:r w:rsidRPr="008E76B6">
        <w:rPr>
          <w:sz w:val="20"/>
        </w:rPr>
        <w:fldChar w:fldCharType="begin"/>
      </w:r>
      <w:r w:rsidRPr="008E76B6">
        <w:rPr>
          <w:sz w:val="20"/>
        </w:rPr>
        <w:instrText xml:space="preserve"> PAGEREF _Toc34734384 \h </w:instrText>
      </w:r>
      <w:r w:rsidRPr="008E76B6">
        <w:rPr>
          <w:sz w:val="20"/>
        </w:rPr>
      </w:r>
      <w:r w:rsidRPr="008E76B6">
        <w:rPr>
          <w:sz w:val="20"/>
        </w:rPr>
        <w:fldChar w:fldCharType="separate"/>
      </w:r>
      <w:r w:rsidRPr="008E76B6">
        <w:rPr>
          <w:sz w:val="20"/>
        </w:rPr>
        <w:t>23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Who should be the officials of a listed entity?</w:t>
      </w:r>
      <w:r w:rsidRPr="008E76B6">
        <w:rPr>
          <w:sz w:val="20"/>
        </w:rPr>
        <w:tab/>
      </w:r>
      <w:r w:rsidRPr="008E76B6">
        <w:rPr>
          <w:sz w:val="20"/>
        </w:rPr>
        <w:fldChar w:fldCharType="begin"/>
      </w:r>
      <w:r w:rsidRPr="008E76B6">
        <w:rPr>
          <w:sz w:val="20"/>
        </w:rPr>
        <w:instrText xml:space="preserve"> PAGEREF _Toc34734385 \h </w:instrText>
      </w:r>
      <w:r w:rsidRPr="008E76B6">
        <w:rPr>
          <w:sz w:val="20"/>
        </w:rPr>
      </w:r>
      <w:r w:rsidRPr="008E76B6">
        <w:rPr>
          <w:sz w:val="20"/>
        </w:rPr>
        <w:fldChar w:fldCharType="separate"/>
      </w:r>
      <w:r w:rsidRPr="008E76B6">
        <w:rPr>
          <w:sz w:val="20"/>
        </w:rPr>
        <w:t>23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What should be the purposes of a listed entity?</w:t>
      </w:r>
      <w:r w:rsidRPr="008E76B6">
        <w:rPr>
          <w:sz w:val="20"/>
        </w:rPr>
        <w:tab/>
      </w:r>
      <w:r w:rsidRPr="008E76B6">
        <w:rPr>
          <w:sz w:val="20"/>
        </w:rPr>
        <w:fldChar w:fldCharType="begin"/>
      </w:r>
      <w:r w:rsidRPr="008E76B6">
        <w:rPr>
          <w:sz w:val="20"/>
        </w:rPr>
        <w:instrText xml:space="preserve"> PAGEREF _Toc34734386 \h </w:instrText>
      </w:r>
      <w:r w:rsidRPr="008E76B6">
        <w:rPr>
          <w:sz w:val="20"/>
        </w:rPr>
      </w:r>
      <w:r w:rsidRPr="008E76B6">
        <w:rPr>
          <w:sz w:val="20"/>
        </w:rPr>
        <w:fldChar w:fldCharType="separate"/>
      </w:r>
      <w:r w:rsidRPr="008E76B6">
        <w:rPr>
          <w:sz w:val="20"/>
        </w:rPr>
        <w:t>23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Decision</w:t>
      </w:r>
      <w:r>
        <w:noBreakHyphen/>
        <w:t>making by groups of people</w:t>
      </w:r>
      <w:r w:rsidRPr="008E76B6">
        <w:rPr>
          <w:sz w:val="20"/>
        </w:rPr>
        <w:tab/>
      </w:r>
      <w:r w:rsidRPr="008E76B6">
        <w:rPr>
          <w:sz w:val="20"/>
        </w:rPr>
        <w:fldChar w:fldCharType="begin"/>
      </w:r>
      <w:r w:rsidRPr="008E76B6">
        <w:rPr>
          <w:sz w:val="20"/>
        </w:rPr>
        <w:instrText xml:space="preserve"> PAGEREF _Toc34734387 \h </w:instrText>
      </w:r>
      <w:r w:rsidRPr="008E76B6">
        <w:rPr>
          <w:sz w:val="20"/>
        </w:rPr>
      </w:r>
      <w:r w:rsidRPr="008E76B6">
        <w:rPr>
          <w:sz w:val="20"/>
        </w:rPr>
        <w:fldChar w:fldCharType="separate"/>
      </w:r>
      <w:r w:rsidRPr="008E76B6">
        <w:rPr>
          <w:sz w:val="20"/>
        </w:rPr>
        <w:t>24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Appointments</w:t>
      </w:r>
      <w:r w:rsidRPr="008E76B6">
        <w:rPr>
          <w:sz w:val="20"/>
        </w:rPr>
        <w:tab/>
      </w:r>
      <w:r w:rsidRPr="008E76B6">
        <w:rPr>
          <w:sz w:val="20"/>
        </w:rPr>
        <w:fldChar w:fldCharType="begin"/>
      </w:r>
      <w:r w:rsidRPr="008E76B6">
        <w:rPr>
          <w:sz w:val="20"/>
        </w:rPr>
        <w:instrText xml:space="preserve"> PAGEREF _Toc34734388 \h </w:instrText>
      </w:r>
      <w:r w:rsidRPr="008E76B6">
        <w:rPr>
          <w:sz w:val="20"/>
        </w:rPr>
      </w:r>
      <w:r w:rsidRPr="008E76B6">
        <w:rPr>
          <w:sz w:val="20"/>
        </w:rPr>
        <w:fldChar w:fldCharType="separate"/>
      </w:r>
      <w:r w:rsidRPr="008E76B6">
        <w:rPr>
          <w:sz w:val="20"/>
        </w:rPr>
        <w:t>26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General</w:t>
      </w:r>
      <w:r w:rsidRPr="008E76B6">
        <w:rPr>
          <w:sz w:val="20"/>
        </w:rPr>
        <w:tab/>
      </w:r>
      <w:r w:rsidRPr="008E76B6">
        <w:rPr>
          <w:sz w:val="20"/>
        </w:rPr>
        <w:fldChar w:fldCharType="begin"/>
      </w:r>
      <w:r w:rsidRPr="008E76B6">
        <w:rPr>
          <w:sz w:val="20"/>
        </w:rPr>
        <w:instrText xml:space="preserve"> PAGEREF _Toc34734389 \h </w:instrText>
      </w:r>
      <w:r w:rsidRPr="008E76B6">
        <w:rPr>
          <w:sz w:val="20"/>
        </w:rPr>
      </w:r>
      <w:r w:rsidRPr="008E76B6">
        <w:rPr>
          <w:sz w:val="20"/>
        </w:rPr>
        <w:fldChar w:fldCharType="separate"/>
      </w:r>
      <w:r w:rsidRPr="008E76B6">
        <w:rPr>
          <w:sz w:val="20"/>
        </w:rPr>
        <w:t>26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Including public servants or public officials as members of board</w:t>
      </w:r>
      <w:r w:rsidRPr="008E76B6">
        <w:rPr>
          <w:sz w:val="20"/>
        </w:rPr>
        <w:tab/>
      </w:r>
      <w:r w:rsidRPr="008E76B6">
        <w:rPr>
          <w:sz w:val="20"/>
        </w:rPr>
        <w:fldChar w:fldCharType="begin"/>
      </w:r>
      <w:r w:rsidRPr="008E76B6">
        <w:rPr>
          <w:sz w:val="20"/>
        </w:rPr>
        <w:instrText xml:space="preserve"> PAGEREF _Toc34734390 \h </w:instrText>
      </w:r>
      <w:r w:rsidRPr="008E76B6">
        <w:rPr>
          <w:sz w:val="20"/>
        </w:rPr>
      </w:r>
      <w:r w:rsidRPr="008E76B6">
        <w:rPr>
          <w:sz w:val="20"/>
        </w:rPr>
        <w:fldChar w:fldCharType="separate"/>
      </w:r>
      <w:r w:rsidRPr="008E76B6">
        <w:rPr>
          <w:sz w:val="20"/>
        </w:rPr>
        <w:t>27</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Acting appointments</w:t>
      </w:r>
      <w:r w:rsidRPr="008E76B6">
        <w:rPr>
          <w:sz w:val="20"/>
        </w:rPr>
        <w:tab/>
      </w:r>
      <w:r w:rsidRPr="008E76B6">
        <w:rPr>
          <w:sz w:val="20"/>
        </w:rPr>
        <w:fldChar w:fldCharType="begin"/>
      </w:r>
      <w:r w:rsidRPr="008E76B6">
        <w:rPr>
          <w:sz w:val="20"/>
        </w:rPr>
        <w:instrText xml:space="preserve"> PAGEREF _Toc34734391 \h </w:instrText>
      </w:r>
      <w:r w:rsidRPr="008E76B6">
        <w:rPr>
          <w:sz w:val="20"/>
        </w:rPr>
      </w:r>
      <w:r w:rsidRPr="008E76B6">
        <w:rPr>
          <w:sz w:val="20"/>
        </w:rPr>
        <w:fldChar w:fldCharType="separate"/>
      </w:r>
      <w:r w:rsidRPr="008E76B6">
        <w:rPr>
          <w:sz w:val="20"/>
        </w:rPr>
        <w:t>27</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Vacancies in membership</w:t>
      </w:r>
      <w:r w:rsidRPr="008E76B6">
        <w:rPr>
          <w:sz w:val="20"/>
        </w:rPr>
        <w:tab/>
      </w:r>
      <w:r w:rsidRPr="008E76B6">
        <w:rPr>
          <w:sz w:val="20"/>
        </w:rPr>
        <w:fldChar w:fldCharType="begin"/>
      </w:r>
      <w:r w:rsidRPr="008E76B6">
        <w:rPr>
          <w:sz w:val="20"/>
        </w:rPr>
        <w:instrText xml:space="preserve"> PAGEREF _Toc34734392 \h </w:instrText>
      </w:r>
      <w:r w:rsidRPr="008E76B6">
        <w:rPr>
          <w:sz w:val="20"/>
        </w:rPr>
      </w:r>
      <w:r w:rsidRPr="008E76B6">
        <w:rPr>
          <w:sz w:val="20"/>
        </w:rPr>
        <w:fldChar w:fldCharType="separate"/>
      </w:r>
      <w:r w:rsidRPr="008E76B6">
        <w:rPr>
          <w:sz w:val="20"/>
        </w:rPr>
        <w:t>29</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Gender</w:t>
      </w:r>
      <w:r>
        <w:noBreakHyphen/>
        <w:t>specific language—titles for office</w:t>
      </w:r>
      <w:r>
        <w:noBreakHyphen/>
        <w:t>holders</w:t>
      </w:r>
      <w:r w:rsidRPr="008E76B6">
        <w:rPr>
          <w:sz w:val="20"/>
        </w:rPr>
        <w:tab/>
      </w:r>
      <w:r w:rsidRPr="008E76B6">
        <w:rPr>
          <w:sz w:val="20"/>
        </w:rPr>
        <w:fldChar w:fldCharType="begin"/>
      </w:r>
      <w:r w:rsidRPr="008E76B6">
        <w:rPr>
          <w:sz w:val="20"/>
        </w:rPr>
        <w:instrText xml:space="preserve"> PAGEREF _Toc34734393 \h </w:instrText>
      </w:r>
      <w:r w:rsidRPr="008E76B6">
        <w:rPr>
          <w:sz w:val="20"/>
        </w:rPr>
      </w:r>
      <w:r w:rsidRPr="008E76B6">
        <w:rPr>
          <w:sz w:val="20"/>
        </w:rPr>
        <w:fldChar w:fldCharType="separate"/>
      </w:r>
      <w:r w:rsidRPr="008E76B6">
        <w:rPr>
          <w:sz w:val="20"/>
        </w:rPr>
        <w:t>29</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Definitions of “member”</w:t>
      </w:r>
      <w:r w:rsidRPr="008E76B6">
        <w:rPr>
          <w:sz w:val="20"/>
        </w:rPr>
        <w:tab/>
      </w:r>
      <w:r w:rsidRPr="008E76B6">
        <w:rPr>
          <w:sz w:val="20"/>
        </w:rPr>
        <w:fldChar w:fldCharType="begin"/>
      </w:r>
      <w:r w:rsidRPr="008E76B6">
        <w:rPr>
          <w:sz w:val="20"/>
        </w:rPr>
        <w:instrText xml:space="preserve"> PAGEREF _Toc34734394 \h </w:instrText>
      </w:r>
      <w:r w:rsidRPr="008E76B6">
        <w:rPr>
          <w:sz w:val="20"/>
        </w:rPr>
      </w:r>
      <w:r w:rsidRPr="008E76B6">
        <w:rPr>
          <w:sz w:val="20"/>
        </w:rPr>
        <w:fldChar w:fldCharType="separate"/>
      </w:r>
      <w:r w:rsidRPr="008E76B6">
        <w:rPr>
          <w:sz w:val="20"/>
        </w:rPr>
        <w:t>30</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Terms and conditions</w:t>
      </w:r>
      <w:r w:rsidRPr="008E76B6">
        <w:rPr>
          <w:sz w:val="20"/>
        </w:rPr>
        <w:tab/>
      </w:r>
      <w:r w:rsidRPr="008E76B6">
        <w:rPr>
          <w:sz w:val="20"/>
        </w:rPr>
        <w:fldChar w:fldCharType="begin"/>
      </w:r>
      <w:r w:rsidRPr="008E76B6">
        <w:rPr>
          <w:sz w:val="20"/>
        </w:rPr>
        <w:instrText xml:space="preserve"> PAGEREF _Toc34734395 \h </w:instrText>
      </w:r>
      <w:r w:rsidRPr="008E76B6">
        <w:rPr>
          <w:sz w:val="20"/>
        </w:rPr>
      </w:r>
      <w:r w:rsidRPr="008E76B6">
        <w:rPr>
          <w:sz w:val="20"/>
        </w:rPr>
        <w:fldChar w:fldCharType="separate"/>
      </w:r>
      <w:r w:rsidRPr="008E76B6">
        <w:rPr>
          <w:sz w:val="20"/>
        </w:rPr>
        <w:t>30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Terms and conditions—general</w:t>
      </w:r>
      <w:r w:rsidRPr="008E76B6">
        <w:rPr>
          <w:sz w:val="20"/>
        </w:rPr>
        <w:tab/>
      </w:r>
      <w:r w:rsidRPr="008E76B6">
        <w:rPr>
          <w:sz w:val="20"/>
        </w:rPr>
        <w:fldChar w:fldCharType="begin"/>
      </w:r>
      <w:r w:rsidRPr="008E76B6">
        <w:rPr>
          <w:sz w:val="20"/>
        </w:rPr>
        <w:instrText xml:space="preserve"> PAGEREF _Toc34734396 \h </w:instrText>
      </w:r>
      <w:r w:rsidRPr="008E76B6">
        <w:rPr>
          <w:sz w:val="20"/>
        </w:rPr>
      </w:r>
      <w:r w:rsidRPr="008E76B6">
        <w:rPr>
          <w:sz w:val="20"/>
        </w:rPr>
        <w:fldChar w:fldCharType="separate"/>
      </w:r>
      <w:r w:rsidRPr="008E76B6">
        <w:rPr>
          <w:sz w:val="20"/>
        </w:rPr>
        <w:t>30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Remuneration—general</w:t>
      </w:r>
      <w:r w:rsidRPr="008E76B6">
        <w:rPr>
          <w:sz w:val="20"/>
        </w:rPr>
        <w:tab/>
      </w:r>
      <w:r w:rsidRPr="008E76B6">
        <w:rPr>
          <w:sz w:val="20"/>
        </w:rPr>
        <w:fldChar w:fldCharType="begin"/>
      </w:r>
      <w:r w:rsidRPr="008E76B6">
        <w:rPr>
          <w:sz w:val="20"/>
        </w:rPr>
        <w:instrText xml:space="preserve"> PAGEREF _Toc34734397 \h </w:instrText>
      </w:r>
      <w:r w:rsidRPr="008E76B6">
        <w:rPr>
          <w:sz w:val="20"/>
        </w:rPr>
      </w:r>
      <w:r w:rsidRPr="008E76B6">
        <w:rPr>
          <w:sz w:val="20"/>
        </w:rPr>
        <w:fldChar w:fldCharType="separate"/>
      </w:r>
      <w:r w:rsidRPr="008E76B6">
        <w:rPr>
          <w:sz w:val="20"/>
        </w:rPr>
        <w:t>30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Remuneration—standard provision</w:t>
      </w:r>
      <w:r w:rsidRPr="008E76B6">
        <w:rPr>
          <w:sz w:val="20"/>
        </w:rPr>
        <w:tab/>
      </w:r>
      <w:r w:rsidRPr="008E76B6">
        <w:rPr>
          <w:sz w:val="20"/>
        </w:rPr>
        <w:fldChar w:fldCharType="begin"/>
      </w:r>
      <w:r w:rsidRPr="008E76B6">
        <w:rPr>
          <w:sz w:val="20"/>
        </w:rPr>
        <w:instrText xml:space="preserve"> PAGEREF _Toc34734398 \h </w:instrText>
      </w:r>
      <w:r w:rsidRPr="008E76B6">
        <w:rPr>
          <w:sz w:val="20"/>
        </w:rPr>
      </w:r>
      <w:r w:rsidRPr="008E76B6">
        <w:rPr>
          <w:sz w:val="20"/>
        </w:rPr>
        <w:fldChar w:fldCharType="separate"/>
      </w:r>
      <w:r w:rsidRPr="008E76B6">
        <w:rPr>
          <w:sz w:val="20"/>
        </w:rPr>
        <w:t>31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 xml:space="preserve">Offices that are not “public offices” under the </w:t>
      </w:r>
      <w:r w:rsidRPr="004A38F7">
        <w:rPr>
          <w:i/>
        </w:rPr>
        <w:t>Remuneration Tribunal Act 1973</w:t>
      </w:r>
      <w:r w:rsidRPr="008E76B6">
        <w:rPr>
          <w:sz w:val="20"/>
        </w:rPr>
        <w:tab/>
      </w:r>
      <w:r w:rsidRPr="008E76B6">
        <w:rPr>
          <w:sz w:val="20"/>
        </w:rPr>
        <w:fldChar w:fldCharType="begin"/>
      </w:r>
      <w:r w:rsidRPr="008E76B6">
        <w:rPr>
          <w:sz w:val="20"/>
        </w:rPr>
        <w:instrText xml:space="preserve"> PAGEREF _Toc34734399 \h </w:instrText>
      </w:r>
      <w:r w:rsidRPr="008E76B6">
        <w:rPr>
          <w:sz w:val="20"/>
        </w:rPr>
      </w:r>
      <w:r w:rsidRPr="008E76B6">
        <w:rPr>
          <w:sz w:val="20"/>
        </w:rPr>
        <w:fldChar w:fldCharType="separate"/>
      </w:r>
      <w:r w:rsidRPr="008E76B6">
        <w:rPr>
          <w:sz w:val="20"/>
        </w:rPr>
        <w:t>31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Remuneration—source of funds</w:t>
      </w:r>
      <w:r w:rsidRPr="008E76B6">
        <w:rPr>
          <w:sz w:val="20"/>
        </w:rPr>
        <w:tab/>
      </w:r>
      <w:r w:rsidRPr="008E76B6">
        <w:rPr>
          <w:sz w:val="20"/>
        </w:rPr>
        <w:fldChar w:fldCharType="begin"/>
      </w:r>
      <w:r w:rsidRPr="008E76B6">
        <w:rPr>
          <w:sz w:val="20"/>
        </w:rPr>
        <w:instrText xml:space="preserve"> PAGEREF _Toc34734400 \h </w:instrText>
      </w:r>
      <w:r w:rsidRPr="008E76B6">
        <w:rPr>
          <w:sz w:val="20"/>
        </w:rPr>
      </w:r>
      <w:r w:rsidRPr="008E76B6">
        <w:rPr>
          <w:sz w:val="20"/>
        </w:rPr>
        <w:fldChar w:fldCharType="separate"/>
      </w:r>
      <w:r w:rsidRPr="008E76B6">
        <w:rPr>
          <w:sz w:val="20"/>
        </w:rPr>
        <w:t>32</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Requirement for Governor</w:t>
      </w:r>
      <w:r>
        <w:noBreakHyphen/>
        <w:t>General’s message for remuneration provisions</w:t>
      </w:r>
      <w:r w:rsidRPr="008E76B6">
        <w:rPr>
          <w:sz w:val="20"/>
        </w:rPr>
        <w:tab/>
      </w:r>
      <w:r w:rsidRPr="008E76B6">
        <w:rPr>
          <w:sz w:val="20"/>
        </w:rPr>
        <w:fldChar w:fldCharType="begin"/>
      </w:r>
      <w:r w:rsidRPr="008E76B6">
        <w:rPr>
          <w:sz w:val="20"/>
        </w:rPr>
        <w:instrText xml:space="preserve"> PAGEREF _Toc34734401 \h </w:instrText>
      </w:r>
      <w:r w:rsidRPr="008E76B6">
        <w:rPr>
          <w:sz w:val="20"/>
        </w:rPr>
      </w:r>
      <w:r w:rsidRPr="008E76B6">
        <w:rPr>
          <w:sz w:val="20"/>
        </w:rPr>
        <w:fldChar w:fldCharType="separate"/>
      </w:r>
      <w:r w:rsidRPr="008E76B6">
        <w:rPr>
          <w:sz w:val="20"/>
        </w:rPr>
        <w:t>32</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Leave—full</w:t>
      </w:r>
      <w:r>
        <w:noBreakHyphen/>
        <w:t>time office</w:t>
      </w:r>
      <w:r>
        <w:noBreakHyphen/>
        <w:t>holders</w:t>
      </w:r>
      <w:r w:rsidRPr="008E76B6">
        <w:rPr>
          <w:sz w:val="20"/>
        </w:rPr>
        <w:tab/>
      </w:r>
      <w:r w:rsidRPr="008E76B6">
        <w:rPr>
          <w:sz w:val="20"/>
        </w:rPr>
        <w:fldChar w:fldCharType="begin"/>
      </w:r>
      <w:r w:rsidRPr="008E76B6">
        <w:rPr>
          <w:sz w:val="20"/>
        </w:rPr>
        <w:instrText xml:space="preserve"> PAGEREF _Toc34734402 \h </w:instrText>
      </w:r>
      <w:r w:rsidRPr="008E76B6">
        <w:rPr>
          <w:sz w:val="20"/>
        </w:rPr>
      </w:r>
      <w:r w:rsidRPr="008E76B6">
        <w:rPr>
          <w:sz w:val="20"/>
        </w:rPr>
        <w:fldChar w:fldCharType="separate"/>
      </w:r>
      <w:r w:rsidRPr="008E76B6">
        <w:rPr>
          <w:sz w:val="20"/>
        </w:rPr>
        <w:t>33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Leave—part</w:t>
      </w:r>
      <w:r>
        <w:noBreakHyphen/>
        <w:t>time office</w:t>
      </w:r>
      <w:r>
        <w:noBreakHyphen/>
        <w:t>holders</w:t>
      </w:r>
      <w:r w:rsidRPr="008E76B6">
        <w:rPr>
          <w:sz w:val="20"/>
        </w:rPr>
        <w:tab/>
      </w:r>
      <w:r w:rsidRPr="008E76B6">
        <w:rPr>
          <w:sz w:val="20"/>
        </w:rPr>
        <w:fldChar w:fldCharType="begin"/>
      </w:r>
      <w:r w:rsidRPr="008E76B6">
        <w:rPr>
          <w:sz w:val="20"/>
        </w:rPr>
        <w:instrText xml:space="preserve"> PAGEREF _Toc34734403 \h </w:instrText>
      </w:r>
      <w:r w:rsidRPr="008E76B6">
        <w:rPr>
          <w:sz w:val="20"/>
        </w:rPr>
      </w:r>
      <w:r w:rsidRPr="008E76B6">
        <w:rPr>
          <w:sz w:val="20"/>
        </w:rPr>
        <w:fldChar w:fldCharType="separate"/>
      </w:r>
      <w:r w:rsidRPr="008E76B6">
        <w:rPr>
          <w:sz w:val="20"/>
        </w:rPr>
        <w:t>34</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Other paid work</w:t>
      </w:r>
      <w:r w:rsidRPr="008E76B6">
        <w:rPr>
          <w:sz w:val="20"/>
        </w:rPr>
        <w:tab/>
      </w:r>
      <w:r w:rsidRPr="008E76B6">
        <w:rPr>
          <w:sz w:val="20"/>
        </w:rPr>
        <w:fldChar w:fldCharType="begin"/>
      </w:r>
      <w:r w:rsidRPr="008E76B6">
        <w:rPr>
          <w:sz w:val="20"/>
        </w:rPr>
        <w:instrText xml:space="preserve"> PAGEREF _Toc34734404 \h </w:instrText>
      </w:r>
      <w:r w:rsidRPr="008E76B6">
        <w:rPr>
          <w:sz w:val="20"/>
        </w:rPr>
      </w:r>
      <w:r w:rsidRPr="008E76B6">
        <w:rPr>
          <w:sz w:val="20"/>
        </w:rPr>
        <w:fldChar w:fldCharType="separate"/>
      </w:r>
      <w:r w:rsidRPr="008E76B6">
        <w:rPr>
          <w:sz w:val="20"/>
        </w:rPr>
        <w:t>34</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Resignation</w:t>
      </w:r>
      <w:r w:rsidRPr="008E76B6">
        <w:rPr>
          <w:sz w:val="20"/>
        </w:rPr>
        <w:tab/>
      </w:r>
      <w:r w:rsidRPr="008E76B6">
        <w:rPr>
          <w:sz w:val="20"/>
        </w:rPr>
        <w:fldChar w:fldCharType="begin"/>
      </w:r>
      <w:r w:rsidRPr="008E76B6">
        <w:rPr>
          <w:sz w:val="20"/>
        </w:rPr>
        <w:instrText xml:space="preserve"> PAGEREF _Toc34734405 \h </w:instrText>
      </w:r>
      <w:r w:rsidRPr="008E76B6">
        <w:rPr>
          <w:sz w:val="20"/>
        </w:rPr>
      </w:r>
      <w:r w:rsidRPr="008E76B6">
        <w:rPr>
          <w:sz w:val="20"/>
        </w:rPr>
        <w:fldChar w:fldCharType="separate"/>
      </w:r>
      <w:r w:rsidRPr="008E76B6">
        <w:rPr>
          <w:sz w:val="20"/>
        </w:rPr>
        <w:t>35</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Termination—general</w:t>
      </w:r>
      <w:r w:rsidRPr="008E76B6">
        <w:rPr>
          <w:sz w:val="20"/>
        </w:rPr>
        <w:tab/>
      </w:r>
      <w:r w:rsidRPr="008E76B6">
        <w:rPr>
          <w:sz w:val="20"/>
        </w:rPr>
        <w:fldChar w:fldCharType="begin"/>
      </w:r>
      <w:r w:rsidRPr="008E76B6">
        <w:rPr>
          <w:sz w:val="20"/>
        </w:rPr>
        <w:instrText xml:space="preserve"> PAGEREF _Toc34734406 \h </w:instrText>
      </w:r>
      <w:r w:rsidRPr="008E76B6">
        <w:rPr>
          <w:sz w:val="20"/>
        </w:rPr>
      </w:r>
      <w:r w:rsidRPr="008E76B6">
        <w:rPr>
          <w:sz w:val="20"/>
        </w:rPr>
        <w:fldChar w:fldCharType="separate"/>
      </w:r>
      <w:r w:rsidRPr="008E76B6">
        <w:rPr>
          <w:sz w:val="20"/>
        </w:rPr>
        <w:t>35</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Termination—office</w:t>
      </w:r>
      <w:r>
        <w:noBreakHyphen/>
        <w:t>holder requiring special degree of independence</w:t>
      </w:r>
      <w:r w:rsidRPr="008E76B6">
        <w:rPr>
          <w:sz w:val="20"/>
        </w:rPr>
        <w:tab/>
      </w:r>
      <w:r w:rsidRPr="008E76B6">
        <w:rPr>
          <w:sz w:val="20"/>
        </w:rPr>
        <w:fldChar w:fldCharType="begin"/>
      </w:r>
      <w:r w:rsidRPr="008E76B6">
        <w:rPr>
          <w:sz w:val="20"/>
        </w:rPr>
        <w:instrText xml:space="preserve"> PAGEREF _Toc34734407 \h </w:instrText>
      </w:r>
      <w:r w:rsidRPr="008E76B6">
        <w:rPr>
          <w:sz w:val="20"/>
        </w:rPr>
      </w:r>
      <w:r w:rsidRPr="008E76B6">
        <w:rPr>
          <w:sz w:val="20"/>
        </w:rPr>
        <w:fldChar w:fldCharType="separate"/>
      </w:r>
      <w:r w:rsidRPr="008E76B6">
        <w:rPr>
          <w:sz w:val="20"/>
        </w:rPr>
        <w:t>37</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Termination without cause</w:t>
      </w:r>
      <w:r w:rsidRPr="008E76B6">
        <w:rPr>
          <w:sz w:val="20"/>
        </w:rPr>
        <w:tab/>
      </w:r>
      <w:r w:rsidRPr="008E76B6">
        <w:rPr>
          <w:sz w:val="20"/>
        </w:rPr>
        <w:fldChar w:fldCharType="begin"/>
      </w:r>
      <w:r w:rsidRPr="008E76B6">
        <w:rPr>
          <w:sz w:val="20"/>
        </w:rPr>
        <w:instrText xml:space="preserve"> PAGEREF _Toc34734408 \h </w:instrText>
      </w:r>
      <w:r w:rsidRPr="008E76B6">
        <w:rPr>
          <w:sz w:val="20"/>
        </w:rPr>
      </w:r>
      <w:r w:rsidRPr="008E76B6">
        <w:rPr>
          <w:sz w:val="20"/>
        </w:rPr>
        <w:fldChar w:fldCharType="separate"/>
      </w:r>
      <w:r w:rsidRPr="008E76B6">
        <w:rPr>
          <w:sz w:val="20"/>
        </w:rPr>
        <w:t>37</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Termination for unsatisfactory performance</w:t>
      </w:r>
      <w:r w:rsidRPr="008E76B6">
        <w:rPr>
          <w:sz w:val="20"/>
        </w:rPr>
        <w:tab/>
      </w:r>
      <w:r w:rsidRPr="008E76B6">
        <w:rPr>
          <w:sz w:val="20"/>
        </w:rPr>
        <w:fldChar w:fldCharType="begin"/>
      </w:r>
      <w:r w:rsidRPr="008E76B6">
        <w:rPr>
          <w:sz w:val="20"/>
        </w:rPr>
        <w:instrText xml:space="preserve"> PAGEREF _Toc34734409 \h </w:instrText>
      </w:r>
      <w:r w:rsidRPr="008E76B6">
        <w:rPr>
          <w:sz w:val="20"/>
        </w:rPr>
      </w:r>
      <w:r w:rsidRPr="008E76B6">
        <w:rPr>
          <w:sz w:val="20"/>
        </w:rPr>
        <w:fldChar w:fldCharType="separate"/>
      </w:r>
      <w:r w:rsidRPr="008E76B6">
        <w:rPr>
          <w:sz w:val="20"/>
        </w:rPr>
        <w:t>38</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Termination of office</w:t>
      </w:r>
      <w:r>
        <w:noBreakHyphen/>
        <w:t>holders covered by Commonwealth superannuation or pension schemes</w:t>
      </w:r>
      <w:r w:rsidRPr="008E76B6">
        <w:rPr>
          <w:sz w:val="20"/>
        </w:rPr>
        <w:tab/>
      </w:r>
      <w:r w:rsidRPr="008E76B6">
        <w:rPr>
          <w:sz w:val="20"/>
        </w:rPr>
        <w:fldChar w:fldCharType="begin"/>
      </w:r>
      <w:r w:rsidRPr="008E76B6">
        <w:rPr>
          <w:sz w:val="20"/>
        </w:rPr>
        <w:instrText xml:space="preserve"> PAGEREF _Toc34734410 \h </w:instrText>
      </w:r>
      <w:r w:rsidRPr="008E76B6">
        <w:rPr>
          <w:sz w:val="20"/>
        </w:rPr>
      </w:r>
      <w:r w:rsidRPr="008E76B6">
        <w:rPr>
          <w:sz w:val="20"/>
        </w:rPr>
        <w:fldChar w:fldCharType="separate"/>
      </w:r>
      <w:r w:rsidRPr="008E76B6">
        <w:rPr>
          <w:sz w:val="20"/>
        </w:rPr>
        <w:t>38</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Disclosure of interests</w:t>
      </w:r>
      <w:r w:rsidRPr="008E76B6">
        <w:rPr>
          <w:sz w:val="20"/>
        </w:rPr>
        <w:tab/>
      </w:r>
      <w:r w:rsidRPr="008E76B6">
        <w:rPr>
          <w:sz w:val="20"/>
        </w:rPr>
        <w:fldChar w:fldCharType="begin"/>
      </w:r>
      <w:r w:rsidRPr="008E76B6">
        <w:rPr>
          <w:sz w:val="20"/>
        </w:rPr>
        <w:instrText xml:space="preserve"> PAGEREF _Toc34734411 \h </w:instrText>
      </w:r>
      <w:r w:rsidRPr="008E76B6">
        <w:rPr>
          <w:sz w:val="20"/>
        </w:rPr>
      </w:r>
      <w:r w:rsidRPr="008E76B6">
        <w:rPr>
          <w:sz w:val="20"/>
        </w:rPr>
        <w:fldChar w:fldCharType="separate"/>
      </w:r>
      <w:r w:rsidRPr="008E76B6">
        <w:rPr>
          <w:sz w:val="20"/>
        </w:rPr>
        <w:t>38</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Disclosure of interests for officials</w:t>
      </w:r>
      <w:r w:rsidRPr="008E76B6">
        <w:rPr>
          <w:sz w:val="20"/>
        </w:rPr>
        <w:tab/>
      </w:r>
      <w:r w:rsidRPr="008E76B6">
        <w:rPr>
          <w:sz w:val="20"/>
        </w:rPr>
        <w:fldChar w:fldCharType="begin"/>
      </w:r>
      <w:r w:rsidRPr="008E76B6">
        <w:rPr>
          <w:sz w:val="20"/>
        </w:rPr>
        <w:instrText xml:space="preserve"> PAGEREF _Toc34734412 \h </w:instrText>
      </w:r>
      <w:r w:rsidRPr="008E76B6">
        <w:rPr>
          <w:sz w:val="20"/>
        </w:rPr>
      </w:r>
      <w:r w:rsidRPr="008E76B6">
        <w:rPr>
          <w:sz w:val="20"/>
        </w:rPr>
        <w:fldChar w:fldCharType="separate"/>
      </w:r>
      <w:r w:rsidRPr="008E76B6">
        <w:rPr>
          <w:sz w:val="20"/>
        </w:rPr>
        <w:t>38</w:t>
      </w:r>
      <w:r w:rsidRPr="008E76B6">
        <w:rPr>
          <w:sz w:val="20"/>
        </w:rPr>
        <w:fldChar w:fldCharType="end"/>
      </w:r>
    </w:p>
    <w:p w:rsidR="008E76B6" w:rsidRDefault="008E76B6" w:rsidP="008E76B6">
      <w:pPr>
        <w:pStyle w:val="TOC5"/>
        <w:tabs>
          <w:tab w:val="right" w:leader="dot" w:pos="9017"/>
        </w:tabs>
        <w:rPr>
          <w:rFonts w:asciiTheme="minorHAnsi" w:eastAsiaTheme="minorEastAsia" w:hAnsiTheme="minorHAnsi" w:cstheme="minorBidi"/>
          <w:noProof/>
          <w:sz w:val="22"/>
          <w:szCs w:val="22"/>
        </w:rPr>
      </w:pPr>
      <w:r>
        <w:rPr>
          <w:noProof/>
        </w:rPr>
        <w:t>Statutory office</w:t>
      </w:r>
      <w:r>
        <w:rPr>
          <w:noProof/>
        </w:rPr>
        <w:noBreakHyphen/>
        <w:t>holders (whether or not members of a statutory body)</w:t>
      </w:r>
      <w:r w:rsidRPr="008E76B6">
        <w:rPr>
          <w:noProof/>
          <w:sz w:val="20"/>
        </w:rPr>
        <w:tab/>
      </w:r>
      <w:r w:rsidRPr="008E76B6">
        <w:rPr>
          <w:noProof/>
          <w:sz w:val="20"/>
        </w:rPr>
        <w:fldChar w:fldCharType="begin"/>
      </w:r>
      <w:r w:rsidRPr="008E76B6">
        <w:rPr>
          <w:noProof/>
          <w:sz w:val="20"/>
        </w:rPr>
        <w:instrText xml:space="preserve"> PAGEREF _Toc34734413 \h </w:instrText>
      </w:r>
      <w:r w:rsidRPr="008E76B6">
        <w:rPr>
          <w:noProof/>
          <w:sz w:val="20"/>
        </w:rPr>
      </w:r>
      <w:r w:rsidRPr="008E76B6">
        <w:rPr>
          <w:noProof/>
          <w:sz w:val="20"/>
        </w:rPr>
        <w:fldChar w:fldCharType="separate"/>
      </w:r>
      <w:r w:rsidRPr="008E76B6">
        <w:rPr>
          <w:noProof/>
          <w:sz w:val="20"/>
        </w:rPr>
        <w:t>39</w:t>
      </w:r>
      <w:r w:rsidRPr="008E76B6">
        <w:rPr>
          <w:noProof/>
          <w:sz w:val="20"/>
        </w:rPr>
        <w:fldChar w:fldCharType="end"/>
      </w:r>
    </w:p>
    <w:p w:rsidR="008E76B6" w:rsidRDefault="008E76B6" w:rsidP="008E76B6">
      <w:pPr>
        <w:pStyle w:val="TOC4"/>
        <w:rPr>
          <w:rFonts w:asciiTheme="minorHAnsi" w:eastAsiaTheme="minorEastAsia" w:hAnsiTheme="minorHAnsi" w:cstheme="minorBidi"/>
          <w:sz w:val="22"/>
          <w:szCs w:val="22"/>
        </w:rPr>
      </w:pPr>
      <w:r>
        <w:t>Consequences of a failure to disclose</w:t>
      </w:r>
      <w:r w:rsidRPr="008E76B6">
        <w:rPr>
          <w:sz w:val="20"/>
        </w:rPr>
        <w:tab/>
      </w:r>
      <w:r w:rsidRPr="008E76B6">
        <w:rPr>
          <w:sz w:val="20"/>
        </w:rPr>
        <w:fldChar w:fldCharType="begin"/>
      </w:r>
      <w:r w:rsidRPr="008E76B6">
        <w:rPr>
          <w:sz w:val="20"/>
        </w:rPr>
        <w:instrText xml:space="preserve"> PAGEREF _Toc34734414 \h </w:instrText>
      </w:r>
      <w:r w:rsidRPr="008E76B6">
        <w:rPr>
          <w:sz w:val="20"/>
        </w:rPr>
      </w:r>
      <w:r w:rsidRPr="008E76B6">
        <w:rPr>
          <w:sz w:val="20"/>
        </w:rPr>
        <w:fldChar w:fldCharType="separate"/>
      </w:r>
      <w:r w:rsidRPr="008E76B6">
        <w:rPr>
          <w:sz w:val="20"/>
        </w:rPr>
        <w:t>40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Other cases</w:t>
      </w:r>
      <w:r w:rsidRPr="008E76B6">
        <w:rPr>
          <w:sz w:val="20"/>
        </w:rPr>
        <w:tab/>
      </w:r>
      <w:r w:rsidRPr="008E76B6">
        <w:rPr>
          <w:sz w:val="20"/>
        </w:rPr>
        <w:fldChar w:fldCharType="begin"/>
      </w:r>
      <w:r w:rsidRPr="008E76B6">
        <w:rPr>
          <w:sz w:val="20"/>
        </w:rPr>
        <w:instrText xml:space="preserve"> PAGEREF _Toc34734415 \h </w:instrText>
      </w:r>
      <w:r w:rsidRPr="008E76B6">
        <w:rPr>
          <w:sz w:val="20"/>
        </w:rPr>
      </w:r>
      <w:r w:rsidRPr="008E76B6">
        <w:rPr>
          <w:sz w:val="20"/>
        </w:rPr>
        <w:fldChar w:fldCharType="separate"/>
      </w:r>
      <w:r w:rsidRPr="008E76B6">
        <w:rPr>
          <w:sz w:val="20"/>
        </w:rPr>
        <w:t>40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Disclosure of interests for members of committees who are not officials</w:t>
      </w:r>
      <w:r w:rsidRPr="008E76B6">
        <w:rPr>
          <w:sz w:val="20"/>
        </w:rPr>
        <w:tab/>
      </w:r>
      <w:r w:rsidRPr="008E76B6">
        <w:rPr>
          <w:sz w:val="20"/>
        </w:rPr>
        <w:fldChar w:fldCharType="begin"/>
      </w:r>
      <w:r w:rsidRPr="008E76B6">
        <w:rPr>
          <w:sz w:val="20"/>
        </w:rPr>
        <w:instrText xml:space="preserve"> PAGEREF _Toc34734416 \h </w:instrText>
      </w:r>
      <w:r w:rsidRPr="008E76B6">
        <w:rPr>
          <w:sz w:val="20"/>
        </w:rPr>
      </w:r>
      <w:r w:rsidRPr="008E76B6">
        <w:rPr>
          <w:sz w:val="20"/>
        </w:rPr>
        <w:fldChar w:fldCharType="separate"/>
      </w:r>
      <w:r w:rsidRPr="008E76B6">
        <w:rPr>
          <w:sz w:val="20"/>
        </w:rPr>
        <w:t>40</w:t>
      </w:r>
      <w:r w:rsidRPr="008E76B6">
        <w:rPr>
          <w:sz w:val="20"/>
        </w:rPr>
        <w:fldChar w:fldCharType="end"/>
      </w:r>
    </w:p>
    <w:p w:rsidR="008E76B6" w:rsidRDefault="008E76B6" w:rsidP="008E76B6">
      <w:pPr>
        <w:pStyle w:val="TOC5"/>
        <w:tabs>
          <w:tab w:val="right" w:leader="dot" w:pos="9017"/>
        </w:tabs>
        <w:rPr>
          <w:rFonts w:asciiTheme="minorHAnsi" w:eastAsiaTheme="minorEastAsia" w:hAnsiTheme="minorHAnsi" w:cstheme="minorBidi"/>
          <w:noProof/>
          <w:sz w:val="22"/>
          <w:szCs w:val="22"/>
        </w:rPr>
      </w:pPr>
      <w:r>
        <w:rPr>
          <w:noProof/>
        </w:rPr>
        <w:t>Where the Minister will decide whether the member is to be present</w:t>
      </w:r>
      <w:r w:rsidRPr="008E76B6">
        <w:rPr>
          <w:noProof/>
          <w:sz w:val="20"/>
        </w:rPr>
        <w:tab/>
      </w:r>
      <w:r w:rsidRPr="008E76B6">
        <w:rPr>
          <w:noProof/>
          <w:sz w:val="20"/>
        </w:rPr>
        <w:fldChar w:fldCharType="begin"/>
      </w:r>
      <w:r w:rsidRPr="008E76B6">
        <w:rPr>
          <w:noProof/>
          <w:sz w:val="20"/>
        </w:rPr>
        <w:instrText xml:space="preserve"> PAGEREF _Toc34734417 \h </w:instrText>
      </w:r>
      <w:r w:rsidRPr="008E76B6">
        <w:rPr>
          <w:noProof/>
          <w:sz w:val="20"/>
        </w:rPr>
      </w:r>
      <w:r w:rsidRPr="008E76B6">
        <w:rPr>
          <w:noProof/>
          <w:sz w:val="20"/>
        </w:rPr>
        <w:fldChar w:fldCharType="separate"/>
      </w:r>
      <w:r w:rsidRPr="008E76B6">
        <w:rPr>
          <w:noProof/>
          <w:sz w:val="20"/>
        </w:rPr>
        <w:t>42</w:t>
      </w:r>
      <w:r w:rsidRPr="008E76B6">
        <w:rPr>
          <w:noProof/>
          <w:sz w:val="20"/>
        </w:rPr>
        <w:fldChar w:fldCharType="end"/>
      </w:r>
    </w:p>
    <w:p w:rsidR="008E76B6" w:rsidRDefault="008E76B6" w:rsidP="008E76B6">
      <w:pPr>
        <w:pStyle w:val="TOC5"/>
        <w:tabs>
          <w:tab w:val="right" w:leader="dot" w:pos="9017"/>
        </w:tabs>
        <w:rPr>
          <w:rFonts w:asciiTheme="minorHAnsi" w:eastAsiaTheme="minorEastAsia" w:hAnsiTheme="minorHAnsi" w:cstheme="minorBidi"/>
          <w:noProof/>
          <w:sz w:val="22"/>
          <w:szCs w:val="22"/>
        </w:rPr>
      </w:pPr>
      <w:r>
        <w:rPr>
          <w:noProof/>
        </w:rPr>
        <w:t>Where the statutory body will decide whether the member is to be present</w:t>
      </w:r>
      <w:r w:rsidRPr="008E76B6">
        <w:rPr>
          <w:noProof/>
          <w:sz w:val="20"/>
        </w:rPr>
        <w:tab/>
      </w:r>
      <w:r w:rsidRPr="008E76B6">
        <w:rPr>
          <w:noProof/>
          <w:sz w:val="20"/>
        </w:rPr>
        <w:fldChar w:fldCharType="begin"/>
      </w:r>
      <w:r w:rsidRPr="008E76B6">
        <w:rPr>
          <w:noProof/>
          <w:sz w:val="20"/>
        </w:rPr>
        <w:instrText xml:space="preserve"> PAGEREF _Toc34734418 \h </w:instrText>
      </w:r>
      <w:r w:rsidRPr="008E76B6">
        <w:rPr>
          <w:noProof/>
          <w:sz w:val="20"/>
        </w:rPr>
      </w:r>
      <w:r w:rsidRPr="008E76B6">
        <w:rPr>
          <w:noProof/>
          <w:sz w:val="20"/>
        </w:rPr>
        <w:fldChar w:fldCharType="separate"/>
      </w:r>
      <w:r w:rsidRPr="008E76B6">
        <w:rPr>
          <w:noProof/>
          <w:sz w:val="20"/>
        </w:rPr>
        <w:t>42</w:t>
      </w:r>
      <w:r w:rsidRPr="008E76B6">
        <w:rPr>
          <w:noProof/>
          <w:sz w:val="20"/>
        </w:rPr>
        <w:fldChar w:fldCharType="end"/>
      </w:r>
    </w:p>
    <w:p w:rsidR="008E76B6" w:rsidRDefault="008E76B6" w:rsidP="008E76B6">
      <w:pPr>
        <w:pStyle w:val="TOC4"/>
        <w:rPr>
          <w:rFonts w:asciiTheme="minorHAnsi" w:eastAsiaTheme="minorEastAsia" w:hAnsiTheme="minorHAnsi" w:cstheme="minorBidi"/>
          <w:sz w:val="22"/>
          <w:szCs w:val="22"/>
        </w:rPr>
      </w:pPr>
      <w:r>
        <w:t>Disclosure of interests by members of a tribunal</w:t>
      </w:r>
      <w:r w:rsidRPr="008E76B6">
        <w:rPr>
          <w:sz w:val="20"/>
        </w:rPr>
        <w:tab/>
      </w:r>
      <w:r w:rsidRPr="008E76B6">
        <w:rPr>
          <w:sz w:val="20"/>
        </w:rPr>
        <w:fldChar w:fldCharType="begin"/>
      </w:r>
      <w:r w:rsidRPr="008E76B6">
        <w:rPr>
          <w:sz w:val="20"/>
        </w:rPr>
        <w:instrText xml:space="preserve"> PAGEREF _Toc34734419 \h </w:instrText>
      </w:r>
      <w:r w:rsidRPr="008E76B6">
        <w:rPr>
          <w:sz w:val="20"/>
        </w:rPr>
      </w:r>
      <w:r w:rsidRPr="008E76B6">
        <w:rPr>
          <w:sz w:val="20"/>
        </w:rPr>
        <w:fldChar w:fldCharType="separate"/>
      </w:r>
      <w:r w:rsidRPr="008E76B6">
        <w:rPr>
          <w:sz w:val="20"/>
        </w:rPr>
        <w:t>42</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Employees</w:t>
      </w:r>
      <w:r w:rsidRPr="008E76B6">
        <w:rPr>
          <w:sz w:val="20"/>
        </w:rPr>
        <w:tab/>
      </w:r>
      <w:r w:rsidRPr="008E76B6">
        <w:rPr>
          <w:sz w:val="20"/>
        </w:rPr>
        <w:fldChar w:fldCharType="begin"/>
      </w:r>
      <w:r w:rsidRPr="008E76B6">
        <w:rPr>
          <w:sz w:val="20"/>
        </w:rPr>
        <w:instrText xml:space="preserve"> PAGEREF _Toc34734420 \h </w:instrText>
      </w:r>
      <w:r w:rsidRPr="008E76B6">
        <w:rPr>
          <w:sz w:val="20"/>
        </w:rPr>
      </w:r>
      <w:r w:rsidRPr="008E76B6">
        <w:rPr>
          <w:sz w:val="20"/>
        </w:rPr>
        <w:fldChar w:fldCharType="separate"/>
      </w:r>
      <w:r w:rsidRPr="008E76B6">
        <w:rPr>
          <w:sz w:val="20"/>
        </w:rPr>
        <w:t>43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Statutory Agencies</w:t>
      </w:r>
      <w:r w:rsidRPr="008E76B6">
        <w:rPr>
          <w:sz w:val="20"/>
        </w:rPr>
        <w:tab/>
      </w:r>
      <w:r w:rsidRPr="008E76B6">
        <w:rPr>
          <w:sz w:val="20"/>
        </w:rPr>
        <w:fldChar w:fldCharType="begin"/>
      </w:r>
      <w:r w:rsidRPr="008E76B6">
        <w:rPr>
          <w:sz w:val="20"/>
        </w:rPr>
        <w:instrText xml:space="preserve"> PAGEREF _Toc34734421 \h </w:instrText>
      </w:r>
      <w:r w:rsidRPr="008E76B6">
        <w:rPr>
          <w:sz w:val="20"/>
        </w:rPr>
      </w:r>
      <w:r w:rsidRPr="008E76B6">
        <w:rPr>
          <w:sz w:val="20"/>
        </w:rPr>
        <w:fldChar w:fldCharType="separate"/>
      </w:r>
      <w:r w:rsidRPr="008E76B6">
        <w:rPr>
          <w:sz w:val="20"/>
        </w:rPr>
        <w:t>43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Consultants</w:t>
      </w:r>
      <w:r w:rsidRPr="008E76B6">
        <w:rPr>
          <w:sz w:val="20"/>
        </w:rPr>
        <w:tab/>
      </w:r>
      <w:r w:rsidRPr="008E76B6">
        <w:rPr>
          <w:sz w:val="20"/>
        </w:rPr>
        <w:fldChar w:fldCharType="begin"/>
      </w:r>
      <w:r w:rsidRPr="008E76B6">
        <w:rPr>
          <w:sz w:val="20"/>
        </w:rPr>
        <w:instrText xml:space="preserve"> PAGEREF _Toc34734422 \h </w:instrText>
      </w:r>
      <w:r w:rsidRPr="008E76B6">
        <w:rPr>
          <w:sz w:val="20"/>
        </w:rPr>
      </w:r>
      <w:r w:rsidRPr="008E76B6">
        <w:rPr>
          <w:sz w:val="20"/>
        </w:rPr>
        <w:fldChar w:fldCharType="separate"/>
      </w:r>
      <w:r w:rsidRPr="008E76B6">
        <w:rPr>
          <w:sz w:val="20"/>
        </w:rPr>
        <w:t>43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Corporate and other plans</w:t>
      </w:r>
      <w:r w:rsidRPr="008E76B6">
        <w:rPr>
          <w:sz w:val="20"/>
        </w:rPr>
        <w:tab/>
      </w:r>
      <w:r w:rsidRPr="008E76B6">
        <w:rPr>
          <w:sz w:val="20"/>
        </w:rPr>
        <w:fldChar w:fldCharType="begin"/>
      </w:r>
      <w:r w:rsidRPr="008E76B6">
        <w:rPr>
          <w:sz w:val="20"/>
        </w:rPr>
        <w:instrText xml:space="preserve"> PAGEREF _Toc34734423 \h </w:instrText>
      </w:r>
      <w:r w:rsidRPr="008E76B6">
        <w:rPr>
          <w:sz w:val="20"/>
        </w:rPr>
      </w:r>
      <w:r w:rsidRPr="008E76B6">
        <w:rPr>
          <w:sz w:val="20"/>
        </w:rPr>
        <w:fldChar w:fldCharType="separate"/>
      </w:r>
      <w:r w:rsidRPr="008E76B6">
        <w:rPr>
          <w:sz w:val="20"/>
        </w:rPr>
        <w:t>44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Annual reports</w:t>
      </w:r>
      <w:r w:rsidRPr="008E76B6">
        <w:rPr>
          <w:sz w:val="20"/>
        </w:rPr>
        <w:tab/>
      </w:r>
      <w:r w:rsidRPr="008E76B6">
        <w:rPr>
          <w:sz w:val="20"/>
        </w:rPr>
        <w:fldChar w:fldCharType="begin"/>
      </w:r>
      <w:r w:rsidRPr="008E76B6">
        <w:rPr>
          <w:sz w:val="20"/>
        </w:rPr>
        <w:instrText xml:space="preserve"> PAGEREF _Toc34734424 \h </w:instrText>
      </w:r>
      <w:r w:rsidRPr="008E76B6">
        <w:rPr>
          <w:sz w:val="20"/>
        </w:rPr>
      </w:r>
      <w:r w:rsidRPr="008E76B6">
        <w:rPr>
          <w:sz w:val="20"/>
        </w:rPr>
        <w:fldChar w:fldCharType="separate"/>
      </w:r>
      <w:r w:rsidRPr="008E76B6">
        <w:rPr>
          <w:sz w:val="20"/>
        </w:rPr>
        <w:t>44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lastRenderedPageBreak/>
        <w:t>Establishing bodies during a reporting period</w:t>
      </w:r>
      <w:r w:rsidRPr="008E76B6">
        <w:rPr>
          <w:sz w:val="20"/>
        </w:rPr>
        <w:tab/>
      </w:r>
      <w:r w:rsidRPr="008E76B6">
        <w:rPr>
          <w:sz w:val="20"/>
        </w:rPr>
        <w:fldChar w:fldCharType="begin"/>
      </w:r>
      <w:r w:rsidRPr="008E76B6">
        <w:rPr>
          <w:sz w:val="20"/>
        </w:rPr>
        <w:instrText xml:space="preserve"> PAGEREF _Toc34734425 \h </w:instrText>
      </w:r>
      <w:r w:rsidRPr="008E76B6">
        <w:rPr>
          <w:sz w:val="20"/>
        </w:rPr>
      </w:r>
      <w:r w:rsidRPr="008E76B6">
        <w:rPr>
          <w:sz w:val="20"/>
        </w:rPr>
        <w:fldChar w:fldCharType="separate"/>
      </w:r>
      <w:r w:rsidRPr="008E76B6">
        <w:rPr>
          <w:sz w:val="20"/>
        </w:rPr>
        <w:t>45</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Directions</w:t>
      </w:r>
      <w:r w:rsidRPr="008E76B6">
        <w:rPr>
          <w:sz w:val="20"/>
        </w:rPr>
        <w:tab/>
      </w:r>
      <w:r w:rsidRPr="008E76B6">
        <w:rPr>
          <w:sz w:val="20"/>
        </w:rPr>
        <w:fldChar w:fldCharType="begin"/>
      </w:r>
      <w:r w:rsidRPr="008E76B6">
        <w:rPr>
          <w:sz w:val="20"/>
        </w:rPr>
        <w:instrText xml:space="preserve"> PAGEREF _Toc34734426 \h </w:instrText>
      </w:r>
      <w:r w:rsidRPr="008E76B6">
        <w:rPr>
          <w:sz w:val="20"/>
        </w:rPr>
      </w:r>
      <w:r w:rsidRPr="008E76B6">
        <w:rPr>
          <w:sz w:val="20"/>
        </w:rPr>
        <w:fldChar w:fldCharType="separate"/>
      </w:r>
      <w:r w:rsidRPr="008E76B6">
        <w:rPr>
          <w:sz w:val="20"/>
        </w:rPr>
        <w:t>46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Ministerial directions to the statutory body</w:t>
      </w:r>
      <w:r w:rsidRPr="008E76B6">
        <w:rPr>
          <w:sz w:val="20"/>
        </w:rPr>
        <w:tab/>
      </w:r>
      <w:r w:rsidRPr="008E76B6">
        <w:rPr>
          <w:sz w:val="20"/>
        </w:rPr>
        <w:fldChar w:fldCharType="begin"/>
      </w:r>
      <w:r w:rsidRPr="008E76B6">
        <w:rPr>
          <w:sz w:val="20"/>
        </w:rPr>
        <w:instrText xml:space="preserve"> PAGEREF _Toc34734427 \h </w:instrText>
      </w:r>
      <w:r w:rsidRPr="008E76B6">
        <w:rPr>
          <w:sz w:val="20"/>
        </w:rPr>
      </w:r>
      <w:r w:rsidRPr="008E76B6">
        <w:rPr>
          <w:sz w:val="20"/>
        </w:rPr>
        <w:fldChar w:fldCharType="separate"/>
      </w:r>
      <w:r w:rsidRPr="008E76B6">
        <w:rPr>
          <w:sz w:val="20"/>
        </w:rPr>
        <w:t>46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Ministerial directions or statutory body directions to the head of the statutory body</w:t>
      </w:r>
      <w:r w:rsidRPr="008E76B6">
        <w:rPr>
          <w:sz w:val="20"/>
        </w:rPr>
        <w:tab/>
      </w:r>
      <w:r w:rsidRPr="008E76B6">
        <w:rPr>
          <w:sz w:val="20"/>
        </w:rPr>
        <w:fldChar w:fldCharType="begin"/>
      </w:r>
      <w:r w:rsidRPr="008E76B6">
        <w:rPr>
          <w:sz w:val="20"/>
        </w:rPr>
        <w:instrText xml:space="preserve"> PAGEREF _Toc34734428 \h </w:instrText>
      </w:r>
      <w:r w:rsidRPr="008E76B6">
        <w:rPr>
          <w:sz w:val="20"/>
        </w:rPr>
      </w:r>
      <w:r w:rsidRPr="008E76B6">
        <w:rPr>
          <w:sz w:val="20"/>
        </w:rPr>
        <w:fldChar w:fldCharType="separate"/>
      </w:r>
      <w:r w:rsidRPr="008E76B6">
        <w:rPr>
          <w:sz w:val="20"/>
        </w:rPr>
        <w:t>47</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Committees</w:t>
      </w:r>
      <w:r w:rsidRPr="008E76B6">
        <w:rPr>
          <w:sz w:val="20"/>
        </w:rPr>
        <w:tab/>
      </w:r>
      <w:r w:rsidRPr="008E76B6">
        <w:rPr>
          <w:sz w:val="20"/>
        </w:rPr>
        <w:fldChar w:fldCharType="begin"/>
      </w:r>
      <w:r w:rsidRPr="008E76B6">
        <w:rPr>
          <w:sz w:val="20"/>
        </w:rPr>
        <w:instrText xml:space="preserve"> PAGEREF _Toc34734429 \h </w:instrText>
      </w:r>
      <w:r w:rsidRPr="008E76B6">
        <w:rPr>
          <w:sz w:val="20"/>
        </w:rPr>
      </w:r>
      <w:r w:rsidRPr="008E76B6">
        <w:rPr>
          <w:sz w:val="20"/>
        </w:rPr>
        <w:fldChar w:fldCharType="separate"/>
      </w:r>
      <w:r w:rsidRPr="008E76B6">
        <w:rPr>
          <w:sz w:val="20"/>
        </w:rPr>
        <w:t>48</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Delegations</w:t>
      </w:r>
      <w:r w:rsidRPr="008E76B6">
        <w:rPr>
          <w:sz w:val="20"/>
        </w:rPr>
        <w:tab/>
      </w:r>
      <w:r w:rsidRPr="008E76B6">
        <w:rPr>
          <w:sz w:val="20"/>
        </w:rPr>
        <w:fldChar w:fldCharType="begin"/>
      </w:r>
      <w:r w:rsidRPr="008E76B6">
        <w:rPr>
          <w:sz w:val="20"/>
        </w:rPr>
        <w:instrText xml:space="preserve"> PAGEREF _Toc34734430 \h </w:instrText>
      </w:r>
      <w:r w:rsidRPr="008E76B6">
        <w:rPr>
          <w:sz w:val="20"/>
        </w:rPr>
      </w:r>
      <w:r w:rsidRPr="008E76B6">
        <w:rPr>
          <w:sz w:val="20"/>
        </w:rPr>
        <w:fldChar w:fldCharType="separate"/>
      </w:r>
      <w:r w:rsidRPr="008E76B6">
        <w:rPr>
          <w:sz w:val="20"/>
        </w:rPr>
        <w:t>49</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Special accounts</w:t>
      </w:r>
      <w:r w:rsidRPr="008E76B6">
        <w:rPr>
          <w:sz w:val="20"/>
        </w:rPr>
        <w:tab/>
      </w:r>
      <w:r w:rsidRPr="008E76B6">
        <w:rPr>
          <w:sz w:val="20"/>
        </w:rPr>
        <w:fldChar w:fldCharType="begin"/>
      </w:r>
      <w:r w:rsidRPr="008E76B6">
        <w:rPr>
          <w:sz w:val="20"/>
        </w:rPr>
        <w:instrText xml:space="preserve"> PAGEREF _Toc34734431 \h </w:instrText>
      </w:r>
      <w:r w:rsidRPr="008E76B6">
        <w:rPr>
          <w:sz w:val="20"/>
        </w:rPr>
      </w:r>
      <w:r w:rsidRPr="008E76B6">
        <w:rPr>
          <w:sz w:val="20"/>
        </w:rPr>
        <w:fldChar w:fldCharType="separate"/>
      </w:r>
      <w:r w:rsidRPr="008E76B6">
        <w:rPr>
          <w:sz w:val="20"/>
        </w:rPr>
        <w:t>50</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Charging for performance of functions</w:t>
      </w:r>
      <w:r w:rsidRPr="008E76B6">
        <w:rPr>
          <w:sz w:val="20"/>
        </w:rPr>
        <w:tab/>
      </w:r>
      <w:r w:rsidRPr="008E76B6">
        <w:rPr>
          <w:sz w:val="20"/>
        </w:rPr>
        <w:fldChar w:fldCharType="begin"/>
      </w:r>
      <w:r w:rsidRPr="008E76B6">
        <w:rPr>
          <w:sz w:val="20"/>
        </w:rPr>
        <w:instrText xml:space="preserve"> PAGEREF _Toc34734432 \h </w:instrText>
      </w:r>
      <w:r w:rsidRPr="008E76B6">
        <w:rPr>
          <w:sz w:val="20"/>
        </w:rPr>
      </w:r>
      <w:r w:rsidRPr="008E76B6">
        <w:rPr>
          <w:sz w:val="20"/>
        </w:rPr>
        <w:fldChar w:fldCharType="separate"/>
      </w:r>
      <w:r w:rsidRPr="008E76B6">
        <w:rPr>
          <w:sz w:val="20"/>
        </w:rPr>
        <w:t>52</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Crown immunity</w:t>
      </w:r>
      <w:r w:rsidRPr="008E76B6">
        <w:rPr>
          <w:sz w:val="20"/>
        </w:rPr>
        <w:tab/>
      </w:r>
      <w:r w:rsidRPr="008E76B6">
        <w:rPr>
          <w:sz w:val="20"/>
        </w:rPr>
        <w:fldChar w:fldCharType="begin"/>
      </w:r>
      <w:r w:rsidRPr="008E76B6">
        <w:rPr>
          <w:sz w:val="20"/>
        </w:rPr>
        <w:instrText xml:space="preserve"> PAGEREF _Toc34734433 \h </w:instrText>
      </w:r>
      <w:r w:rsidRPr="008E76B6">
        <w:rPr>
          <w:sz w:val="20"/>
        </w:rPr>
      </w:r>
      <w:r w:rsidRPr="008E76B6">
        <w:rPr>
          <w:sz w:val="20"/>
        </w:rPr>
        <w:fldChar w:fldCharType="separate"/>
      </w:r>
      <w:r w:rsidRPr="008E76B6">
        <w:rPr>
          <w:sz w:val="20"/>
        </w:rPr>
        <w:t>53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Corporate bodies</w:t>
      </w:r>
      <w:r w:rsidRPr="008E76B6">
        <w:rPr>
          <w:sz w:val="20"/>
        </w:rPr>
        <w:tab/>
      </w:r>
      <w:r w:rsidRPr="008E76B6">
        <w:rPr>
          <w:sz w:val="20"/>
        </w:rPr>
        <w:fldChar w:fldCharType="begin"/>
      </w:r>
      <w:r w:rsidRPr="008E76B6">
        <w:rPr>
          <w:sz w:val="20"/>
        </w:rPr>
        <w:instrText xml:space="preserve"> PAGEREF _Toc34734434 \h </w:instrText>
      </w:r>
      <w:r w:rsidRPr="008E76B6">
        <w:rPr>
          <w:sz w:val="20"/>
        </w:rPr>
      </w:r>
      <w:r w:rsidRPr="008E76B6">
        <w:rPr>
          <w:sz w:val="20"/>
        </w:rPr>
        <w:fldChar w:fldCharType="separate"/>
      </w:r>
      <w:r w:rsidRPr="008E76B6">
        <w:rPr>
          <w:sz w:val="20"/>
        </w:rPr>
        <w:t>53</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Non</w:t>
      </w:r>
      <w:r>
        <w:noBreakHyphen/>
        <w:t>corporate bodies</w:t>
      </w:r>
      <w:r w:rsidRPr="008E76B6">
        <w:rPr>
          <w:sz w:val="20"/>
        </w:rPr>
        <w:tab/>
      </w:r>
      <w:r w:rsidRPr="008E76B6">
        <w:rPr>
          <w:sz w:val="20"/>
        </w:rPr>
        <w:fldChar w:fldCharType="begin"/>
      </w:r>
      <w:r w:rsidRPr="008E76B6">
        <w:rPr>
          <w:sz w:val="20"/>
        </w:rPr>
        <w:instrText xml:space="preserve"> PAGEREF _Toc34734435 \h </w:instrText>
      </w:r>
      <w:r w:rsidRPr="008E76B6">
        <w:rPr>
          <w:sz w:val="20"/>
        </w:rPr>
      </w:r>
      <w:r w:rsidRPr="008E76B6">
        <w:rPr>
          <w:sz w:val="20"/>
        </w:rPr>
        <w:fldChar w:fldCharType="separate"/>
      </w:r>
      <w:r w:rsidRPr="008E76B6">
        <w:rPr>
          <w:sz w:val="20"/>
        </w:rPr>
        <w:t>54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Bodies that are not Commonwealth entities</w:t>
      </w:r>
      <w:r w:rsidRPr="008E76B6">
        <w:rPr>
          <w:sz w:val="20"/>
        </w:rPr>
        <w:tab/>
      </w:r>
      <w:r w:rsidRPr="008E76B6">
        <w:rPr>
          <w:sz w:val="20"/>
        </w:rPr>
        <w:fldChar w:fldCharType="begin"/>
      </w:r>
      <w:r w:rsidRPr="008E76B6">
        <w:rPr>
          <w:sz w:val="20"/>
        </w:rPr>
        <w:instrText xml:space="preserve"> PAGEREF _Toc34734436 \h </w:instrText>
      </w:r>
      <w:r w:rsidRPr="008E76B6">
        <w:rPr>
          <w:sz w:val="20"/>
        </w:rPr>
      </w:r>
      <w:r w:rsidRPr="008E76B6">
        <w:rPr>
          <w:sz w:val="20"/>
        </w:rPr>
        <w:fldChar w:fldCharType="separate"/>
      </w:r>
      <w:r w:rsidRPr="008E76B6">
        <w:rPr>
          <w:sz w:val="20"/>
        </w:rPr>
        <w:t>54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Bodies corporate that are part of a Department</w:t>
      </w:r>
      <w:r w:rsidRPr="008E76B6">
        <w:rPr>
          <w:sz w:val="20"/>
        </w:rPr>
        <w:tab/>
      </w:r>
      <w:r w:rsidRPr="008E76B6">
        <w:rPr>
          <w:sz w:val="20"/>
        </w:rPr>
        <w:fldChar w:fldCharType="begin"/>
      </w:r>
      <w:r w:rsidRPr="008E76B6">
        <w:rPr>
          <w:sz w:val="20"/>
        </w:rPr>
        <w:instrText xml:space="preserve"> PAGEREF _Toc34734437 \h </w:instrText>
      </w:r>
      <w:r w:rsidRPr="008E76B6">
        <w:rPr>
          <w:sz w:val="20"/>
        </w:rPr>
      </w:r>
      <w:r w:rsidRPr="008E76B6">
        <w:rPr>
          <w:sz w:val="20"/>
        </w:rPr>
        <w:fldChar w:fldCharType="separate"/>
      </w:r>
      <w:r w:rsidRPr="008E76B6">
        <w:rPr>
          <w:sz w:val="20"/>
        </w:rPr>
        <w:t>54</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Transfers of Commonwealth records</w:t>
      </w:r>
      <w:r w:rsidRPr="008E76B6">
        <w:rPr>
          <w:sz w:val="20"/>
        </w:rPr>
        <w:tab/>
      </w:r>
      <w:r w:rsidRPr="008E76B6">
        <w:rPr>
          <w:sz w:val="20"/>
        </w:rPr>
        <w:fldChar w:fldCharType="begin"/>
      </w:r>
      <w:r w:rsidRPr="008E76B6">
        <w:rPr>
          <w:sz w:val="20"/>
        </w:rPr>
        <w:instrText xml:space="preserve"> PAGEREF _Toc34734438 \h </w:instrText>
      </w:r>
      <w:r w:rsidRPr="008E76B6">
        <w:rPr>
          <w:sz w:val="20"/>
        </w:rPr>
      </w:r>
      <w:r w:rsidRPr="008E76B6">
        <w:rPr>
          <w:sz w:val="20"/>
        </w:rPr>
        <w:fldChar w:fldCharType="separate"/>
      </w:r>
      <w:r w:rsidRPr="008E76B6">
        <w:rPr>
          <w:sz w:val="20"/>
        </w:rPr>
        <w:t>55</w:t>
      </w:r>
      <w:r w:rsidRPr="008E76B6">
        <w:rPr>
          <w:sz w:val="20"/>
        </w:rPr>
        <w:fldChar w:fldCharType="end"/>
      </w:r>
    </w:p>
    <w:p w:rsidR="008E76B6" w:rsidRDefault="008E76B6" w:rsidP="008E76B6">
      <w:pPr>
        <w:pStyle w:val="TOC2"/>
        <w:rPr>
          <w:rFonts w:asciiTheme="minorHAnsi" w:eastAsiaTheme="minorEastAsia" w:hAnsiTheme="minorHAnsi" w:cstheme="minorBidi"/>
          <w:b w:val="0"/>
          <w:sz w:val="22"/>
          <w:szCs w:val="22"/>
        </w:rPr>
      </w:pPr>
      <w:r>
        <w:t>Part 4—Drafting issues and precedents: corporate bodies only</w:t>
      </w:r>
      <w:r w:rsidRPr="008E76B6">
        <w:rPr>
          <w:b w:val="0"/>
          <w:sz w:val="20"/>
        </w:rPr>
        <w:tab/>
      </w:r>
      <w:r w:rsidRPr="008E76B6">
        <w:rPr>
          <w:b w:val="0"/>
          <w:sz w:val="20"/>
        </w:rPr>
        <w:fldChar w:fldCharType="begin"/>
      </w:r>
      <w:r w:rsidRPr="008E76B6">
        <w:rPr>
          <w:b w:val="0"/>
          <w:sz w:val="20"/>
        </w:rPr>
        <w:instrText xml:space="preserve"> PAGEREF _Toc34734439 \h </w:instrText>
      </w:r>
      <w:r w:rsidRPr="008E76B6">
        <w:rPr>
          <w:b w:val="0"/>
          <w:sz w:val="20"/>
        </w:rPr>
      </w:r>
      <w:r w:rsidRPr="008E76B6">
        <w:rPr>
          <w:b w:val="0"/>
          <w:sz w:val="20"/>
        </w:rPr>
        <w:fldChar w:fldCharType="separate"/>
      </w:r>
      <w:r w:rsidRPr="008E76B6">
        <w:rPr>
          <w:b w:val="0"/>
          <w:sz w:val="20"/>
        </w:rPr>
        <w:t>56</w:t>
      </w:r>
      <w:r w:rsidRPr="008E76B6">
        <w:rPr>
          <w:b w:val="0"/>
          <w:sz w:val="20"/>
        </w:rPr>
        <w:fldChar w:fldCharType="end"/>
      </w:r>
    </w:p>
    <w:p w:rsidR="008E76B6" w:rsidRDefault="008E76B6" w:rsidP="008E76B6">
      <w:pPr>
        <w:pStyle w:val="TOC3"/>
        <w:rPr>
          <w:rFonts w:asciiTheme="minorHAnsi" w:eastAsiaTheme="minorEastAsia" w:hAnsiTheme="minorHAnsi" w:cstheme="minorBidi"/>
          <w:sz w:val="22"/>
          <w:szCs w:val="22"/>
        </w:rPr>
      </w:pPr>
      <w:r>
        <w:t>Establishing a body corporate</w:t>
      </w:r>
      <w:r w:rsidRPr="008E76B6">
        <w:rPr>
          <w:sz w:val="20"/>
        </w:rPr>
        <w:tab/>
      </w:r>
      <w:r w:rsidRPr="008E76B6">
        <w:rPr>
          <w:sz w:val="20"/>
        </w:rPr>
        <w:fldChar w:fldCharType="begin"/>
      </w:r>
      <w:r w:rsidRPr="008E76B6">
        <w:rPr>
          <w:sz w:val="20"/>
        </w:rPr>
        <w:instrText xml:space="preserve"> PAGEREF _Toc34734440 \h </w:instrText>
      </w:r>
      <w:r w:rsidRPr="008E76B6">
        <w:rPr>
          <w:sz w:val="20"/>
        </w:rPr>
      </w:r>
      <w:r w:rsidRPr="008E76B6">
        <w:rPr>
          <w:sz w:val="20"/>
        </w:rPr>
        <w:fldChar w:fldCharType="separate"/>
      </w:r>
      <w:r w:rsidRPr="008E76B6">
        <w:rPr>
          <w:sz w:val="20"/>
        </w:rPr>
        <w:t>56</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Perpetual succession</w:t>
      </w:r>
      <w:r w:rsidRPr="008E76B6">
        <w:rPr>
          <w:sz w:val="20"/>
        </w:rPr>
        <w:tab/>
      </w:r>
      <w:r w:rsidRPr="008E76B6">
        <w:rPr>
          <w:sz w:val="20"/>
        </w:rPr>
        <w:fldChar w:fldCharType="begin"/>
      </w:r>
      <w:r w:rsidRPr="008E76B6">
        <w:rPr>
          <w:sz w:val="20"/>
        </w:rPr>
        <w:instrText xml:space="preserve"> PAGEREF _Toc34734441 \h </w:instrText>
      </w:r>
      <w:r w:rsidRPr="008E76B6">
        <w:rPr>
          <w:sz w:val="20"/>
        </w:rPr>
      </w:r>
      <w:r w:rsidRPr="008E76B6">
        <w:rPr>
          <w:sz w:val="20"/>
        </w:rPr>
        <w:fldChar w:fldCharType="separate"/>
      </w:r>
      <w:r w:rsidRPr="008E76B6">
        <w:rPr>
          <w:sz w:val="20"/>
        </w:rPr>
        <w:t>56</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Body corporate treated as a non</w:t>
      </w:r>
      <w:r>
        <w:noBreakHyphen/>
        <w:t>corporate Commonwealth entity</w:t>
      </w:r>
      <w:r w:rsidRPr="008E76B6">
        <w:rPr>
          <w:sz w:val="20"/>
        </w:rPr>
        <w:tab/>
      </w:r>
      <w:r w:rsidRPr="008E76B6">
        <w:rPr>
          <w:sz w:val="20"/>
        </w:rPr>
        <w:fldChar w:fldCharType="begin"/>
      </w:r>
      <w:r w:rsidRPr="008E76B6">
        <w:rPr>
          <w:sz w:val="20"/>
        </w:rPr>
        <w:instrText xml:space="preserve"> PAGEREF _Toc34734442 \h </w:instrText>
      </w:r>
      <w:r w:rsidRPr="008E76B6">
        <w:rPr>
          <w:sz w:val="20"/>
        </w:rPr>
      </w:r>
      <w:r w:rsidRPr="008E76B6">
        <w:rPr>
          <w:sz w:val="20"/>
        </w:rPr>
        <w:fldChar w:fldCharType="separate"/>
      </w:r>
      <w:r w:rsidRPr="008E76B6">
        <w:rPr>
          <w:sz w:val="20"/>
        </w:rPr>
        <w:t>56</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Officials</w:t>
      </w:r>
      <w:r w:rsidRPr="008E76B6">
        <w:rPr>
          <w:sz w:val="20"/>
        </w:rPr>
        <w:tab/>
      </w:r>
      <w:r w:rsidRPr="008E76B6">
        <w:rPr>
          <w:sz w:val="20"/>
        </w:rPr>
        <w:fldChar w:fldCharType="begin"/>
      </w:r>
      <w:r w:rsidRPr="008E76B6">
        <w:rPr>
          <w:sz w:val="20"/>
        </w:rPr>
        <w:instrText xml:space="preserve"> PAGEREF _Toc34734443 \h </w:instrText>
      </w:r>
      <w:r w:rsidRPr="008E76B6">
        <w:rPr>
          <w:sz w:val="20"/>
        </w:rPr>
      </w:r>
      <w:r w:rsidRPr="008E76B6">
        <w:rPr>
          <w:sz w:val="20"/>
        </w:rPr>
        <w:fldChar w:fldCharType="separate"/>
      </w:r>
      <w:r w:rsidRPr="008E76B6">
        <w:rPr>
          <w:sz w:val="20"/>
        </w:rPr>
        <w:t>57</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Seals</w:t>
      </w:r>
      <w:r w:rsidRPr="008E76B6">
        <w:rPr>
          <w:sz w:val="20"/>
        </w:rPr>
        <w:tab/>
      </w:r>
      <w:r w:rsidRPr="008E76B6">
        <w:rPr>
          <w:sz w:val="20"/>
        </w:rPr>
        <w:fldChar w:fldCharType="begin"/>
      </w:r>
      <w:r w:rsidRPr="008E76B6">
        <w:rPr>
          <w:sz w:val="20"/>
        </w:rPr>
        <w:instrText xml:space="preserve"> PAGEREF _Toc34734444 \h </w:instrText>
      </w:r>
      <w:r w:rsidRPr="008E76B6">
        <w:rPr>
          <w:sz w:val="20"/>
        </w:rPr>
      </w:r>
      <w:r w:rsidRPr="008E76B6">
        <w:rPr>
          <w:sz w:val="20"/>
        </w:rPr>
        <w:fldChar w:fldCharType="separate"/>
      </w:r>
      <w:r w:rsidRPr="008E76B6">
        <w:rPr>
          <w:sz w:val="20"/>
        </w:rPr>
        <w:t>57</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Capacity to sue and be sued</w:t>
      </w:r>
      <w:r w:rsidRPr="008E76B6">
        <w:rPr>
          <w:sz w:val="20"/>
        </w:rPr>
        <w:tab/>
      </w:r>
      <w:r w:rsidRPr="008E76B6">
        <w:rPr>
          <w:sz w:val="20"/>
        </w:rPr>
        <w:fldChar w:fldCharType="begin"/>
      </w:r>
      <w:r w:rsidRPr="008E76B6">
        <w:rPr>
          <w:sz w:val="20"/>
        </w:rPr>
        <w:instrText xml:space="preserve"> PAGEREF _Toc34734445 \h </w:instrText>
      </w:r>
      <w:r w:rsidRPr="008E76B6">
        <w:rPr>
          <w:sz w:val="20"/>
        </w:rPr>
      </w:r>
      <w:r w:rsidRPr="008E76B6">
        <w:rPr>
          <w:sz w:val="20"/>
        </w:rPr>
        <w:fldChar w:fldCharType="separate"/>
      </w:r>
      <w:r w:rsidRPr="008E76B6">
        <w:rPr>
          <w:sz w:val="20"/>
        </w:rPr>
        <w:t>58</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Powers</w:t>
      </w:r>
      <w:r w:rsidRPr="008E76B6">
        <w:rPr>
          <w:sz w:val="20"/>
        </w:rPr>
        <w:tab/>
      </w:r>
      <w:r w:rsidRPr="008E76B6">
        <w:rPr>
          <w:sz w:val="20"/>
        </w:rPr>
        <w:fldChar w:fldCharType="begin"/>
      </w:r>
      <w:r w:rsidRPr="008E76B6">
        <w:rPr>
          <w:sz w:val="20"/>
        </w:rPr>
        <w:instrText xml:space="preserve"> PAGEREF _Toc34734446 \h </w:instrText>
      </w:r>
      <w:r w:rsidRPr="008E76B6">
        <w:rPr>
          <w:sz w:val="20"/>
        </w:rPr>
      </w:r>
      <w:r w:rsidRPr="008E76B6">
        <w:rPr>
          <w:sz w:val="20"/>
        </w:rPr>
        <w:fldChar w:fldCharType="separate"/>
      </w:r>
      <w:r w:rsidRPr="008E76B6">
        <w:rPr>
          <w:sz w:val="20"/>
        </w:rPr>
        <w:t>58</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General</w:t>
      </w:r>
      <w:r w:rsidRPr="008E76B6">
        <w:rPr>
          <w:sz w:val="20"/>
        </w:rPr>
        <w:tab/>
      </w:r>
      <w:r w:rsidRPr="008E76B6">
        <w:rPr>
          <w:sz w:val="20"/>
        </w:rPr>
        <w:fldChar w:fldCharType="begin"/>
      </w:r>
      <w:r w:rsidRPr="008E76B6">
        <w:rPr>
          <w:sz w:val="20"/>
        </w:rPr>
        <w:instrText xml:space="preserve"> PAGEREF _Toc34734447 \h </w:instrText>
      </w:r>
      <w:r w:rsidRPr="008E76B6">
        <w:rPr>
          <w:sz w:val="20"/>
        </w:rPr>
      </w:r>
      <w:r w:rsidRPr="008E76B6">
        <w:rPr>
          <w:sz w:val="20"/>
        </w:rPr>
        <w:fldChar w:fldCharType="separate"/>
      </w:r>
      <w:r w:rsidRPr="008E76B6">
        <w:rPr>
          <w:sz w:val="20"/>
        </w:rPr>
        <w:t>58</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Borrowing powers</w:t>
      </w:r>
      <w:r w:rsidRPr="008E76B6">
        <w:rPr>
          <w:sz w:val="20"/>
        </w:rPr>
        <w:tab/>
      </w:r>
      <w:r w:rsidRPr="008E76B6">
        <w:rPr>
          <w:sz w:val="20"/>
        </w:rPr>
        <w:fldChar w:fldCharType="begin"/>
      </w:r>
      <w:r w:rsidRPr="008E76B6">
        <w:rPr>
          <w:sz w:val="20"/>
        </w:rPr>
        <w:instrText xml:space="preserve"> PAGEREF _Toc34734448 \h </w:instrText>
      </w:r>
      <w:r w:rsidRPr="008E76B6">
        <w:rPr>
          <w:sz w:val="20"/>
        </w:rPr>
      </w:r>
      <w:r w:rsidRPr="008E76B6">
        <w:rPr>
          <w:sz w:val="20"/>
        </w:rPr>
        <w:fldChar w:fldCharType="separate"/>
      </w:r>
      <w:r w:rsidRPr="008E76B6">
        <w:rPr>
          <w:sz w:val="20"/>
        </w:rPr>
        <w:t>59</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Tax exemptions</w:t>
      </w:r>
      <w:r w:rsidRPr="008E76B6">
        <w:rPr>
          <w:sz w:val="20"/>
        </w:rPr>
        <w:tab/>
      </w:r>
      <w:r w:rsidRPr="008E76B6">
        <w:rPr>
          <w:sz w:val="20"/>
        </w:rPr>
        <w:fldChar w:fldCharType="begin"/>
      </w:r>
      <w:r w:rsidRPr="008E76B6">
        <w:rPr>
          <w:sz w:val="20"/>
        </w:rPr>
        <w:instrText xml:space="preserve"> PAGEREF _Toc34734449 \h </w:instrText>
      </w:r>
      <w:r w:rsidRPr="008E76B6">
        <w:rPr>
          <w:sz w:val="20"/>
        </w:rPr>
      </w:r>
      <w:r w:rsidRPr="008E76B6">
        <w:rPr>
          <w:sz w:val="20"/>
        </w:rPr>
        <w:fldChar w:fldCharType="separate"/>
      </w:r>
      <w:r w:rsidRPr="008E76B6">
        <w:rPr>
          <w:sz w:val="20"/>
        </w:rPr>
        <w:t>60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General taxation exemption</w:t>
      </w:r>
      <w:r w:rsidRPr="008E76B6">
        <w:rPr>
          <w:sz w:val="20"/>
        </w:rPr>
        <w:tab/>
      </w:r>
      <w:r w:rsidRPr="008E76B6">
        <w:rPr>
          <w:sz w:val="20"/>
        </w:rPr>
        <w:fldChar w:fldCharType="begin"/>
      </w:r>
      <w:r w:rsidRPr="008E76B6">
        <w:rPr>
          <w:sz w:val="20"/>
        </w:rPr>
        <w:instrText xml:space="preserve"> PAGEREF _Toc34734450 \h </w:instrText>
      </w:r>
      <w:r w:rsidRPr="008E76B6">
        <w:rPr>
          <w:sz w:val="20"/>
        </w:rPr>
      </w:r>
      <w:r w:rsidRPr="008E76B6">
        <w:rPr>
          <w:sz w:val="20"/>
        </w:rPr>
        <w:fldChar w:fldCharType="separate"/>
      </w:r>
      <w:r w:rsidRPr="008E76B6">
        <w:rPr>
          <w:sz w:val="20"/>
        </w:rPr>
        <w:t>60</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Use of subordinate instruments</w:t>
      </w:r>
      <w:r w:rsidRPr="008E76B6">
        <w:rPr>
          <w:sz w:val="20"/>
        </w:rPr>
        <w:tab/>
      </w:r>
      <w:r w:rsidRPr="008E76B6">
        <w:rPr>
          <w:sz w:val="20"/>
        </w:rPr>
        <w:fldChar w:fldCharType="begin"/>
      </w:r>
      <w:r w:rsidRPr="008E76B6">
        <w:rPr>
          <w:sz w:val="20"/>
        </w:rPr>
        <w:instrText xml:space="preserve"> PAGEREF _Toc34734451 \h </w:instrText>
      </w:r>
      <w:r w:rsidRPr="008E76B6">
        <w:rPr>
          <w:sz w:val="20"/>
        </w:rPr>
      </w:r>
      <w:r w:rsidRPr="008E76B6">
        <w:rPr>
          <w:sz w:val="20"/>
        </w:rPr>
        <w:fldChar w:fldCharType="separate"/>
      </w:r>
      <w:r w:rsidRPr="008E76B6">
        <w:rPr>
          <w:sz w:val="20"/>
        </w:rPr>
        <w:t>61</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Transaction taxes</w:t>
      </w:r>
      <w:r w:rsidRPr="008E76B6">
        <w:rPr>
          <w:sz w:val="20"/>
        </w:rPr>
        <w:tab/>
      </w:r>
      <w:r w:rsidRPr="008E76B6">
        <w:rPr>
          <w:sz w:val="20"/>
        </w:rPr>
        <w:fldChar w:fldCharType="begin"/>
      </w:r>
      <w:r w:rsidRPr="008E76B6">
        <w:rPr>
          <w:sz w:val="20"/>
        </w:rPr>
        <w:instrText xml:space="preserve"> PAGEREF _Toc34734452 \h </w:instrText>
      </w:r>
      <w:r w:rsidRPr="008E76B6">
        <w:rPr>
          <w:sz w:val="20"/>
        </w:rPr>
      </w:r>
      <w:r w:rsidRPr="008E76B6">
        <w:rPr>
          <w:sz w:val="20"/>
        </w:rPr>
        <w:fldChar w:fldCharType="separate"/>
      </w:r>
      <w:r w:rsidRPr="008E76B6">
        <w:rPr>
          <w:sz w:val="20"/>
        </w:rPr>
        <w:t>61</w:t>
      </w:r>
      <w:r w:rsidRPr="008E76B6">
        <w:rPr>
          <w:sz w:val="20"/>
        </w:rPr>
        <w:fldChar w:fldCharType="end"/>
      </w:r>
    </w:p>
    <w:p w:rsidR="008E76B6" w:rsidRDefault="008E76B6" w:rsidP="008E76B6">
      <w:pPr>
        <w:pStyle w:val="TOC2"/>
        <w:rPr>
          <w:rFonts w:asciiTheme="minorHAnsi" w:eastAsiaTheme="minorEastAsia" w:hAnsiTheme="minorHAnsi" w:cstheme="minorBidi"/>
          <w:b w:val="0"/>
          <w:sz w:val="22"/>
          <w:szCs w:val="22"/>
        </w:rPr>
      </w:pPr>
      <w:r>
        <w:t>Part 5—Referring to bodies etc. in legislation</w:t>
      </w:r>
      <w:r w:rsidRPr="008E76B6">
        <w:rPr>
          <w:b w:val="0"/>
          <w:sz w:val="20"/>
        </w:rPr>
        <w:tab/>
      </w:r>
      <w:r w:rsidRPr="008E76B6">
        <w:rPr>
          <w:b w:val="0"/>
          <w:sz w:val="20"/>
        </w:rPr>
        <w:fldChar w:fldCharType="begin"/>
      </w:r>
      <w:r w:rsidRPr="008E76B6">
        <w:rPr>
          <w:b w:val="0"/>
          <w:sz w:val="20"/>
        </w:rPr>
        <w:instrText xml:space="preserve"> PAGEREF _Toc34734453 \h </w:instrText>
      </w:r>
      <w:r w:rsidRPr="008E76B6">
        <w:rPr>
          <w:b w:val="0"/>
          <w:sz w:val="20"/>
        </w:rPr>
      </w:r>
      <w:r w:rsidRPr="008E76B6">
        <w:rPr>
          <w:b w:val="0"/>
          <w:sz w:val="20"/>
        </w:rPr>
        <w:fldChar w:fldCharType="separate"/>
      </w:r>
      <w:r w:rsidRPr="008E76B6">
        <w:rPr>
          <w:b w:val="0"/>
          <w:sz w:val="20"/>
        </w:rPr>
        <w:t>62</w:t>
      </w:r>
      <w:r w:rsidRPr="008E76B6">
        <w:rPr>
          <w:b w:val="0"/>
          <w:sz w:val="20"/>
        </w:rPr>
        <w:fldChar w:fldCharType="end"/>
      </w:r>
    </w:p>
    <w:p w:rsidR="008E76B6" w:rsidRDefault="008E76B6" w:rsidP="008E76B6">
      <w:pPr>
        <w:pStyle w:val="TOC3"/>
        <w:rPr>
          <w:rFonts w:asciiTheme="minorHAnsi" w:eastAsiaTheme="minorEastAsia" w:hAnsiTheme="minorHAnsi" w:cstheme="minorBidi"/>
          <w:sz w:val="22"/>
          <w:szCs w:val="22"/>
        </w:rPr>
      </w:pPr>
      <w:r>
        <w:t>Referring to bodies and offices established by other legislation</w:t>
      </w:r>
      <w:r w:rsidRPr="008E76B6">
        <w:rPr>
          <w:sz w:val="20"/>
        </w:rPr>
        <w:tab/>
      </w:r>
      <w:r w:rsidRPr="008E76B6">
        <w:rPr>
          <w:sz w:val="20"/>
        </w:rPr>
        <w:fldChar w:fldCharType="begin"/>
      </w:r>
      <w:r w:rsidRPr="008E76B6">
        <w:rPr>
          <w:sz w:val="20"/>
        </w:rPr>
        <w:instrText xml:space="preserve"> PAGEREF _Toc34734454 \h </w:instrText>
      </w:r>
      <w:r w:rsidRPr="008E76B6">
        <w:rPr>
          <w:sz w:val="20"/>
        </w:rPr>
      </w:r>
      <w:r w:rsidRPr="008E76B6">
        <w:rPr>
          <w:sz w:val="20"/>
        </w:rPr>
        <w:fldChar w:fldCharType="separate"/>
      </w:r>
      <w:r w:rsidRPr="008E76B6">
        <w:rPr>
          <w:sz w:val="20"/>
        </w:rPr>
        <w:t>62</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Bodies and offices established by Commonwealth legislation</w:t>
      </w:r>
      <w:r w:rsidRPr="008E76B6">
        <w:rPr>
          <w:sz w:val="20"/>
        </w:rPr>
        <w:tab/>
      </w:r>
      <w:r w:rsidRPr="008E76B6">
        <w:rPr>
          <w:sz w:val="20"/>
        </w:rPr>
        <w:fldChar w:fldCharType="begin"/>
      </w:r>
      <w:r w:rsidRPr="008E76B6">
        <w:rPr>
          <w:sz w:val="20"/>
        </w:rPr>
        <w:instrText xml:space="preserve"> PAGEREF _Toc34734455 \h </w:instrText>
      </w:r>
      <w:r w:rsidRPr="008E76B6">
        <w:rPr>
          <w:sz w:val="20"/>
        </w:rPr>
      </w:r>
      <w:r w:rsidRPr="008E76B6">
        <w:rPr>
          <w:sz w:val="20"/>
        </w:rPr>
        <w:fldChar w:fldCharType="separate"/>
      </w:r>
      <w:r w:rsidRPr="008E76B6">
        <w:rPr>
          <w:sz w:val="20"/>
        </w:rPr>
        <w:t>62</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Bodies and offices established by State/Territory legislation</w:t>
      </w:r>
      <w:r w:rsidRPr="008E76B6">
        <w:rPr>
          <w:sz w:val="20"/>
        </w:rPr>
        <w:tab/>
      </w:r>
      <w:r w:rsidRPr="008E76B6">
        <w:rPr>
          <w:sz w:val="20"/>
        </w:rPr>
        <w:fldChar w:fldCharType="begin"/>
      </w:r>
      <w:r w:rsidRPr="008E76B6">
        <w:rPr>
          <w:sz w:val="20"/>
        </w:rPr>
        <w:instrText xml:space="preserve"> PAGEREF _Toc34734456 \h </w:instrText>
      </w:r>
      <w:r w:rsidRPr="008E76B6">
        <w:rPr>
          <w:sz w:val="20"/>
        </w:rPr>
      </w:r>
      <w:r w:rsidRPr="008E76B6">
        <w:rPr>
          <w:sz w:val="20"/>
        </w:rPr>
        <w:fldChar w:fldCharType="separate"/>
      </w:r>
      <w:r w:rsidRPr="008E76B6">
        <w:rPr>
          <w:sz w:val="20"/>
        </w:rPr>
        <w:t>63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Referring to funds and accounts established by Commonwealth legislation</w:t>
      </w:r>
      <w:r w:rsidRPr="008E76B6">
        <w:rPr>
          <w:sz w:val="20"/>
        </w:rPr>
        <w:tab/>
      </w:r>
      <w:r w:rsidRPr="008E76B6">
        <w:rPr>
          <w:sz w:val="20"/>
        </w:rPr>
        <w:fldChar w:fldCharType="begin"/>
      </w:r>
      <w:r w:rsidRPr="008E76B6">
        <w:rPr>
          <w:sz w:val="20"/>
        </w:rPr>
        <w:instrText xml:space="preserve"> PAGEREF _Toc34734457 \h </w:instrText>
      </w:r>
      <w:r w:rsidRPr="008E76B6">
        <w:rPr>
          <w:sz w:val="20"/>
        </w:rPr>
      </w:r>
      <w:r w:rsidRPr="008E76B6">
        <w:rPr>
          <w:sz w:val="20"/>
        </w:rPr>
        <w:fldChar w:fldCharType="separate"/>
      </w:r>
      <w:r w:rsidRPr="008E76B6">
        <w:rPr>
          <w:sz w:val="20"/>
        </w:rPr>
        <w:t>63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Referring to non</w:t>
      </w:r>
      <w:r>
        <w:noBreakHyphen/>
        <w:t>statutory bodies in legislation</w:t>
      </w:r>
      <w:r w:rsidRPr="008E76B6">
        <w:rPr>
          <w:sz w:val="20"/>
        </w:rPr>
        <w:tab/>
      </w:r>
      <w:r w:rsidRPr="008E76B6">
        <w:rPr>
          <w:sz w:val="20"/>
        </w:rPr>
        <w:fldChar w:fldCharType="begin"/>
      </w:r>
      <w:r w:rsidRPr="008E76B6">
        <w:rPr>
          <w:sz w:val="20"/>
        </w:rPr>
        <w:instrText xml:space="preserve"> PAGEREF _Toc34734458 \h </w:instrText>
      </w:r>
      <w:r w:rsidRPr="008E76B6">
        <w:rPr>
          <w:sz w:val="20"/>
        </w:rPr>
      </w:r>
      <w:r w:rsidRPr="008E76B6">
        <w:rPr>
          <w:sz w:val="20"/>
        </w:rPr>
        <w:fldChar w:fldCharType="separate"/>
      </w:r>
      <w:r w:rsidRPr="008E76B6">
        <w:rPr>
          <w:sz w:val="20"/>
        </w:rPr>
        <w:t>63</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Effect of name changes</w:t>
      </w:r>
      <w:r w:rsidRPr="008E76B6">
        <w:rPr>
          <w:sz w:val="20"/>
        </w:rPr>
        <w:tab/>
      </w:r>
      <w:r w:rsidRPr="008E76B6">
        <w:rPr>
          <w:sz w:val="20"/>
        </w:rPr>
        <w:fldChar w:fldCharType="begin"/>
      </w:r>
      <w:r w:rsidRPr="008E76B6">
        <w:rPr>
          <w:sz w:val="20"/>
        </w:rPr>
        <w:instrText xml:space="preserve"> PAGEREF _Toc34734459 \h </w:instrText>
      </w:r>
      <w:r w:rsidRPr="008E76B6">
        <w:rPr>
          <w:sz w:val="20"/>
        </w:rPr>
      </w:r>
      <w:r w:rsidRPr="008E76B6">
        <w:rPr>
          <w:sz w:val="20"/>
        </w:rPr>
        <w:fldChar w:fldCharType="separate"/>
      </w:r>
      <w:r w:rsidRPr="008E76B6">
        <w:rPr>
          <w:sz w:val="20"/>
        </w:rPr>
        <w:t>64</w:t>
      </w:r>
      <w:r w:rsidRPr="008E76B6">
        <w:rPr>
          <w:sz w:val="20"/>
        </w:rPr>
        <w:fldChar w:fldCharType="end"/>
      </w:r>
    </w:p>
    <w:p w:rsidR="008E76B6" w:rsidRDefault="008E76B6" w:rsidP="008E76B6">
      <w:pPr>
        <w:pStyle w:val="TOC2"/>
        <w:rPr>
          <w:rFonts w:asciiTheme="minorHAnsi" w:eastAsiaTheme="minorEastAsia" w:hAnsiTheme="minorHAnsi" w:cstheme="minorBidi"/>
          <w:b w:val="0"/>
          <w:sz w:val="22"/>
          <w:szCs w:val="22"/>
        </w:rPr>
      </w:pPr>
      <w:r>
        <w:t>Part 6—Winding</w:t>
      </w:r>
      <w:r>
        <w:noBreakHyphen/>
        <w:t>up and transfer of functions of statutory bodies—vesting of moneys in the Commonwealth or other bodies</w:t>
      </w:r>
      <w:r w:rsidRPr="008E76B6">
        <w:rPr>
          <w:b w:val="0"/>
          <w:sz w:val="20"/>
        </w:rPr>
        <w:tab/>
      </w:r>
      <w:r w:rsidRPr="008E76B6">
        <w:rPr>
          <w:b w:val="0"/>
          <w:sz w:val="20"/>
        </w:rPr>
        <w:fldChar w:fldCharType="begin"/>
      </w:r>
      <w:r w:rsidRPr="008E76B6">
        <w:rPr>
          <w:b w:val="0"/>
          <w:sz w:val="20"/>
        </w:rPr>
        <w:instrText xml:space="preserve"> PAGEREF _Toc34734460 \h </w:instrText>
      </w:r>
      <w:r w:rsidRPr="008E76B6">
        <w:rPr>
          <w:b w:val="0"/>
          <w:sz w:val="20"/>
        </w:rPr>
      </w:r>
      <w:r w:rsidRPr="008E76B6">
        <w:rPr>
          <w:b w:val="0"/>
          <w:sz w:val="20"/>
        </w:rPr>
        <w:fldChar w:fldCharType="separate"/>
      </w:r>
      <w:r w:rsidRPr="008E76B6">
        <w:rPr>
          <w:b w:val="0"/>
          <w:sz w:val="20"/>
        </w:rPr>
        <w:t>65</w:t>
      </w:r>
      <w:r w:rsidRPr="008E76B6">
        <w:rPr>
          <w:b w:val="0"/>
          <w:sz w:val="20"/>
        </w:rPr>
        <w:fldChar w:fldCharType="end"/>
      </w:r>
    </w:p>
    <w:p w:rsidR="008E76B6" w:rsidRDefault="008E76B6" w:rsidP="008E76B6">
      <w:pPr>
        <w:pStyle w:val="TOC2"/>
        <w:rPr>
          <w:rFonts w:asciiTheme="minorHAnsi" w:eastAsiaTheme="minorEastAsia" w:hAnsiTheme="minorHAnsi" w:cstheme="minorBidi"/>
          <w:b w:val="0"/>
          <w:sz w:val="22"/>
          <w:szCs w:val="22"/>
        </w:rPr>
      </w:pPr>
      <w:r>
        <w:t>Part 7—Privatising or corporatising statutory bodies</w:t>
      </w:r>
      <w:r w:rsidRPr="008E76B6">
        <w:rPr>
          <w:b w:val="0"/>
          <w:sz w:val="20"/>
        </w:rPr>
        <w:tab/>
      </w:r>
      <w:r w:rsidRPr="008E76B6">
        <w:rPr>
          <w:b w:val="0"/>
          <w:sz w:val="20"/>
        </w:rPr>
        <w:fldChar w:fldCharType="begin"/>
      </w:r>
      <w:r w:rsidRPr="008E76B6">
        <w:rPr>
          <w:b w:val="0"/>
          <w:sz w:val="20"/>
        </w:rPr>
        <w:instrText xml:space="preserve"> PAGEREF _Toc34734461 \h </w:instrText>
      </w:r>
      <w:r w:rsidRPr="008E76B6">
        <w:rPr>
          <w:b w:val="0"/>
          <w:sz w:val="20"/>
        </w:rPr>
      </w:r>
      <w:r w:rsidRPr="008E76B6">
        <w:rPr>
          <w:b w:val="0"/>
          <w:sz w:val="20"/>
        </w:rPr>
        <w:fldChar w:fldCharType="separate"/>
      </w:r>
      <w:r w:rsidRPr="008E76B6">
        <w:rPr>
          <w:b w:val="0"/>
          <w:sz w:val="20"/>
        </w:rPr>
        <w:t>66</w:t>
      </w:r>
      <w:r w:rsidRPr="008E76B6">
        <w:rPr>
          <w:b w:val="0"/>
          <w:sz w:val="20"/>
        </w:rPr>
        <w:fldChar w:fldCharType="end"/>
      </w:r>
    </w:p>
    <w:p w:rsidR="008E76B6" w:rsidRDefault="008E76B6" w:rsidP="008E76B6">
      <w:pPr>
        <w:pStyle w:val="TOC3"/>
        <w:rPr>
          <w:rFonts w:asciiTheme="minorHAnsi" w:eastAsiaTheme="minorEastAsia" w:hAnsiTheme="minorHAnsi" w:cstheme="minorBidi"/>
          <w:sz w:val="22"/>
          <w:szCs w:val="22"/>
        </w:rPr>
      </w:pPr>
      <w:r>
        <w:t>Crown immunity</w:t>
      </w:r>
      <w:r w:rsidRPr="008E76B6">
        <w:rPr>
          <w:sz w:val="20"/>
        </w:rPr>
        <w:tab/>
      </w:r>
      <w:r w:rsidRPr="008E76B6">
        <w:rPr>
          <w:sz w:val="20"/>
        </w:rPr>
        <w:fldChar w:fldCharType="begin"/>
      </w:r>
      <w:r w:rsidRPr="008E76B6">
        <w:rPr>
          <w:sz w:val="20"/>
        </w:rPr>
        <w:instrText xml:space="preserve"> PAGEREF _Toc34734462 \h </w:instrText>
      </w:r>
      <w:r w:rsidRPr="008E76B6">
        <w:rPr>
          <w:sz w:val="20"/>
        </w:rPr>
      </w:r>
      <w:r w:rsidRPr="008E76B6">
        <w:rPr>
          <w:sz w:val="20"/>
        </w:rPr>
        <w:fldChar w:fldCharType="separate"/>
      </w:r>
      <w:r w:rsidRPr="008E76B6">
        <w:rPr>
          <w:sz w:val="20"/>
        </w:rPr>
        <w:t>66</w:t>
      </w:r>
      <w:r w:rsidRPr="008E76B6">
        <w:rPr>
          <w:sz w:val="20"/>
        </w:rPr>
        <w:fldChar w:fldCharType="end"/>
      </w:r>
    </w:p>
    <w:p w:rsidR="008E76B6" w:rsidRDefault="008E76B6" w:rsidP="008E76B6">
      <w:pPr>
        <w:pStyle w:val="TOC3"/>
        <w:rPr>
          <w:rFonts w:asciiTheme="minorHAnsi" w:eastAsiaTheme="minorEastAsia" w:hAnsiTheme="minorHAnsi" w:cstheme="minorBidi"/>
          <w:sz w:val="22"/>
          <w:szCs w:val="22"/>
        </w:rPr>
      </w:pPr>
      <w:r>
        <w:t>Archives Act</w:t>
      </w:r>
      <w:r w:rsidRPr="008E76B6">
        <w:rPr>
          <w:sz w:val="20"/>
        </w:rPr>
        <w:tab/>
      </w:r>
      <w:r w:rsidRPr="008E76B6">
        <w:rPr>
          <w:sz w:val="20"/>
        </w:rPr>
        <w:fldChar w:fldCharType="begin"/>
      </w:r>
      <w:r w:rsidRPr="008E76B6">
        <w:rPr>
          <w:sz w:val="20"/>
        </w:rPr>
        <w:instrText xml:space="preserve"> PAGEREF _Toc34734463 \h </w:instrText>
      </w:r>
      <w:r w:rsidRPr="008E76B6">
        <w:rPr>
          <w:sz w:val="20"/>
        </w:rPr>
      </w:r>
      <w:r w:rsidRPr="008E76B6">
        <w:rPr>
          <w:sz w:val="20"/>
        </w:rPr>
        <w:fldChar w:fldCharType="separate"/>
      </w:r>
      <w:r w:rsidRPr="008E76B6">
        <w:rPr>
          <w:sz w:val="20"/>
        </w:rPr>
        <w:t>66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Section 3A of the Archives Act</w:t>
      </w:r>
      <w:r w:rsidRPr="008E76B6">
        <w:rPr>
          <w:sz w:val="20"/>
        </w:rPr>
        <w:tab/>
      </w:r>
      <w:r w:rsidRPr="008E76B6">
        <w:rPr>
          <w:sz w:val="20"/>
        </w:rPr>
        <w:fldChar w:fldCharType="begin"/>
      </w:r>
      <w:r w:rsidRPr="008E76B6">
        <w:rPr>
          <w:sz w:val="20"/>
        </w:rPr>
        <w:instrText xml:space="preserve"> PAGEREF _Toc34734464 \h </w:instrText>
      </w:r>
      <w:r w:rsidRPr="008E76B6">
        <w:rPr>
          <w:sz w:val="20"/>
        </w:rPr>
      </w:r>
      <w:r w:rsidRPr="008E76B6">
        <w:rPr>
          <w:sz w:val="20"/>
        </w:rPr>
        <w:fldChar w:fldCharType="separate"/>
      </w:r>
      <w:r w:rsidRPr="008E76B6">
        <w:rPr>
          <w:sz w:val="20"/>
        </w:rPr>
        <w:t>66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Section 28A of the Archives Act</w:t>
      </w:r>
      <w:r w:rsidRPr="008E76B6">
        <w:rPr>
          <w:sz w:val="20"/>
        </w:rPr>
        <w:tab/>
      </w:r>
      <w:r w:rsidRPr="008E76B6">
        <w:rPr>
          <w:sz w:val="20"/>
        </w:rPr>
        <w:fldChar w:fldCharType="begin"/>
      </w:r>
      <w:r w:rsidRPr="008E76B6">
        <w:rPr>
          <w:sz w:val="20"/>
        </w:rPr>
        <w:instrText xml:space="preserve"> PAGEREF _Toc34734465 \h </w:instrText>
      </w:r>
      <w:r w:rsidRPr="008E76B6">
        <w:rPr>
          <w:sz w:val="20"/>
        </w:rPr>
      </w:r>
      <w:r w:rsidRPr="008E76B6">
        <w:rPr>
          <w:sz w:val="20"/>
        </w:rPr>
        <w:fldChar w:fldCharType="separate"/>
      </w:r>
      <w:r w:rsidRPr="008E76B6">
        <w:rPr>
          <w:sz w:val="20"/>
        </w:rPr>
        <w:t>66</w:t>
      </w:r>
      <w:r w:rsidRPr="008E76B6">
        <w:rPr>
          <w:sz w:val="20"/>
        </w:rPr>
        <w:fldChar w:fldCharType="end"/>
      </w:r>
    </w:p>
    <w:p w:rsidR="008E76B6" w:rsidRDefault="008E76B6" w:rsidP="008E76B6">
      <w:pPr>
        <w:pStyle w:val="TOC4"/>
        <w:rPr>
          <w:rFonts w:asciiTheme="minorHAnsi" w:eastAsiaTheme="minorEastAsia" w:hAnsiTheme="minorHAnsi" w:cstheme="minorBidi"/>
          <w:sz w:val="22"/>
          <w:szCs w:val="22"/>
        </w:rPr>
      </w:pPr>
      <w:r>
        <w:t>General consideration of Archives Act</w:t>
      </w:r>
      <w:r w:rsidRPr="008E76B6">
        <w:rPr>
          <w:sz w:val="20"/>
        </w:rPr>
        <w:tab/>
      </w:r>
      <w:r w:rsidRPr="008E76B6">
        <w:rPr>
          <w:sz w:val="20"/>
        </w:rPr>
        <w:fldChar w:fldCharType="begin"/>
      </w:r>
      <w:r w:rsidRPr="008E76B6">
        <w:rPr>
          <w:sz w:val="20"/>
        </w:rPr>
        <w:instrText xml:space="preserve"> PAGEREF _Toc34734466 \h </w:instrText>
      </w:r>
      <w:r w:rsidRPr="008E76B6">
        <w:rPr>
          <w:sz w:val="20"/>
        </w:rPr>
      </w:r>
      <w:r w:rsidRPr="008E76B6">
        <w:rPr>
          <w:sz w:val="20"/>
        </w:rPr>
        <w:fldChar w:fldCharType="separate"/>
      </w:r>
      <w:r w:rsidRPr="008E76B6">
        <w:rPr>
          <w:sz w:val="20"/>
        </w:rPr>
        <w:t>67</w:t>
      </w:r>
      <w:r w:rsidRPr="008E76B6">
        <w:rPr>
          <w:sz w:val="20"/>
        </w:rPr>
        <w:fldChar w:fldCharType="end"/>
      </w:r>
    </w:p>
    <w:p w:rsidR="00F56B6E" w:rsidRPr="006D4C69" w:rsidRDefault="008E76B6" w:rsidP="008E76B6">
      <w:pPr>
        <w:rPr>
          <w:sz w:val="32"/>
        </w:rPr>
      </w:pPr>
      <w:r>
        <w:rPr>
          <w:sz w:val="32"/>
        </w:rPr>
        <w:fldChar w:fldCharType="end"/>
      </w:r>
    </w:p>
    <w:p w:rsidR="003603C3" w:rsidRPr="006D4C69" w:rsidRDefault="003603C3" w:rsidP="002B1EAA">
      <w:pPr>
        <w:pStyle w:val="Head2"/>
      </w:pPr>
      <w:r w:rsidRPr="006D4C69">
        <w:br w:type="page"/>
      </w:r>
      <w:bookmarkStart w:id="1" w:name="_Toc34734344"/>
      <w:r w:rsidR="00411FB1">
        <w:lastRenderedPageBreak/>
        <w:t>Part 1</w:t>
      </w:r>
      <w:r w:rsidRPr="006D4C69">
        <w:t>—Preliminary</w:t>
      </w:r>
      <w:bookmarkEnd w:id="1"/>
    </w:p>
    <w:p w:rsidR="003603C3" w:rsidRPr="006D4C69" w:rsidRDefault="003603C3" w:rsidP="006D4C69">
      <w:pPr>
        <w:pStyle w:val="Head3"/>
        <w:numPr>
          <w:ilvl w:val="1"/>
          <w:numId w:val="0"/>
        </w:numPr>
      </w:pPr>
      <w:bookmarkStart w:id="2" w:name="_Toc34734345"/>
      <w:r w:rsidRPr="006D4C69">
        <w:t>Introduction</w:t>
      </w:r>
      <w:bookmarkEnd w:id="2"/>
    </w:p>
    <w:p w:rsidR="0084463F" w:rsidRPr="006D4C69" w:rsidRDefault="0084463F" w:rsidP="006D4C69">
      <w:pPr>
        <w:pStyle w:val="Head4"/>
      </w:pPr>
      <w:bookmarkStart w:id="3" w:name="_Toc34734346"/>
      <w:r w:rsidRPr="006D4C69">
        <w:t>General</w:t>
      </w:r>
      <w:bookmarkEnd w:id="3"/>
    </w:p>
    <w:p w:rsidR="003603C3" w:rsidRPr="006D4C69" w:rsidRDefault="003603C3" w:rsidP="003603C3">
      <w:pPr>
        <w:pStyle w:val="BodyNum"/>
      </w:pPr>
      <w:bookmarkStart w:id="4" w:name="_Ref180554865"/>
      <w:bookmarkStart w:id="5" w:name="_Ref207183310"/>
      <w:r w:rsidRPr="006D4C69">
        <w:t xml:space="preserve">This Drafting Direction </w:t>
      </w:r>
      <w:r w:rsidR="0064112A" w:rsidRPr="006D4C69">
        <w:t xml:space="preserve">is aimed at drafters who are drafting </w:t>
      </w:r>
      <w:r w:rsidR="00525C8F" w:rsidRPr="006D4C69">
        <w:t>provisions</w:t>
      </w:r>
      <w:r w:rsidR="0064112A" w:rsidRPr="006D4C69">
        <w:t xml:space="preserve"> to establish </w:t>
      </w:r>
      <w:bookmarkEnd w:id="4"/>
      <w:r w:rsidRPr="006D4C69">
        <w:t xml:space="preserve">new </w:t>
      </w:r>
      <w:r w:rsidR="00525C8F" w:rsidRPr="006D4C69">
        <w:t xml:space="preserve">Commonwealth bodies </w:t>
      </w:r>
      <w:r w:rsidRPr="006D4C69">
        <w:t xml:space="preserve">or </w:t>
      </w:r>
      <w:r w:rsidR="00525C8F" w:rsidRPr="006D4C69">
        <w:t>to amend</w:t>
      </w:r>
      <w:r w:rsidRPr="006D4C69">
        <w:t xml:space="preserve"> </w:t>
      </w:r>
      <w:r w:rsidR="00525C8F" w:rsidRPr="006D4C69">
        <w:t>legislation that establishes</w:t>
      </w:r>
      <w:r w:rsidRPr="006D4C69">
        <w:t xml:space="preserve"> </w:t>
      </w:r>
      <w:r w:rsidR="00525C8F" w:rsidRPr="006D4C69">
        <w:t>Commonwealth bodies</w:t>
      </w:r>
      <w:r w:rsidRPr="006D4C69">
        <w:t xml:space="preserve">. However, it might also be useful for instructors of such </w:t>
      </w:r>
      <w:r w:rsidR="00525C8F" w:rsidRPr="006D4C69">
        <w:t>provisions</w:t>
      </w:r>
      <w:r w:rsidRPr="006D4C69">
        <w:t>.</w:t>
      </w:r>
      <w:bookmarkEnd w:id="5"/>
    </w:p>
    <w:p w:rsidR="003603C3" w:rsidRPr="006D4C69" w:rsidRDefault="003603C3" w:rsidP="003603C3">
      <w:pPr>
        <w:pStyle w:val="BodyNum"/>
      </w:pPr>
      <w:r w:rsidRPr="006D4C69">
        <w:t xml:space="preserve">As well as offering advice on many matters likely to arise in the drafting of provisions relating to </w:t>
      </w:r>
      <w:r w:rsidR="00146F20" w:rsidRPr="006D4C69">
        <w:t>Commonwealth</w:t>
      </w:r>
      <w:r w:rsidRPr="006D4C69">
        <w:t xml:space="preserve"> bodies, this Drafting Direction refers to other matters that drafters should consider (as necessary). Th</w:t>
      </w:r>
      <w:r w:rsidR="00E82A0A" w:rsidRPr="006D4C69">
        <w:t>is</w:t>
      </w:r>
      <w:r w:rsidRPr="006D4C69">
        <w:t xml:space="preserve"> Drafting Direction is not exhaustive.</w:t>
      </w:r>
    </w:p>
    <w:p w:rsidR="003603C3" w:rsidRPr="006D4C69" w:rsidRDefault="003603C3" w:rsidP="006D4C69">
      <w:pPr>
        <w:pStyle w:val="Head4"/>
      </w:pPr>
      <w:bookmarkStart w:id="6" w:name="_Toc34734347"/>
      <w:r w:rsidRPr="006D4C69">
        <w:t>Terminology</w:t>
      </w:r>
      <w:bookmarkEnd w:id="6"/>
    </w:p>
    <w:p w:rsidR="003603C3" w:rsidRPr="006D4C69" w:rsidRDefault="0084463F" w:rsidP="003603C3">
      <w:pPr>
        <w:pStyle w:val="BodyNum"/>
      </w:pPr>
      <w:r w:rsidRPr="006D4C69">
        <w:t>This Drafting Direct</w:t>
      </w:r>
      <w:r w:rsidR="00E82A0A" w:rsidRPr="006D4C69">
        <w:t>ion uses the generic expression</w:t>
      </w:r>
      <w:r w:rsidRPr="006D4C69">
        <w:t xml:space="preserve"> “body”. Parts of the Drafting Direction which only apply to a particular kind </w:t>
      </w:r>
      <w:r w:rsidR="00E82A0A" w:rsidRPr="006D4C69">
        <w:t>of body</w:t>
      </w:r>
      <w:r w:rsidRPr="006D4C69">
        <w:t xml:space="preserve"> will use more specific terms (e.g. corporate Commonwealth entity).</w:t>
      </w:r>
    </w:p>
    <w:p w:rsidR="003603C3" w:rsidRPr="006D4C69" w:rsidRDefault="003603C3" w:rsidP="003603C3">
      <w:pPr>
        <w:pStyle w:val="BodyNum"/>
      </w:pPr>
      <w:r w:rsidRPr="006D4C69">
        <w:t>In this Drafting Direction:</w:t>
      </w:r>
    </w:p>
    <w:p w:rsidR="0084463F" w:rsidRPr="006D4C69" w:rsidRDefault="0084463F" w:rsidP="0084463F">
      <w:pPr>
        <w:pStyle w:val="Definition"/>
      </w:pPr>
      <w:r w:rsidRPr="006D4C69">
        <w:rPr>
          <w:b/>
          <w:i/>
        </w:rPr>
        <w:t>AAT Act</w:t>
      </w:r>
      <w:r w:rsidRPr="006D4C69">
        <w:t xml:space="preserve"> means the </w:t>
      </w:r>
      <w:r w:rsidRPr="006D4C69">
        <w:rPr>
          <w:i/>
        </w:rPr>
        <w:t>Administrative Appeals Tribunal Act 1975</w:t>
      </w:r>
      <w:r w:rsidRPr="006D4C69">
        <w:t>.</w:t>
      </w:r>
    </w:p>
    <w:p w:rsidR="0084463F" w:rsidRPr="006D4C69" w:rsidRDefault="0084463F" w:rsidP="0084463F">
      <w:pPr>
        <w:pStyle w:val="Definition"/>
      </w:pPr>
      <w:r w:rsidRPr="006D4C69">
        <w:rPr>
          <w:b/>
          <w:i/>
        </w:rPr>
        <w:t>AGS</w:t>
      </w:r>
      <w:r w:rsidRPr="006D4C69">
        <w:t xml:space="preserve"> means the Australian Government Solicitor.</w:t>
      </w:r>
    </w:p>
    <w:p w:rsidR="0084463F" w:rsidRPr="006D4C69" w:rsidRDefault="0084463F" w:rsidP="0084463F">
      <w:pPr>
        <w:pStyle w:val="Definition"/>
      </w:pPr>
      <w:r w:rsidRPr="006D4C69">
        <w:rPr>
          <w:b/>
          <w:i/>
        </w:rPr>
        <w:t>AIA</w:t>
      </w:r>
      <w:r w:rsidRPr="006D4C69">
        <w:t xml:space="preserve"> means the </w:t>
      </w:r>
      <w:r w:rsidRPr="006D4C69">
        <w:rPr>
          <w:i/>
        </w:rPr>
        <w:t>Acts Interpretation Act 1901</w:t>
      </w:r>
      <w:r w:rsidRPr="006D4C69">
        <w:t>.</w:t>
      </w:r>
    </w:p>
    <w:p w:rsidR="0084463F" w:rsidRPr="006D4C69" w:rsidRDefault="0084463F" w:rsidP="0084463F">
      <w:pPr>
        <w:pStyle w:val="Definition"/>
      </w:pPr>
      <w:r w:rsidRPr="006D4C69">
        <w:rPr>
          <w:b/>
          <w:i/>
        </w:rPr>
        <w:t>CEO</w:t>
      </w:r>
      <w:r w:rsidRPr="006D4C69">
        <w:t xml:space="preserve"> means Chief Executive Officer.</w:t>
      </w:r>
    </w:p>
    <w:p w:rsidR="0084463F" w:rsidRPr="006D4C69" w:rsidRDefault="0084463F" w:rsidP="0084463F">
      <w:pPr>
        <w:pStyle w:val="Definition"/>
      </w:pPr>
      <w:r w:rsidRPr="006D4C69">
        <w:rPr>
          <w:b/>
          <w:i/>
        </w:rPr>
        <w:t>Commonwealth company</w:t>
      </w:r>
      <w:r w:rsidRPr="006D4C69">
        <w:t xml:space="preserve"> has the same meaning as in the PGPA Act (i.e. means a body corporate incorporated under the </w:t>
      </w:r>
      <w:r w:rsidRPr="006D4C69">
        <w:rPr>
          <w:i/>
        </w:rPr>
        <w:t>Corporations Act 2001</w:t>
      </w:r>
      <w:r w:rsidRPr="006D4C69">
        <w:t xml:space="preserve"> which the Commonwealth controls).</w:t>
      </w:r>
    </w:p>
    <w:p w:rsidR="0084463F" w:rsidRPr="006D4C69" w:rsidRDefault="0084463F" w:rsidP="0084463F">
      <w:pPr>
        <w:pStyle w:val="Definition"/>
      </w:pPr>
      <w:r w:rsidRPr="006D4C69">
        <w:rPr>
          <w:b/>
          <w:i/>
        </w:rPr>
        <w:t>Commonwealth entity</w:t>
      </w:r>
      <w:r w:rsidRPr="006D4C69">
        <w:t xml:space="preserve"> has the same meaning as in the PGPA Act (i.e. means a Department of State, a Parliamentary Department, a listed entity, a body corporate established by a Commonwealth law and a body corporate established under a Commonwealth law that is prescribed by an Act or the PGPA rules).</w:t>
      </w:r>
    </w:p>
    <w:p w:rsidR="0084463F" w:rsidRPr="006D4C69" w:rsidRDefault="0084463F" w:rsidP="0084463F">
      <w:pPr>
        <w:pStyle w:val="Definition"/>
      </w:pPr>
      <w:r w:rsidRPr="006D4C69">
        <w:rPr>
          <w:b/>
          <w:i/>
        </w:rPr>
        <w:t>corporate Commonwealth entity</w:t>
      </w:r>
      <w:r w:rsidRPr="006D4C69">
        <w:t xml:space="preserve"> has the same meaning as in the PGPA Act (i.e. means a Commonwealth entity that is a body corporate).</w:t>
      </w:r>
    </w:p>
    <w:p w:rsidR="0084463F" w:rsidRPr="006D4C69" w:rsidRDefault="0084463F" w:rsidP="0084463F">
      <w:pPr>
        <w:pStyle w:val="Definition"/>
      </w:pPr>
      <w:r w:rsidRPr="006D4C69">
        <w:rPr>
          <w:b/>
          <w:i/>
        </w:rPr>
        <w:t>Finance</w:t>
      </w:r>
      <w:r w:rsidRPr="006D4C69">
        <w:t xml:space="preserve"> means the Department of Finance.</w:t>
      </w:r>
    </w:p>
    <w:p w:rsidR="0084463F" w:rsidRPr="006D4C69" w:rsidRDefault="0084463F" w:rsidP="0084463F">
      <w:pPr>
        <w:pStyle w:val="Definition"/>
      </w:pPr>
      <w:r w:rsidRPr="006D4C69">
        <w:rPr>
          <w:b/>
          <w:i/>
        </w:rPr>
        <w:t>finance law</w:t>
      </w:r>
      <w:r w:rsidRPr="006D4C69">
        <w:t xml:space="preserve"> has the same meaning as in the PGPA Act (i.e. means the PGPA Act and any instrument made under that Act (including the PGPA rules) and the Appropriation Acts).</w:t>
      </w:r>
    </w:p>
    <w:p w:rsidR="0084463F" w:rsidRPr="006D4C69" w:rsidRDefault="0084463F" w:rsidP="0084463F">
      <w:pPr>
        <w:pStyle w:val="Definition"/>
      </w:pPr>
      <w:r w:rsidRPr="006D4C69">
        <w:rPr>
          <w:b/>
          <w:i/>
        </w:rPr>
        <w:t>Finance Minister</w:t>
      </w:r>
      <w:r w:rsidRPr="006D4C69">
        <w:t xml:space="preserve"> means the Minister for Finance.</w:t>
      </w:r>
    </w:p>
    <w:p w:rsidR="0084463F" w:rsidRPr="006D4C69" w:rsidRDefault="0084463F" w:rsidP="0084463F">
      <w:pPr>
        <w:pStyle w:val="Definition"/>
        <w:rPr>
          <w:b/>
          <w:i/>
        </w:rPr>
      </w:pPr>
      <w:r w:rsidRPr="006D4C69">
        <w:rPr>
          <w:b/>
          <w:i/>
        </w:rPr>
        <w:t>listed entity</w:t>
      </w:r>
      <w:r w:rsidRPr="006D4C69">
        <w:t xml:space="preserve"> has the same meaning as in the PGPA Act (i.e. a body, person, group or organisation, or combination of bodies, persons, groups or organisations, that is prescribed by an Act or the PGPA rules to be a listed entity).</w:t>
      </w:r>
    </w:p>
    <w:p w:rsidR="0084463F" w:rsidRPr="006D4C69" w:rsidRDefault="0084463F" w:rsidP="0084463F">
      <w:pPr>
        <w:pStyle w:val="Definition"/>
      </w:pPr>
      <w:r w:rsidRPr="006D4C69">
        <w:rPr>
          <w:b/>
          <w:i/>
        </w:rPr>
        <w:t>non</w:t>
      </w:r>
      <w:r w:rsidR="00CC1473">
        <w:rPr>
          <w:b/>
          <w:i/>
        </w:rPr>
        <w:noBreakHyphen/>
      </w:r>
      <w:r w:rsidRPr="006D4C69">
        <w:rPr>
          <w:b/>
          <w:i/>
        </w:rPr>
        <w:t>corporate Commonwealth entity</w:t>
      </w:r>
      <w:r w:rsidRPr="006D4C69">
        <w:t xml:space="preserve"> has the same meaning as in the PGPA Act (i.e. means a Commonwealth entity that is not a body corporate).</w:t>
      </w:r>
    </w:p>
    <w:p w:rsidR="00061C8B" w:rsidRPr="006D4C69" w:rsidRDefault="00061C8B" w:rsidP="00061C8B">
      <w:pPr>
        <w:pStyle w:val="Definition"/>
      </w:pPr>
      <w:r w:rsidRPr="006D4C69">
        <w:rPr>
          <w:b/>
          <w:i/>
        </w:rPr>
        <w:lastRenderedPageBreak/>
        <w:t>non</w:t>
      </w:r>
      <w:r w:rsidR="00CC1473">
        <w:rPr>
          <w:b/>
          <w:i/>
        </w:rPr>
        <w:noBreakHyphen/>
      </w:r>
      <w:r w:rsidRPr="006D4C69">
        <w:rPr>
          <w:b/>
          <w:i/>
        </w:rPr>
        <w:t>statutory body</w:t>
      </w:r>
      <w:r w:rsidRPr="006D4C69">
        <w:t xml:space="preserve"> means a body that is not established by legislation.</w:t>
      </w:r>
    </w:p>
    <w:p w:rsidR="000B3747" w:rsidRPr="006D4C69" w:rsidRDefault="000B3747" w:rsidP="0084463F">
      <w:pPr>
        <w:pStyle w:val="Definition"/>
      </w:pPr>
      <w:r w:rsidRPr="006D4C69">
        <w:rPr>
          <w:b/>
          <w:i/>
        </w:rPr>
        <w:t>OPC</w:t>
      </w:r>
      <w:r w:rsidRPr="006D4C69">
        <w:t xml:space="preserve"> means the Office of Parliamentary Counsel.</w:t>
      </w:r>
    </w:p>
    <w:p w:rsidR="0084463F" w:rsidRPr="006D4C69" w:rsidRDefault="0084463F" w:rsidP="0084463F">
      <w:pPr>
        <w:pStyle w:val="Definition"/>
      </w:pPr>
      <w:r w:rsidRPr="006D4C69">
        <w:rPr>
          <w:b/>
          <w:i/>
        </w:rPr>
        <w:t>PGPA Act</w:t>
      </w:r>
      <w:r w:rsidRPr="006D4C69">
        <w:t xml:space="preserve"> means the </w:t>
      </w:r>
      <w:r w:rsidRPr="006D4C69">
        <w:rPr>
          <w:i/>
        </w:rPr>
        <w:t>Public Governance, Performance and Accountability Act 2013</w:t>
      </w:r>
      <w:r w:rsidRPr="006D4C69">
        <w:t>.</w:t>
      </w:r>
    </w:p>
    <w:p w:rsidR="0084463F" w:rsidRPr="006D4C69" w:rsidRDefault="0084463F" w:rsidP="0084463F">
      <w:pPr>
        <w:pStyle w:val="Definition"/>
      </w:pPr>
      <w:r w:rsidRPr="006D4C69">
        <w:rPr>
          <w:b/>
          <w:i/>
        </w:rPr>
        <w:t>PGPA rules</w:t>
      </w:r>
      <w:r w:rsidRPr="006D4C69">
        <w:t xml:space="preserve"> means the </w:t>
      </w:r>
      <w:r w:rsidR="0043300A" w:rsidRPr="006D4C69">
        <w:rPr>
          <w:i/>
        </w:rPr>
        <w:t xml:space="preserve">Public Governance, Performance and Accountability </w:t>
      </w:r>
      <w:r w:rsidR="00411FB1">
        <w:rPr>
          <w:i/>
        </w:rPr>
        <w:t>Rule 2</w:t>
      </w:r>
      <w:r w:rsidR="0043300A" w:rsidRPr="006D4C69">
        <w:rPr>
          <w:i/>
        </w:rPr>
        <w:t>014</w:t>
      </w:r>
      <w:r w:rsidRPr="006D4C69">
        <w:t>.</w:t>
      </w:r>
    </w:p>
    <w:p w:rsidR="00E82A0A" w:rsidRPr="006D4C69" w:rsidRDefault="00E82A0A" w:rsidP="00E82A0A">
      <w:pPr>
        <w:pStyle w:val="Definition"/>
      </w:pPr>
      <w:r w:rsidRPr="006D4C69">
        <w:rPr>
          <w:b/>
          <w:i/>
        </w:rPr>
        <w:t>PM&amp;C</w:t>
      </w:r>
      <w:r w:rsidRPr="006D4C69">
        <w:t xml:space="preserve"> means the Department of the Prime Minister and Cabinet.</w:t>
      </w:r>
    </w:p>
    <w:p w:rsidR="00E82A0A" w:rsidRPr="006D4C69" w:rsidRDefault="00E82A0A" w:rsidP="00E82A0A">
      <w:pPr>
        <w:pStyle w:val="Definition"/>
      </w:pPr>
      <w:r w:rsidRPr="006D4C69">
        <w:rPr>
          <w:b/>
          <w:i/>
        </w:rPr>
        <w:t>PS Act</w:t>
      </w:r>
      <w:r w:rsidRPr="006D4C69">
        <w:t xml:space="preserve"> means the </w:t>
      </w:r>
      <w:r w:rsidRPr="006D4C69">
        <w:rPr>
          <w:i/>
        </w:rPr>
        <w:t>Public Service Act 1999</w:t>
      </w:r>
      <w:r w:rsidRPr="006D4C69">
        <w:t>.</w:t>
      </w:r>
    </w:p>
    <w:p w:rsidR="00061C8B" w:rsidRPr="006D4C69" w:rsidRDefault="00061C8B" w:rsidP="00E82A0A">
      <w:pPr>
        <w:pStyle w:val="Definition"/>
      </w:pPr>
      <w:r w:rsidRPr="006D4C69">
        <w:rPr>
          <w:b/>
          <w:i/>
        </w:rPr>
        <w:t>statutory body</w:t>
      </w:r>
      <w:r w:rsidRPr="006D4C69">
        <w:t xml:space="preserve"> means a body established by legislation (whether by an Act or by subordinate legislation).</w:t>
      </w:r>
    </w:p>
    <w:p w:rsidR="0084463F" w:rsidRPr="006D4C69" w:rsidRDefault="004C3D71" w:rsidP="006D4C69">
      <w:pPr>
        <w:pStyle w:val="Head4"/>
      </w:pPr>
      <w:bookmarkStart w:id="7" w:name="_Toc34734348"/>
      <w:r w:rsidRPr="006D4C69">
        <w:t xml:space="preserve">Department of </w:t>
      </w:r>
      <w:r w:rsidR="0084463F" w:rsidRPr="006D4C69">
        <w:t>Finance’s role</w:t>
      </w:r>
      <w:bookmarkEnd w:id="7"/>
    </w:p>
    <w:p w:rsidR="0084463F" w:rsidRPr="006D4C69" w:rsidRDefault="0084463F" w:rsidP="0084463F">
      <w:pPr>
        <w:pStyle w:val="BodyNum"/>
      </w:pPr>
      <w:r w:rsidRPr="006D4C69">
        <w:t>Finance currently has responsibility under the Administrative Arrangements Order for general policy guidelines for Commonwealth statutory authorities and for “Government financial accountability, efficiency, governance and financial management frameworks”.</w:t>
      </w:r>
    </w:p>
    <w:p w:rsidR="0084463F" w:rsidRPr="006D4C69" w:rsidRDefault="0082003D" w:rsidP="0084463F">
      <w:pPr>
        <w:pStyle w:val="BodyNum"/>
      </w:pPr>
      <w:bookmarkStart w:id="8" w:name="_Ref130724492"/>
      <w:bookmarkStart w:id="9" w:name="_Ref440287882"/>
      <w:r w:rsidRPr="006D4C69">
        <w:t>Drafters</w:t>
      </w:r>
      <w:r w:rsidR="0084463F" w:rsidRPr="006D4C69">
        <w:t xml:space="preserve"> must ensure that Finance is consulted on </w:t>
      </w:r>
      <w:r w:rsidR="001F6DA2" w:rsidRPr="006D4C69">
        <w:t xml:space="preserve">matters relating to drafting of provisions creating, abolishing or otherwise dealing with Commonwealth bodies. </w:t>
      </w:r>
      <w:bookmarkEnd w:id="8"/>
      <w:r w:rsidR="001F6DA2" w:rsidRPr="006D4C69">
        <w:t xml:space="preserve">In particular, </w:t>
      </w:r>
      <w:r w:rsidR="009B6303" w:rsidRPr="006D4C69">
        <w:t>this Drafting Direction</w:t>
      </w:r>
      <w:r w:rsidR="001F6DA2" w:rsidRPr="006D4C69">
        <w:t xml:space="preserve"> specifies particular matters that Finance should be consulted about early in the drafting process and Drafting </w:t>
      </w:r>
      <w:r w:rsidR="00411FB1">
        <w:t>Direction 4</w:t>
      </w:r>
      <w:r w:rsidR="001F6DA2" w:rsidRPr="006D4C69">
        <w:t>.2 (referral of drafts to agencies) requires particular provisions in Bills to be referred to Finance for consultation.</w:t>
      </w:r>
      <w:bookmarkEnd w:id="9"/>
    </w:p>
    <w:p w:rsidR="003603C3" w:rsidRPr="006D4C69" w:rsidRDefault="003603C3" w:rsidP="006D4C69">
      <w:pPr>
        <w:pStyle w:val="Head3"/>
      </w:pPr>
      <w:bookmarkStart w:id="10" w:name="_Toc34734349"/>
      <w:r w:rsidRPr="006D4C69">
        <w:t xml:space="preserve">Types of </w:t>
      </w:r>
      <w:r w:rsidR="0084463F" w:rsidRPr="006D4C69">
        <w:t>Commonwealth bodies</w:t>
      </w:r>
      <w:bookmarkEnd w:id="10"/>
    </w:p>
    <w:p w:rsidR="00317828" w:rsidRPr="006D4C69" w:rsidRDefault="00317828" w:rsidP="00A94652">
      <w:pPr>
        <w:pStyle w:val="BodyNum"/>
      </w:pPr>
      <w:r w:rsidRPr="006D4C69">
        <w:t>There are many different types of Commonwealth bodies</w:t>
      </w:r>
      <w:r w:rsidR="00A94652" w:rsidRPr="006D4C69">
        <w:t xml:space="preserve"> (for a list of Commonwealth bodies, see Finance’s flipchart of Commonwealth entities and companies</w:t>
      </w:r>
      <w:r w:rsidR="00A94652" w:rsidRPr="006D4C69">
        <w:rPr>
          <w:rStyle w:val="FootnoteReference"/>
        </w:rPr>
        <w:footnoteReference w:id="1"/>
      </w:r>
      <w:r w:rsidR="00A94652" w:rsidRPr="006D4C69">
        <w:t xml:space="preserve">). </w:t>
      </w:r>
      <w:r w:rsidRPr="006D4C69">
        <w:t>For example</w:t>
      </w:r>
      <w:r w:rsidR="00A94652" w:rsidRPr="006D4C69">
        <w:t>, there are</w:t>
      </w:r>
      <w:r w:rsidRPr="006D4C69">
        <w:t>:</w:t>
      </w:r>
    </w:p>
    <w:p w:rsidR="00317828" w:rsidRPr="006D4C69" w:rsidRDefault="00317828" w:rsidP="00317828">
      <w:pPr>
        <w:pStyle w:val="BodyParaBullet"/>
      </w:pPr>
      <w:r w:rsidRPr="006D4C69">
        <w:t xml:space="preserve">Departments of State </w:t>
      </w:r>
      <w:r w:rsidR="00B4736C" w:rsidRPr="006D4C69">
        <w:t>(</w:t>
      </w:r>
      <w:r w:rsidR="00E82A0A" w:rsidRPr="006D4C69">
        <w:t>e.g.</w:t>
      </w:r>
      <w:r w:rsidR="005C3643" w:rsidRPr="006D4C69">
        <w:t xml:space="preserve"> </w:t>
      </w:r>
      <w:r w:rsidRPr="006D4C69">
        <w:t>the Attorney</w:t>
      </w:r>
      <w:r w:rsidR="00CC1473">
        <w:noBreakHyphen/>
      </w:r>
      <w:r w:rsidRPr="006D4C69">
        <w:t>General’s Department</w:t>
      </w:r>
      <w:r w:rsidR="00B4736C" w:rsidRPr="006D4C69">
        <w:t>)</w:t>
      </w:r>
      <w:r w:rsidRPr="006D4C69">
        <w:t>;</w:t>
      </w:r>
    </w:p>
    <w:p w:rsidR="00317828" w:rsidRPr="006D4C69" w:rsidRDefault="00317828" w:rsidP="00317828">
      <w:pPr>
        <w:pStyle w:val="BodyParaBullet"/>
      </w:pPr>
      <w:r w:rsidRPr="006D4C69">
        <w:t>Parliamentary Departments</w:t>
      </w:r>
      <w:r w:rsidR="00B4736C" w:rsidRPr="006D4C69">
        <w:t xml:space="preserve"> (</w:t>
      </w:r>
      <w:r w:rsidR="00E82A0A" w:rsidRPr="006D4C69">
        <w:t>e.g.</w:t>
      </w:r>
      <w:r w:rsidR="00B4736C" w:rsidRPr="006D4C69">
        <w:t xml:space="preserve"> </w:t>
      </w:r>
      <w:r w:rsidRPr="006D4C69">
        <w:t>the Department of the Senate</w:t>
      </w:r>
      <w:r w:rsidR="00B4736C" w:rsidRPr="006D4C69">
        <w:t>)</w:t>
      </w:r>
      <w:r w:rsidRPr="006D4C69">
        <w:t>;</w:t>
      </w:r>
    </w:p>
    <w:p w:rsidR="00A97388" w:rsidRPr="006D4C69" w:rsidRDefault="00A97388" w:rsidP="00317828">
      <w:pPr>
        <w:pStyle w:val="BodyParaBullet"/>
      </w:pPr>
      <w:r w:rsidRPr="006D4C69">
        <w:t>Commonwealth entities (e.g. Australian National Audit Office);</w:t>
      </w:r>
    </w:p>
    <w:p w:rsidR="00A97388" w:rsidRPr="006D4C69" w:rsidRDefault="00A97388" w:rsidP="00A97388">
      <w:pPr>
        <w:pStyle w:val="BodyParaBullet"/>
      </w:pPr>
      <w:r w:rsidRPr="006D4C69">
        <w:t>Commonwealth companies (e.g. NBN Co Limited);</w:t>
      </w:r>
    </w:p>
    <w:p w:rsidR="00F37287" w:rsidRPr="006D4C69" w:rsidRDefault="00317828" w:rsidP="00317828">
      <w:pPr>
        <w:pStyle w:val="BodyParaBullet"/>
      </w:pPr>
      <w:r w:rsidRPr="006D4C69">
        <w:t xml:space="preserve">corporate </w:t>
      </w:r>
      <w:r w:rsidR="00A97388" w:rsidRPr="006D4C69">
        <w:t>bodies</w:t>
      </w:r>
      <w:r w:rsidR="00B4736C" w:rsidRPr="006D4C69">
        <w:t xml:space="preserve"> (</w:t>
      </w:r>
      <w:r w:rsidR="00E82A0A" w:rsidRPr="006D4C69">
        <w:t>e.g.</w:t>
      </w:r>
      <w:r w:rsidR="00B4736C" w:rsidRPr="006D4C69">
        <w:t xml:space="preserve"> </w:t>
      </w:r>
      <w:r w:rsidRPr="006D4C69">
        <w:t xml:space="preserve">the </w:t>
      </w:r>
      <w:r w:rsidR="00B4736C" w:rsidRPr="006D4C69">
        <w:t>National Gallery of Australia)</w:t>
      </w:r>
      <w:r w:rsidR="00F37287" w:rsidRPr="006D4C69">
        <w:t>;</w:t>
      </w:r>
    </w:p>
    <w:p w:rsidR="00F37287" w:rsidRPr="006D4C69" w:rsidRDefault="00F37287" w:rsidP="00317828">
      <w:pPr>
        <w:pStyle w:val="BodyParaBullet"/>
      </w:pPr>
      <w:r w:rsidRPr="006D4C69">
        <w:t>non</w:t>
      </w:r>
      <w:r w:rsidR="00CC1473">
        <w:noBreakHyphen/>
      </w:r>
      <w:r w:rsidRPr="006D4C69">
        <w:t>corporate bodies</w:t>
      </w:r>
      <w:r w:rsidR="00B4736C" w:rsidRPr="006D4C69">
        <w:t xml:space="preserve"> </w:t>
      </w:r>
      <w:r w:rsidR="009E0F9F" w:rsidRPr="006D4C69">
        <w:t xml:space="preserve">that are </w:t>
      </w:r>
      <w:r w:rsidR="00B4736C" w:rsidRPr="006D4C69">
        <w:t>created by legislation (</w:t>
      </w:r>
      <w:r w:rsidR="00E82A0A" w:rsidRPr="006D4C69">
        <w:t>e.g.</w:t>
      </w:r>
      <w:r w:rsidRPr="006D4C69">
        <w:t xml:space="preserve"> </w:t>
      </w:r>
      <w:r w:rsidR="000B3747" w:rsidRPr="006D4C69">
        <w:t>OPC</w:t>
      </w:r>
      <w:r w:rsidR="00B4736C" w:rsidRPr="006D4C69">
        <w:t>)</w:t>
      </w:r>
      <w:r w:rsidRPr="006D4C69">
        <w:t>;</w:t>
      </w:r>
    </w:p>
    <w:p w:rsidR="00B4736C" w:rsidRPr="006D4C69" w:rsidRDefault="00B4736C" w:rsidP="00317828">
      <w:pPr>
        <w:pStyle w:val="BodyParaBullet"/>
      </w:pPr>
      <w:r w:rsidRPr="006D4C69">
        <w:t>non</w:t>
      </w:r>
      <w:r w:rsidR="00CC1473">
        <w:noBreakHyphen/>
      </w:r>
      <w:r w:rsidRPr="006D4C69">
        <w:t>corporate bodies that are not created by legislation (</w:t>
      </w:r>
      <w:r w:rsidR="00E82A0A" w:rsidRPr="006D4C69">
        <w:t>e.g.</w:t>
      </w:r>
      <w:r w:rsidRPr="006D4C69">
        <w:t xml:space="preserve"> the Royal Australian Mint</w:t>
      </w:r>
      <w:r w:rsidR="009E0F9F" w:rsidRPr="006D4C69">
        <w:t>);</w:t>
      </w:r>
    </w:p>
    <w:p w:rsidR="00F37287" w:rsidRPr="006D4C69" w:rsidRDefault="00F37287" w:rsidP="00317828">
      <w:pPr>
        <w:pStyle w:val="BodyParaBullet"/>
      </w:pPr>
      <w:r w:rsidRPr="006D4C69">
        <w:t>listed entities</w:t>
      </w:r>
      <w:r w:rsidR="00B4736C" w:rsidRPr="006D4C69">
        <w:t xml:space="preserve"> (</w:t>
      </w:r>
      <w:r w:rsidR="00E82A0A" w:rsidRPr="006D4C69">
        <w:t>e.g.</w:t>
      </w:r>
      <w:r w:rsidRPr="006D4C69">
        <w:t xml:space="preserve"> </w:t>
      </w:r>
      <w:r w:rsidR="009E0F9F" w:rsidRPr="006D4C69">
        <w:t>Safe Work Australia</w:t>
      </w:r>
      <w:r w:rsidR="00B4736C" w:rsidRPr="006D4C69">
        <w:t>)</w:t>
      </w:r>
      <w:r w:rsidRPr="006D4C69">
        <w:t>;</w:t>
      </w:r>
    </w:p>
    <w:p w:rsidR="00F37287" w:rsidRPr="006D4C69" w:rsidRDefault="00F37287" w:rsidP="00317828">
      <w:pPr>
        <w:pStyle w:val="BodyParaBullet"/>
      </w:pPr>
      <w:r w:rsidRPr="006D4C69">
        <w:t xml:space="preserve">Executive Agencies </w:t>
      </w:r>
      <w:r w:rsidR="00B4736C" w:rsidRPr="006D4C69">
        <w:t>(</w:t>
      </w:r>
      <w:r w:rsidR="00E82A0A" w:rsidRPr="006D4C69">
        <w:t>e.g.</w:t>
      </w:r>
      <w:r w:rsidRPr="006D4C69">
        <w:t xml:space="preserve"> the Digital Transformation Office</w:t>
      </w:r>
      <w:r w:rsidR="009E0F9F" w:rsidRPr="006D4C69">
        <w:t>)</w:t>
      </w:r>
      <w:r w:rsidRPr="006D4C69">
        <w:t>;</w:t>
      </w:r>
    </w:p>
    <w:p w:rsidR="00317828" w:rsidRPr="006D4C69" w:rsidRDefault="009E0F9F" w:rsidP="00317828">
      <w:pPr>
        <w:pStyle w:val="BodyParaBullet"/>
      </w:pPr>
      <w:r w:rsidRPr="006D4C69">
        <w:lastRenderedPageBreak/>
        <w:t>Statutory Agencies for</w:t>
      </w:r>
      <w:r w:rsidR="00F37287" w:rsidRPr="006D4C69">
        <w:t xml:space="preserve"> the purposes of the PS Act</w:t>
      </w:r>
      <w:r w:rsidRPr="006D4C69">
        <w:t xml:space="preserve"> (</w:t>
      </w:r>
      <w:r w:rsidR="00E82A0A" w:rsidRPr="006D4C69">
        <w:t>e.g.</w:t>
      </w:r>
      <w:r w:rsidR="00B4736C" w:rsidRPr="006D4C69">
        <w:t xml:space="preserve"> the Statutory Agency created under </w:t>
      </w:r>
      <w:r w:rsidR="00411FB1">
        <w:t>subsection 1</w:t>
      </w:r>
      <w:r w:rsidRPr="006D4C69">
        <w:t xml:space="preserve">6A(4) of the </w:t>
      </w:r>
      <w:r w:rsidRPr="006D4C69">
        <w:rPr>
          <w:i/>
        </w:rPr>
        <w:t>Australian Bureau of Statistics Act 1975</w:t>
      </w:r>
      <w:r w:rsidRPr="006D4C69">
        <w:t>).</w:t>
      </w:r>
    </w:p>
    <w:p w:rsidR="003D7A79" w:rsidRPr="006D4C69" w:rsidRDefault="00D01AF1" w:rsidP="00061C8B">
      <w:pPr>
        <w:pStyle w:val="BodyNum"/>
      </w:pPr>
      <w:r w:rsidRPr="006D4C69">
        <w:t xml:space="preserve">One way of categorising Commonwealth bodies is on the basis of whether or not the body is </w:t>
      </w:r>
      <w:r w:rsidR="00061C8B" w:rsidRPr="006D4C69">
        <w:t>established by legislation</w:t>
      </w:r>
      <w:r w:rsidR="003D7A79" w:rsidRPr="006D4C69">
        <w:t>, whether by</w:t>
      </w:r>
      <w:r w:rsidR="00061C8B" w:rsidRPr="006D4C69">
        <w:t xml:space="preserve"> an Act </w:t>
      </w:r>
      <w:r w:rsidR="003D7A79" w:rsidRPr="006D4C69">
        <w:t xml:space="preserve">(the most common way) </w:t>
      </w:r>
      <w:r w:rsidR="00061C8B" w:rsidRPr="006D4C69">
        <w:t>or by subordinate legislation such as regulations, rules or orders.</w:t>
      </w:r>
    </w:p>
    <w:p w:rsidR="00161BAA" w:rsidRPr="006D4C69" w:rsidRDefault="00061C8B" w:rsidP="00061C8B">
      <w:pPr>
        <w:pStyle w:val="BodyNum"/>
      </w:pPr>
      <w:r w:rsidRPr="006D4C69">
        <w:t xml:space="preserve">For the purposes of this Drafting Direction, bodies that are established by legislation are referred to as </w:t>
      </w:r>
      <w:r w:rsidRPr="006D4C69">
        <w:rPr>
          <w:b/>
          <w:i/>
        </w:rPr>
        <w:t>statutory bodies</w:t>
      </w:r>
      <w:r w:rsidRPr="006D4C69">
        <w:t xml:space="preserve"> and bodies that are not established by legislation are referred to as </w:t>
      </w:r>
      <w:r w:rsidRPr="006D4C69">
        <w:rPr>
          <w:b/>
          <w:i/>
        </w:rPr>
        <w:t>non</w:t>
      </w:r>
      <w:r w:rsidR="00CC1473">
        <w:rPr>
          <w:b/>
          <w:i/>
        </w:rPr>
        <w:noBreakHyphen/>
      </w:r>
      <w:r w:rsidRPr="006D4C69">
        <w:rPr>
          <w:b/>
          <w:i/>
        </w:rPr>
        <w:t>statutory bodies</w:t>
      </w:r>
      <w:r w:rsidR="00D01AF1" w:rsidRPr="006D4C69">
        <w:t>.</w:t>
      </w:r>
    </w:p>
    <w:p w:rsidR="00061C8B" w:rsidRPr="006D4C69" w:rsidRDefault="00902696" w:rsidP="00161BAA">
      <w:pPr>
        <w:pStyle w:val="NoteDraftingDirection"/>
      </w:pPr>
      <w:r w:rsidRPr="006D4C69">
        <w:tab/>
        <w:t>Example:</w:t>
      </w:r>
      <w:r w:rsidRPr="006D4C69">
        <w:tab/>
      </w:r>
      <w:r w:rsidR="000B3747" w:rsidRPr="006D4C69">
        <w:t>OPC</w:t>
      </w:r>
      <w:r w:rsidR="00061C8B" w:rsidRPr="006D4C69">
        <w:t xml:space="preserve"> is an example of a statutory body (it is established by the </w:t>
      </w:r>
      <w:r w:rsidR="00061C8B" w:rsidRPr="006D4C69">
        <w:rPr>
          <w:i/>
        </w:rPr>
        <w:t>Parliamentary Counsel Act 1970</w:t>
      </w:r>
      <w:r w:rsidR="00061C8B" w:rsidRPr="006D4C69">
        <w:t>) and the Attorney</w:t>
      </w:r>
      <w:r w:rsidR="00CC1473">
        <w:noBreakHyphen/>
      </w:r>
      <w:r w:rsidR="00061C8B" w:rsidRPr="006D4C69">
        <w:t>General’s Department is an example of a non</w:t>
      </w:r>
      <w:r w:rsidR="00CC1473">
        <w:noBreakHyphen/>
      </w:r>
      <w:r w:rsidR="00061C8B" w:rsidRPr="006D4C69">
        <w:t>statutory body.</w:t>
      </w:r>
    </w:p>
    <w:p w:rsidR="00A97388" w:rsidRPr="006D4C69" w:rsidRDefault="00D01AF1" w:rsidP="00161BAA">
      <w:pPr>
        <w:pStyle w:val="BodyNum"/>
      </w:pPr>
      <w:r w:rsidRPr="006D4C69">
        <w:t>This Drafting Direction is primarily concerned with</w:t>
      </w:r>
      <w:r w:rsidR="00E76EC5" w:rsidRPr="006D4C69">
        <w:t xml:space="preserve"> drafting issues that arise when creating new</w:t>
      </w:r>
      <w:r w:rsidRPr="006D4C69">
        <w:t xml:space="preserve"> </w:t>
      </w:r>
      <w:r w:rsidR="00161BAA" w:rsidRPr="006D4C69">
        <w:t>statutory</w:t>
      </w:r>
      <w:r w:rsidRPr="006D4C69">
        <w:t xml:space="preserve"> bodies.</w:t>
      </w:r>
    </w:p>
    <w:p w:rsidR="00265EF4" w:rsidRPr="006D4C69" w:rsidRDefault="00A97388" w:rsidP="00265EF4">
      <w:pPr>
        <w:pStyle w:val="BodyNum"/>
      </w:pPr>
      <w:r w:rsidRPr="006D4C69">
        <w:t xml:space="preserve">Not all Commonwealth bodies need to be established by legislation. </w:t>
      </w:r>
      <w:r w:rsidR="00265EF4" w:rsidRPr="006D4C69">
        <w:t xml:space="preserve">You should be aware that </w:t>
      </w:r>
      <w:r w:rsidR="00E40AF2" w:rsidRPr="006D4C69">
        <w:t>governme</w:t>
      </w:r>
      <w:r w:rsidRPr="006D4C69">
        <w:t>nt policy is not to create new</w:t>
      </w:r>
      <w:r w:rsidR="00E40AF2" w:rsidRPr="006D4C69">
        <w:t xml:space="preserve"> </w:t>
      </w:r>
      <w:r w:rsidRPr="006D4C69">
        <w:t xml:space="preserve">statutory </w:t>
      </w:r>
      <w:r w:rsidR="00E40AF2" w:rsidRPr="006D4C69">
        <w:t xml:space="preserve">bodies. </w:t>
      </w:r>
      <w:r w:rsidR="00E72BD9">
        <w:t>T</w:t>
      </w:r>
      <w:r w:rsidR="00265EF4" w:rsidRPr="006D4C69">
        <w:t>he Legislation Handbook provides:</w:t>
      </w:r>
    </w:p>
    <w:p w:rsidR="00265EF4" w:rsidRPr="006D4C69" w:rsidRDefault="00515CF4" w:rsidP="00265EF4">
      <w:pPr>
        <w:pStyle w:val="Body"/>
        <w:ind w:left="1440"/>
        <w:rPr>
          <w:sz w:val="20"/>
        </w:rPr>
      </w:pPr>
      <w:r w:rsidRPr="009B61BE">
        <w:t xml:space="preserve">The general position is that new functions </w:t>
      </w:r>
      <w:r>
        <w:t>are</w:t>
      </w:r>
      <w:r w:rsidRPr="009B61BE">
        <w:t xml:space="preserve"> conferred on an existing Commonwealth entity in preference to the creation of a new Commonwealth entity</w:t>
      </w:r>
      <w:r>
        <w:t xml:space="preserve"> and that, where possible, new entities be established administratively.</w:t>
      </w:r>
      <w:r w:rsidRPr="009B61BE">
        <w:t xml:space="preserve"> Only where it is clear that there is a need for statutory powers to be exercised </w:t>
      </w:r>
      <w:r>
        <w:t>is it necessary to</w:t>
      </w:r>
      <w:r w:rsidRPr="009B61BE">
        <w:t xml:space="preserve"> establish a new Commonwealth entity in statute.</w:t>
      </w:r>
    </w:p>
    <w:p w:rsidR="00D01AF1" w:rsidRPr="006D4C69" w:rsidRDefault="00D01AF1" w:rsidP="00D01AF1">
      <w:pPr>
        <w:pStyle w:val="BodyNum"/>
      </w:pPr>
      <w:r w:rsidRPr="006D4C69">
        <w:t>The following Commonwealth bodies can only be created by legislation:</w:t>
      </w:r>
    </w:p>
    <w:p w:rsidR="00D01AF1" w:rsidRPr="006D4C69" w:rsidRDefault="00D01AF1" w:rsidP="00D01AF1">
      <w:pPr>
        <w:pStyle w:val="BodyParaBullet"/>
      </w:pPr>
      <w:r w:rsidRPr="006D4C69">
        <w:t xml:space="preserve">corporate Commonwealth entities—these may be created by an Act (the most common way) or under </w:t>
      </w:r>
      <w:r w:rsidR="00411FB1">
        <w:t>section 8</w:t>
      </w:r>
      <w:r w:rsidRPr="006D4C69">
        <w:t>7 of the PGPA Act;</w:t>
      </w:r>
    </w:p>
    <w:p w:rsidR="00D01AF1" w:rsidRPr="006D4C69" w:rsidRDefault="00D01AF1" w:rsidP="00D01AF1">
      <w:pPr>
        <w:pStyle w:val="BodyParaBullet"/>
      </w:pPr>
      <w:r w:rsidRPr="006D4C69">
        <w:t xml:space="preserve">listed entities—these may be created by an Act (the most common way) or by amending </w:t>
      </w:r>
      <w:r w:rsidR="00411FB1">
        <w:t>Schedule 1</w:t>
      </w:r>
      <w:r w:rsidRPr="006D4C69">
        <w:t xml:space="preserve"> to the PGPA rules;</w:t>
      </w:r>
    </w:p>
    <w:p w:rsidR="00D01AF1" w:rsidRPr="006D4C69" w:rsidRDefault="00D01AF1" w:rsidP="00D01AF1">
      <w:pPr>
        <w:pStyle w:val="BodyParaBullet"/>
      </w:pPr>
      <w:r w:rsidRPr="006D4C69">
        <w:t>Statutory Agencies (for the purposes of the PS Act)—these may be created by an Act (the most common way) or by subordinate legislation.</w:t>
      </w:r>
    </w:p>
    <w:p w:rsidR="00963E73" w:rsidRPr="006D4C69" w:rsidRDefault="00D01AF1" w:rsidP="002B56F3">
      <w:pPr>
        <w:pStyle w:val="BodyNum"/>
      </w:pPr>
      <w:bookmarkStart w:id="11" w:name="_Ref130714279"/>
      <w:bookmarkStart w:id="12" w:name="_Ref440288394"/>
      <w:r w:rsidRPr="006D4C69">
        <w:t>However, legislation is not necessary to</w:t>
      </w:r>
      <w:r w:rsidR="00F635A3" w:rsidRPr="006D4C69">
        <w:t xml:space="preserve"> create a Department of State or an</w:t>
      </w:r>
      <w:bookmarkEnd w:id="11"/>
      <w:r w:rsidR="00F635A3" w:rsidRPr="006D4C69">
        <w:t xml:space="preserve"> </w:t>
      </w:r>
      <w:r w:rsidRPr="006D4C69">
        <w:t>adminis</w:t>
      </w:r>
      <w:r w:rsidR="00F635A3" w:rsidRPr="006D4C69">
        <w:t>trative unit of a Department.</w:t>
      </w:r>
    </w:p>
    <w:p w:rsidR="00D01AF1" w:rsidRPr="006D4C69" w:rsidRDefault="002B56F3" w:rsidP="002B56F3">
      <w:pPr>
        <w:pStyle w:val="BodyNum"/>
      </w:pPr>
      <w:r w:rsidRPr="006D4C69">
        <w:t>Also, a</w:t>
      </w:r>
      <w:r w:rsidR="00D01AF1" w:rsidRPr="006D4C69">
        <w:t xml:space="preserve">n Act </w:t>
      </w:r>
      <w:r w:rsidR="00F635A3" w:rsidRPr="006D4C69">
        <w:t xml:space="preserve">should not be used to create an Executive Agency. </w:t>
      </w:r>
      <w:r w:rsidRPr="006D4C69">
        <w:t xml:space="preserve">Instead, an Executive Agency should be established under </w:t>
      </w:r>
      <w:r w:rsidR="00411FB1">
        <w:t>section 6</w:t>
      </w:r>
      <w:r w:rsidRPr="006D4C69">
        <w:t>5 of the PS Act.</w:t>
      </w:r>
      <w:r w:rsidR="00D01AF1" w:rsidRPr="006D4C69">
        <w:t xml:space="preserve"> If your instructors propose to do so, you should ensure that Finance is consulted at an early stage in the drafting process.</w:t>
      </w:r>
      <w:bookmarkEnd w:id="12"/>
    </w:p>
    <w:p w:rsidR="00E76EC5" w:rsidRPr="006D4C69" w:rsidRDefault="00E76EC5" w:rsidP="006D4C69">
      <w:pPr>
        <w:pStyle w:val="Head3"/>
      </w:pPr>
      <w:bookmarkStart w:id="13" w:name="_Toc34734350"/>
      <w:r w:rsidRPr="006D4C69">
        <w:lastRenderedPageBreak/>
        <w:t xml:space="preserve">Application of the </w:t>
      </w:r>
      <w:r w:rsidR="00963E73" w:rsidRPr="006D4C69">
        <w:t>finance law</w:t>
      </w:r>
      <w:bookmarkEnd w:id="13"/>
    </w:p>
    <w:p w:rsidR="00E76EC5" w:rsidRPr="006D4C69" w:rsidRDefault="00E76EC5" w:rsidP="006D4C69">
      <w:pPr>
        <w:pStyle w:val="Head4"/>
      </w:pPr>
      <w:bookmarkStart w:id="14" w:name="_Toc34734351"/>
      <w:r w:rsidRPr="006D4C69">
        <w:t>Commonwealth entities</w:t>
      </w:r>
      <w:bookmarkEnd w:id="14"/>
    </w:p>
    <w:p w:rsidR="00963E73" w:rsidRPr="006D4C69" w:rsidRDefault="00E76EC5" w:rsidP="00E76EC5">
      <w:pPr>
        <w:pStyle w:val="BodyNum"/>
      </w:pPr>
      <w:r w:rsidRPr="006D4C69">
        <w:t xml:space="preserve">If you are creating a new </w:t>
      </w:r>
      <w:r w:rsidR="00161BAA" w:rsidRPr="006D4C69">
        <w:t>statutory</w:t>
      </w:r>
      <w:r w:rsidRPr="006D4C69">
        <w:t xml:space="preserve"> body, you will need to consider the application of the </w:t>
      </w:r>
      <w:r w:rsidR="00963E73" w:rsidRPr="006D4C69">
        <w:t xml:space="preserve">finance law (i.e. the </w:t>
      </w:r>
      <w:r w:rsidRPr="006D4C69">
        <w:t>PGPA Act</w:t>
      </w:r>
      <w:r w:rsidR="00963E73" w:rsidRPr="006D4C69">
        <w:t>, the PGPA rules and other instruments, and the Appropriation Acts) to the body.</w:t>
      </w:r>
    </w:p>
    <w:p w:rsidR="00E76EC5" w:rsidRPr="006D4C69" w:rsidRDefault="00E76EC5" w:rsidP="00E76EC5">
      <w:pPr>
        <w:pStyle w:val="BodyNum"/>
      </w:pPr>
      <w:r w:rsidRPr="006D4C69">
        <w:t xml:space="preserve">The PGPA Act mainly deals with Commonwealth bodies that are Commonwealth entities. Under </w:t>
      </w:r>
      <w:r w:rsidR="00411FB1">
        <w:t>section 1</w:t>
      </w:r>
      <w:r w:rsidRPr="006D4C69">
        <w:t>0 of the PGPA Act:</w:t>
      </w:r>
    </w:p>
    <w:p w:rsidR="00E76EC5" w:rsidRPr="006D4C69" w:rsidRDefault="00E76EC5" w:rsidP="00E76EC5">
      <w:pPr>
        <w:pStyle w:val="subsection"/>
      </w:pPr>
      <w:r w:rsidRPr="006D4C69">
        <w:tab/>
        <w:t>(1)</w:t>
      </w:r>
      <w:r w:rsidRPr="006D4C69">
        <w:tab/>
        <w:t xml:space="preserve">A </w:t>
      </w:r>
      <w:r w:rsidRPr="006D4C69">
        <w:rPr>
          <w:b/>
          <w:i/>
        </w:rPr>
        <w:t>Commonwealth entity</w:t>
      </w:r>
      <w:r w:rsidRPr="006D4C69">
        <w:t xml:space="preserve"> is:</w:t>
      </w:r>
    </w:p>
    <w:p w:rsidR="00E76EC5" w:rsidRPr="006D4C69" w:rsidRDefault="00E76EC5" w:rsidP="00E76EC5">
      <w:pPr>
        <w:pStyle w:val="paragraph"/>
      </w:pPr>
      <w:r w:rsidRPr="006D4C69">
        <w:tab/>
        <w:t>(a)</w:t>
      </w:r>
      <w:r w:rsidRPr="006D4C69">
        <w:tab/>
        <w:t>a Department of State; or</w:t>
      </w:r>
    </w:p>
    <w:p w:rsidR="00E76EC5" w:rsidRPr="006D4C69" w:rsidRDefault="00E76EC5" w:rsidP="00E76EC5">
      <w:pPr>
        <w:pStyle w:val="paragraph"/>
      </w:pPr>
      <w:r w:rsidRPr="006D4C69">
        <w:tab/>
        <w:t>(b)</w:t>
      </w:r>
      <w:r w:rsidRPr="006D4C69">
        <w:tab/>
        <w:t>a Parliamentary Department; or</w:t>
      </w:r>
    </w:p>
    <w:p w:rsidR="00E76EC5" w:rsidRPr="006D4C69" w:rsidRDefault="00E76EC5" w:rsidP="00E76EC5">
      <w:pPr>
        <w:pStyle w:val="paragraph"/>
      </w:pPr>
      <w:r w:rsidRPr="006D4C69">
        <w:tab/>
        <w:t>(c)</w:t>
      </w:r>
      <w:r w:rsidRPr="006D4C69">
        <w:tab/>
        <w:t>a listed entity; or</w:t>
      </w:r>
    </w:p>
    <w:p w:rsidR="00E76EC5" w:rsidRPr="006D4C69" w:rsidRDefault="00E76EC5" w:rsidP="00E76EC5">
      <w:pPr>
        <w:pStyle w:val="paragraph"/>
      </w:pPr>
      <w:r w:rsidRPr="006D4C69">
        <w:tab/>
        <w:t>(d)</w:t>
      </w:r>
      <w:r w:rsidRPr="006D4C69">
        <w:tab/>
        <w:t>a body corporate that is established by a law of the Commonwealth; or</w:t>
      </w:r>
    </w:p>
    <w:p w:rsidR="00E76EC5" w:rsidRPr="006D4C69" w:rsidRDefault="00E76EC5" w:rsidP="00E76EC5">
      <w:pPr>
        <w:pStyle w:val="paragraph"/>
      </w:pPr>
      <w:r w:rsidRPr="006D4C69">
        <w:tab/>
        <w:t>(e)</w:t>
      </w:r>
      <w:r w:rsidRPr="006D4C69">
        <w:tab/>
        <w:t>a body corporate that:</w:t>
      </w:r>
    </w:p>
    <w:p w:rsidR="00E76EC5" w:rsidRPr="006D4C69" w:rsidRDefault="00E76EC5" w:rsidP="00E76EC5">
      <w:pPr>
        <w:pStyle w:val="paragraphsub"/>
      </w:pPr>
      <w:r w:rsidRPr="006D4C69">
        <w:tab/>
        <w:t>(i)</w:t>
      </w:r>
      <w:r w:rsidRPr="006D4C69">
        <w:tab/>
        <w:t>is established under a law of the Commonwealth (other than a Commonwealth company); and</w:t>
      </w:r>
    </w:p>
    <w:p w:rsidR="00E76EC5" w:rsidRPr="006D4C69" w:rsidRDefault="00E76EC5" w:rsidP="00E76EC5">
      <w:pPr>
        <w:pStyle w:val="paragraphsub"/>
      </w:pPr>
      <w:r w:rsidRPr="006D4C69">
        <w:tab/>
        <w:t>(ii)</w:t>
      </w:r>
      <w:r w:rsidRPr="006D4C69">
        <w:tab/>
        <w:t>is prescribed by an Act or the rules to be a Commonwealth entity.</w:t>
      </w:r>
    </w:p>
    <w:p w:rsidR="00E76EC5" w:rsidRPr="006D4C69" w:rsidRDefault="00E76EC5" w:rsidP="00E76EC5">
      <w:pPr>
        <w:pStyle w:val="notetext"/>
      </w:pPr>
      <w:r w:rsidRPr="006D4C69">
        <w:t>Note:</w:t>
      </w:r>
      <w:r w:rsidRPr="006D4C69">
        <w:tab/>
        <w:t xml:space="preserve">Commonwealth companies are not Commonwealth entities because they are not covered by this subsection. </w:t>
      </w:r>
      <w:r w:rsidR="00411FB1">
        <w:t>Chapter 3</w:t>
      </w:r>
      <w:r w:rsidRPr="006D4C69">
        <w:t xml:space="preserve"> deals with Commonwealth companies.</w:t>
      </w:r>
    </w:p>
    <w:p w:rsidR="00E76EC5" w:rsidRPr="006D4C69" w:rsidRDefault="00E76EC5" w:rsidP="00E76EC5">
      <w:pPr>
        <w:pStyle w:val="subsection"/>
      </w:pPr>
      <w:r w:rsidRPr="006D4C69">
        <w:tab/>
        <w:t>(2)</w:t>
      </w:r>
      <w:r w:rsidRPr="006D4C69">
        <w:tab/>
        <w:t xml:space="preserve">However, the High Court and the Future Fund Board of Guardians are not </w:t>
      </w:r>
      <w:r w:rsidRPr="006D4C69">
        <w:rPr>
          <w:b/>
          <w:i/>
        </w:rPr>
        <w:t>Commonwealth entities</w:t>
      </w:r>
      <w:r w:rsidRPr="006D4C69">
        <w:t>.</w:t>
      </w:r>
    </w:p>
    <w:p w:rsidR="00963E73" w:rsidRPr="006D4C69" w:rsidRDefault="00E76EC5" w:rsidP="00500C58">
      <w:pPr>
        <w:pStyle w:val="BodyNum"/>
      </w:pPr>
      <w:r w:rsidRPr="006D4C69">
        <w:t xml:space="preserve">Except for some rare exceptions, all Commonwealth bodies are </w:t>
      </w:r>
      <w:r w:rsidR="00D700CB" w:rsidRPr="006D4C69">
        <w:t xml:space="preserve">either </w:t>
      </w:r>
      <w:r w:rsidRPr="006D4C69">
        <w:t xml:space="preserve">a Commonwealth entity or part of another body that is a Commonwealth entity. The finance law applies to all Commonwealth entities and this has consequences for drafting provisions dealing with Commonwealth bodies that are, or </w:t>
      </w:r>
      <w:r w:rsidR="007264DD" w:rsidRPr="006D4C69">
        <w:t xml:space="preserve">are </w:t>
      </w:r>
      <w:r w:rsidRPr="006D4C69">
        <w:t>part of, a Commonwealth entity.</w:t>
      </w:r>
    </w:p>
    <w:p w:rsidR="00500C58" w:rsidRPr="006D4C69" w:rsidRDefault="00500C58" w:rsidP="00500C58">
      <w:pPr>
        <w:pStyle w:val="BodyNum"/>
      </w:pPr>
      <w:r w:rsidRPr="006D4C69">
        <w:t xml:space="preserve">This Drafting Direction focuses primarily on </w:t>
      </w:r>
      <w:r w:rsidR="00161BAA" w:rsidRPr="006D4C69">
        <w:t>statutory</w:t>
      </w:r>
      <w:r w:rsidRPr="006D4C69">
        <w:t xml:space="preserve"> bodies that are Commonwealth entities.</w:t>
      </w:r>
    </w:p>
    <w:p w:rsidR="00E76EC5" w:rsidRPr="006D4C69" w:rsidRDefault="00E76EC5" w:rsidP="00E76EC5">
      <w:pPr>
        <w:pStyle w:val="BodyNum"/>
      </w:pPr>
      <w:r w:rsidRPr="006D4C69">
        <w:t>Commonwealth entities can be categorised as to whether they are:</w:t>
      </w:r>
    </w:p>
    <w:p w:rsidR="00E76EC5" w:rsidRPr="006D4C69" w:rsidRDefault="00E76EC5" w:rsidP="00E76EC5">
      <w:pPr>
        <w:pStyle w:val="BodyParaBullet"/>
      </w:pPr>
      <w:r w:rsidRPr="006D4C69">
        <w:t xml:space="preserve">a </w:t>
      </w:r>
      <w:r w:rsidRPr="006D4C69">
        <w:rPr>
          <w:b/>
          <w:i/>
        </w:rPr>
        <w:t>non</w:t>
      </w:r>
      <w:r w:rsidR="00CC1473">
        <w:rPr>
          <w:b/>
          <w:i/>
        </w:rPr>
        <w:noBreakHyphen/>
      </w:r>
      <w:r w:rsidRPr="006D4C69">
        <w:rPr>
          <w:b/>
          <w:i/>
        </w:rPr>
        <w:t>corporate Commonwealth entity</w:t>
      </w:r>
      <w:r w:rsidRPr="006D4C69">
        <w:t xml:space="preserve"> (i</w:t>
      </w:r>
      <w:r w:rsidR="00CA1240" w:rsidRPr="006D4C69">
        <w:t>.</w:t>
      </w:r>
      <w:r w:rsidRPr="006D4C69">
        <w:t xml:space="preserve">e. </w:t>
      </w:r>
      <w:r w:rsidR="007264DD" w:rsidRPr="006D4C69">
        <w:t xml:space="preserve">a </w:t>
      </w:r>
      <w:r w:rsidRPr="006D4C69">
        <w:t>Department of State, Parliamentary Department, or listed entity); or</w:t>
      </w:r>
    </w:p>
    <w:p w:rsidR="00E76EC5" w:rsidRPr="006D4C69" w:rsidRDefault="00E76EC5" w:rsidP="00E76EC5">
      <w:pPr>
        <w:pStyle w:val="BodyParaBullet"/>
      </w:pPr>
      <w:r w:rsidRPr="006D4C69">
        <w:t xml:space="preserve">a </w:t>
      </w:r>
      <w:r w:rsidRPr="006D4C69">
        <w:rPr>
          <w:b/>
          <w:i/>
        </w:rPr>
        <w:t>corporate Commonwealth entity</w:t>
      </w:r>
      <w:r w:rsidRPr="006D4C69">
        <w:t xml:space="preserve"> (i.e. a body corporate established by a Commonwealth law or under a Commonwealth law that is prescribed by an Act or the PGPA rules).</w:t>
      </w:r>
    </w:p>
    <w:p w:rsidR="00F55821" w:rsidRPr="006D4C69" w:rsidRDefault="00F55821" w:rsidP="00F55821">
      <w:pPr>
        <w:pStyle w:val="BodyNum"/>
      </w:pPr>
      <w:r w:rsidRPr="006D4C69">
        <w:t>A non</w:t>
      </w:r>
      <w:r w:rsidR="00CC1473">
        <w:noBreakHyphen/>
      </w:r>
      <w:r w:rsidRPr="006D4C69">
        <w:t>corporate Commonwealth entity is part of the Commonwealth but a corporate Commonwealth entity is a legal person that is separate from the Commonwealth. This distinction is significant, both in terms of the application of the finance law and in the drafting of provisions establishing a non</w:t>
      </w:r>
      <w:r w:rsidR="00CC1473">
        <w:noBreakHyphen/>
      </w:r>
      <w:r w:rsidRPr="006D4C69">
        <w:t>corporate or corporate Commonwealth entit</w:t>
      </w:r>
      <w:r w:rsidR="00E22B39" w:rsidRPr="006D4C69">
        <w:t>y</w:t>
      </w:r>
      <w:r w:rsidRPr="006D4C69">
        <w:t>.</w:t>
      </w:r>
    </w:p>
    <w:p w:rsidR="00500C58" w:rsidRPr="006D4C69" w:rsidRDefault="00500C58" w:rsidP="00F55821">
      <w:pPr>
        <w:pStyle w:val="BodyNum"/>
      </w:pPr>
      <w:r w:rsidRPr="006D4C69">
        <w:t xml:space="preserve">If you are creating a new </w:t>
      </w:r>
      <w:r w:rsidR="00161BAA" w:rsidRPr="006D4C69">
        <w:t>statutory</w:t>
      </w:r>
      <w:r w:rsidRPr="006D4C69">
        <w:t xml:space="preserve"> body, it is highly likely that the body will be one of following:</w:t>
      </w:r>
    </w:p>
    <w:p w:rsidR="00500C58" w:rsidRPr="006D4C69" w:rsidRDefault="00500C58" w:rsidP="00500C58">
      <w:pPr>
        <w:pStyle w:val="BodyParaBullet"/>
      </w:pPr>
      <w:r w:rsidRPr="006D4C69">
        <w:t>a c</w:t>
      </w:r>
      <w:r w:rsidR="004F3F34" w:rsidRPr="006D4C69">
        <w:t>orporate Commonwealth entity;</w:t>
      </w:r>
    </w:p>
    <w:p w:rsidR="00500C58" w:rsidRPr="006D4C69" w:rsidRDefault="00500C58" w:rsidP="00500C58">
      <w:pPr>
        <w:pStyle w:val="BodyParaBullet"/>
      </w:pPr>
      <w:r w:rsidRPr="006D4C69">
        <w:lastRenderedPageBreak/>
        <w:t>a non</w:t>
      </w:r>
      <w:r w:rsidR="00CC1473">
        <w:noBreakHyphen/>
      </w:r>
      <w:r w:rsidRPr="006D4C69">
        <w:t>corporate Commonwealth en</w:t>
      </w:r>
      <w:r w:rsidR="004F3F34" w:rsidRPr="006D4C69">
        <w:t>tity that is a listed entity;</w:t>
      </w:r>
    </w:p>
    <w:p w:rsidR="00500C58" w:rsidRPr="006D4C69" w:rsidRDefault="00500C58" w:rsidP="00500C58">
      <w:pPr>
        <w:pStyle w:val="BodyParaBullet"/>
      </w:pPr>
      <w:r w:rsidRPr="006D4C69">
        <w:t xml:space="preserve">a </w:t>
      </w:r>
      <w:r w:rsidR="0044265C" w:rsidRPr="006D4C69">
        <w:t>body</w:t>
      </w:r>
      <w:r w:rsidRPr="006D4C69">
        <w:t xml:space="preserve"> that is either part of a listed entity or part of a Department of State.</w:t>
      </w:r>
    </w:p>
    <w:p w:rsidR="00500C58" w:rsidRPr="006D4C69" w:rsidRDefault="00500C58" w:rsidP="00500C58">
      <w:pPr>
        <w:pStyle w:val="BodyNum"/>
      </w:pPr>
      <w:r w:rsidRPr="006D4C69">
        <w:t xml:space="preserve">Different considerations and provisions will be needed depending on which category </w:t>
      </w:r>
      <w:r w:rsidR="00A24324" w:rsidRPr="006D4C69">
        <w:t>should apply to the</w:t>
      </w:r>
      <w:r w:rsidRPr="006D4C69">
        <w:t xml:space="preserve"> body.</w:t>
      </w:r>
    </w:p>
    <w:p w:rsidR="00E76EC5" w:rsidRPr="006D4C69" w:rsidRDefault="00E76EC5" w:rsidP="006D4C69">
      <w:pPr>
        <w:pStyle w:val="Head4"/>
        <w:numPr>
          <w:ilvl w:val="1"/>
          <w:numId w:val="0"/>
        </w:numPr>
      </w:pPr>
      <w:bookmarkStart w:id="15" w:name="_Toc34734352"/>
      <w:r w:rsidRPr="006D4C69">
        <w:t>Accountable authorit</w:t>
      </w:r>
      <w:r w:rsidR="003063DB" w:rsidRPr="006D4C69">
        <w:t>ies</w:t>
      </w:r>
      <w:bookmarkEnd w:id="15"/>
    </w:p>
    <w:p w:rsidR="00E76EC5" w:rsidRPr="006D4C69" w:rsidRDefault="00E76EC5" w:rsidP="00E76EC5">
      <w:pPr>
        <w:pStyle w:val="BodyNum"/>
      </w:pPr>
      <w:bookmarkStart w:id="16" w:name="_Ref441160795"/>
      <w:r w:rsidRPr="006D4C69">
        <w:t xml:space="preserve">The head of a Commonwealth entity is called the accountable authority. The accountable authority may be an individual or a group of individuals. The </w:t>
      </w:r>
      <w:r w:rsidRPr="006D4C69">
        <w:rPr>
          <w:b/>
          <w:i/>
        </w:rPr>
        <w:t xml:space="preserve">accountable authority </w:t>
      </w:r>
      <w:r w:rsidRPr="006D4C69">
        <w:t xml:space="preserve">of a Commonwealth entity is defined in </w:t>
      </w:r>
      <w:r w:rsidR="00411FB1">
        <w:t>subsection 1</w:t>
      </w:r>
      <w:r w:rsidRPr="006D4C69">
        <w:t>2(2) of the PGPA Act as follows:</w:t>
      </w:r>
      <w:bookmarkEnd w:id="16"/>
    </w:p>
    <w:p w:rsidR="00E76EC5" w:rsidRPr="006D4C69" w:rsidRDefault="00E76EC5" w:rsidP="00E76EC5">
      <w:pPr>
        <w:pStyle w:val="Tabletext"/>
      </w:pPr>
    </w:p>
    <w:tbl>
      <w:tblPr>
        <w:tblW w:w="0" w:type="auto"/>
        <w:tblInd w:w="113" w:type="dxa"/>
        <w:tblBorders>
          <w:top w:val="single" w:sz="4" w:space="0" w:color="auto"/>
          <w:bottom w:val="single" w:sz="2" w:space="0" w:color="auto"/>
          <w:insideH w:val="single" w:sz="4" w:space="0" w:color="auto"/>
        </w:tblBorders>
        <w:tblLayout w:type="fixed"/>
        <w:tblLook w:val="0000" w:firstRow="0" w:lastRow="0" w:firstColumn="0" w:lastColumn="0" w:noHBand="0" w:noVBand="0"/>
      </w:tblPr>
      <w:tblGrid>
        <w:gridCol w:w="714"/>
        <w:gridCol w:w="2825"/>
        <w:gridCol w:w="3549"/>
      </w:tblGrid>
      <w:tr w:rsidR="00E76EC5" w:rsidRPr="006D4C69" w:rsidTr="00A61F76">
        <w:trPr>
          <w:tblHeader/>
        </w:trPr>
        <w:tc>
          <w:tcPr>
            <w:tcW w:w="7088" w:type="dxa"/>
            <w:gridSpan w:val="3"/>
            <w:tcBorders>
              <w:top w:val="single" w:sz="12" w:space="0" w:color="auto"/>
              <w:bottom w:val="single" w:sz="6" w:space="0" w:color="auto"/>
            </w:tcBorders>
            <w:shd w:val="clear" w:color="auto" w:fill="auto"/>
          </w:tcPr>
          <w:p w:rsidR="00E76EC5" w:rsidRPr="006D4C69" w:rsidRDefault="00E76EC5" w:rsidP="00A61F76">
            <w:pPr>
              <w:pStyle w:val="TableHeading"/>
            </w:pPr>
            <w:r w:rsidRPr="006D4C69">
              <w:t>Accountable authorities</w:t>
            </w:r>
          </w:p>
        </w:tc>
      </w:tr>
      <w:tr w:rsidR="00E76EC5" w:rsidRPr="006D4C69" w:rsidTr="00A61F76">
        <w:trPr>
          <w:tblHeader/>
        </w:trPr>
        <w:tc>
          <w:tcPr>
            <w:tcW w:w="714" w:type="dxa"/>
            <w:tcBorders>
              <w:top w:val="single" w:sz="6" w:space="0" w:color="auto"/>
              <w:bottom w:val="single" w:sz="12" w:space="0" w:color="auto"/>
            </w:tcBorders>
            <w:shd w:val="clear" w:color="auto" w:fill="auto"/>
          </w:tcPr>
          <w:p w:rsidR="00E76EC5" w:rsidRPr="006D4C69" w:rsidRDefault="00E76EC5" w:rsidP="00A61F76">
            <w:pPr>
              <w:pStyle w:val="TableHeading"/>
            </w:pPr>
            <w:r w:rsidRPr="006D4C69">
              <w:t>Item</w:t>
            </w:r>
          </w:p>
        </w:tc>
        <w:tc>
          <w:tcPr>
            <w:tcW w:w="2825" w:type="dxa"/>
            <w:tcBorders>
              <w:top w:val="single" w:sz="6" w:space="0" w:color="auto"/>
              <w:bottom w:val="single" w:sz="12" w:space="0" w:color="auto"/>
            </w:tcBorders>
            <w:shd w:val="clear" w:color="auto" w:fill="auto"/>
          </w:tcPr>
          <w:p w:rsidR="00E76EC5" w:rsidRPr="006D4C69" w:rsidRDefault="00E76EC5" w:rsidP="00A61F76">
            <w:pPr>
              <w:pStyle w:val="TableHeading"/>
            </w:pPr>
            <w:r w:rsidRPr="006D4C69">
              <w:t>If the Commonwealth entity is:</w:t>
            </w:r>
          </w:p>
        </w:tc>
        <w:tc>
          <w:tcPr>
            <w:tcW w:w="3549" w:type="dxa"/>
            <w:tcBorders>
              <w:top w:val="single" w:sz="6" w:space="0" w:color="auto"/>
              <w:bottom w:val="single" w:sz="12" w:space="0" w:color="auto"/>
            </w:tcBorders>
            <w:shd w:val="clear" w:color="auto" w:fill="auto"/>
          </w:tcPr>
          <w:p w:rsidR="00E76EC5" w:rsidRPr="006D4C69" w:rsidRDefault="00E76EC5" w:rsidP="00A61F76">
            <w:pPr>
              <w:pStyle w:val="TableHeading"/>
            </w:pPr>
            <w:r w:rsidRPr="006D4C69">
              <w:t>then the accountable authority of the entity is:</w:t>
            </w:r>
          </w:p>
        </w:tc>
      </w:tr>
      <w:tr w:rsidR="00E76EC5" w:rsidRPr="006D4C69" w:rsidTr="00A61F76">
        <w:tc>
          <w:tcPr>
            <w:tcW w:w="714" w:type="dxa"/>
            <w:tcBorders>
              <w:top w:val="single" w:sz="12" w:space="0" w:color="auto"/>
            </w:tcBorders>
            <w:shd w:val="clear" w:color="auto" w:fill="auto"/>
          </w:tcPr>
          <w:p w:rsidR="00E76EC5" w:rsidRPr="006D4C69" w:rsidRDefault="00E76EC5" w:rsidP="00A61F76">
            <w:pPr>
              <w:pStyle w:val="Tabletext"/>
            </w:pPr>
            <w:r w:rsidRPr="006D4C69">
              <w:t>1</w:t>
            </w:r>
          </w:p>
        </w:tc>
        <w:tc>
          <w:tcPr>
            <w:tcW w:w="2825" w:type="dxa"/>
            <w:tcBorders>
              <w:top w:val="single" w:sz="12" w:space="0" w:color="auto"/>
            </w:tcBorders>
            <w:shd w:val="clear" w:color="auto" w:fill="auto"/>
          </w:tcPr>
          <w:p w:rsidR="00E76EC5" w:rsidRPr="006D4C69" w:rsidRDefault="00E76EC5" w:rsidP="00A61F76">
            <w:pPr>
              <w:pStyle w:val="Tabletext"/>
            </w:pPr>
            <w:r w:rsidRPr="006D4C69">
              <w:t>a Department of State</w:t>
            </w:r>
          </w:p>
        </w:tc>
        <w:tc>
          <w:tcPr>
            <w:tcW w:w="3549" w:type="dxa"/>
            <w:tcBorders>
              <w:top w:val="single" w:sz="12" w:space="0" w:color="auto"/>
            </w:tcBorders>
            <w:shd w:val="clear" w:color="auto" w:fill="auto"/>
          </w:tcPr>
          <w:p w:rsidR="00E76EC5" w:rsidRPr="006D4C69" w:rsidRDefault="00E76EC5" w:rsidP="00A61F76">
            <w:pPr>
              <w:pStyle w:val="Tabletext"/>
            </w:pPr>
            <w:r w:rsidRPr="006D4C69">
              <w:t>the Secretary of the Department.</w:t>
            </w:r>
          </w:p>
        </w:tc>
      </w:tr>
      <w:tr w:rsidR="00E76EC5" w:rsidRPr="006D4C69" w:rsidTr="00A61F76">
        <w:tc>
          <w:tcPr>
            <w:tcW w:w="714" w:type="dxa"/>
            <w:shd w:val="clear" w:color="auto" w:fill="auto"/>
          </w:tcPr>
          <w:p w:rsidR="00E76EC5" w:rsidRPr="006D4C69" w:rsidRDefault="00E76EC5" w:rsidP="00A61F76">
            <w:pPr>
              <w:pStyle w:val="Tabletext"/>
            </w:pPr>
            <w:r w:rsidRPr="006D4C69">
              <w:t>2</w:t>
            </w:r>
          </w:p>
        </w:tc>
        <w:tc>
          <w:tcPr>
            <w:tcW w:w="2825" w:type="dxa"/>
            <w:shd w:val="clear" w:color="auto" w:fill="auto"/>
          </w:tcPr>
          <w:p w:rsidR="00E76EC5" w:rsidRPr="006D4C69" w:rsidRDefault="00E76EC5" w:rsidP="00A61F76">
            <w:pPr>
              <w:pStyle w:val="Tabletext"/>
            </w:pPr>
            <w:r w:rsidRPr="006D4C69">
              <w:t>a Parliamentary Department</w:t>
            </w:r>
          </w:p>
        </w:tc>
        <w:tc>
          <w:tcPr>
            <w:tcW w:w="3549" w:type="dxa"/>
            <w:shd w:val="clear" w:color="auto" w:fill="auto"/>
          </w:tcPr>
          <w:p w:rsidR="00E76EC5" w:rsidRPr="006D4C69" w:rsidRDefault="00E76EC5" w:rsidP="00A61F76">
            <w:pPr>
              <w:pStyle w:val="Tabletext"/>
            </w:pPr>
            <w:r w:rsidRPr="006D4C69">
              <w:t>the Secretary of the Department.</w:t>
            </w:r>
          </w:p>
        </w:tc>
      </w:tr>
      <w:tr w:rsidR="00E76EC5" w:rsidRPr="006D4C69" w:rsidTr="00A61F76">
        <w:tc>
          <w:tcPr>
            <w:tcW w:w="714" w:type="dxa"/>
            <w:tcBorders>
              <w:bottom w:val="single" w:sz="4" w:space="0" w:color="auto"/>
            </w:tcBorders>
            <w:shd w:val="clear" w:color="auto" w:fill="auto"/>
          </w:tcPr>
          <w:p w:rsidR="00E76EC5" w:rsidRPr="006D4C69" w:rsidRDefault="00E76EC5" w:rsidP="00A61F76">
            <w:pPr>
              <w:pStyle w:val="Tabletext"/>
            </w:pPr>
            <w:r w:rsidRPr="006D4C69">
              <w:t>3</w:t>
            </w:r>
          </w:p>
        </w:tc>
        <w:tc>
          <w:tcPr>
            <w:tcW w:w="2825" w:type="dxa"/>
            <w:tcBorders>
              <w:bottom w:val="single" w:sz="4" w:space="0" w:color="auto"/>
            </w:tcBorders>
            <w:shd w:val="clear" w:color="auto" w:fill="auto"/>
          </w:tcPr>
          <w:p w:rsidR="00E76EC5" w:rsidRPr="006D4C69" w:rsidRDefault="00E76EC5" w:rsidP="00A61F76">
            <w:pPr>
              <w:pStyle w:val="Tabletext"/>
            </w:pPr>
            <w:r w:rsidRPr="006D4C69">
              <w:t>a listed entity</w:t>
            </w:r>
          </w:p>
        </w:tc>
        <w:tc>
          <w:tcPr>
            <w:tcW w:w="3549" w:type="dxa"/>
            <w:tcBorders>
              <w:bottom w:val="single" w:sz="4" w:space="0" w:color="auto"/>
            </w:tcBorders>
            <w:shd w:val="clear" w:color="auto" w:fill="auto"/>
          </w:tcPr>
          <w:p w:rsidR="00E76EC5" w:rsidRPr="006D4C69" w:rsidRDefault="00E76EC5" w:rsidP="00A61F76">
            <w:pPr>
              <w:pStyle w:val="Tabletext"/>
            </w:pPr>
            <w:r w:rsidRPr="006D4C69">
              <w:t>the person or group of persons prescribed by an Act or the rules to be the accountable authority of the entity.</w:t>
            </w:r>
          </w:p>
        </w:tc>
      </w:tr>
      <w:tr w:rsidR="00E76EC5" w:rsidRPr="006D4C69" w:rsidTr="00A61F76">
        <w:tc>
          <w:tcPr>
            <w:tcW w:w="714" w:type="dxa"/>
            <w:tcBorders>
              <w:bottom w:val="single" w:sz="12" w:space="0" w:color="auto"/>
            </w:tcBorders>
            <w:shd w:val="clear" w:color="auto" w:fill="auto"/>
          </w:tcPr>
          <w:p w:rsidR="00E76EC5" w:rsidRPr="006D4C69" w:rsidRDefault="00E76EC5" w:rsidP="00A61F76">
            <w:pPr>
              <w:pStyle w:val="Tabletext"/>
            </w:pPr>
            <w:r w:rsidRPr="006D4C69">
              <w:t>4</w:t>
            </w:r>
          </w:p>
        </w:tc>
        <w:tc>
          <w:tcPr>
            <w:tcW w:w="2825" w:type="dxa"/>
            <w:tcBorders>
              <w:bottom w:val="single" w:sz="12" w:space="0" w:color="auto"/>
            </w:tcBorders>
            <w:shd w:val="clear" w:color="auto" w:fill="auto"/>
          </w:tcPr>
          <w:p w:rsidR="00E76EC5" w:rsidRPr="006D4C69" w:rsidRDefault="00E76EC5" w:rsidP="00A61F76">
            <w:pPr>
              <w:pStyle w:val="Tabletext"/>
            </w:pPr>
            <w:r w:rsidRPr="006D4C69">
              <w:t>a body corporate</w:t>
            </w:r>
          </w:p>
        </w:tc>
        <w:tc>
          <w:tcPr>
            <w:tcW w:w="3549" w:type="dxa"/>
            <w:tcBorders>
              <w:bottom w:val="single" w:sz="12" w:space="0" w:color="auto"/>
            </w:tcBorders>
            <w:shd w:val="clear" w:color="auto" w:fill="auto"/>
          </w:tcPr>
          <w:p w:rsidR="00E76EC5" w:rsidRPr="006D4C69" w:rsidRDefault="00E76EC5" w:rsidP="00A61F76">
            <w:pPr>
              <w:pStyle w:val="Tabletext"/>
            </w:pPr>
            <w:r w:rsidRPr="006D4C69">
              <w:t>the governing body of the entity, unless otherwise prescribed by an Act or the rules.</w:t>
            </w:r>
          </w:p>
        </w:tc>
      </w:tr>
    </w:tbl>
    <w:p w:rsidR="00D700CB" w:rsidRPr="006D4C69" w:rsidRDefault="00D700CB" w:rsidP="00D700CB">
      <w:pPr>
        <w:pStyle w:val="BodyNum"/>
      </w:pPr>
      <w:bookmarkStart w:id="17" w:name="_Ref441160831"/>
      <w:r w:rsidRPr="006D4C69">
        <w:t xml:space="preserve">When creating a new </w:t>
      </w:r>
      <w:r w:rsidR="00161BAA" w:rsidRPr="006D4C69">
        <w:t>statutory</w:t>
      </w:r>
      <w:r w:rsidRPr="006D4C69">
        <w:t xml:space="preserve"> body that is a listed entity or corporate Commonwealth entity, it will be important to consider who should be the accountable authority of the entity.</w:t>
      </w:r>
      <w:bookmarkEnd w:id="17"/>
      <w:r w:rsidR="00963E73" w:rsidRPr="006D4C69">
        <w:t xml:space="preserve"> Usually, </w:t>
      </w:r>
      <w:r w:rsidR="00EB231F" w:rsidRPr="006D4C69">
        <w:t xml:space="preserve">the accountable authority of </w:t>
      </w:r>
      <w:r w:rsidR="00963E73" w:rsidRPr="006D4C69">
        <w:t xml:space="preserve">a listed entity </w:t>
      </w:r>
      <w:r w:rsidR="00EB231F" w:rsidRPr="006D4C69">
        <w:t>will</w:t>
      </w:r>
      <w:r w:rsidR="00963E73" w:rsidRPr="006D4C69">
        <w:t xml:space="preserve"> </w:t>
      </w:r>
      <w:r w:rsidR="00EB231F" w:rsidRPr="006D4C69">
        <w:t>be</w:t>
      </w:r>
      <w:r w:rsidR="00963E73" w:rsidRPr="006D4C69">
        <w:t xml:space="preserve"> a single individual</w:t>
      </w:r>
      <w:r w:rsidR="00EB231F" w:rsidRPr="006D4C69">
        <w:t xml:space="preserve"> (see paragraph </w:t>
      </w:r>
      <w:r w:rsidR="00EB231F" w:rsidRPr="006D4C69">
        <w:fldChar w:fldCharType="begin"/>
      </w:r>
      <w:r w:rsidR="00EB231F" w:rsidRPr="006D4C69">
        <w:instrText xml:space="preserve"> REF _Ref441157134 \r \h </w:instrText>
      </w:r>
      <w:r w:rsidR="00EB231F" w:rsidRPr="006D4C69">
        <w:fldChar w:fldCharType="separate"/>
      </w:r>
      <w:r w:rsidR="00554768">
        <w:t>105</w:t>
      </w:r>
      <w:r w:rsidR="00EB231F" w:rsidRPr="006D4C69">
        <w:fldChar w:fldCharType="end"/>
      </w:r>
      <w:r w:rsidR="00EB231F" w:rsidRPr="006D4C69">
        <w:t>) and the accountable authority of a corporate Commonwealth entity will the entity’s governing board.</w:t>
      </w:r>
    </w:p>
    <w:p w:rsidR="00E76EC5" w:rsidRPr="006D4C69" w:rsidRDefault="00E76EC5" w:rsidP="006D4C69">
      <w:pPr>
        <w:pStyle w:val="Head4"/>
        <w:numPr>
          <w:ilvl w:val="1"/>
          <w:numId w:val="0"/>
        </w:numPr>
      </w:pPr>
      <w:bookmarkStart w:id="18" w:name="_Toc34734353"/>
      <w:r w:rsidRPr="006D4C69">
        <w:t>Officials</w:t>
      </w:r>
      <w:bookmarkEnd w:id="18"/>
    </w:p>
    <w:p w:rsidR="00E76EC5" w:rsidRPr="006D4C69" w:rsidRDefault="00E76EC5" w:rsidP="00E76EC5">
      <w:pPr>
        <w:pStyle w:val="BodyNum"/>
      </w:pPr>
      <w:bookmarkStart w:id="19" w:name="_Ref441161056"/>
      <w:r w:rsidRPr="006D4C69">
        <w:t xml:space="preserve">Each Commonwealth entity consists of officials. </w:t>
      </w:r>
      <w:r w:rsidR="00411FB1">
        <w:t>Section 1</w:t>
      </w:r>
      <w:r w:rsidRPr="006D4C69">
        <w:t xml:space="preserve">3 of the PGPA Act contains the definition of </w:t>
      </w:r>
      <w:r w:rsidRPr="006D4C69">
        <w:rPr>
          <w:b/>
          <w:i/>
        </w:rPr>
        <w:t>officials</w:t>
      </w:r>
      <w:r w:rsidRPr="006D4C69">
        <w:t>.</w:t>
      </w:r>
      <w:bookmarkEnd w:id="19"/>
    </w:p>
    <w:p w:rsidR="00E76EC5" w:rsidRPr="006D4C69" w:rsidRDefault="00E76EC5" w:rsidP="00E76EC5">
      <w:pPr>
        <w:pStyle w:val="BodyParaBullet"/>
      </w:pPr>
      <w:r w:rsidRPr="006D4C69">
        <w:t>For Commonwealth entities (other than listed entities), the officials of the entity are persons who are in or form part of the entity (</w:t>
      </w:r>
      <w:r w:rsidR="00411FB1">
        <w:t>section 1</w:t>
      </w:r>
      <w:r w:rsidRPr="006D4C69">
        <w:t xml:space="preserve">3 contains some additional detail </w:t>
      </w:r>
      <w:r w:rsidR="00EB231F" w:rsidRPr="006D4C69">
        <w:t>about</w:t>
      </w:r>
      <w:r w:rsidRPr="006D4C69">
        <w:t xml:space="preserve"> who is or is not an official). However, the Bill establishing the body or the PGPA rules can also prescribe </w:t>
      </w:r>
      <w:r w:rsidR="00D700CB" w:rsidRPr="006D4C69">
        <w:t>a person</w:t>
      </w:r>
      <w:r w:rsidRPr="006D4C69">
        <w:t xml:space="preserve"> to be</w:t>
      </w:r>
      <w:r w:rsidR="00D700CB" w:rsidRPr="006D4C69">
        <w:t>,</w:t>
      </w:r>
      <w:r w:rsidRPr="006D4C69">
        <w:t xml:space="preserve"> or not be</w:t>
      </w:r>
      <w:r w:rsidR="00D700CB" w:rsidRPr="006D4C69">
        <w:t>,</w:t>
      </w:r>
      <w:r w:rsidRPr="006D4C69">
        <w:t xml:space="preserve"> </w:t>
      </w:r>
      <w:r w:rsidR="00D700CB" w:rsidRPr="006D4C69">
        <w:t xml:space="preserve">an </w:t>
      </w:r>
      <w:r w:rsidRPr="006D4C69">
        <w:t>official of the entity.</w:t>
      </w:r>
    </w:p>
    <w:p w:rsidR="00E76EC5" w:rsidRPr="006D4C69" w:rsidRDefault="00E76EC5" w:rsidP="00E76EC5">
      <w:pPr>
        <w:pStyle w:val="BodyParaBullet"/>
      </w:pPr>
      <w:r w:rsidRPr="006D4C69">
        <w:t>For listed entities, a person is only an official of the entity if the Act establishing the body or the PGPA rules prescribes the person to be an official of the entity.</w:t>
      </w:r>
    </w:p>
    <w:p w:rsidR="00D700CB" w:rsidRPr="006D4C69" w:rsidRDefault="00D700CB" w:rsidP="00D700CB">
      <w:pPr>
        <w:pStyle w:val="BodyNum"/>
      </w:pPr>
      <w:bookmarkStart w:id="20" w:name="_Ref441161067"/>
      <w:r w:rsidRPr="006D4C69">
        <w:t xml:space="preserve">When creating a new </w:t>
      </w:r>
      <w:r w:rsidR="00161BAA" w:rsidRPr="006D4C69">
        <w:t>statutory</w:t>
      </w:r>
      <w:r w:rsidRPr="006D4C69">
        <w:t xml:space="preserve"> body that</w:t>
      </w:r>
      <w:r w:rsidR="000A44A7" w:rsidRPr="006D4C69">
        <w:t xml:space="preserve"> will</w:t>
      </w:r>
      <w:r w:rsidRPr="006D4C69">
        <w:t xml:space="preserve"> </w:t>
      </w:r>
      <w:r w:rsidR="000A44A7" w:rsidRPr="006D4C69">
        <w:t xml:space="preserve">be </w:t>
      </w:r>
      <w:r w:rsidRPr="006D4C69">
        <w:t xml:space="preserve">a </w:t>
      </w:r>
      <w:r w:rsidR="000A44A7" w:rsidRPr="006D4C69">
        <w:t xml:space="preserve">Commonwealth entity (i.e. a </w:t>
      </w:r>
      <w:r w:rsidRPr="006D4C69">
        <w:t>listed entity or corporate Commonwealth entity</w:t>
      </w:r>
      <w:r w:rsidR="000A44A7" w:rsidRPr="006D4C69">
        <w:t>)</w:t>
      </w:r>
      <w:r w:rsidRPr="006D4C69">
        <w:t>, it will be important to consider who should be the officials of the entity</w:t>
      </w:r>
      <w:r w:rsidR="007264DD" w:rsidRPr="006D4C69">
        <w:t xml:space="preserve"> (see paragraph</w:t>
      </w:r>
      <w:r w:rsidR="00BE65B3" w:rsidRPr="006D4C69">
        <w:t>s</w:t>
      </w:r>
      <w:r w:rsidR="007264DD" w:rsidRPr="006D4C69">
        <w:t xml:space="preserve"> </w:t>
      </w:r>
      <w:r w:rsidR="007264DD" w:rsidRPr="006D4C69">
        <w:fldChar w:fldCharType="begin"/>
      </w:r>
      <w:r w:rsidR="007264DD" w:rsidRPr="006D4C69">
        <w:instrText xml:space="preserve"> REF _Ref441157177 \r \h </w:instrText>
      </w:r>
      <w:r w:rsidR="007264DD" w:rsidRPr="006D4C69">
        <w:fldChar w:fldCharType="separate"/>
      </w:r>
      <w:r w:rsidR="00554768">
        <w:t>107</w:t>
      </w:r>
      <w:r w:rsidR="007264DD" w:rsidRPr="006D4C69">
        <w:fldChar w:fldCharType="end"/>
      </w:r>
      <w:r w:rsidR="00BE65B3" w:rsidRPr="006D4C69">
        <w:t xml:space="preserve"> and </w:t>
      </w:r>
      <w:r w:rsidR="00BE65B3" w:rsidRPr="006D4C69">
        <w:fldChar w:fldCharType="begin"/>
      </w:r>
      <w:r w:rsidR="00BE65B3" w:rsidRPr="006D4C69">
        <w:instrText xml:space="preserve"> REF _Ref441744812 \r \h </w:instrText>
      </w:r>
      <w:r w:rsidR="00BE65B3" w:rsidRPr="006D4C69">
        <w:fldChar w:fldCharType="separate"/>
      </w:r>
      <w:r w:rsidR="00554768">
        <w:t>309</w:t>
      </w:r>
      <w:r w:rsidR="00BE65B3" w:rsidRPr="006D4C69">
        <w:fldChar w:fldCharType="end"/>
      </w:r>
      <w:r w:rsidR="007264DD" w:rsidRPr="006D4C69">
        <w:t>)</w:t>
      </w:r>
      <w:r w:rsidRPr="006D4C69">
        <w:t>.</w:t>
      </w:r>
      <w:bookmarkEnd w:id="20"/>
      <w:r w:rsidR="000A44A7" w:rsidRPr="006D4C69">
        <w:t xml:space="preserve"> If the new body will be part of a Commonwealth entity (and not a Commonwealth entity itself), it will be important to </w:t>
      </w:r>
      <w:r w:rsidR="000A44A7" w:rsidRPr="006D4C69">
        <w:lastRenderedPageBreak/>
        <w:t>consider which people in the body (e.g. members of the body) should be officials of the Commonwealth entity.</w:t>
      </w:r>
    </w:p>
    <w:p w:rsidR="0081553D" w:rsidRPr="006D4C69" w:rsidRDefault="00CE032C" w:rsidP="006D4C69">
      <w:pPr>
        <w:pStyle w:val="Head4"/>
      </w:pPr>
      <w:bookmarkStart w:id="21" w:name="_Toc34734354"/>
      <w:r w:rsidRPr="006D4C69">
        <w:t>P</w:t>
      </w:r>
      <w:r w:rsidR="0081553D" w:rsidRPr="006D4C69">
        <w:t>urposes</w:t>
      </w:r>
      <w:bookmarkEnd w:id="21"/>
    </w:p>
    <w:p w:rsidR="0081553D" w:rsidRPr="006D4C69" w:rsidRDefault="0081553D" w:rsidP="0081553D">
      <w:pPr>
        <w:pStyle w:val="BodyNum"/>
      </w:pPr>
      <w:bookmarkStart w:id="22" w:name="_Ref440293701"/>
      <w:r w:rsidRPr="006D4C69">
        <w:t>The concept of the “purposes” of a Commonwealth entity plays an important role in the finance law. For example:</w:t>
      </w:r>
      <w:bookmarkEnd w:id="22"/>
    </w:p>
    <w:p w:rsidR="0081553D" w:rsidRPr="006D4C69" w:rsidRDefault="0081553D" w:rsidP="0081553D">
      <w:pPr>
        <w:pStyle w:val="BodyParaBullet"/>
      </w:pPr>
      <w:r w:rsidRPr="006D4C69">
        <w:t>the accountable authority of a Commonwealth entity must govern the entity in a way that promotes the achievement of the entit</w:t>
      </w:r>
      <w:r w:rsidR="004F3F34" w:rsidRPr="006D4C69">
        <w:t xml:space="preserve">y’s purposes (see </w:t>
      </w:r>
      <w:r w:rsidR="00411FB1">
        <w:t>paragraph 1</w:t>
      </w:r>
      <w:r w:rsidR="004F3F34" w:rsidRPr="006D4C69">
        <w:t>5(</w:t>
      </w:r>
      <w:r w:rsidRPr="006D4C69">
        <w:t>1)(b) of the PGPA Act</w:t>
      </w:r>
      <w:r w:rsidR="00096CE7" w:rsidRPr="006D4C69">
        <w:t>)</w:t>
      </w:r>
      <w:r w:rsidRPr="006D4C69">
        <w:t>;</w:t>
      </w:r>
    </w:p>
    <w:p w:rsidR="0081553D" w:rsidRPr="006D4C69" w:rsidRDefault="0081553D" w:rsidP="0081553D">
      <w:pPr>
        <w:pStyle w:val="BodyParaBullet"/>
      </w:pPr>
      <w:r w:rsidRPr="006D4C69">
        <w:t>the accountable authority must prepare a corporate plan for the entity which sets out how the entity will achieve its purposes in a 4</w:t>
      </w:r>
      <w:r w:rsidR="00CC1473">
        <w:noBreakHyphen/>
      </w:r>
      <w:r w:rsidRPr="006D4C69">
        <w:t xml:space="preserve">year period (see </w:t>
      </w:r>
      <w:r w:rsidR="00411FB1">
        <w:t>section 3</w:t>
      </w:r>
      <w:r w:rsidRPr="006D4C69">
        <w:t xml:space="preserve">5 of the PGPA Act and </w:t>
      </w:r>
      <w:r w:rsidR="00411FB1">
        <w:t>section 1</w:t>
      </w:r>
      <w:r w:rsidRPr="006D4C69">
        <w:t>6E of the PGPA rules);</w:t>
      </w:r>
    </w:p>
    <w:p w:rsidR="0081553D" w:rsidRPr="006D4C69" w:rsidRDefault="0081553D" w:rsidP="0081553D">
      <w:pPr>
        <w:pStyle w:val="BodyParaBullet"/>
      </w:pPr>
      <w:r w:rsidRPr="006D4C69">
        <w:t xml:space="preserve">the accountable authority must ensure that records are kept that explain the entity’s performance in achieving its purposes (see </w:t>
      </w:r>
      <w:r w:rsidR="00411FB1">
        <w:t>section 3</w:t>
      </w:r>
      <w:r w:rsidRPr="006D4C69">
        <w:t>7 of the PGPA Act);</w:t>
      </w:r>
    </w:p>
    <w:p w:rsidR="0081553D" w:rsidRPr="006D4C69" w:rsidRDefault="0081553D" w:rsidP="0081553D">
      <w:pPr>
        <w:pStyle w:val="BodyParaBullet"/>
      </w:pPr>
      <w:r w:rsidRPr="006D4C69">
        <w:t xml:space="preserve">the accountable authority must measure and assess the performance of the entity in achieving its purposes (see </w:t>
      </w:r>
      <w:r w:rsidR="00411FB1">
        <w:t>section 3</w:t>
      </w:r>
      <w:r w:rsidRPr="006D4C69">
        <w:t>8 of the PGPA Act);</w:t>
      </w:r>
    </w:p>
    <w:p w:rsidR="0081553D" w:rsidRPr="006D4C69" w:rsidRDefault="0081553D" w:rsidP="0081553D">
      <w:pPr>
        <w:pStyle w:val="BodyParaBullet"/>
      </w:pPr>
      <w:r w:rsidRPr="006D4C69">
        <w:t xml:space="preserve">the accountable authority must prepare annual performance statements which provide information about the entity’s performance in achieving its purposes (see </w:t>
      </w:r>
      <w:r w:rsidR="00411FB1">
        <w:t>section 3</w:t>
      </w:r>
      <w:r w:rsidRPr="006D4C69">
        <w:t>9 of the PGPA Act).</w:t>
      </w:r>
    </w:p>
    <w:p w:rsidR="0081553D" w:rsidRPr="006D4C69" w:rsidRDefault="0081553D" w:rsidP="0081553D">
      <w:pPr>
        <w:pStyle w:val="BodyNum"/>
      </w:pPr>
      <w:r w:rsidRPr="006D4C69">
        <w:t xml:space="preserve">For this reason </w:t>
      </w:r>
      <w:r w:rsidR="00096CE7" w:rsidRPr="006D4C69">
        <w:t xml:space="preserve">it </w:t>
      </w:r>
      <w:r w:rsidRPr="006D4C69">
        <w:t xml:space="preserve">is important to know what the purposes of a Commonwealth entity are. </w:t>
      </w:r>
      <w:r w:rsidR="00411FB1">
        <w:t>Section 8</w:t>
      </w:r>
      <w:r w:rsidRPr="006D4C69">
        <w:t xml:space="preserve"> of the PGPA Act has an inclusive definition of</w:t>
      </w:r>
      <w:r w:rsidR="00500C58" w:rsidRPr="006D4C69">
        <w:t xml:space="preserve"> </w:t>
      </w:r>
      <w:r w:rsidR="00500C58" w:rsidRPr="006D4C69">
        <w:rPr>
          <w:b/>
          <w:i/>
        </w:rPr>
        <w:t>purposes</w:t>
      </w:r>
      <w:r w:rsidR="00500C58" w:rsidRPr="006D4C69">
        <w:t xml:space="preserve"> as follows:</w:t>
      </w:r>
    </w:p>
    <w:p w:rsidR="00500C58" w:rsidRPr="006D4C69" w:rsidRDefault="00500C58" w:rsidP="00500C58">
      <w:pPr>
        <w:pStyle w:val="Definition"/>
      </w:pPr>
      <w:r w:rsidRPr="006D4C69">
        <w:rPr>
          <w:b/>
          <w:i/>
        </w:rPr>
        <w:t>purposes</w:t>
      </w:r>
      <w:r w:rsidRPr="006D4C69">
        <w:t xml:space="preserve"> of a Commonwealth entity or Commonwealth company includes the objectives, functions or role of the entity or company.</w:t>
      </w:r>
    </w:p>
    <w:p w:rsidR="00A24324" w:rsidRPr="006D4C69" w:rsidRDefault="00A24324" w:rsidP="0081553D">
      <w:pPr>
        <w:pStyle w:val="BodyNum"/>
      </w:pPr>
      <w:bookmarkStart w:id="23" w:name="_Ref440293711"/>
      <w:bookmarkStart w:id="24" w:name="_Ref441161158"/>
      <w:r w:rsidRPr="006D4C69">
        <w:t xml:space="preserve">When creating a new </w:t>
      </w:r>
      <w:r w:rsidR="00161BAA" w:rsidRPr="006D4C69">
        <w:t>statutory</w:t>
      </w:r>
      <w:r w:rsidRPr="006D4C69">
        <w:t xml:space="preserve"> body that will be a Commonwealth entity or part of a Commonwealth</w:t>
      </w:r>
      <w:r w:rsidR="00096CE7" w:rsidRPr="006D4C69">
        <w:t xml:space="preserve"> entity</w:t>
      </w:r>
      <w:r w:rsidRPr="006D4C69">
        <w:t>, it will be important to consider what the purposes of the body should be (</w:t>
      </w:r>
      <w:r w:rsidR="00E82A0A" w:rsidRPr="006D4C69">
        <w:t>e.g.</w:t>
      </w:r>
      <w:r w:rsidRPr="006D4C69">
        <w:t xml:space="preserve"> when drafting a “functions” provision for the body).</w:t>
      </w:r>
      <w:bookmarkEnd w:id="23"/>
      <w:r w:rsidR="00EB231F" w:rsidRPr="006D4C69">
        <w:t xml:space="preserve"> (</w:t>
      </w:r>
      <w:r w:rsidR="00E22B39" w:rsidRPr="006D4C69">
        <w:t xml:space="preserve">For the purposes of a listed entity, see paragraphs </w:t>
      </w:r>
      <w:r w:rsidR="00E22B39" w:rsidRPr="006D4C69">
        <w:fldChar w:fldCharType="begin"/>
      </w:r>
      <w:r w:rsidR="00E22B39" w:rsidRPr="006D4C69">
        <w:instrText xml:space="preserve"> REF _Ref441157465 \r \h </w:instrText>
      </w:r>
      <w:r w:rsidR="00E22B39" w:rsidRPr="006D4C69">
        <w:fldChar w:fldCharType="separate"/>
      </w:r>
      <w:r w:rsidR="00554768">
        <w:t>108</w:t>
      </w:r>
      <w:r w:rsidR="00E22B39" w:rsidRPr="006D4C69">
        <w:fldChar w:fldCharType="end"/>
      </w:r>
      <w:r w:rsidR="00E22B39" w:rsidRPr="006D4C69">
        <w:t xml:space="preserve"> and </w:t>
      </w:r>
      <w:r w:rsidR="00E22B39" w:rsidRPr="006D4C69">
        <w:fldChar w:fldCharType="begin"/>
      </w:r>
      <w:r w:rsidR="00E22B39" w:rsidRPr="006D4C69">
        <w:instrText xml:space="preserve"> REF _Ref440304995 \r \h </w:instrText>
      </w:r>
      <w:r w:rsidR="00E22B39" w:rsidRPr="006D4C69">
        <w:fldChar w:fldCharType="separate"/>
      </w:r>
      <w:r w:rsidR="00554768">
        <w:t>109</w:t>
      </w:r>
      <w:r w:rsidR="00E22B39" w:rsidRPr="006D4C69">
        <w:fldChar w:fldCharType="end"/>
      </w:r>
      <w:r w:rsidR="00EB231F" w:rsidRPr="006D4C69">
        <w:t>)</w:t>
      </w:r>
      <w:r w:rsidR="00E22B39" w:rsidRPr="006D4C69">
        <w:t>.</w:t>
      </w:r>
      <w:bookmarkEnd w:id="24"/>
    </w:p>
    <w:p w:rsidR="003063DB" w:rsidRPr="006D4C69" w:rsidRDefault="003063DB" w:rsidP="006D4C69">
      <w:pPr>
        <w:pStyle w:val="Head4"/>
        <w:numPr>
          <w:ilvl w:val="1"/>
          <w:numId w:val="0"/>
        </w:numPr>
      </w:pPr>
      <w:bookmarkStart w:id="25" w:name="_Toc34734355"/>
      <w:r w:rsidRPr="006D4C69">
        <w:t>Governance and responsibility</w:t>
      </w:r>
      <w:bookmarkEnd w:id="25"/>
    </w:p>
    <w:p w:rsidR="003063DB" w:rsidRPr="006D4C69" w:rsidRDefault="003063DB" w:rsidP="003063DB">
      <w:pPr>
        <w:pStyle w:val="BodyNum"/>
      </w:pPr>
      <w:r w:rsidRPr="006D4C69">
        <w:t>The PGPA Act gives overarching responsibility for the Commonwealth’s finances (which includes the finances of non</w:t>
      </w:r>
      <w:r w:rsidR="00CC1473">
        <w:noBreakHyphen/>
      </w:r>
      <w:r w:rsidRPr="006D4C69">
        <w:t>corporate Commonwealth entities) to the Finance Minister. For example, it is the Finance Minister who negotiates agreements for handling relevant money with banks, opens and maintains official bank accounts, causes proper accounts and records of the receipt and expenditure of public money to be kept, borrows money on behalf of the Commonwealth and invests relevant money.</w:t>
      </w:r>
    </w:p>
    <w:p w:rsidR="003063DB" w:rsidRPr="006D4C69" w:rsidRDefault="003063DB" w:rsidP="003063DB">
      <w:pPr>
        <w:pStyle w:val="BodyNum"/>
      </w:pPr>
      <w:r w:rsidRPr="006D4C69">
        <w:t>The PGPA Act also imposes a number of obligations on the accountable authorities of Commonwealth entities. These include the following:</w:t>
      </w:r>
    </w:p>
    <w:p w:rsidR="003063DB" w:rsidRPr="006D4C69" w:rsidRDefault="003063DB" w:rsidP="003063DB">
      <w:pPr>
        <w:pStyle w:val="BodyParaBullet"/>
      </w:pPr>
      <w:r w:rsidRPr="006D4C69">
        <w:t xml:space="preserve">general duties of accountable authorities, including promoting the proper use and management of public resources (see </w:t>
      </w:r>
      <w:r w:rsidR="00411FB1">
        <w:t>sections 1</w:t>
      </w:r>
      <w:r w:rsidRPr="006D4C69">
        <w:t>5 to 19 of the PGPA Act);</w:t>
      </w:r>
    </w:p>
    <w:p w:rsidR="003063DB" w:rsidRPr="006D4C69" w:rsidRDefault="003063DB" w:rsidP="003063DB">
      <w:pPr>
        <w:pStyle w:val="BodyParaBullet"/>
      </w:pPr>
      <w:r w:rsidRPr="006D4C69">
        <w:lastRenderedPageBreak/>
        <w:t xml:space="preserve">preparing corporate plans, budget estimates, performance records, annual performance statements, annual financial statements and annual reports (see </w:t>
      </w:r>
      <w:r w:rsidR="00411FB1">
        <w:t>sections 3</w:t>
      </w:r>
      <w:r w:rsidRPr="006D4C69">
        <w:t>5 to 46 of the PGPA Act);</w:t>
      </w:r>
    </w:p>
    <w:p w:rsidR="003063DB" w:rsidRPr="006D4C69" w:rsidRDefault="003063DB" w:rsidP="003063DB">
      <w:pPr>
        <w:pStyle w:val="BodyParaBullet"/>
      </w:pPr>
      <w:r w:rsidRPr="006D4C69">
        <w:t>maintaining accounts and records as required by the PGPA rules.</w:t>
      </w:r>
    </w:p>
    <w:p w:rsidR="003063DB" w:rsidRPr="006D4C69" w:rsidRDefault="003063DB" w:rsidP="003063DB">
      <w:pPr>
        <w:pStyle w:val="BodyNum"/>
      </w:pPr>
      <w:r w:rsidRPr="006D4C69">
        <w:t>The PGPA Act also imposes duties on officials and obligations in relation to the collection, custody etc. of public resources. These include the following:</w:t>
      </w:r>
    </w:p>
    <w:p w:rsidR="003063DB" w:rsidRPr="006D4C69" w:rsidRDefault="003063DB" w:rsidP="003063DB">
      <w:pPr>
        <w:pStyle w:val="BodyParaBullet"/>
      </w:pPr>
      <w:r w:rsidRPr="006D4C69">
        <w:t xml:space="preserve">general duties of officials (see </w:t>
      </w:r>
      <w:r w:rsidR="00411FB1">
        <w:t>sections 2</w:t>
      </w:r>
      <w:r w:rsidRPr="006D4C69">
        <w:t>5 to 29 of the PGPA Act);</w:t>
      </w:r>
    </w:p>
    <w:p w:rsidR="003063DB" w:rsidRPr="006D4C69" w:rsidRDefault="003063DB" w:rsidP="003063DB">
      <w:pPr>
        <w:pStyle w:val="BodyParaBullet"/>
      </w:pPr>
      <w:r w:rsidRPr="006D4C69">
        <w:t xml:space="preserve">banking or dealing with relevant money (see </w:t>
      </w:r>
      <w:r w:rsidR="00411FB1">
        <w:t>section 5</w:t>
      </w:r>
      <w:r w:rsidRPr="006D4C69">
        <w:t>5 of the PGPA Act);</w:t>
      </w:r>
    </w:p>
    <w:p w:rsidR="003063DB" w:rsidRPr="006D4C69" w:rsidRDefault="003063DB" w:rsidP="003063DB">
      <w:pPr>
        <w:pStyle w:val="BodyParaBullet"/>
      </w:pPr>
      <w:r w:rsidRPr="006D4C69">
        <w:t xml:space="preserve">unauthorised gifts or loss of relevant money or relevant property (see </w:t>
      </w:r>
      <w:r w:rsidR="00411FB1">
        <w:t>sections 6</w:t>
      </w:r>
      <w:r w:rsidRPr="006D4C69">
        <w:t>6 to 70 of the PGPA Act).</w:t>
      </w:r>
    </w:p>
    <w:p w:rsidR="0081553D" w:rsidRPr="006D4C69" w:rsidRDefault="006B323C" w:rsidP="006D4C69">
      <w:pPr>
        <w:pStyle w:val="Head4"/>
      </w:pPr>
      <w:bookmarkStart w:id="26" w:name="_Toc34734356"/>
      <w:r w:rsidRPr="006D4C69">
        <w:t>P</w:t>
      </w:r>
      <w:r w:rsidR="00A24324" w:rsidRPr="006D4C69">
        <w:t>ublic resources, r</w:t>
      </w:r>
      <w:r w:rsidR="0081553D" w:rsidRPr="006D4C69">
        <w:t>elevant money and relevant property</w:t>
      </w:r>
      <w:bookmarkEnd w:id="26"/>
    </w:p>
    <w:p w:rsidR="006B323C" w:rsidRPr="006D4C69" w:rsidRDefault="00A24324" w:rsidP="006B323C">
      <w:pPr>
        <w:pStyle w:val="BodyNum"/>
      </w:pPr>
      <w:r w:rsidRPr="006D4C69">
        <w:t>The PGPA Act</w:t>
      </w:r>
      <w:r w:rsidR="006B323C" w:rsidRPr="006D4C69">
        <w:t xml:space="preserve"> (and the finance law more generally) is aimed at promoting the proper use and management of public resources. </w:t>
      </w:r>
      <w:r w:rsidR="00411FB1">
        <w:t>Section 8</w:t>
      </w:r>
      <w:r w:rsidR="006B323C" w:rsidRPr="006D4C69">
        <w:t xml:space="preserve"> of the PGPA Act has the following definitions:</w:t>
      </w:r>
    </w:p>
    <w:p w:rsidR="006B323C" w:rsidRPr="006D4C69" w:rsidRDefault="006B323C" w:rsidP="006B323C">
      <w:pPr>
        <w:pStyle w:val="Definition"/>
        <w:rPr>
          <w:b/>
          <w:i/>
        </w:rPr>
      </w:pPr>
      <w:r w:rsidRPr="006D4C69">
        <w:rPr>
          <w:b/>
          <w:i/>
        </w:rPr>
        <w:t xml:space="preserve">public resources </w:t>
      </w:r>
      <w:r w:rsidRPr="006D4C69">
        <w:t>means relevant money, relevant property, or appropriations.</w:t>
      </w:r>
    </w:p>
    <w:p w:rsidR="0081553D" w:rsidRPr="006D4C69" w:rsidRDefault="0081553D" w:rsidP="006B323C">
      <w:pPr>
        <w:pStyle w:val="Definition"/>
      </w:pPr>
      <w:r w:rsidRPr="006D4C69">
        <w:rPr>
          <w:b/>
          <w:i/>
        </w:rPr>
        <w:t>relevant money</w:t>
      </w:r>
      <w:r w:rsidRPr="006D4C69">
        <w:t xml:space="preserve"> means:</w:t>
      </w:r>
    </w:p>
    <w:p w:rsidR="0081553D" w:rsidRPr="006D4C69" w:rsidRDefault="0081553D" w:rsidP="0081553D">
      <w:pPr>
        <w:pStyle w:val="paragraph"/>
      </w:pPr>
      <w:r w:rsidRPr="006D4C69">
        <w:tab/>
        <w:t>(a)</w:t>
      </w:r>
      <w:r w:rsidRPr="006D4C69">
        <w:tab/>
        <w:t>money standing to the credit of any bank account of the Commonwealth or a corporate Commonwealth entity; or</w:t>
      </w:r>
    </w:p>
    <w:p w:rsidR="0081553D" w:rsidRPr="006D4C69" w:rsidRDefault="0081553D" w:rsidP="0081553D">
      <w:pPr>
        <w:pStyle w:val="paragraph"/>
      </w:pPr>
      <w:r w:rsidRPr="006D4C69">
        <w:tab/>
        <w:t>(b)</w:t>
      </w:r>
      <w:r w:rsidRPr="006D4C69">
        <w:tab/>
        <w:t>money that is held by the Commonwealth or a corporate Commonwealth entity.</w:t>
      </w:r>
    </w:p>
    <w:p w:rsidR="0081553D" w:rsidRPr="006D4C69" w:rsidRDefault="0081553D" w:rsidP="0081553D">
      <w:pPr>
        <w:pStyle w:val="Definition"/>
      </w:pPr>
      <w:r w:rsidRPr="006D4C69">
        <w:rPr>
          <w:b/>
          <w:i/>
        </w:rPr>
        <w:t xml:space="preserve">relevant property </w:t>
      </w:r>
      <w:r w:rsidRPr="006D4C69">
        <w:t>means:</w:t>
      </w:r>
    </w:p>
    <w:p w:rsidR="0081553D" w:rsidRPr="006D4C69" w:rsidRDefault="0081553D" w:rsidP="0081553D">
      <w:pPr>
        <w:pStyle w:val="paragraph"/>
      </w:pPr>
      <w:r w:rsidRPr="006D4C69">
        <w:tab/>
        <w:t>(a)</w:t>
      </w:r>
      <w:r w:rsidRPr="006D4C69">
        <w:tab/>
        <w:t>property (other than relevant money) that is owned or held by the Commonwealth or a corporate Commonwealth entity; or</w:t>
      </w:r>
    </w:p>
    <w:p w:rsidR="0081553D" w:rsidRPr="006D4C69" w:rsidRDefault="0081553D" w:rsidP="0081553D">
      <w:pPr>
        <w:pStyle w:val="paragraph"/>
      </w:pPr>
      <w:r w:rsidRPr="006D4C69">
        <w:tab/>
        <w:t>(b)</w:t>
      </w:r>
      <w:r w:rsidRPr="006D4C69">
        <w:tab/>
        <w:t>any other thing prescribed by the rules.</w:t>
      </w:r>
    </w:p>
    <w:p w:rsidR="0081553D" w:rsidRPr="006D4C69" w:rsidRDefault="0081553D" w:rsidP="0081553D">
      <w:pPr>
        <w:pStyle w:val="BodyNum"/>
      </w:pPr>
      <w:r w:rsidRPr="006D4C69">
        <w:t xml:space="preserve">It is important to recognise that the concept of </w:t>
      </w:r>
      <w:r w:rsidRPr="006D4C69">
        <w:rPr>
          <w:b/>
          <w:i/>
        </w:rPr>
        <w:t>relevant money</w:t>
      </w:r>
      <w:r w:rsidRPr="006D4C69">
        <w:t xml:space="preserve"> does not match the concept of the Consolidated Revenue Fund. Because </w:t>
      </w:r>
      <w:r w:rsidRPr="006D4C69">
        <w:rPr>
          <w:b/>
          <w:i/>
        </w:rPr>
        <w:t xml:space="preserve">relevant money </w:t>
      </w:r>
      <w:r w:rsidRPr="006D4C69">
        <w:t xml:space="preserve">includes money in the bank account of a corporate Commonwealth entity, not all money that is relevant money forms part of the Consolidated Revenue Fund. On the other hand, there is a kind of money that is in the Consolidated Revenue Fund that is not relevant money. This money is called “other CRF money” (see </w:t>
      </w:r>
      <w:r w:rsidR="00411FB1">
        <w:t>section 1</w:t>
      </w:r>
      <w:r w:rsidRPr="006D4C69">
        <w:t>05 of the PGPA Act).</w:t>
      </w:r>
    </w:p>
    <w:p w:rsidR="00181818" w:rsidRPr="006D4C69" w:rsidRDefault="00181818" w:rsidP="006D4C69">
      <w:pPr>
        <w:pStyle w:val="Head3"/>
        <w:numPr>
          <w:ilvl w:val="1"/>
          <w:numId w:val="0"/>
        </w:numPr>
      </w:pPr>
      <w:bookmarkStart w:id="27" w:name="_Toc34734357"/>
      <w:r w:rsidRPr="006D4C69">
        <w:t>Application of the P</w:t>
      </w:r>
      <w:r w:rsidR="00FF346D" w:rsidRPr="006D4C69">
        <w:t xml:space="preserve">ublic </w:t>
      </w:r>
      <w:r w:rsidRPr="006D4C69">
        <w:t>S</w:t>
      </w:r>
      <w:r w:rsidR="00FF346D" w:rsidRPr="006D4C69">
        <w:t>ervice</w:t>
      </w:r>
      <w:r w:rsidRPr="006D4C69">
        <w:t xml:space="preserve"> Act</w:t>
      </w:r>
      <w:bookmarkEnd w:id="27"/>
    </w:p>
    <w:p w:rsidR="0036247D" w:rsidRPr="006D4C69" w:rsidRDefault="00BF3DCA" w:rsidP="006D4C69">
      <w:pPr>
        <w:pStyle w:val="Head4"/>
      </w:pPr>
      <w:bookmarkStart w:id="28" w:name="_Toc34734358"/>
      <w:r w:rsidRPr="006D4C69">
        <w:t>Agencies</w:t>
      </w:r>
      <w:bookmarkEnd w:id="28"/>
    </w:p>
    <w:p w:rsidR="00BF3DCA" w:rsidRPr="006D4C69" w:rsidRDefault="0036247D" w:rsidP="0036247D">
      <w:pPr>
        <w:pStyle w:val="BodyNum"/>
      </w:pPr>
      <w:bookmarkStart w:id="29" w:name="_Ref466558886"/>
      <w:r w:rsidRPr="006D4C69">
        <w:t xml:space="preserve">If you are creating a new </w:t>
      </w:r>
      <w:r w:rsidR="00161BAA" w:rsidRPr="006D4C69">
        <w:t>statutory</w:t>
      </w:r>
      <w:r w:rsidRPr="006D4C69">
        <w:t xml:space="preserve"> body, you will also need to consider the application of the PS Act to the body.</w:t>
      </w:r>
      <w:r w:rsidR="00BF3DCA" w:rsidRPr="006D4C69">
        <w:t xml:space="preserve"> The PS Act is primarily concerned with public service employment and so you will need to consider whether th</w:t>
      </w:r>
      <w:r w:rsidR="00FA0F2A" w:rsidRPr="006D4C69">
        <w:t>e</w:t>
      </w:r>
      <w:r w:rsidR="00BF3DCA" w:rsidRPr="006D4C69">
        <w:t xml:space="preserve"> </w:t>
      </w:r>
      <w:r w:rsidR="00FA0F2A" w:rsidRPr="006D4C69">
        <w:t xml:space="preserve">PS </w:t>
      </w:r>
      <w:r w:rsidR="00902696" w:rsidRPr="006D4C69">
        <w:t xml:space="preserve">Act should apply to </w:t>
      </w:r>
      <w:r w:rsidR="00BF3DCA" w:rsidRPr="006D4C69">
        <w:t xml:space="preserve">some or all of the officers </w:t>
      </w:r>
      <w:r w:rsidR="00FA0F2A" w:rsidRPr="006D4C69">
        <w:t>or</w:t>
      </w:r>
      <w:r w:rsidR="00BF3DCA" w:rsidRPr="006D4C69">
        <w:t xml:space="preserve"> employees of the new </w:t>
      </w:r>
      <w:r w:rsidR="00161BAA" w:rsidRPr="006D4C69">
        <w:t>statutory</w:t>
      </w:r>
      <w:r w:rsidR="00BF3DCA" w:rsidRPr="006D4C69">
        <w:t xml:space="preserve"> body.</w:t>
      </w:r>
      <w:bookmarkEnd w:id="29"/>
    </w:p>
    <w:p w:rsidR="0036247D" w:rsidRPr="006D4C69" w:rsidRDefault="00BF3DCA" w:rsidP="0036247D">
      <w:pPr>
        <w:pStyle w:val="BodyNum"/>
      </w:pPr>
      <w:r w:rsidRPr="006D4C69">
        <w:t>The</w:t>
      </w:r>
      <w:r w:rsidR="0036247D" w:rsidRPr="006D4C69">
        <w:t xml:space="preserve"> PS Act views Commonwealth bodies from a different perspective </w:t>
      </w:r>
      <w:r w:rsidR="00FA0F2A" w:rsidRPr="006D4C69">
        <w:t>from</w:t>
      </w:r>
      <w:r w:rsidR="0036247D" w:rsidRPr="006D4C69">
        <w:t xml:space="preserve"> the PGPA Act. The Commonwealth bodies it deals with are “Agencies”. </w:t>
      </w:r>
      <w:r w:rsidR="00411FB1">
        <w:t>Section 7</w:t>
      </w:r>
      <w:r w:rsidR="00E266B4" w:rsidRPr="006D4C69">
        <w:t xml:space="preserve"> of the PS Act provides the meaning of </w:t>
      </w:r>
      <w:r w:rsidR="0036247D" w:rsidRPr="006D4C69">
        <w:rPr>
          <w:b/>
          <w:i/>
        </w:rPr>
        <w:t>Agency</w:t>
      </w:r>
      <w:r w:rsidR="00E266B4" w:rsidRPr="006D4C69">
        <w:t xml:space="preserve"> (and related definitions) as follows</w:t>
      </w:r>
      <w:r w:rsidR="0036247D" w:rsidRPr="006D4C69">
        <w:t>:</w:t>
      </w:r>
    </w:p>
    <w:p w:rsidR="0036247D" w:rsidRPr="006D4C69" w:rsidRDefault="0036247D" w:rsidP="0036247D">
      <w:pPr>
        <w:pStyle w:val="Definition"/>
      </w:pPr>
      <w:r w:rsidRPr="006D4C69">
        <w:rPr>
          <w:b/>
          <w:i/>
        </w:rPr>
        <w:lastRenderedPageBreak/>
        <w:t>Agency</w:t>
      </w:r>
      <w:r w:rsidRPr="006D4C69">
        <w:t xml:space="preserve"> means:</w:t>
      </w:r>
    </w:p>
    <w:p w:rsidR="0036247D" w:rsidRPr="006D4C69" w:rsidRDefault="0036247D" w:rsidP="0036247D">
      <w:pPr>
        <w:pStyle w:val="paragraph"/>
      </w:pPr>
      <w:r w:rsidRPr="006D4C69">
        <w:tab/>
        <w:t>(a)</w:t>
      </w:r>
      <w:r w:rsidRPr="006D4C69">
        <w:tab/>
        <w:t>a Department; or</w:t>
      </w:r>
    </w:p>
    <w:p w:rsidR="0036247D" w:rsidRPr="006D4C69" w:rsidRDefault="0036247D" w:rsidP="0036247D">
      <w:pPr>
        <w:pStyle w:val="paragraph"/>
      </w:pPr>
      <w:r w:rsidRPr="006D4C69">
        <w:tab/>
        <w:t>(b)</w:t>
      </w:r>
      <w:r w:rsidRPr="006D4C69">
        <w:tab/>
        <w:t>an Executive Agency; or</w:t>
      </w:r>
    </w:p>
    <w:p w:rsidR="0036247D" w:rsidRPr="006D4C69" w:rsidRDefault="0036247D" w:rsidP="0036247D">
      <w:pPr>
        <w:pStyle w:val="paragraph"/>
      </w:pPr>
      <w:r w:rsidRPr="006D4C69">
        <w:tab/>
        <w:t>(c)</w:t>
      </w:r>
      <w:r w:rsidRPr="006D4C69">
        <w:tab/>
        <w:t>a Statutory Agency.</w:t>
      </w:r>
    </w:p>
    <w:p w:rsidR="00E266B4" w:rsidRPr="006D4C69" w:rsidRDefault="00E266B4" w:rsidP="00E266B4">
      <w:pPr>
        <w:pStyle w:val="Definition"/>
        <w:rPr>
          <w:b/>
          <w:i/>
        </w:rPr>
      </w:pPr>
      <w:r w:rsidRPr="006D4C69">
        <w:rPr>
          <w:b/>
          <w:i/>
        </w:rPr>
        <w:t>Department</w:t>
      </w:r>
      <w:r w:rsidRPr="006D4C69">
        <w:t xml:space="preserve"> means a Department of State, excluding any part that is itself an Executive Agency or Statutory Agency.</w:t>
      </w:r>
    </w:p>
    <w:p w:rsidR="00E266B4" w:rsidRPr="006D4C69" w:rsidRDefault="00E266B4" w:rsidP="00E266B4">
      <w:pPr>
        <w:pStyle w:val="Definition"/>
      </w:pPr>
      <w:r w:rsidRPr="006D4C69">
        <w:rPr>
          <w:b/>
          <w:i/>
        </w:rPr>
        <w:t>Executive Agency</w:t>
      </w:r>
      <w:r w:rsidRPr="006D4C69">
        <w:t xml:space="preserve"> means an Executive Agency established under </w:t>
      </w:r>
      <w:r w:rsidR="00411FB1">
        <w:t>section 6</w:t>
      </w:r>
      <w:r w:rsidRPr="006D4C69">
        <w:t>5.</w:t>
      </w:r>
    </w:p>
    <w:p w:rsidR="00E266B4" w:rsidRPr="006D4C69" w:rsidRDefault="00E266B4" w:rsidP="00E266B4">
      <w:pPr>
        <w:pStyle w:val="Definition"/>
      </w:pPr>
      <w:r w:rsidRPr="006D4C69">
        <w:rPr>
          <w:b/>
          <w:i/>
        </w:rPr>
        <w:t>Statutory Agency</w:t>
      </w:r>
      <w:r w:rsidRPr="006D4C69">
        <w:t xml:space="preserve"> means a body or group of persons declared by a law of the Commonwealth to be a Statutory Agency for the purposes of this Act.</w:t>
      </w:r>
    </w:p>
    <w:p w:rsidR="00A61F76" w:rsidRPr="006D4C69" w:rsidRDefault="00343310" w:rsidP="0047564E">
      <w:pPr>
        <w:pStyle w:val="BodyNum"/>
      </w:pPr>
      <w:r w:rsidRPr="006D4C69">
        <w:t xml:space="preserve">The new </w:t>
      </w:r>
      <w:r w:rsidR="00161BAA" w:rsidRPr="006D4C69">
        <w:t>statutory</w:t>
      </w:r>
      <w:r w:rsidRPr="006D4C69">
        <w:t xml:space="preserve"> body that you are creating should not be a Department of State or an Executive Agency</w:t>
      </w:r>
      <w:r w:rsidR="00D700CB" w:rsidRPr="006D4C69">
        <w:t xml:space="preserve"> (see paragraph </w:t>
      </w:r>
      <w:r w:rsidR="00D700CB" w:rsidRPr="006D4C69">
        <w:fldChar w:fldCharType="begin"/>
      </w:r>
      <w:r w:rsidR="00D700CB" w:rsidRPr="006D4C69">
        <w:instrText xml:space="preserve"> REF _Ref440288394 \r \h </w:instrText>
      </w:r>
      <w:r w:rsidR="00D700CB" w:rsidRPr="006D4C69">
        <w:fldChar w:fldCharType="separate"/>
      </w:r>
      <w:r w:rsidR="00554768">
        <w:t>13</w:t>
      </w:r>
      <w:r w:rsidR="00D700CB" w:rsidRPr="006D4C69">
        <w:fldChar w:fldCharType="end"/>
      </w:r>
      <w:r w:rsidR="00D700CB" w:rsidRPr="006D4C69">
        <w:t>)</w:t>
      </w:r>
      <w:r w:rsidR="00A61F76" w:rsidRPr="006D4C69">
        <w:t>.</w:t>
      </w:r>
    </w:p>
    <w:p w:rsidR="002A2DF2" w:rsidRPr="006D4C69" w:rsidRDefault="00A61F76" w:rsidP="0047564E">
      <w:pPr>
        <w:pStyle w:val="BodyNum"/>
      </w:pPr>
      <w:r w:rsidRPr="006D4C69">
        <w:t>The new body could be a Statutory Agency (if it were declared to be). However, the standard</w:t>
      </w:r>
      <w:r w:rsidR="00D53CAB" w:rsidRPr="006D4C69">
        <w:t xml:space="preserve"> practice has been to declare </w:t>
      </w:r>
      <w:r w:rsidRPr="006D4C69">
        <w:t xml:space="preserve">certain officers and employees of </w:t>
      </w:r>
      <w:r w:rsidR="00D53CAB" w:rsidRPr="006D4C69">
        <w:t>a</w:t>
      </w:r>
      <w:r w:rsidRPr="006D4C69">
        <w:t xml:space="preserve"> body</w:t>
      </w:r>
      <w:r w:rsidR="00D53CAB" w:rsidRPr="006D4C69">
        <w:t>, rather than the body itself,</w:t>
      </w:r>
      <w:r w:rsidRPr="006D4C69">
        <w:t xml:space="preserve"> to </w:t>
      </w:r>
      <w:r w:rsidR="00D53CAB" w:rsidRPr="006D4C69">
        <w:t xml:space="preserve">be </w:t>
      </w:r>
      <w:r w:rsidRPr="006D4C69">
        <w:t>a Statutory Agency</w:t>
      </w:r>
      <w:r w:rsidR="002B421E" w:rsidRPr="006D4C69">
        <w:t>, and not to give the Statutory Agency a name</w:t>
      </w:r>
      <w:r w:rsidRPr="006D4C69">
        <w:t>.</w:t>
      </w:r>
      <w:r w:rsidR="00D700CB" w:rsidRPr="006D4C69">
        <w:t xml:space="preserve"> </w:t>
      </w:r>
      <w:r w:rsidR="002B421E" w:rsidRPr="006D4C69">
        <w:t>This practice results in</w:t>
      </w:r>
      <w:r w:rsidR="00D700CB" w:rsidRPr="006D4C69">
        <w:t xml:space="preserve"> the Statutory Agency</w:t>
      </w:r>
      <w:r w:rsidR="002B421E" w:rsidRPr="006D4C69">
        <w:t xml:space="preserve"> being nameless and a different body from the new body</w:t>
      </w:r>
      <w:r w:rsidR="002A2DF2" w:rsidRPr="006D4C69">
        <w:t>.</w:t>
      </w:r>
    </w:p>
    <w:p w:rsidR="002B421E" w:rsidRPr="006D4C69" w:rsidRDefault="002B421E" w:rsidP="0047564E">
      <w:pPr>
        <w:pStyle w:val="BodyNum"/>
      </w:pPr>
      <w:bookmarkStart w:id="30" w:name="_Ref466558896"/>
      <w:r w:rsidRPr="006D4C69">
        <w:t xml:space="preserve">For example, </w:t>
      </w:r>
      <w:r w:rsidR="000B3747" w:rsidRPr="006D4C69">
        <w:t>OPC</w:t>
      </w:r>
      <w:r w:rsidRPr="006D4C69">
        <w:t xml:space="preserve"> is a body created by </w:t>
      </w:r>
      <w:r w:rsidR="00411FB1">
        <w:t>subsection 2</w:t>
      </w:r>
      <w:r w:rsidR="002A2DF2" w:rsidRPr="006D4C69">
        <w:t>(1)</w:t>
      </w:r>
      <w:r w:rsidRPr="006D4C69">
        <w:t xml:space="preserve"> of the </w:t>
      </w:r>
      <w:r w:rsidRPr="006D4C69">
        <w:rPr>
          <w:i/>
        </w:rPr>
        <w:t>Parliamentary Counsel Act 1970</w:t>
      </w:r>
      <w:r w:rsidRPr="006D4C69">
        <w:t>. It consists of the First Parliamentary Counsel, the Second Parliamentary Counsel and the staff</w:t>
      </w:r>
      <w:r w:rsidR="002A2DF2" w:rsidRPr="006D4C69">
        <w:t xml:space="preserve"> (see </w:t>
      </w:r>
      <w:r w:rsidR="00411FB1">
        <w:t>subsection 2</w:t>
      </w:r>
      <w:r w:rsidR="002A2DF2" w:rsidRPr="006D4C69">
        <w:t>(3) of that Act)</w:t>
      </w:r>
      <w:r w:rsidRPr="006D4C69">
        <w:t xml:space="preserve">. A Statutory Agency is created by </w:t>
      </w:r>
      <w:r w:rsidR="00411FB1">
        <w:t>subsection 1</w:t>
      </w:r>
      <w:r w:rsidRPr="006D4C69">
        <w:t>6(2)</w:t>
      </w:r>
      <w:r w:rsidR="002A2DF2" w:rsidRPr="006D4C69">
        <w:t xml:space="preserve"> of that Act</w:t>
      </w:r>
      <w:r w:rsidRPr="006D4C69">
        <w:t>. The Statutory Agency consists of the First Parliamentary Counsel and the staff</w:t>
      </w:r>
      <w:r w:rsidR="002A2DF2" w:rsidRPr="006D4C69">
        <w:t xml:space="preserve"> (i.e. the Second Parliamentary Counsel are not included)</w:t>
      </w:r>
      <w:r w:rsidRPr="006D4C69">
        <w:t>.</w:t>
      </w:r>
      <w:bookmarkEnd w:id="30"/>
    </w:p>
    <w:p w:rsidR="00780732" w:rsidRPr="006D4C69" w:rsidRDefault="00DB0A2A" w:rsidP="0060320E">
      <w:pPr>
        <w:pStyle w:val="BodyNum"/>
      </w:pPr>
      <w:r w:rsidRPr="006D4C69">
        <w:t xml:space="preserve">For </w:t>
      </w:r>
      <w:r w:rsidR="002B421E" w:rsidRPr="006D4C69">
        <w:t>further discussion about</w:t>
      </w:r>
      <w:r w:rsidRPr="006D4C69">
        <w:t xml:space="preserve"> Statutory Agencies</w:t>
      </w:r>
      <w:r w:rsidR="00D53CAB" w:rsidRPr="006D4C69">
        <w:t xml:space="preserve">, </w:t>
      </w:r>
      <w:r w:rsidRPr="006D4C69">
        <w:t>see</w:t>
      </w:r>
      <w:r w:rsidR="00D53CAB" w:rsidRPr="006D4C69">
        <w:t xml:space="preserve"> paragraphs </w:t>
      </w:r>
      <w:r w:rsidR="00D179DB" w:rsidRPr="006D4C69">
        <w:fldChar w:fldCharType="begin"/>
      </w:r>
      <w:r w:rsidR="00D179DB" w:rsidRPr="006D4C69">
        <w:instrText xml:space="preserve"> REF _Ref440304303 \r \h </w:instrText>
      </w:r>
      <w:r w:rsidR="00D179DB" w:rsidRPr="006D4C69">
        <w:fldChar w:fldCharType="separate"/>
      </w:r>
      <w:r w:rsidR="00554768">
        <w:t>67</w:t>
      </w:r>
      <w:r w:rsidR="00D179DB" w:rsidRPr="006D4C69">
        <w:fldChar w:fldCharType="end"/>
      </w:r>
      <w:r w:rsidR="004F3F34" w:rsidRPr="006D4C69">
        <w:t xml:space="preserve"> to</w:t>
      </w:r>
      <w:r w:rsidR="00D179DB" w:rsidRPr="006D4C69">
        <w:t xml:space="preserve"> </w:t>
      </w:r>
      <w:r w:rsidR="00D179DB" w:rsidRPr="006D4C69">
        <w:fldChar w:fldCharType="begin"/>
      </w:r>
      <w:r w:rsidR="00D179DB" w:rsidRPr="006D4C69">
        <w:instrText xml:space="preserve"> REF _Ref440304320 \r \h </w:instrText>
      </w:r>
      <w:r w:rsidR="00D179DB" w:rsidRPr="006D4C69">
        <w:fldChar w:fldCharType="separate"/>
      </w:r>
      <w:r w:rsidR="00554768">
        <w:t>69</w:t>
      </w:r>
      <w:r w:rsidR="00D179DB" w:rsidRPr="006D4C69">
        <w:fldChar w:fldCharType="end"/>
      </w:r>
      <w:r w:rsidR="00D179DB" w:rsidRPr="006D4C69">
        <w:t xml:space="preserve"> and </w:t>
      </w:r>
      <w:r w:rsidR="00D179DB" w:rsidRPr="006D4C69">
        <w:fldChar w:fldCharType="begin"/>
      </w:r>
      <w:r w:rsidR="00D179DB" w:rsidRPr="006D4C69">
        <w:instrText xml:space="preserve"> REF _Ref440304338 \r \h </w:instrText>
      </w:r>
      <w:r w:rsidR="00D179DB" w:rsidRPr="006D4C69">
        <w:fldChar w:fldCharType="separate"/>
      </w:r>
      <w:r w:rsidR="00554768">
        <w:t>220</w:t>
      </w:r>
      <w:r w:rsidR="00D179DB" w:rsidRPr="006D4C69">
        <w:fldChar w:fldCharType="end"/>
      </w:r>
      <w:r w:rsidR="00D179DB" w:rsidRPr="006D4C69">
        <w:t xml:space="preserve"> to </w:t>
      </w:r>
      <w:r w:rsidR="00D179DB" w:rsidRPr="006D4C69">
        <w:fldChar w:fldCharType="begin"/>
      </w:r>
      <w:r w:rsidR="00D179DB" w:rsidRPr="006D4C69">
        <w:instrText xml:space="preserve"> REF _Ref440304352 \r \h </w:instrText>
      </w:r>
      <w:r w:rsidR="00D179DB" w:rsidRPr="006D4C69">
        <w:fldChar w:fldCharType="separate"/>
      </w:r>
      <w:r w:rsidR="00554768">
        <w:t>222</w:t>
      </w:r>
      <w:r w:rsidR="00D179DB" w:rsidRPr="006D4C69">
        <w:fldChar w:fldCharType="end"/>
      </w:r>
      <w:r w:rsidR="00D53CAB" w:rsidRPr="006D4C69">
        <w:t>.</w:t>
      </w:r>
      <w:bookmarkStart w:id="31" w:name="_Ref441164080"/>
    </w:p>
    <w:p w:rsidR="0008706C" w:rsidRPr="006D4C69" w:rsidRDefault="00FA0F2A" w:rsidP="006D4C69">
      <w:pPr>
        <w:pStyle w:val="Head4"/>
      </w:pPr>
      <w:bookmarkStart w:id="32" w:name="_Toc34734359"/>
      <w:bookmarkEnd w:id="31"/>
      <w:r w:rsidRPr="006D4C69">
        <w:t>Agency Head</w:t>
      </w:r>
      <w:r w:rsidR="00A95DF8" w:rsidRPr="006D4C69">
        <w:t>s</w:t>
      </w:r>
      <w:bookmarkEnd w:id="32"/>
    </w:p>
    <w:p w:rsidR="0008706C" w:rsidRPr="006D4C69" w:rsidRDefault="0008706C" w:rsidP="0008706C">
      <w:pPr>
        <w:pStyle w:val="BodyNum"/>
      </w:pPr>
      <w:r w:rsidRPr="006D4C69">
        <w:t xml:space="preserve">The head of an Agency is called the Agency Head. </w:t>
      </w:r>
      <w:r w:rsidR="00411FB1">
        <w:t>Section 7</w:t>
      </w:r>
      <w:r w:rsidRPr="006D4C69">
        <w:t xml:space="preserve"> of the PS Act defines Agency Head as follows:</w:t>
      </w:r>
    </w:p>
    <w:p w:rsidR="0008706C" w:rsidRPr="006D4C69" w:rsidRDefault="0008706C" w:rsidP="0008706C">
      <w:pPr>
        <w:pStyle w:val="Definition"/>
      </w:pPr>
      <w:r w:rsidRPr="006D4C69">
        <w:rPr>
          <w:b/>
          <w:i/>
        </w:rPr>
        <w:t>Agency Head</w:t>
      </w:r>
      <w:r w:rsidRPr="006D4C69">
        <w:t xml:space="preserve"> means:</w:t>
      </w:r>
    </w:p>
    <w:p w:rsidR="0008706C" w:rsidRPr="006D4C69" w:rsidRDefault="0008706C" w:rsidP="0008706C">
      <w:pPr>
        <w:pStyle w:val="paragraph"/>
      </w:pPr>
      <w:r w:rsidRPr="006D4C69">
        <w:tab/>
        <w:t>(a)</w:t>
      </w:r>
      <w:r w:rsidRPr="006D4C69">
        <w:tab/>
        <w:t>the Secretary of a Department; or</w:t>
      </w:r>
    </w:p>
    <w:p w:rsidR="0008706C" w:rsidRPr="006D4C69" w:rsidRDefault="0008706C" w:rsidP="0008706C">
      <w:pPr>
        <w:pStyle w:val="paragraph"/>
      </w:pPr>
      <w:r w:rsidRPr="006D4C69">
        <w:tab/>
        <w:t>(b)</w:t>
      </w:r>
      <w:r w:rsidRPr="006D4C69">
        <w:tab/>
        <w:t>the Head of an Executive Agency; or</w:t>
      </w:r>
    </w:p>
    <w:p w:rsidR="0008706C" w:rsidRPr="006D4C69" w:rsidRDefault="0008706C" w:rsidP="0008706C">
      <w:pPr>
        <w:pStyle w:val="paragraph"/>
      </w:pPr>
      <w:r w:rsidRPr="006D4C69">
        <w:tab/>
        <w:t>(c)</w:t>
      </w:r>
      <w:r w:rsidRPr="006D4C69">
        <w:tab/>
        <w:t>the Head of a Statutory Agency.</w:t>
      </w:r>
    </w:p>
    <w:p w:rsidR="0008706C" w:rsidRPr="006D4C69" w:rsidRDefault="0008706C" w:rsidP="0008706C">
      <w:pPr>
        <w:pStyle w:val="BodyNum"/>
      </w:pPr>
      <w:r w:rsidRPr="006D4C69">
        <w:t xml:space="preserve">For Executive Agencies, the Agency Head is appointed by the Agency Minister under </w:t>
      </w:r>
      <w:r w:rsidR="00411FB1">
        <w:t>section 6</w:t>
      </w:r>
      <w:r w:rsidRPr="006D4C69">
        <w:t>7 of the PS Act.</w:t>
      </w:r>
    </w:p>
    <w:p w:rsidR="0008706C" w:rsidRPr="006D4C69" w:rsidRDefault="0008706C" w:rsidP="0008706C">
      <w:pPr>
        <w:pStyle w:val="BodyNum"/>
      </w:pPr>
      <w:r w:rsidRPr="006D4C69">
        <w:t>For Statutory Agencies, the provision creating the Statutory Agency specifies the person who is to be the A</w:t>
      </w:r>
      <w:r w:rsidR="00223598" w:rsidRPr="006D4C69">
        <w:t>gency Head (</w:t>
      </w:r>
      <w:r w:rsidR="00D179DB" w:rsidRPr="006D4C69">
        <w:t xml:space="preserve">see paragraphs </w:t>
      </w:r>
      <w:r w:rsidR="00D179DB" w:rsidRPr="006D4C69">
        <w:fldChar w:fldCharType="begin"/>
      </w:r>
      <w:r w:rsidR="00D179DB" w:rsidRPr="006D4C69">
        <w:instrText xml:space="preserve"> REF _Ref440304303 \r \h </w:instrText>
      </w:r>
      <w:r w:rsidR="00D179DB" w:rsidRPr="006D4C69">
        <w:fldChar w:fldCharType="separate"/>
      </w:r>
      <w:r w:rsidR="00554768">
        <w:t>67</w:t>
      </w:r>
      <w:r w:rsidR="00D179DB" w:rsidRPr="006D4C69">
        <w:fldChar w:fldCharType="end"/>
      </w:r>
      <w:r w:rsidR="00D179DB" w:rsidRPr="006D4C69">
        <w:t xml:space="preserve"> and </w:t>
      </w:r>
      <w:r w:rsidR="00D179DB" w:rsidRPr="006D4C69">
        <w:fldChar w:fldCharType="begin"/>
      </w:r>
      <w:r w:rsidR="00D179DB" w:rsidRPr="006D4C69">
        <w:instrText xml:space="preserve"> REF _Ref440304338 \r \h </w:instrText>
      </w:r>
      <w:r w:rsidR="00D179DB" w:rsidRPr="006D4C69">
        <w:fldChar w:fldCharType="separate"/>
      </w:r>
      <w:r w:rsidR="00554768">
        <w:t>220</w:t>
      </w:r>
      <w:r w:rsidR="00D179DB" w:rsidRPr="006D4C69">
        <w:fldChar w:fldCharType="end"/>
      </w:r>
      <w:r w:rsidRPr="006D4C69">
        <w:t>).</w:t>
      </w:r>
      <w:r w:rsidR="00EB231F" w:rsidRPr="006D4C69">
        <w:t xml:space="preserve"> The Agency Head should always be a single individual.</w:t>
      </w:r>
    </w:p>
    <w:p w:rsidR="00FA0F2A" w:rsidRPr="006D4C69" w:rsidRDefault="00E266B4" w:rsidP="006D4C69">
      <w:pPr>
        <w:pStyle w:val="Head4"/>
      </w:pPr>
      <w:bookmarkStart w:id="33" w:name="_Toc34734360"/>
      <w:r w:rsidRPr="006D4C69">
        <w:t>APS employees</w:t>
      </w:r>
      <w:bookmarkEnd w:id="33"/>
    </w:p>
    <w:p w:rsidR="00FA0F2A" w:rsidRPr="006D4C69" w:rsidRDefault="00E266B4" w:rsidP="00FA0F2A">
      <w:pPr>
        <w:pStyle w:val="BodyNum"/>
      </w:pPr>
      <w:r w:rsidRPr="006D4C69">
        <w:t xml:space="preserve">Each Agency has APS employees, who are individuals </w:t>
      </w:r>
      <w:r w:rsidR="00A05934" w:rsidRPr="006D4C69">
        <w:t xml:space="preserve">engaged </w:t>
      </w:r>
      <w:r w:rsidRPr="006D4C69">
        <w:t>under the PS Act.</w:t>
      </w:r>
    </w:p>
    <w:p w:rsidR="00C06CD4" w:rsidRPr="006D4C69" w:rsidRDefault="00C06CD4" w:rsidP="00FA0F2A">
      <w:pPr>
        <w:pStyle w:val="BodyNum"/>
      </w:pPr>
      <w:r w:rsidRPr="006D4C69">
        <w:lastRenderedPageBreak/>
        <w:t xml:space="preserve">If any </w:t>
      </w:r>
      <w:r w:rsidR="00EB231F" w:rsidRPr="006D4C69">
        <w:t xml:space="preserve">of the </w:t>
      </w:r>
      <w:r w:rsidRPr="006D4C69">
        <w:t xml:space="preserve">officers or employees of a new </w:t>
      </w:r>
      <w:r w:rsidR="00161BAA" w:rsidRPr="006D4C69">
        <w:t>statutory</w:t>
      </w:r>
      <w:r w:rsidRPr="006D4C69">
        <w:t xml:space="preserve"> body are to be APS employees, a provision will be needed to achieve that (see paragraph </w:t>
      </w:r>
      <w:r w:rsidR="00D179DB" w:rsidRPr="006D4C69">
        <w:fldChar w:fldCharType="begin"/>
      </w:r>
      <w:r w:rsidR="00D179DB" w:rsidRPr="006D4C69">
        <w:instrText xml:space="preserve"> REF _Ref440300037 \r \h </w:instrText>
      </w:r>
      <w:r w:rsidR="00D179DB" w:rsidRPr="006D4C69">
        <w:fldChar w:fldCharType="separate"/>
      </w:r>
      <w:r w:rsidR="00554768">
        <w:t>217</w:t>
      </w:r>
      <w:r w:rsidR="00D179DB" w:rsidRPr="006D4C69">
        <w:fldChar w:fldCharType="end"/>
      </w:r>
      <w:r w:rsidRPr="006D4C69">
        <w:t>).</w:t>
      </w:r>
    </w:p>
    <w:p w:rsidR="00780732" w:rsidRPr="006D4C69" w:rsidRDefault="00780732" w:rsidP="006D4C69">
      <w:pPr>
        <w:pStyle w:val="Head4"/>
      </w:pPr>
      <w:bookmarkStart w:id="34" w:name="_Toc34734361"/>
      <w:r w:rsidRPr="006D4C69">
        <w:t>Public service terminology</w:t>
      </w:r>
      <w:bookmarkEnd w:id="34"/>
    </w:p>
    <w:p w:rsidR="00780732" w:rsidRPr="006D4C69" w:rsidRDefault="00780732" w:rsidP="00780732">
      <w:pPr>
        <w:pStyle w:val="BodyNum"/>
      </w:pPr>
      <w:r w:rsidRPr="006D4C69">
        <w:t xml:space="preserve">See also </w:t>
      </w:r>
      <w:r w:rsidR="00411FB1">
        <w:t>Part 5</w:t>
      </w:r>
      <w:r w:rsidRPr="006D4C69">
        <w:t xml:space="preserve"> of Drafting </w:t>
      </w:r>
      <w:r w:rsidR="00411FB1">
        <w:t>Direction 2</w:t>
      </w:r>
      <w:r w:rsidRPr="006D4C69">
        <w:t>.2, which</w:t>
      </w:r>
      <w:r w:rsidRPr="006D4C69">
        <w:rPr>
          <w:i/>
        </w:rPr>
        <w:t xml:space="preserve"> </w:t>
      </w:r>
      <w:r w:rsidRPr="006D4C69">
        <w:t>sets out the correct terminology to be used when drafting provisions dealing with public employment.</w:t>
      </w:r>
    </w:p>
    <w:p w:rsidR="003603C3" w:rsidRPr="006D4C69" w:rsidRDefault="00411FB1" w:rsidP="00411FB1">
      <w:pPr>
        <w:pStyle w:val="Head2"/>
        <w:pageBreakBefore/>
      </w:pPr>
      <w:bookmarkStart w:id="35" w:name="_Toc34734362"/>
      <w:r>
        <w:lastRenderedPageBreak/>
        <w:t>Part 2</w:t>
      </w:r>
      <w:r w:rsidR="003603C3" w:rsidRPr="006D4C69">
        <w:t>—</w:t>
      </w:r>
      <w:r w:rsidR="002A2DF2" w:rsidRPr="006D4C69">
        <w:t xml:space="preserve">Creating a </w:t>
      </w:r>
      <w:r w:rsidR="00161BAA" w:rsidRPr="006D4C69">
        <w:t>statutory</w:t>
      </w:r>
      <w:r w:rsidR="003603C3" w:rsidRPr="006D4C69">
        <w:t xml:space="preserve"> bod</w:t>
      </w:r>
      <w:r w:rsidR="002A2DF2" w:rsidRPr="006D4C69">
        <w:t>y</w:t>
      </w:r>
      <w:bookmarkEnd w:id="35"/>
    </w:p>
    <w:p w:rsidR="003603C3" w:rsidRPr="006D4C69" w:rsidRDefault="003603C3" w:rsidP="006D4C69">
      <w:pPr>
        <w:pStyle w:val="Head3"/>
        <w:numPr>
          <w:ilvl w:val="1"/>
          <w:numId w:val="0"/>
        </w:numPr>
      </w:pPr>
      <w:bookmarkStart w:id="36" w:name="_Toc34734363"/>
      <w:r w:rsidRPr="006D4C69">
        <w:t>Introduction</w:t>
      </w:r>
      <w:bookmarkEnd w:id="36"/>
    </w:p>
    <w:p w:rsidR="006470CD" w:rsidRPr="006D4C69" w:rsidRDefault="00A94652" w:rsidP="00E40AF2">
      <w:pPr>
        <w:pStyle w:val="BodyNum"/>
      </w:pPr>
      <w:r w:rsidRPr="006D4C69">
        <w:t>If you are</w:t>
      </w:r>
      <w:r w:rsidR="00E40AF2" w:rsidRPr="006D4C69">
        <w:t xml:space="preserve"> creating a new</w:t>
      </w:r>
      <w:r w:rsidR="003603C3" w:rsidRPr="006D4C69">
        <w:t xml:space="preserve"> </w:t>
      </w:r>
      <w:r w:rsidR="00161BAA" w:rsidRPr="006D4C69">
        <w:t>statutory</w:t>
      </w:r>
      <w:r w:rsidR="00E40AF2" w:rsidRPr="006D4C69">
        <w:t xml:space="preserve"> body,</w:t>
      </w:r>
      <w:r w:rsidR="003603C3" w:rsidRPr="006D4C69">
        <w:t xml:space="preserve"> </w:t>
      </w:r>
      <w:r w:rsidR="00403203" w:rsidRPr="006D4C69">
        <w:t xml:space="preserve">you will need to consider </w:t>
      </w:r>
      <w:r w:rsidRPr="006D4C69">
        <w:t>the following questions:</w:t>
      </w:r>
    </w:p>
    <w:p w:rsidR="003603C3" w:rsidRPr="006D4C69" w:rsidRDefault="006470CD" w:rsidP="00A94652">
      <w:pPr>
        <w:pStyle w:val="BodyPara"/>
      </w:pPr>
      <w:r w:rsidRPr="006D4C69">
        <w:t>For the PGPA Act</w:t>
      </w:r>
      <w:r w:rsidR="00A94652" w:rsidRPr="006D4C69">
        <w:t>:</w:t>
      </w:r>
    </w:p>
    <w:p w:rsidR="00E40AF2" w:rsidRPr="006D4C69" w:rsidRDefault="00403203" w:rsidP="00E40AF2">
      <w:pPr>
        <w:pStyle w:val="BodyParaBullet"/>
      </w:pPr>
      <w:r w:rsidRPr="006D4C69">
        <w:t>Should</w:t>
      </w:r>
      <w:r w:rsidR="00E40AF2" w:rsidRPr="006D4C69">
        <w:t xml:space="preserve"> </w:t>
      </w:r>
      <w:r w:rsidR="006470CD" w:rsidRPr="006D4C69">
        <w:t xml:space="preserve">the body </w:t>
      </w:r>
      <w:r w:rsidR="00E40AF2" w:rsidRPr="006D4C69">
        <w:t>be</w:t>
      </w:r>
      <w:r w:rsidR="006470CD" w:rsidRPr="006D4C69">
        <w:t xml:space="preserve"> a</w:t>
      </w:r>
      <w:r w:rsidR="00E40AF2" w:rsidRPr="006D4C69">
        <w:t xml:space="preserve"> Commonwealth entity?</w:t>
      </w:r>
    </w:p>
    <w:p w:rsidR="003603C3" w:rsidRPr="006D4C69" w:rsidRDefault="00403203" w:rsidP="00E40AF2">
      <w:pPr>
        <w:pStyle w:val="BodyParaBullet"/>
      </w:pPr>
      <w:r w:rsidRPr="006D4C69">
        <w:t xml:space="preserve">If </w:t>
      </w:r>
      <w:r w:rsidR="009925E2" w:rsidRPr="006D4C69">
        <w:t>yes</w:t>
      </w:r>
      <w:r w:rsidRPr="006D4C69">
        <w:t>, should</w:t>
      </w:r>
      <w:r w:rsidR="00E40AF2" w:rsidRPr="006D4C69">
        <w:t xml:space="preserve"> </w:t>
      </w:r>
      <w:r w:rsidR="0044065B" w:rsidRPr="006D4C69">
        <w:t>it</w:t>
      </w:r>
      <w:r w:rsidR="006470CD" w:rsidRPr="006D4C69">
        <w:t xml:space="preserve"> be a corporate Commonwealth entity or a non</w:t>
      </w:r>
      <w:r w:rsidR="00CC1473">
        <w:noBreakHyphen/>
      </w:r>
      <w:r w:rsidR="006470CD" w:rsidRPr="006D4C69">
        <w:t>corporate Commonwealth entity</w:t>
      </w:r>
      <w:r w:rsidR="00265EF4" w:rsidRPr="006D4C69">
        <w:t>?</w:t>
      </w:r>
    </w:p>
    <w:p w:rsidR="00403203" w:rsidRPr="006D4C69" w:rsidRDefault="009925E2" w:rsidP="00E40AF2">
      <w:pPr>
        <w:pStyle w:val="BodyParaBullet"/>
      </w:pPr>
      <w:r w:rsidRPr="006D4C69">
        <w:t>For a non</w:t>
      </w:r>
      <w:r w:rsidR="00CC1473">
        <w:noBreakHyphen/>
      </w:r>
      <w:r w:rsidRPr="006D4C69">
        <w:t>corporate body</w:t>
      </w:r>
      <w:r w:rsidR="006470CD" w:rsidRPr="006D4C69">
        <w:t xml:space="preserve">, </w:t>
      </w:r>
      <w:r w:rsidR="00403203" w:rsidRPr="006D4C69">
        <w:t>should</w:t>
      </w:r>
      <w:r w:rsidR="006470CD" w:rsidRPr="006D4C69">
        <w:t xml:space="preserve"> it be a listed entity, part of a</w:t>
      </w:r>
      <w:r w:rsidR="00A94652" w:rsidRPr="006D4C69">
        <w:t>nother</w:t>
      </w:r>
      <w:r w:rsidR="006470CD" w:rsidRPr="006D4C69">
        <w:t xml:space="preserve"> body that is a listed entity</w:t>
      </w:r>
      <w:r w:rsidR="00403203" w:rsidRPr="006D4C69">
        <w:t>, or part of a Department of State?</w:t>
      </w:r>
    </w:p>
    <w:p w:rsidR="00403203" w:rsidRPr="006D4C69" w:rsidRDefault="00403203" w:rsidP="00A94652">
      <w:pPr>
        <w:pStyle w:val="BodyPara"/>
      </w:pPr>
      <w:r w:rsidRPr="006D4C69">
        <w:t>For the PS Act</w:t>
      </w:r>
      <w:r w:rsidR="00A94652" w:rsidRPr="006D4C69">
        <w:t>:</w:t>
      </w:r>
    </w:p>
    <w:p w:rsidR="00403203" w:rsidRPr="006D4C69" w:rsidRDefault="00403203" w:rsidP="00403203">
      <w:pPr>
        <w:pStyle w:val="BodyParaBullet"/>
      </w:pPr>
      <w:r w:rsidRPr="006D4C69">
        <w:t>Should the PS Act apply to any of the body’s officers and employees?</w:t>
      </w:r>
    </w:p>
    <w:p w:rsidR="00403203" w:rsidRPr="006D4C69" w:rsidRDefault="0044065B" w:rsidP="00403203">
      <w:pPr>
        <w:pStyle w:val="BodyParaBullet"/>
      </w:pPr>
      <w:r w:rsidRPr="006D4C69">
        <w:t>Should a</w:t>
      </w:r>
      <w:r w:rsidR="00403203" w:rsidRPr="006D4C69">
        <w:t xml:space="preserve"> Statutory Agency be created?</w:t>
      </w:r>
    </w:p>
    <w:p w:rsidR="003603C3" w:rsidRPr="006D4C69" w:rsidRDefault="003603C3" w:rsidP="003603C3">
      <w:pPr>
        <w:pStyle w:val="BodyNum"/>
      </w:pPr>
      <w:r w:rsidRPr="006D4C69">
        <w:t>This Part of the Drafting Direction discusses the issues that can arise in c</w:t>
      </w:r>
      <w:r w:rsidR="003C5E40" w:rsidRPr="006D4C69">
        <w:t>onsidering these questions</w:t>
      </w:r>
      <w:r w:rsidRPr="006D4C69">
        <w:t>.</w:t>
      </w:r>
    </w:p>
    <w:p w:rsidR="003C5E40" w:rsidRPr="006D4C69" w:rsidRDefault="00E97C77" w:rsidP="006D4C69">
      <w:pPr>
        <w:pStyle w:val="Head3"/>
        <w:numPr>
          <w:ilvl w:val="1"/>
          <w:numId w:val="0"/>
        </w:numPr>
      </w:pPr>
      <w:bookmarkStart w:id="37" w:name="_Toc34734364"/>
      <w:r w:rsidRPr="006D4C69">
        <w:t xml:space="preserve">Should the body be a </w:t>
      </w:r>
      <w:r w:rsidR="003C5E40" w:rsidRPr="006D4C69">
        <w:t>Commonwealth entity?</w:t>
      </w:r>
      <w:bookmarkEnd w:id="37"/>
    </w:p>
    <w:p w:rsidR="0020481C" w:rsidRPr="006D4C69" w:rsidRDefault="00E97C77" w:rsidP="00E97C77">
      <w:pPr>
        <w:pStyle w:val="BodyNum"/>
      </w:pPr>
      <w:r w:rsidRPr="006D4C69">
        <w:t xml:space="preserve">Generally, a new </w:t>
      </w:r>
      <w:r w:rsidR="00161BAA" w:rsidRPr="006D4C69">
        <w:t>statutory</w:t>
      </w:r>
      <w:r w:rsidRPr="006D4C69">
        <w:t xml:space="preserve"> bod</w:t>
      </w:r>
      <w:r w:rsidR="0020481C" w:rsidRPr="006D4C69">
        <w:t>y</w:t>
      </w:r>
      <w:r w:rsidRPr="006D4C69">
        <w:t xml:space="preserve"> should either be a Commonwealth entity or part of a Commonwealth entity. </w:t>
      </w:r>
      <w:r w:rsidR="00EB231F" w:rsidRPr="006D4C69">
        <w:t>This is because the finance law only applies to Commonwealth entities.</w:t>
      </w:r>
    </w:p>
    <w:p w:rsidR="00EB231F" w:rsidRPr="006D4C69" w:rsidRDefault="00EB231F" w:rsidP="006D4C69">
      <w:pPr>
        <w:pStyle w:val="Head4"/>
      </w:pPr>
      <w:bookmarkStart w:id="38" w:name="_Toc34734365"/>
      <w:r w:rsidRPr="006D4C69">
        <w:t xml:space="preserve">If the body </w:t>
      </w:r>
      <w:r w:rsidR="00C53CBE" w:rsidRPr="006D4C69">
        <w:t>should</w:t>
      </w:r>
      <w:r w:rsidRPr="006D4C69">
        <w:t xml:space="preserve"> be a Commonwealth entity, or part of one</w:t>
      </w:r>
      <w:bookmarkEnd w:id="38"/>
    </w:p>
    <w:p w:rsidR="00E97C77" w:rsidRPr="006D4C69" w:rsidRDefault="0020481C" w:rsidP="00E97C77">
      <w:pPr>
        <w:pStyle w:val="BodyNum"/>
      </w:pPr>
      <w:r w:rsidRPr="006D4C69">
        <w:t>If t</w:t>
      </w:r>
      <w:r w:rsidR="00EB231F" w:rsidRPr="006D4C69">
        <w:t xml:space="preserve">he body </w:t>
      </w:r>
      <w:r w:rsidR="00DD632D" w:rsidRPr="006D4C69">
        <w:t xml:space="preserve">is to </w:t>
      </w:r>
      <w:r w:rsidRPr="006D4C69">
        <w:t xml:space="preserve">be a Commonwealth entity itself, it will </w:t>
      </w:r>
      <w:r w:rsidR="009925E2" w:rsidRPr="006D4C69">
        <w:t xml:space="preserve">need to be </w:t>
      </w:r>
      <w:r w:rsidR="00EB231F" w:rsidRPr="006D4C69">
        <w:t xml:space="preserve">established as </w:t>
      </w:r>
      <w:r w:rsidRPr="006D4C69">
        <w:t>either:</w:t>
      </w:r>
    </w:p>
    <w:p w:rsidR="0020481C" w:rsidRPr="006D4C69" w:rsidRDefault="0020481C" w:rsidP="0020481C">
      <w:pPr>
        <w:pStyle w:val="BodyPara"/>
      </w:pPr>
      <w:r w:rsidRPr="006D4C69">
        <w:t>a corporate Commonwealth entity (i.e. established as a body corporate); or</w:t>
      </w:r>
    </w:p>
    <w:p w:rsidR="0020481C" w:rsidRPr="006D4C69" w:rsidRDefault="0020481C" w:rsidP="0020481C">
      <w:pPr>
        <w:pStyle w:val="BodyPara"/>
      </w:pPr>
      <w:r w:rsidRPr="006D4C69">
        <w:t>a listed entity (i.e. not established as a body corporate but prescribed to be a listed entity).</w:t>
      </w:r>
    </w:p>
    <w:p w:rsidR="00B74A59" w:rsidRPr="006D4C69" w:rsidRDefault="00B74A59" w:rsidP="00B74A59">
      <w:pPr>
        <w:pStyle w:val="BodyNum"/>
      </w:pPr>
      <w:bookmarkStart w:id="39" w:name="_Ref130714507"/>
      <w:bookmarkStart w:id="40" w:name="_Ref392142019"/>
      <w:r w:rsidRPr="006D4C69">
        <w:t>A non</w:t>
      </w:r>
      <w:r w:rsidR="00CC1473">
        <w:noBreakHyphen/>
      </w:r>
      <w:r w:rsidRPr="006D4C69">
        <w:t>corporate</w:t>
      </w:r>
      <w:r w:rsidR="009925E2" w:rsidRPr="006D4C69">
        <w:t xml:space="preserve"> body </w:t>
      </w:r>
      <w:r w:rsidRPr="006D4C69">
        <w:t xml:space="preserve">that </w:t>
      </w:r>
      <w:r w:rsidR="00DD632D" w:rsidRPr="006D4C69">
        <w:t>is not to</w:t>
      </w:r>
      <w:r w:rsidR="00EB231F" w:rsidRPr="006D4C69">
        <w:t xml:space="preserve"> be </w:t>
      </w:r>
      <w:r w:rsidR="009925E2" w:rsidRPr="006D4C69">
        <w:t xml:space="preserve">a Commonwealth entity itself but </w:t>
      </w:r>
      <w:r w:rsidR="00DD632D" w:rsidRPr="006D4C69">
        <w:t>i</w:t>
      </w:r>
      <w:r w:rsidR="00BB2BC1" w:rsidRPr="006D4C69">
        <w:t>s</w:t>
      </w:r>
      <w:r w:rsidR="009925E2" w:rsidRPr="006D4C69">
        <w:t xml:space="preserve"> </w:t>
      </w:r>
      <w:r w:rsidR="00BB2BC1" w:rsidRPr="006D4C69">
        <w:t xml:space="preserve">to </w:t>
      </w:r>
      <w:r w:rsidR="009925E2" w:rsidRPr="006D4C69">
        <w:t>be part of a non</w:t>
      </w:r>
      <w:r w:rsidR="00CC1473">
        <w:noBreakHyphen/>
      </w:r>
      <w:r w:rsidR="009925E2" w:rsidRPr="006D4C69">
        <w:t xml:space="preserve">corporate Commonwealth entity will either need to be prescribed as being part of a listed entity or as part of a Department of State (see paragraphs </w:t>
      </w:r>
      <w:r w:rsidR="00D179DB" w:rsidRPr="006D4C69">
        <w:fldChar w:fldCharType="begin"/>
      </w:r>
      <w:r w:rsidR="00D179DB" w:rsidRPr="006D4C69">
        <w:instrText xml:space="preserve"> REF _Ref440304591 \r \h </w:instrText>
      </w:r>
      <w:r w:rsidR="00D179DB" w:rsidRPr="006D4C69">
        <w:fldChar w:fldCharType="separate"/>
      </w:r>
      <w:r w:rsidR="00554768">
        <w:t>60</w:t>
      </w:r>
      <w:r w:rsidR="00D179DB" w:rsidRPr="006D4C69">
        <w:fldChar w:fldCharType="end"/>
      </w:r>
      <w:r w:rsidR="00D179DB" w:rsidRPr="006D4C69">
        <w:t xml:space="preserve"> to </w:t>
      </w:r>
      <w:r w:rsidR="00D179DB" w:rsidRPr="006D4C69">
        <w:fldChar w:fldCharType="begin"/>
      </w:r>
      <w:r w:rsidR="00D179DB" w:rsidRPr="006D4C69">
        <w:instrText xml:space="preserve"> REF _Ref440304607 \r \h </w:instrText>
      </w:r>
      <w:r w:rsidR="00D179DB" w:rsidRPr="006D4C69">
        <w:fldChar w:fldCharType="separate"/>
      </w:r>
      <w:r w:rsidR="00554768">
        <w:t>62</w:t>
      </w:r>
      <w:r w:rsidR="00D179DB" w:rsidRPr="006D4C69">
        <w:fldChar w:fldCharType="end"/>
      </w:r>
      <w:r w:rsidR="009925E2" w:rsidRPr="006D4C69">
        <w:t>).</w:t>
      </w:r>
    </w:p>
    <w:p w:rsidR="00EB231F" w:rsidRPr="006D4C69" w:rsidRDefault="00EB231F" w:rsidP="006D4C69">
      <w:pPr>
        <w:pStyle w:val="Head4"/>
      </w:pPr>
      <w:bookmarkStart w:id="41" w:name="_Toc34734366"/>
      <w:r w:rsidRPr="006D4C69">
        <w:t xml:space="preserve">If the body </w:t>
      </w:r>
      <w:r w:rsidR="00C53CBE" w:rsidRPr="006D4C69">
        <w:t>should</w:t>
      </w:r>
      <w:r w:rsidRPr="006D4C69">
        <w:t xml:space="preserve"> </w:t>
      </w:r>
      <w:r w:rsidRPr="006D4C69">
        <w:rPr>
          <w:i/>
        </w:rPr>
        <w:t>not</w:t>
      </w:r>
      <w:r w:rsidRPr="006D4C69">
        <w:t xml:space="preserve"> be a Commonwealth entity, or part of one</w:t>
      </w:r>
      <w:bookmarkEnd w:id="41"/>
    </w:p>
    <w:p w:rsidR="00EB231F" w:rsidRPr="006D4C69" w:rsidRDefault="00EB231F" w:rsidP="00EB231F">
      <w:pPr>
        <w:pStyle w:val="BodyNum"/>
      </w:pPr>
      <w:bookmarkStart w:id="42" w:name="_Ref466566511"/>
      <w:r w:rsidRPr="006D4C69">
        <w:t xml:space="preserve">If the policy is that the body should </w:t>
      </w:r>
      <w:r w:rsidRPr="006D4C69">
        <w:rPr>
          <w:i/>
        </w:rPr>
        <w:t>not</w:t>
      </w:r>
      <w:r w:rsidRPr="006D4C69">
        <w:t xml:space="preserve"> be a Commonwealth entity nor part of a Commonwealth entity, then Finance should be consulted early in the drafting process. As the finance law will not apply to the body, additional provisions may need to be drafted to deal </w:t>
      </w:r>
      <w:r w:rsidRPr="006D4C69">
        <w:lastRenderedPageBreak/>
        <w:t>with matters that would otherwise have been covered by the finance law (e.g. financial reporting, funding for the body under the Appropriation Acts).</w:t>
      </w:r>
      <w:bookmarkEnd w:id="42"/>
    </w:p>
    <w:p w:rsidR="00EB231F" w:rsidRPr="006D4C69" w:rsidRDefault="00EB231F" w:rsidP="00EB231F">
      <w:pPr>
        <w:pStyle w:val="BodyNum"/>
      </w:pPr>
      <w:r w:rsidRPr="006D4C69">
        <w:t xml:space="preserve">A corporate body that is not to be a Commonwealth entity must be specifically exempted from the finance law by an Act (see paragraph </w:t>
      </w:r>
      <w:r w:rsidRPr="006D4C69">
        <w:fldChar w:fldCharType="begin"/>
      </w:r>
      <w:r w:rsidRPr="006D4C69">
        <w:instrText xml:space="preserve"> REF _Ref128556596 \r \h </w:instrText>
      </w:r>
      <w:r w:rsidRPr="006D4C69">
        <w:fldChar w:fldCharType="separate"/>
      </w:r>
      <w:r w:rsidR="00554768">
        <w:t>295</w:t>
      </w:r>
      <w:r w:rsidRPr="006D4C69">
        <w:fldChar w:fldCharType="end"/>
      </w:r>
      <w:r w:rsidRPr="006D4C69">
        <w:t>).</w:t>
      </w:r>
    </w:p>
    <w:p w:rsidR="00963E73" w:rsidRPr="006D4C69" w:rsidRDefault="00963E73" w:rsidP="00963E73">
      <w:pPr>
        <w:pStyle w:val="BodyNum"/>
      </w:pPr>
      <w:bookmarkStart w:id="43" w:name="_Ref466566524"/>
      <w:r w:rsidRPr="006D4C69">
        <w:t>A non</w:t>
      </w:r>
      <w:r w:rsidR="00CC1473">
        <w:noBreakHyphen/>
      </w:r>
      <w:r w:rsidRPr="006D4C69">
        <w:t xml:space="preserve">corporate body that is not </w:t>
      </w:r>
      <w:r w:rsidR="00EB231F" w:rsidRPr="006D4C69">
        <w:t xml:space="preserve">to be </w:t>
      </w:r>
      <w:r w:rsidRPr="006D4C69">
        <w:t xml:space="preserve">a Commonwealth entity itself and is not to be part of a Commonwealth entity </w:t>
      </w:r>
      <w:r w:rsidR="00B44EF9" w:rsidRPr="006D4C69">
        <w:t xml:space="preserve">should also be specifically exempted from the finance law by an Act. This </w:t>
      </w:r>
      <w:r w:rsidR="00EB231F" w:rsidRPr="006D4C69">
        <w:t>may</w:t>
      </w:r>
      <w:r w:rsidRPr="006D4C69">
        <w:t xml:space="preserve"> only be acceptable to Finance if the members of the body are not to be officials of any Commonwealth entity. The usual case in which this would occur is a committee that consists of, or includes, non</w:t>
      </w:r>
      <w:r w:rsidR="00CC1473">
        <w:noBreakHyphen/>
      </w:r>
      <w:r w:rsidRPr="006D4C69">
        <w:t>public servants.</w:t>
      </w:r>
      <w:bookmarkEnd w:id="43"/>
    </w:p>
    <w:p w:rsidR="0020481C" w:rsidRPr="006D4C69" w:rsidRDefault="00CF5B1A" w:rsidP="006D4C69">
      <w:pPr>
        <w:pStyle w:val="Head3"/>
      </w:pPr>
      <w:bookmarkStart w:id="44" w:name="_Toc34734367"/>
      <w:bookmarkEnd w:id="39"/>
      <w:bookmarkEnd w:id="40"/>
      <w:r w:rsidRPr="006D4C69">
        <w:t>Should the body be a c</w:t>
      </w:r>
      <w:r w:rsidR="0020481C" w:rsidRPr="006D4C69">
        <w:t>orporate Commonwealth entity or non</w:t>
      </w:r>
      <w:r w:rsidR="00CC1473">
        <w:noBreakHyphen/>
      </w:r>
      <w:r w:rsidR="0020481C" w:rsidRPr="006D4C69">
        <w:t>corporate Commonwealth entity?</w:t>
      </w:r>
      <w:bookmarkEnd w:id="44"/>
    </w:p>
    <w:p w:rsidR="00907D59" w:rsidRPr="006D4C69" w:rsidRDefault="0020481C" w:rsidP="00907D59">
      <w:pPr>
        <w:pStyle w:val="BodyNum"/>
      </w:pPr>
      <w:bookmarkStart w:id="45" w:name="_Ref129078143"/>
      <w:bookmarkStart w:id="46" w:name="_Ref127950472"/>
      <w:r w:rsidRPr="006D4C69">
        <w:t>A non</w:t>
      </w:r>
      <w:r w:rsidR="00CC1473">
        <w:noBreakHyphen/>
      </w:r>
      <w:r w:rsidRPr="006D4C69">
        <w:t xml:space="preserve">corporate Commonwealth body holds money and property </w:t>
      </w:r>
      <w:r w:rsidR="006E7864" w:rsidRPr="006D4C69">
        <w:t>as</w:t>
      </w:r>
      <w:r w:rsidRPr="006D4C69">
        <w:t xml:space="preserve"> the Commonwealth because it is part of the Commonwealth. A corporate Commonwealth body holds money and property on its own account because it is legally separate from the Commonwealth.</w:t>
      </w:r>
      <w:bookmarkStart w:id="47" w:name="_Ref180810988"/>
      <w:bookmarkEnd w:id="45"/>
    </w:p>
    <w:p w:rsidR="0020481C" w:rsidRPr="006D4C69" w:rsidRDefault="0020481C" w:rsidP="00907D59">
      <w:pPr>
        <w:pStyle w:val="BodyNum"/>
      </w:pPr>
      <w:r w:rsidRPr="006D4C69">
        <w:t>Finance prefers having money and property handled by a non</w:t>
      </w:r>
      <w:r w:rsidR="00CC1473">
        <w:noBreakHyphen/>
      </w:r>
      <w:r w:rsidRPr="006D4C69">
        <w:t>corporate Commonwealth body wherever possible.</w:t>
      </w:r>
      <w:bookmarkEnd w:id="47"/>
      <w:r w:rsidR="00907D59" w:rsidRPr="006D4C69">
        <w:t xml:space="preserve"> However, t</w:t>
      </w:r>
      <w:r w:rsidRPr="006D4C69">
        <w:t xml:space="preserve">he following are some common reasons why the Commonwealth may choose to establish a </w:t>
      </w:r>
      <w:r w:rsidR="00161BAA" w:rsidRPr="006D4C69">
        <w:t>statutory</w:t>
      </w:r>
      <w:r w:rsidRPr="006D4C69">
        <w:t xml:space="preserve"> body as a body corporate with separate legal personality from the Commonwealth:</w:t>
      </w:r>
      <w:bookmarkEnd w:id="46"/>
    </w:p>
    <w:p w:rsidR="0020481C" w:rsidRPr="006D4C69" w:rsidRDefault="0020481C" w:rsidP="0020481C">
      <w:pPr>
        <w:pStyle w:val="BodyParaBullet"/>
      </w:pPr>
      <w:r w:rsidRPr="006D4C69">
        <w:t>where there is a need for the body to sue and be sued in its corporate name (as opposed to a single office</w:t>
      </w:r>
      <w:r w:rsidR="00CC1473">
        <w:noBreakHyphen/>
      </w:r>
      <w:r w:rsidRPr="006D4C69">
        <w:t>holder requiring that capacity);</w:t>
      </w:r>
    </w:p>
    <w:p w:rsidR="0020481C" w:rsidRPr="006D4C69" w:rsidRDefault="0020481C" w:rsidP="0020481C">
      <w:pPr>
        <w:pStyle w:val="BodyParaBullet"/>
      </w:pPr>
      <w:r w:rsidRPr="006D4C69">
        <w:t>where a group of people need to exercise collective decision</w:t>
      </w:r>
      <w:r w:rsidR="00CC1473">
        <w:noBreakHyphen/>
      </w:r>
      <w:r w:rsidRPr="006D4C69">
        <w:t>making in the performance of their statutory functions (including a regulatory or enforcement role);</w:t>
      </w:r>
    </w:p>
    <w:p w:rsidR="0020481C" w:rsidRPr="006D4C69" w:rsidRDefault="0020481C" w:rsidP="0020481C">
      <w:pPr>
        <w:pStyle w:val="BodyParaBullet"/>
        <w:rPr>
          <w:sz w:val="20"/>
        </w:rPr>
      </w:pPr>
      <w:r w:rsidRPr="006D4C69">
        <w:t>where the activities to be undertaken are as a result of, or relate to, an agreement between the Commonwealth and the States and Territories, or between the Commonwealth and another country.</w:t>
      </w:r>
    </w:p>
    <w:p w:rsidR="00CF5B1A" w:rsidRPr="006D4C69" w:rsidRDefault="00CF5B1A" w:rsidP="00CF5B1A">
      <w:pPr>
        <w:pStyle w:val="BodyNum"/>
      </w:pPr>
      <w:bookmarkStart w:id="48" w:name="_Ref130984491"/>
      <w:r w:rsidRPr="006D4C69">
        <w:t xml:space="preserve">If the body is established as a body corporate it will be a corporate Commonwealth entity unless the legislation establishing it provides otherwise (see also paragraph </w:t>
      </w:r>
      <w:r w:rsidRPr="006D4C69">
        <w:fldChar w:fldCharType="begin"/>
      </w:r>
      <w:r w:rsidRPr="006D4C69">
        <w:instrText xml:space="preserve"> REF _Ref128556596 \r \h </w:instrText>
      </w:r>
      <w:r w:rsidRPr="006D4C69">
        <w:fldChar w:fldCharType="separate"/>
      </w:r>
      <w:r w:rsidR="00554768">
        <w:t>295</w:t>
      </w:r>
      <w:r w:rsidRPr="006D4C69">
        <w:fldChar w:fldCharType="end"/>
      </w:r>
      <w:r w:rsidRPr="006D4C69">
        <w:t>).</w:t>
      </w:r>
    </w:p>
    <w:p w:rsidR="00CF5B1A" w:rsidRPr="006D4C69" w:rsidRDefault="00CF5B1A" w:rsidP="00CF5B1A">
      <w:pPr>
        <w:pStyle w:val="BodyNum"/>
      </w:pPr>
      <w:r w:rsidRPr="006D4C69">
        <w:t>If the body is not established as a body corporate but is to be a non</w:t>
      </w:r>
      <w:r w:rsidR="00CC1473">
        <w:noBreakHyphen/>
      </w:r>
      <w:r w:rsidRPr="006D4C69">
        <w:t>corporate Commonwealth entity</w:t>
      </w:r>
      <w:r w:rsidR="00531944" w:rsidRPr="006D4C69">
        <w:t xml:space="preserve"> (as opposed to being part of a non</w:t>
      </w:r>
      <w:r w:rsidR="00CC1473">
        <w:noBreakHyphen/>
      </w:r>
      <w:r w:rsidR="00531944" w:rsidRPr="006D4C69">
        <w:t>corporate Commonwealth entity)</w:t>
      </w:r>
      <w:r w:rsidRPr="006D4C69">
        <w:t>, it must be prescribed to be a listed entity (see paragraph</w:t>
      </w:r>
      <w:r w:rsidR="00223598" w:rsidRPr="006D4C69">
        <w:t xml:space="preserve">s </w:t>
      </w:r>
      <w:r w:rsidR="00223598" w:rsidRPr="006D4C69">
        <w:fldChar w:fldCharType="begin"/>
      </w:r>
      <w:r w:rsidR="00223598" w:rsidRPr="006D4C69">
        <w:instrText xml:space="preserve"> REF _Ref440304591 \r \h </w:instrText>
      </w:r>
      <w:r w:rsidR="00223598" w:rsidRPr="006D4C69">
        <w:fldChar w:fldCharType="separate"/>
      </w:r>
      <w:r w:rsidR="00554768">
        <w:t>60</w:t>
      </w:r>
      <w:r w:rsidR="00223598" w:rsidRPr="006D4C69">
        <w:fldChar w:fldCharType="end"/>
      </w:r>
      <w:r w:rsidR="00223598" w:rsidRPr="006D4C69">
        <w:t xml:space="preserve">, </w:t>
      </w:r>
      <w:r w:rsidR="00223598" w:rsidRPr="006D4C69">
        <w:fldChar w:fldCharType="begin"/>
      </w:r>
      <w:r w:rsidR="00223598" w:rsidRPr="006D4C69">
        <w:instrText xml:space="preserve"> REF _Ref440304903 \r \h </w:instrText>
      </w:r>
      <w:r w:rsidR="00223598" w:rsidRPr="006D4C69">
        <w:fldChar w:fldCharType="separate"/>
      </w:r>
      <w:r w:rsidR="00554768">
        <w:t>61</w:t>
      </w:r>
      <w:r w:rsidR="00223598" w:rsidRPr="006D4C69">
        <w:fldChar w:fldCharType="end"/>
      </w:r>
      <w:r w:rsidR="00223598" w:rsidRPr="006D4C69">
        <w:t xml:space="preserve"> and </w:t>
      </w:r>
      <w:r w:rsidR="00223598" w:rsidRPr="006D4C69">
        <w:fldChar w:fldCharType="begin"/>
      </w:r>
      <w:r w:rsidR="00223598" w:rsidRPr="006D4C69">
        <w:instrText xml:space="preserve"> REF _Ref440304950 \r \h </w:instrText>
      </w:r>
      <w:r w:rsidR="00223598" w:rsidRPr="006D4C69">
        <w:fldChar w:fldCharType="separate"/>
      </w:r>
      <w:r w:rsidR="00554768">
        <w:t>97</w:t>
      </w:r>
      <w:r w:rsidR="00223598" w:rsidRPr="006D4C69">
        <w:fldChar w:fldCharType="end"/>
      </w:r>
      <w:r w:rsidR="00223598" w:rsidRPr="006D4C69">
        <w:t xml:space="preserve"> to </w:t>
      </w:r>
      <w:r w:rsidR="00223598" w:rsidRPr="006D4C69">
        <w:fldChar w:fldCharType="begin"/>
      </w:r>
      <w:r w:rsidR="00223598" w:rsidRPr="006D4C69">
        <w:instrText xml:space="preserve"> REF _Ref440304995 \r \h </w:instrText>
      </w:r>
      <w:r w:rsidR="00223598" w:rsidRPr="006D4C69">
        <w:fldChar w:fldCharType="separate"/>
      </w:r>
      <w:r w:rsidR="00554768">
        <w:t>109</w:t>
      </w:r>
      <w:r w:rsidR="00223598" w:rsidRPr="006D4C69">
        <w:fldChar w:fldCharType="end"/>
      </w:r>
      <w:r w:rsidRPr="006D4C69">
        <w:t>).</w:t>
      </w:r>
    </w:p>
    <w:p w:rsidR="00907D59" w:rsidRPr="006D4C69" w:rsidRDefault="00907D59" w:rsidP="00907D59">
      <w:pPr>
        <w:pStyle w:val="BodyNum"/>
      </w:pPr>
      <w:r w:rsidRPr="006D4C69">
        <w:t>As corporate Commonwealth entities are legally separate from the Commonwealth, different provisions will be needed depending on whether you are establishing (or otherwise dealing with) a corporate or non</w:t>
      </w:r>
      <w:r w:rsidR="00CC1473">
        <w:noBreakHyphen/>
      </w:r>
      <w:r w:rsidRPr="006D4C69">
        <w:t xml:space="preserve">corporate Commonwealth entity. For particular provisions that are needed for corporate bodies, see </w:t>
      </w:r>
      <w:r w:rsidR="00411FB1">
        <w:t>Part 4</w:t>
      </w:r>
      <w:r w:rsidRPr="006D4C69">
        <w:t>.</w:t>
      </w:r>
    </w:p>
    <w:p w:rsidR="008F439B" w:rsidRPr="006D4C69" w:rsidRDefault="00001807" w:rsidP="006D4C69">
      <w:pPr>
        <w:pStyle w:val="Head3"/>
      </w:pPr>
      <w:bookmarkStart w:id="49" w:name="_Toc34734368"/>
      <w:bookmarkEnd w:id="48"/>
      <w:r w:rsidRPr="006D4C69">
        <w:lastRenderedPageBreak/>
        <w:t>For a non</w:t>
      </w:r>
      <w:r w:rsidR="00CC1473">
        <w:noBreakHyphen/>
      </w:r>
      <w:r w:rsidRPr="006D4C69">
        <w:t>corporate body, should it be a listed entity, part of another body that is a listed entity, or part of a Department of State?</w:t>
      </w:r>
      <w:bookmarkEnd w:id="49"/>
    </w:p>
    <w:p w:rsidR="008F439B" w:rsidRPr="006D4C69" w:rsidRDefault="00907D59" w:rsidP="008F439B">
      <w:pPr>
        <w:pStyle w:val="BodyNum"/>
      </w:pPr>
      <w:bookmarkStart w:id="50" w:name="_Ref440304591"/>
      <w:r w:rsidRPr="006D4C69">
        <w:t xml:space="preserve">If the new </w:t>
      </w:r>
      <w:r w:rsidR="00161BAA" w:rsidRPr="006D4C69">
        <w:t>statutory</w:t>
      </w:r>
      <w:r w:rsidRPr="006D4C69">
        <w:t xml:space="preserve"> body is to be a listed entity, </w:t>
      </w:r>
      <w:r w:rsidR="008F439B" w:rsidRPr="006D4C69">
        <w:t xml:space="preserve">the body will need to be prescribed as a listed entity by the Bill establishing the </w:t>
      </w:r>
      <w:r w:rsidRPr="006D4C69">
        <w:t>body</w:t>
      </w:r>
      <w:r w:rsidR="008F439B" w:rsidRPr="006D4C69">
        <w:t xml:space="preserve"> or in </w:t>
      </w:r>
      <w:r w:rsidR="00411FB1">
        <w:t>Schedule 1</w:t>
      </w:r>
      <w:r w:rsidR="008F439B" w:rsidRPr="006D4C69">
        <w:t xml:space="preserve"> to the PGPA rules. Generally, the Bill establishing the body should provide for the listing of the entity (see also paragraphs </w:t>
      </w:r>
      <w:r w:rsidR="00223598" w:rsidRPr="006D4C69">
        <w:fldChar w:fldCharType="begin"/>
      </w:r>
      <w:r w:rsidR="00223598" w:rsidRPr="006D4C69">
        <w:instrText xml:space="preserve"> REF _Ref440304950 \r \h </w:instrText>
      </w:r>
      <w:r w:rsidR="00223598" w:rsidRPr="006D4C69">
        <w:fldChar w:fldCharType="separate"/>
      </w:r>
      <w:r w:rsidR="00554768">
        <w:t>97</w:t>
      </w:r>
      <w:r w:rsidR="00223598" w:rsidRPr="006D4C69">
        <w:fldChar w:fldCharType="end"/>
      </w:r>
      <w:r w:rsidR="00223598" w:rsidRPr="006D4C69">
        <w:t xml:space="preserve"> to </w:t>
      </w:r>
      <w:r w:rsidR="00223598" w:rsidRPr="006D4C69">
        <w:fldChar w:fldCharType="begin"/>
      </w:r>
      <w:r w:rsidR="00223598" w:rsidRPr="006D4C69">
        <w:instrText xml:space="preserve"> REF _Ref440304995 \r \h </w:instrText>
      </w:r>
      <w:r w:rsidR="00223598" w:rsidRPr="006D4C69">
        <w:fldChar w:fldCharType="separate"/>
      </w:r>
      <w:r w:rsidR="00554768">
        <w:t>109</w:t>
      </w:r>
      <w:r w:rsidR="00223598" w:rsidRPr="006D4C69">
        <w:fldChar w:fldCharType="end"/>
      </w:r>
      <w:r w:rsidR="008F439B" w:rsidRPr="006D4C69">
        <w:t>).</w:t>
      </w:r>
      <w:bookmarkEnd w:id="50"/>
    </w:p>
    <w:p w:rsidR="00907D59" w:rsidRPr="006D4C69" w:rsidRDefault="00907D59" w:rsidP="008F439B">
      <w:pPr>
        <w:pStyle w:val="BodyNum"/>
      </w:pPr>
      <w:bookmarkStart w:id="51" w:name="_Ref440304903"/>
      <w:r w:rsidRPr="006D4C69">
        <w:t xml:space="preserve">If the new </w:t>
      </w:r>
      <w:r w:rsidR="00161BAA" w:rsidRPr="006D4C69">
        <w:t>statutory</w:t>
      </w:r>
      <w:r w:rsidRPr="006D4C69">
        <w:t xml:space="preserve"> body is to </w:t>
      </w:r>
      <w:r w:rsidR="009B6303" w:rsidRPr="006D4C69">
        <w:t xml:space="preserve">be </w:t>
      </w:r>
      <w:r w:rsidRPr="006D4C69">
        <w:t xml:space="preserve">part of a listed entity, the body will need to be prescribed </w:t>
      </w:r>
      <w:r w:rsidR="009B6303" w:rsidRPr="006D4C69">
        <w:t xml:space="preserve">as </w:t>
      </w:r>
      <w:r w:rsidR="00096CE7" w:rsidRPr="006D4C69">
        <w:t xml:space="preserve">being part of </w:t>
      </w:r>
      <w:r w:rsidR="009B6303" w:rsidRPr="006D4C69">
        <w:t>the</w:t>
      </w:r>
      <w:r w:rsidRPr="006D4C69">
        <w:t xml:space="preserve"> listed entity by the Bill establishing the body or in </w:t>
      </w:r>
      <w:r w:rsidR="00411FB1">
        <w:t>Schedule 1</w:t>
      </w:r>
      <w:r w:rsidRPr="006D4C69">
        <w:t xml:space="preserve"> to the PGPA rules. Generally, the Bill establishing the body should provide for the listing of the entity</w:t>
      </w:r>
      <w:r w:rsidR="00DA68EE" w:rsidRPr="006D4C69">
        <w:t>.</w:t>
      </w:r>
      <w:bookmarkEnd w:id="51"/>
    </w:p>
    <w:p w:rsidR="008F439B" w:rsidRPr="006D4C69" w:rsidRDefault="00DA68EE" w:rsidP="00C16D39">
      <w:pPr>
        <w:pStyle w:val="BodyNum"/>
      </w:pPr>
      <w:bookmarkStart w:id="52" w:name="_Ref440304607"/>
      <w:r w:rsidRPr="006D4C69">
        <w:t xml:space="preserve">If the new </w:t>
      </w:r>
      <w:r w:rsidR="00161BAA" w:rsidRPr="006D4C69">
        <w:t>statutory</w:t>
      </w:r>
      <w:r w:rsidRPr="006D4C69">
        <w:t xml:space="preserve"> body is to b</w:t>
      </w:r>
      <w:r w:rsidR="008F439B" w:rsidRPr="006D4C69">
        <w:t xml:space="preserve">e part of a Department of State, the Bill establishing the body or the PGPA rules should prescribe that the body is </w:t>
      </w:r>
      <w:r w:rsidR="00DA1820" w:rsidRPr="006D4C69">
        <w:t>part of</w:t>
      </w:r>
      <w:r w:rsidR="008F439B" w:rsidRPr="006D4C69">
        <w:t xml:space="preserve"> a particular Department (see the definition of </w:t>
      </w:r>
      <w:r w:rsidR="008F439B" w:rsidRPr="006D4C69">
        <w:rPr>
          <w:b/>
          <w:i/>
        </w:rPr>
        <w:t>Department of State</w:t>
      </w:r>
      <w:r w:rsidR="008F439B" w:rsidRPr="006D4C69">
        <w:t xml:space="preserve"> in </w:t>
      </w:r>
      <w:r w:rsidR="00411FB1">
        <w:t>section 8</w:t>
      </w:r>
      <w:r w:rsidR="008F439B" w:rsidRPr="006D4C69">
        <w:t xml:space="preserve"> of the PGPA Act).</w:t>
      </w:r>
      <w:bookmarkEnd w:id="52"/>
    </w:p>
    <w:p w:rsidR="00BF57EF" w:rsidRPr="006D4C69" w:rsidRDefault="00BF57EF" w:rsidP="006D4C69">
      <w:pPr>
        <w:pStyle w:val="Head3"/>
      </w:pPr>
      <w:bookmarkStart w:id="53" w:name="_Toc34734369"/>
      <w:r w:rsidRPr="006D4C69">
        <w:t>Should the P</w:t>
      </w:r>
      <w:r w:rsidR="00FF346D" w:rsidRPr="006D4C69">
        <w:t xml:space="preserve">ublic </w:t>
      </w:r>
      <w:r w:rsidRPr="006D4C69">
        <w:t>S</w:t>
      </w:r>
      <w:r w:rsidR="00FF346D" w:rsidRPr="006D4C69">
        <w:t xml:space="preserve">ervice Act </w:t>
      </w:r>
      <w:r w:rsidRPr="006D4C69">
        <w:t>apply to the body’s officers and employees?</w:t>
      </w:r>
      <w:bookmarkEnd w:id="53"/>
    </w:p>
    <w:p w:rsidR="00BF57EF" w:rsidRPr="006D4C69" w:rsidRDefault="00BF57EF" w:rsidP="00BF57EF">
      <w:pPr>
        <w:pStyle w:val="BodyNum"/>
      </w:pPr>
      <w:r w:rsidRPr="006D4C69">
        <w:t xml:space="preserve">You should consult with Finance and the Australian Public Service Commission in deciding whether the PS Act should apply to </w:t>
      </w:r>
      <w:r w:rsidR="00F949B7" w:rsidRPr="006D4C69">
        <w:t>any of</w:t>
      </w:r>
      <w:r w:rsidRPr="006D4C69">
        <w:t xml:space="preserve"> the body’s officers and employees.</w:t>
      </w:r>
    </w:p>
    <w:p w:rsidR="00F949B7" w:rsidRPr="006D4C69" w:rsidRDefault="00F949B7" w:rsidP="00F949B7">
      <w:pPr>
        <w:pStyle w:val="BodyNum"/>
      </w:pPr>
      <w:r w:rsidRPr="006D4C69">
        <w:t>The Australian Public Service Commission’s general policy position is that where a body is incorporated, the body should generally be free to employ its own staff under the body’s enabling legislation. Where a body is unincorporated, the body should usually employ staff under the PS Act.</w:t>
      </w:r>
    </w:p>
    <w:p w:rsidR="00FF578A" w:rsidRPr="006D4C69" w:rsidRDefault="00FF578A" w:rsidP="00F949B7">
      <w:pPr>
        <w:pStyle w:val="BodyNum"/>
      </w:pPr>
      <w:r w:rsidRPr="006D4C69">
        <w:t>Note that it is possible for a corporate body not covered under the PS Act to be assisted by APS employees made available for that purpose. There are also non</w:t>
      </w:r>
      <w:r w:rsidR="00CC1473">
        <w:noBreakHyphen/>
      </w:r>
      <w:r w:rsidRPr="006D4C69">
        <w:t>corporate bodies with both PS Act and non</w:t>
      </w:r>
      <w:r w:rsidR="00CC1473">
        <w:noBreakHyphen/>
      </w:r>
      <w:r w:rsidRPr="006D4C69">
        <w:t>PS Act staffing powers (such as the Australian Bureau of Statistics).</w:t>
      </w:r>
    </w:p>
    <w:p w:rsidR="009A030B" w:rsidRPr="006D4C69" w:rsidRDefault="009A030B" w:rsidP="009A030B">
      <w:pPr>
        <w:pStyle w:val="BodyNum"/>
      </w:pPr>
      <w:r w:rsidRPr="006D4C69">
        <w:t xml:space="preserve">If the PS Act is to apply to some or all of the body’s officers or employees, a provision needs to be included to provide that the officers or employees are engaged under the PS Act (see paragraph </w:t>
      </w:r>
      <w:r w:rsidR="00223598" w:rsidRPr="006D4C69">
        <w:fldChar w:fldCharType="begin"/>
      </w:r>
      <w:r w:rsidR="00223598" w:rsidRPr="006D4C69">
        <w:instrText xml:space="preserve"> REF _Ref440300037 \r \h </w:instrText>
      </w:r>
      <w:r w:rsidR="00223598" w:rsidRPr="006D4C69">
        <w:fldChar w:fldCharType="separate"/>
      </w:r>
      <w:r w:rsidR="00554768">
        <w:t>217</w:t>
      </w:r>
      <w:r w:rsidR="00223598" w:rsidRPr="006D4C69">
        <w:fldChar w:fldCharType="end"/>
      </w:r>
      <w:r w:rsidRPr="006D4C69">
        <w:t>).</w:t>
      </w:r>
    </w:p>
    <w:p w:rsidR="00FF578A" w:rsidRPr="006D4C69" w:rsidRDefault="00FF578A" w:rsidP="006D4C69">
      <w:pPr>
        <w:pStyle w:val="Head3"/>
      </w:pPr>
      <w:bookmarkStart w:id="54" w:name="_Toc34734370"/>
      <w:r w:rsidRPr="006D4C69">
        <w:t>Shoul</w:t>
      </w:r>
      <w:r w:rsidR="00FF346D" w:rsidRPr="006D4C69">
        <w:t>d a Statutory Agency be created</w:t>
      </w:r>
      <w:r w:rsidRPr="006D4C69">
        <w:t>?</w:t>
      </w:r>
      <w:bookmarkEnd w:id="54"/>
    </w:p>
    <w:p w:rsidR="00AE504A" w:rsidRPr="006D4C69" w:rsidRDefault="00195C86" w:rsidP="00AE504A">
      <w:pPr>
        <w:pStyle w:val="BodyNum"/>
      </w:pPr>
      <w:bookmarkStart w:id="55" w:name="_Ref441248406"/>
      <w:bookmarkStart w:id="56" w:name="_Ref440304303"/>
      <w:r w:rsidRPr="006D4C69">
        <w:t xml:space="preserve">If the new </w:t>
      </w:r>
      <w:r w:rsidR="00161BAA" w:rsidRPr="006D4C69">
        <w:t>statutory</w:t>
      </w:r>
      <w:r w:rsidRPr="006D4C69">
        <w:t xml:space="preserve"> body is to be a listed entity, it is likely that a Statutory Agency will also need to be created for the purposes of the PS Act. </w:t>
      </w:r>
      <w:r w:rsidR="00AE504A" w:rsidRPr="006D4C69">
        <w:t>Finance has taken the view that, as a general rule, a body run by a CEO (as opposed to a governing board) should be regulated as a Statutory Agency under the PS Act.</w:t>
      </w:r>
      <w:bookmarkEnd w:id="55"/>
    </w:p>
    <w:p w:rsidR="00BF57EF" w:rsidRPr="006D4C69" w:rsidRDefault="00195C86" w:rsidP="00BF57EF">
      <w:pPr>
        <w:pStyle w:val="BodyNum"/>
      </w:pPr>
      <w:bookmarkStart w:id="57" w:name="_Ref441248416"/>
      <w:r w:rsidRPr="006D4C69">
        <w:t xml:space="preserve">A provision will need to be included </w:t>
      </w:r>
      <w:r w:rsidR="004F3F34" w:rsidRPr="006D4C69">
        <w:t>that</w:t>
      </w:r>
      <w:r w:rsidRPr="006D4C69">
        <w:t xml:space="preserve"> identifies the Agency Head and the APS employees in the Agency</w:t>
      </w:r>
      <w:r w:rsidR="00AE504A" w:rsidRPr="006D4C69">
        <w:t xml:space="preserve"> (see paragraph </w:t>
      </w:r>
      <w:r w:rsidR="00AE504A" w:rsidRPr="006D4C69">
        <w:fldChar w:fldCharType="begin"/>
      </w:r>
      <w:r w:rsidR="00AE504A" w:rsidRPr="006D4C69">
        <w:instrText xml:space="preserve"> REF _Ref440304338 \r \h </w:instrText>
      </w:r>
      <w:r w:rsidR="00AE504A" w:rsidRPr="006D4C69">
        <w:fldChar w:fldCharType="separate"/>
      </w:r>
      <w:r w:rsidR="00554768">
        <w:t>220</w:t>
      </w:r>
      <w:r w:rsidR="00AE504A" w:rsidRPr="006D4C69">
        <w:fldChar w:fldCharType="end"/>
      </w:r>
      <w:r w:rsidR="00AE504A" w:rsidRPr="006D4C69">
        <w:t>)</w:t>
      </w:r>
      <w:r w:rsidRPr="006D4C69">
        <w:t>.</w:t>
      </w:r>
      <w:r w:rsidR="00A4606B" w:rsidRPr="006D4C69">
        <w:t xml:space="preserve"> Usually the accountable authority of the listed entity </w:t>
      </w:r>
      <w:r w:rsidR="004F3F34" w:rsidRPr="006D4C69">
        <w:t>should</w:t>
      </w:r>
      <w:r w:rsidR="00A4606B" w:rsidRPr="006D4C69">
        <w:t xml:space="preserve"> also be the Agency Head of the Statutory Agency. </w:t>
      </w:r>
      <w:r w:rsidR="005776EB" w:rsidRPr="006D4C69">
        <w:t>Note that there may be some officials of the listed entity who should not be part of the Statutory Agency</w:t>
      </w:r>
      <w:r w:rsidR="00A4606B" w:rsidRPr="006D4C69">
        <w:t xml:space="preserve">. In particular, </w:t>
      </w:r>
      <w:r w:rsidR="004F3F34" w:rsidRPr="006D4C69">
        <w:t xml:space="preserve">a </w:t>
      </w:r>
      <w:r w:rsidR="00A4606B" w:rsidRPr="006D4C69">
        <w:t>statutory office</w:t>
      </w:r>
      <w:r w:rsidR="00CC1473">
        <w:noBreakHyphen/>
      </w:r>
      <w:r w:rsidR="00A4606B" w:rsidRPr="006D4C69">
        <w:t>holder</w:t>
      </w:r>
      <w:r w:rsidR="004F3F34" w:rsidRPr="006D4C69">
        <w:t xml:space="preserve"> who is not the Agency Head (e.g. Second Parliamentary Counsel) </w:t>
      </w:r>
      <w:r w:rsidR="00A4606B" w:rsidRPr="006D4C69">
        <w:t>should not be specified as being part of the Statutory Agency as</w:t>
      </w:r>
      <w:r w:rsidR="005776EB" w:rsidRPr="006D4C69">
        <w:t xml:space="preserve"> </w:t>
      </w:r>
      <w:r w:rsidR="00B02C78">
        <w:t>the statutory office</w:t>
      </w:r>
      <w:r w:rsidR="00CC1473">
        <w:noBreakHyphen/>
      </w:r>
      <w:r w:rsidR="00B02C78">
        <w:t>holder</w:t>
      </w:r>
      <w:r w:rsidR="005776EB" w:rsidRPr="006D4C69">
        <w:t xml:space="preserve"> is</w:t>
      </w:r>
      <w:r w:rsidR="00A4606B" w:rsidRPr="006D4C69">
        <w:t xml:space="preserve"> not part of the Australian Public Service (see </w:t>
      </w:r>
      <w:r w:rsidR="00411FB1">
        <w:t>section 9</w:t>
      </w:r>
      <w:r w:rsidR="00A4606B" w:rsidRPr="006D4C69">
        <w:t xml:space="preserve"> of the PS Act).</w:t>
      </w:r>
      <w:bookmarkEnd w:id="56"/>
      <w:bookmarkEnd w:id="57"/>
    </w:p>
    <w:p w:rsidR="00195C86" w:rsidRPr="006D4C69" w:rsidRDefault="00195C86" w:rsidP="00BF57EF">
      <w:pPr>
        <w:pStyle w:val="BodyNum"/>
      </w:pPr>
      <w:bookmarkStart w:id="58" w:name="_Ref440304320"/>
      <w:r w:rsidRPr="006D4C69">
        <w:lastRenderedPageBreak/>
        <w:t xml:space="preserve">If the new </w:t>
      </w:r>
      <w:r w:rsidR="00161BAA" w:rsidRPr="006D4C69">
        <w:t>statutory</w:t>
      </w:r>
      <w:r w:rsidRPr="006D4C69">
        <w:t xml:space="preserve"> body is to be part of </w:t>
      </w:r>
      <w:r w:rsidR="00223598" w:rsidRPr="006D4C69">
        <w:t xml:space="preserve">a </w:t>
      </w:r>
      <w:r w:rsidRPr="006D4C69">
        <w:t xml:space="preserve">Department of State, </w:t>
      </w:r>
      <w:r w:rsidR="00223598" w:rsidRPr="006D4C69">
        <w:t xml:space="preserve">generally </w:t>
      </w:r>
      <w:r w:rsidRPr="006D4C69">
        <w:t>a Statutory Agency</w:t>
      </w:r>
      <w:r w:rsidR="00152E27" w:rsidRPr="006D4C69">
        <w:t xml:space="preserve"> will not need to be created.</w:t>
      </w:r>
      <w:bookmarkEnd w:id="58"/>
    </w:p>
    <w:p w:rsidR="003603C3" w:rsidRPr="006D4C69" w:rsidRDefault="00411FB1" w:rsidP="00411FB1">
      <w:pPr>
        <w:pStyle w:val="Head2"/>
        <w:pageBreakBefore/>
      </w:pPr>
      <w:bookmarkStart w:id="59" w:name="_Toc34734371"/>
      <w:r>
        <w:lastRenderedPageBreak/>
        <w:t>Part 3</w:t>
      </w:r>
      <w:r w:rsidR="003603C3" w:rsidRPr="006D4C69">
        <w:t>—Drafting issues and precedents</w:t>
      </w:r>
      <w:r w:rsidR="00F966E6" w:rsidRPr="006D4C69">
        <w:t>: corporate and non</w:t>
      </w:r>
      <w:r w:rsidR="00CC1473">
        <w:noBreakHyphen/>
      </w:r>
      <w:r w:rsidR="00F966E6" w:rsidRPr="006D4C69">
        <w:t>corporate bodies</w:t>
      </w:r>
      <w:bookmarkEnd w:id="59"/>
    </w:p>
    <w:p w:rsidR="003603C3" w:rsidRPr="006D4C69" w:rsidRDefault="003603C3" w:rsidP="006D4C69">
      <w:pPr>
        <w:pStyle w:val="Head3"/>
      </w:pPr>
      <w:bookmarkStart w:id="60" w:name="_Toc34734372"/>
      <w:r w:rsidRPr="006D4C69">
        <w:t xml:space="preserve">Establishment </w:t>
      </w:r>
      <w:r w:rsidR="009C7329" w:rsidRPr="006D4C69">
        <w:t xml:space="preserve">and name </w:t>
      </w:r>
      <w:r w:rsidRPr="006D4C69">
        <w:t xml:space="preserve">of </w:t>
      </w:r>
      <w:r w:rsidR="00161BAA" w:rsidRPr="006D4C69">
        <w:t>statutory</w:t>
      </w:r>
      <w:r w:rsidR="00EF00C4" w:rsidRPr="006D4C69">
        <w:t xml:space="preserve"> bod</w:t>
      </w:r>
      <w:r w:rsidRPr="006D4C69">
        <w:t>ies</w:t>
      </w:r>
      <w:bookmarkEnd w:id="60"/>
    </w:p>
    <w:p w:rsidR="003603C3" w:rsidRPr="006D4C69" w:rsidRDefault="003603C3" w:rsidP="003603C3">
      <w:pPr>
        <w:pStyle w:val="BodyNum"/>
      </w:pPr>
      <w:r w:rsidRPr="006D4C69">
        <w:t xml:space="preserve">The standard provision establishing a </w:t>
      </w:r>
      <w:r w:rsidR="00161BAA" w:rsidRPr="006D4C69">
        <w:t>statutory</w:t>
      </w:r>
      <w:r w:rsidR="00EF00C4" w:rsidRPr="006D4C69">
        <w:t xml:space="preserve"> bod</w:t>
      </w:r>
      <w:r w:rsidRPr="006D4C69">
        <w:t xml:space="preserve">y </w:t>
      </w:r>
      <w:r w:rsidR="00D25078" w:rsidRPr="006D4C69">
        <w:t>(whether corporate or non</w:t>
      </w:r>
      <w:r w:rsidR="00CC1473">
        <w:noBreakHyphen/>
      </w:r>
      <w:r w:rsidR="00D25078" w:rsidRPr="006D4C69">
        <w:t xml:space="preserve">corporate) </w:t>
      </w:r>
      <w:r w:rsidRPr="006D4C69">
        <w:t>is as follows:</w:t>
      </w:r>
    </w:p>
    <w:p w:rsidR="003603C3" w:rsidRPr="006D4C69" w:rsidRDefault="003603C3" w:rsidP="003603C3">
      <w:pPr>
        <w:pStyle w:val="subsection"/>
      </w:pPr>
      <w:r w:rsidRPr="006D4C69">
        <w:tab/>
        <w:t>(1)</w:t>
      </w:r>
      <w:r w:rsidRPr="006D4C69">
        <w:tab/>
        <w:t>The/A [</w:t>
      </w:r>
      <w:r w:rsidRPr="006D4C69">
        <w:rPr>
          <w:i/>
        </w:rPr>
        <w:t>name of body</w:t>
      </w:r>
      <w:r w:rsidRPr="006D4C69">
        <w:t>] is established by this section.</w:t>
      </w:r>
    </w:p>
    <w:p w:rsidR="003603C3" w:rsidRPr="006D4C69" w:rsidRDefault="003603C3" w:rsidP="003603C3">
      <w:pPr>
        <w:pStyle w:val="BodyNum"/>
      </w:pPr>
      <w:r w:rsidRPr="006D4C69">
        <w:t>Different names are appropriate for different kinds of bodies:</w:t>
      </w:r>
    </w:p>
    <w:p w:rsidR="003603C3" w:rsidRPr="006D4C69" w:rsidRDefault="003603C3" w:rsidP="003603C3">
      <w:pPr>
        <w:pStyle w:val="BodyParaBullet"/>
      </w:pPr>
      <w:r w:rsidRPr="006D4C69">
        <w:rPr>
          <w:i/>
        </w:rPr>
        <w:t>Authority, Commission, Council, Office</w:t>
      </w:r>
      <w:r w:rsidRPr="006D4C69">
        <w:t xml:space="preserve"> is appropriate for advisory bodies, bodies engaged in administrative work or policy making, and representative bodies;</w:t>
      </w:r>
    </w:p>
    <w:p w:rsidR="003603C3" w:rsidRPr="006D4C69" w:rsidRDefault="003603C3" w:rsidP="003603C3">
      <w:pPr>
        <w:pStyle w:val="BodyParaBullet"/>
      </w:pPr>
      <w:r w:rsidRPr="006D4C69">
        <w:rPr>
          <w:i/>
        </w:rPr>
        <w:t>Corporation</w:t>
      </w:r>
      <w:r w:rsidRPr="006D4C69">
        <w:t xml:space="preserve"> is appropriate for commercial bodies, including marketing bodies, often engaged in activities comparable to those of companies;</w:t>
      </w:r>
    </w:p>
    <w:p w:rsidR="003603C3" w:rsidRPr="006D4C69" w:rsidRDefault="003603C3" w:rsidP="003603C3">
      <w:pPr>
        <w:pStyle w:val="BodyParaBullet"/>
      </w:pPr>
      <w:r w:rsidRPr="006D4C69">
        <w:rPr>
          <w:i/>
        </w:rPr>
        <w:t>University, College, Institute</w:t>
      </w:r>
      <w:r w:rsidRPr="006D4C69">
        <w:t xml:space="preserve"> may be used for academic or research institutions.</w:t>
      </w:r>
    </w:p>
    <w:p w:rsidR="00D25078" w:rsidRPr="006D4C69" w:rsidRDefault="00D25078" w:rsidP="00D25078">
      <w:pPr>
        <w:pStyle w:val="BodyNum"/>
      </w:pPr>
      <w:r w:rsidRPr="006D4C69">
        <w:t>The body should not be given the same name as another Commonwealth body. It is important to check a proposed name to help avoid a clash with existing entities or trademarks.</w:t>
      </w:r>
    </w:p>
    <w:p w:rsidR="003603C3" w:rsidRPr="006D4C69" w:rsidRDefault="004B5406" w:rsidP="003603C3">
      <w:pPr>
        <w:pStyle w:val="BodyNum"/>
      </w:pPr>
      <w:r w:rsidRPr="006D4C69">
        <w:t xml:space="preserve">If you need to change a body’s name, see paragraphs </w:t>
      </w:r>
      <w:r w:rsidRPr="006D4C69">
        <w:fldChar w:fldCharType="begin"/>
      </w:r>
      <w:r w:rsidRPr="006D4C69">
        <w:instrText xml:space="preserve"> REF _Ref130978753 \r \h </w:instrText>
      </w:r>
      <w:r w:rsidRPr="006D4C69">
        <w:fldChar w:fldCharType="separate"/>
      </w:r>
      <w:r w:rsidR="00554768">
        <w:t>351</w:t>
      </w:r>
      <w:r w:rsidRPr="006D4C69">
        <w:fldChar w:fldCharType="end"/>
      </w:r>
      <w:r w:rsidRPr="006D4C69">
        <w:t xml:space="preserve"> and </w:t>
      </w:r>
      <w:r w:rsidRPr="006D4C69">
        <w:fldChar w:fldCharType="begin"/>
      </w:r>
      <w:r w:rsidRPr="006D4C69">
        <w:instrText xml:space="preserve"> REF _Ref130978763 \r \h </w:instrText>
      </w:r>
      <w:r w:rsidRPr="006D4C69">
        <w:fldChar w:fldCharType="separate"/>
      </w:r>
      <w:r w:rsidR="00554768">
        <w:t>352</w:t>
      </w:r>
      <w:r w:rsidRPr="006D4C69">
        <w:fldChar w:fldCharType="end"/>
      </w:r>
      <w:r w:rsidRPr="006D4C69">
        <w:t xml:space="preserve"> f</w:t>
      </w:r>
      <w:r w:rsidR="003603C3" w:rsidRPr="006D4C69">
        <w:t xml:space="preserve">or a discussion on the consequences of </w:t>
      </w:r>
      <w:r w:rsidRPr="006D4C69">
        <w:t>doing so</w:t>
      </w:r>
      <w:r w:rsidR="003603C3" w:rsidRPr="006D4C69">
        <w:t>. A precedent for changing the name of a body is as follows:</w:t>
      </w:r>
    </w:p>
    <w:p w:rsidR="003603C3" w:rsidRPr="006D4C69" w:rsidRDefault="003603C3" w:rsidP="003603C3">
      <w:pPr>
        <w:pStyle w:val="subsection"/>
      </w:pPr>
      <w:r w:rsidRPr="006D4C69">
        <w:tab/>
      </w:r>
      <w:r w:rsidRPr="006D4C69">
        <w:tab/>
        <w:t>The body known immediately before the commencement of this section as [</w:t>
      </w:r>
      <w:r w:rsidRPr="006D4C69">
        <w:rPr>
          <w:i/>
        </w:rPr>
        <w:t>previous name of body</w:t>
      </w:r>
      <w:r w:rsidRPr="006D4C69">
        <w:t>] is continued in existence with the new name [</w:t>
      </w:r>
      <w:r w:rsidRPr="006D4C69">
        <w:rPr>
          <w:i/>
        </w:rPr>
        <w:t>new name of body</w:t>
      </w:r>
      <w:r w:rsidRPr="006D4C69">
        <w:t>].</w:t>
      </w:r>
    </w:p>
    <w:p w:rsidR="003603C3" w:rsidRPr="006D4C69" w:rsidRDefault="003603C3" w:rsidP="003603C3">
      <w:pPr>
        <w:pStyle w:val="notetext"/>
      </w:pPr>
      <w:r w:rsidRPr="006D4C69">
        <w:t>Note:</w:t>
      </w:r>
      <w:r w:rsidRPr="006D4C69">
        <w:tab/>
        <w:t xml:space="preserve">See also </w:t>
      </w:r>
      <w:r w:rsidR="00411FB1">
        <w:t>section 2</w:t>
      </w:r>
      <w:r w:rsidRPr="006D4C69">
        <w:t xml:space="preserve">5B of the </w:t>
      </w:r>
      <w:r w:rsidRPr="006D4C69">
        <w:rPr>
          <w:i/>
        </w:rPr>
        <w:t>Acts Interpretation Act 1901</w:t>
      </w:r>
      <w:r w:rsidRPr="006D4C69">
        <w:t>.</w:t>
      </w:r>
    </w:p>
    <w:p w:rsidR="00C73089" w:rsidRPr="006D4C69" w:rsidRDefault="00C73089" w:rsidP="006D4C69">
      <w:pPr>
        <w:pStyle w:val="Head3"/>
      </w:pPr>
      <w:bookmarkStart w:id="61" w:name="_Toc34734373"/>
      <w:r w:rsidRPr="006D4C69">
        <w:t>Establishment and name of statutory offices</w:t>
      </w:r>
      <w:bookmarkEnd w:id="61"/>
    </w:p>
    <w:p w:rsidR="00C73089" w:rsidRPr="006D4C69" w:rsidRDefault="00C73089" w:rsidP="00C73089">
      <w:pPr>
        <w:pStyle w:val="BodyNum"/>
      </w:pPr>
      <w:r w:rsidRPr="006D4C69">
        <w:t>The standard provision establishing a statutory office (i.e. a position occupied by a single official) is as follows:</w:t>
      </w:r>
    </w:p>
    <w:p w:rsidR="00C73089" w:rsidRPr="006D4C69" w:rsidRDefault="00C73089" w:rsidP="00D14582">
      <w:pPr>
        <w:pStyle w:val="Specials"/>
      </w:pPr>
      <w:r w:rsidRPr="00411FB1">
        <w:t>xx</w:t>
      </w:r>
      <w:r w:rsidRPr="006D4C69">
        <w:t xml:space="preserve">  [Name of statutory office, e.g. Chief Executive Officer]</w:t>
      </w:r>
    </w:p>
    <w:p w:rsidR="00C73089" w:rsidRPr="006D4C69" w:rsidRDefault="00C73089" w:rsidP="00C73089">
      <w:pPr>
        <w:pStyle w:val="subsection"/>
      </w:pPr>
      <w:r w:rsidRPr="006D4C69">
        <w:tab/>
      </w:r>
      <w:r w:rsidRPr="006D4C69">
        <w:tab/>
        <w:t>There is to be a [</w:t>
      </w:r>
      <w:r w:rsidRPr="006D4C69">
        <w:rPr>
          <w:i/>
        </w:rPr>
        <w:t>statutory office e.g. Chief Executive Officer of the [statutory body]</w:t>
      </w:r>
      <w:r w:rsidRPr="006D4C69">
        <w:t>].</w:t>
      </w:r>
    </w:p>
    <w:p w:rsidR="00C73089" w:rsidRPr="006D4C69" w:rsidRDefault="00C73089" w:rsidP="00C73089">
      <w:pPr>
        <w:pStyle w:val="BodyNum"/>
      </w:pPr>
      <w:r w:rsidRPr="006D4C69">
        <w:t>This provision is used when the office has functions of its own. It is not used if the office is simply a member of another statutory body (for example the Chair or a member of a board); in this case the provision dealing with the composition of the other statutory body will suffice to establish the statutory office.</w:t>
      </w:r>
    </w:p>
    <w:p w:rsidR="00C73089" w:rsidRPr="006D4C69" w:rsidRDefault="00C73089" w:rsidP="00C73089">
      <w:pPr>
        <w:pStyle w:val="BodyNum"/>
      </w:pPr>
      <w:r w:rsidRPr="006D4C69">
        <w:t>The name of the statutory office must be unique. This can be done by:</w:t>
      </w:r>
    </w:p>
    <w:p w:rsidR="00C73089" w:rsidRPr="006D4C69" w:rsidRDefault="00C73089" w:rsidP="00C73089">
      <w:pPr>
        <w:pStyle w:val="BodyPara"/>
      </w:pPr>
      <w:r w:rsidRPr="006D4C69">
        <w:t>referring to the statutory body in the name of the office, for example “Chief Executive Officer of the [</w:t>
      </w:r>
      <w:r w:rsidRPr="006D4C69">
        <w:rPr>
          <w:i/>
        </w:rPr>
        <w:t>statutory body</w:t>
      </w:r>
      <w:r w:rsidRPr="006D4C69">
        <w:t>]”; or</w:t>
      </w:r>
    </w:p>
    <w:p w:rsidR="00C73089" w:rsidRPr="006D4C69" w:rsidRDefault="00C73089" w:rsidP="00C73089">
      <w:pPr>
        <w:pStyle w:val="BodyPara"/>
      </w:pPr>
      <w:r w:rsidRPr="006D4C69">
        <w:lastRenderedPageBreak/>
        <w:t>using an inherently unique name, for example “Australian Statistician” or “Second Commissioner of Taxation”.</w:t>
      </w:r>
    </w:p>
    <w:p w:rsidR="00C73089" w:rsidRPr="006D4C69" w:rsidRDefault="00C73089" w:rsidP="00C73089">
      <w:pPr>
        <w:pStyle w:val="BodyNum"/>
      </w:pPr>
      <w:r w:rsidRPr="006D4C69">
        <w:t xml:space="preserve">Do not use a generic name </w:t>
      </w:r>
      <w:r w:rsidR="00EB0F0E" w:rsidRPr="006D4C69">
        <w:t xml:space="preserve">(such as “Chief Executive Officer”) </w:t>
      </w:r>
      <w:r w:rsidRPr="006D4C69">
        <w:t>in the pro</w:t>
      </w:r>
      <w:r w:rsidR="00EB0F0E" w:rsidRPr="006D4C69">
        <w:t xml:space="preserve">vision establishing the office </w:t>
      </w:r>
      <w:r w:rsidRPr="006D4C69">
        <w:t xml:space="preserve">without </w:t>
      </w:r>
      <w:r w:rsidR="00EB0F0E" w:rsidRPr="006D4C69">
        <w:t xml:space="preserve">also including </w:t>
      </w:r>
      <w:r w:rsidRPr="006D4C69">
        <w:t>a reference to the statutory body.</w:t>
      </w:r>
    </w:p>
    <w:p w:rsidR="00C73089" w:rsidRPr="006D4C69" w:rsidRDefault="00C73089" w:rsidP="00C73089">
      <w:pPr>
        <w:pStyle w:val="BodyNum"/>
      </w:pPr>
      <w:r w:rsidRPr="006D4C69">
        <w:t>Do not use a defined term in the establishment provision; spell out the name in full, for example “Chief Executive Officer of the Northern Australia Infrastructure Facility”, not “Chief Executive Officer of the Facility”.</w:t>
      </w:r>
    </w:p>
    <w:p w:rsidR="00C73089" w:rsidRPr="006D4C69" w:rsidRDefault="00C73089" w:rsidP="00C73089">
      <w:pPr>
        <w:pStyle w:val="BodyNum"/>
      </w:pPr>
      <w:r w:rsidRPr="006D4C69">
        <w:t>It will usually be helpful to include a definition referring to the office</w:t>
      </w:r>
      <w:r w:rsidR="00CC1473">
        <w:noBreakHyphen/>
      </w:r>
      <w:r w:rsidRPr="006D4C69">
        <w:t>holder, for example:</w:t>
      </w:r>
    </w:p>
    <w:p w:rsidR="00C73089" w:rsidRPr="006D4C69" w:rsidRDefault="00C73089" w:rsidP="00C73089">
      <w:pPr>
        <w:pStyle w:val="Definition"/>
      </w:pPr>
      <w:r w:rsidRPr="006D4C69">
        <w:rPr>
          <w:b/>
          <w:i/>
        </w:rPr>
        <w:t>CEO</w:t>
      </w:r>
      <w:r w:rsidRPr="006D4C69">
        <w:t xml:space="preserve"> means the Chief Executive Officer of the [</w:t>
      </w:r>
      <w:r w:rsidRPr="006D4C69">
        <w:rPr>
          <w:i/>
        </w:rPr>
        <w:t>statutory body</w:t>
      </w:r>
      <w:r w:rsidRPr="006D4C69">
        <w:t>].</w:t>
      </w:r>
    </w:p>
    <w:p w:rsidR="00C73089" w:rsidRPr="006D4C69" w:rsidRDefault="00C73089" w:rsidP="00C73089">
      <w:pPr>
        <w:pStyle w:val="BodyNum"/>
      </w:pPr>
      <w:r w:rsidRPr="006D4C69">
        <w:t xml:space="preserve">Further provisions </w:t>
      </w:r>
      <w:r w:rsidR="000C25E1" w:rsidRPr="006D4C69">
        <w:t>may be needed about</w:t>
      </w:r>
      <w:r w:rsidRPr="006D4C69">
        <w:t xml:space="preserve"> the functions of the office</w:t>
      </w:r>
      <w:r w:rsidR="00CC1473">
        <w:noBreakHyphen/>
      </w:r>
      <w:r w:rsidRPr="006D4C69">
        <w:t>holder</w:t>
      </w:r>
      <w:r w:rsidR="000D1C27" w:rsidRPr="006D4C69">
        <w:t xml:space="preserve"> (see paragraphs </w:t>
      </w:r>
      <w:r w:rsidR="000D1C27" w:rsidRPr="006D4C69">
        <w:fldChar w:fldCharType="begin"/>
      </w:r>
      <w:r w:rsidR="000D1C27" w:rsidRPr="006D4C69">
        <w:instrText xml:space="preserve"> REF _Ref467500846 \r \h </w:instrText>
      </w:r>
      <w:r w:rsidR="000D1C27" w:rsidRPr="006D4C69">
        <w:fldChar w:fldCharType="separate"/>
      </w:r>
      <w:r w:rsidR="00554768">
        <w:t>87</w:t>
      </w:r>
      <w:r w:rsidR="000D1C27" w:rsidRPr="006D4C69">
        <w:fldChar w:fldCharType="end"/>
      </w:r>
      <w:r w:rsidR="000D1C27" w:rsidRPr="006D4C69">
        <w:t xml:space="preserve"> to </w:t>
      </w:r>
      <w:r w:rsidR="000D1C27" w:rsidRPr="006D4C69">
        <w:fldChar w:fldCharType="begin"/>
      </w:r>
      <w:r w:rsidR="000D1C27" w:rsidRPr="006D4C69">
        <w:instrText xml:space="preserve"> REF _Ref130714644 \r \h </w:instrText>
      </w:r>
      <w:r w:rsidR="000D1C27" w:rsidRPr="006D4C69">
        <w:fldChar w:fldCharType="separate"/>
      </w:r>
      <w:r w:rsidR="00554768">
        <w:t>92</w:t>
      </w:r>
      <w:r w:rsidR="000D1C27" w:rsidRPr="006D4C69">
        <w:fldChar w:fldCharType="end"/>
      </w:r>
      <w:r w:rsidR="000A3529" w:rsidRPr="006D4C69">
        <w:t>)</w:t>
      </w:r>
      <w:r w:rsidRPr="006D4C69">
        <w:t>.</w:t>
      </w:r>
    </w:p>
    <w:p w:rsidR="003603C3" w:rsidRPr="006D4C69" w:rsidRDefault="003603C3" w:rsidP="006D4C69">
      <w:pPr>
        <w:pStyle w:val="Head3"/>
      </w:pPr>
      <w:bookmarkStart w:id="62" w:name="_Toc34734374"/>
      <w:r w:rsidRPr="006D4C69">
        <w:t>Composition</w:t>
      </w:r>
      <w:r w:rsidR="00C33176" w:rsidRPr="006D4C69">
        <w:t xml:space="preserve"> of bodies</w:t>
      </w:r>
      <w:bookmarkEnd w:id="62"/>
    </w:p>
    <w:p w:rsidR="00867A42" w:rsidRPr="006D4C69" w:rsidRDefault="003603C3" w:rsidP="003603C3">
      <w:pPr>
        <w:pStyle w:val="BodyNum"/>
      </w:pPr>
      <w:r w:rsidRPr="006D4C69">
        <w:t xml:space="preserve">Legislation establishing a </w:t>
      </w:r>
      <w:r w:rsidR="00B40E46" w:rsidRPr="006D4C69">
        <w:t>non</w:t>
      </w:r>
      <w:r w:rsidR="00CC1473">
        <w:noBreakHyphen/>
      </w:r>
      <w:r w:rsidRPr="006D4C69">
        <w:t xml:space="preserve">corporate </w:t>
      </w:r>
      <w:r w:rsidR="00161BAA" w:rsidRPr="006D4C69">
        <w:t>statutory</w:t>
      </w:r>
      <w:r w:rsidR="00EF00C4" w:rsidRPr="006D4C69">
        <w:t xml:space="preserve"> bod</w:t>
      </w:r>
      <w:r w:rsidRPr="006D4C69">
        <w:t xml:space="preserve">y usually includes </w:t>
      </w:r>
      <w:r w:rsidR="00C058A4" w:rsidRPr="006D4C69">
        <w:t>a provision setting out the composition of the body</w:t>
      </w:r>
      <w:r w:rsidR="00F02DBD" w:rsidRPr="006D4C69">
        <w:t xml:space="preserve">. For example, </w:t>
      </w:r>
      <w:r w:rsidR="000B3747" w:rsidRPr="006D4C69">
        <w:t>OPC</w:t>
      </w:r>
      <w:r w:rsidR="00F02DBD" w:rsidRPr="006D4C69">
        <w:t xml:space="preserve"> (which is an unincorporated </w:t>
      </w:r>
      <w:r w:rsidR="00161BAA" w:rsidRPr="006D4C69">
        <w:t>statutory</w:t>
      </w:r>
      <w:r w:rsidR="00F02DBD" w:rsidRPr="006D4C69">
        <w:t xml:space="preserve"> body) consists of First Parliamentary Counsel, the Second Parliamentary Counsel and the staff (</w:t>
      </w:r>
      <w:r w:rsidR="00867A42" w:rsidRPr="006D4C69">
        <w:t xml:space="preserve">see </w:t>
      </w:r>
      <w:r w:rsidR="00411FB1">
        <w:t>subsection 2</w:t>
      </w:r>
      <w:r w:rsidR="00867A42" w:rsidRPr="006D4C69">
        <w:t xml:space="preserve">(3) of the </w:t>
      </w:r>
      <w:r w:rsidR="00867A42" w:rsidRPr="006D4C69">
        <w:rPr>
          <w:i/>
        </w:rPr>
        <w:t>Parliamentary Counsel Act 1970</w:t>
      </w:r>
      <w:r w:rsidR="00867A42" w:rsidRPr="006D4C69">
        <w:t>).</w:t>
      </w:r>
    </w:p>
    <w:p w:rsidR="003603C3" w:rsidRPr="006D4C69" w:rsidRDefault="003603C3" w:rsidP="00C33176">
      <w:pPr>
        <w:pStyle w:val="BodyNum"/>
      </w:pPr>
      <w:bookmarkStart w:id="63" w:name="_Ref441248573"/>
      <w:r w:rsidRPr="006D4C69">
        <w:t xml:space="preserve">Legislation establishing a corporate </w:t>
      </w:r>
      <w:r w:rsidR="00161BAA" w:rsidRPr="006D4C69">
        <w:t>statutory</w:t>
      </w:r>
      <w:r w:rsidR="00EF00C4" w:rsidRPr="006D4C69">
        <w:t xml:space="preserve"> bod</w:t>
      </w:r>
      <w:r w:rsidRPr="006D4C69">
        <w:t xml:space="preserve">y may establish it with or without </w:t>
      </w:r>
      <w:r w:rsidR="00D64463" w:rsidRPr="006D4C69">
        <w:t>members</w:t>
      </w:r>
      <w:r w:rsidR="00C00395" w:rsidRPr="006D4C69">
        <w:t xml:space="preserve"> </w:t>
      </w:r>
      <w:r w:rsidR="009B5D04" w:rsidRPr="006D4C69">
        <w:t>(</w:t>
      </w:r>
      <w:r w:rsidR="00C00395" w:rsidRPr="006D4C69">
        <w:t>or corporators</w:t>
      </w:r>
      <w:r w:rsidR="009B5D04" w:rsidRPr="006D4C69">
        <w:t>)</w:t>
      </w:r>
      <w:r w:rsidR="00C33176" w:rsidRPr="006D4C69">
        <w:t>. For example, the Torres Strait Regional Authority</w:t>
      </w:r>
      <w:r w:rsidRPr="006D4C69">
        <w:t xml:space="preserve"> </w:t>
      </w:r>
      <w:r w:rsidR="00F02DBD" w:rsidRPr="006D4C69">
        <w:t xml:space="preserve">(which is a corporate </w:t>
      </w:r>
      <w:r w:rsidR="00161BAA" w:rsidRPr="006D4C69">
        <w:t>statutory</w:t>
      </w:r>
      <w:r w:rsidR="00F02DBD" w:rsidRPr="006D4C69">
        <w:t xml:space="preserve"> </w:t>
      </w:r>
      <w:r w:rsidR="00C33176" w:rsidRPr="006D4C69">
        <w:t>body</w:t>
      </w:r>
      <w:r w:rsidR="00F02DBD" w:rsidRPr="006D4C69">
        <w:t>)</w:t>
      </w:r>
      <w:r w:rsidR="00C33176" w:rsidRPr="006D4C69">
        <w:t xml:space="preserve"> does not have any </w:t>
      </w:r>
      <w:r w:rsidR="00D64463" w:rsidRPr="006D4C69">
        <w:t>members</w:t>
      </w:r>
      <w:r w:rsidR="00C33176" w:rsidRPr="006D4C69">
        <w:t xml:space="preserve"> (see </w:t>
      </w:r>
      <w:r w:rsidR="00411FB1">
        <w:t>section 1</w:t>
      </w:r>
      <w:r w:rsidR="00C33176" w:rsidRPr="006D4C69">
        <w:t xml:space="preserve">42 of the </w:t>
      </w:r>
      <w:r w:rsidR="00C33176" w:rsidRPr="006D4C69">
        <w:rPr>
          <w:i/>
        </w:rPr>
        <w:t>Aboriginal and Torres Strait Islander Act 2005</w:t>
      </w:r>
      <w:r w:rsidR="00C33176" w:rsidRPr="006D4C69">
        <w:t>). However, the Australian Pesticides and Veterinary Medicines Authority</w:t>
      </w:r>
      <w:r w:rsidR="00F02DBD" w:rsidRPr="006D4C69">
        <w:t xml:space="preserve"> (which is also a corporate </w:t>
      </w:r>
      <w:r w:rsidR="00161BAA" w:rsidRPr="006D4C69">
        <w:t>statutory</w:t>
      </w:r>
      <w:r w:rsidR="00F02DBD" w:rsidRPr="006D4C69">
        <w:t xml:space="preserve"> body)</w:t>
      </w:r>
      <w:r w:rsidR="00C33176" w:rsidRPr="006D4C69">
        <w:t xml:space="preserve"> does have a </w:t>
      </w:r>
      <w:r w:rsidR="00D64463" w:rsidRPr="006D4C69">
        <w:t>member</w:t>
      </w:r>
      <w:r w:rsidR="00C33176" w:rsidRPr="006D4C69">
        <w:t xml:space="preserve"> (see </w:t>
      </w:r>
      <w:r w:rsidR="00411FB1">
        <w:t>sections 1</w:t>
      </w:r>
      <w:r w:rsidR="00C33176" w:rsidRPr="006D4C69">
        <w:t xml:space="preserve">2 and 13 of the </w:t>
      </w:r>
      <w:r w:rsidR="00C33176" w:rsidRPr="006D4C69">
        <w:rPr>
          <w:i/>
        </w:rPr>
        <w:t>Agricultural and Veterinary Chemicals (Administration) Act 1992</w:t>
      </w:r>
      <w:r w:rsidR="00F02DBD" w:rsidRPr="006D4C69">
        <w:t>).</w:t>
      </w:r>
      <w:r w:rsidR="009931A3" w:rsidRPr="006D4C69">
        <w:t xml:space="preserve"> Generally, corporate bodies should be established without </w:t>
      </w:r>
      <w:r w:rsidR="00D64463" w:rsidRPr="006D4C69">
        <w:t>members</w:t>
      </w:r>
      <w:r w:rsidR="00B40E46" w:rsidRPr="006D4C69">
        <w:t xml:space="preserve"> and so a composition provision is not needed</w:t>
      </w:r>
      <w:r w:rsidR="009931A3" w:rsidRPr="006D4C69">
        <w:t xml:space="preserve"> (see paragraph </w:t>
      </w:r>
      <w:r w:rsidR="009931A3" w:rsidRPr="006D4C69">
        <w:fldChar w:fldCharType="begin"/>
      </w:r>
      <w:r w:rsidR="009931A3" w:rsidRPr="006D4C69">
        <w:instrText xml:space="preserve"> REF _Ref440295268 \r \h </w:instrText>
      </w:r>
      <w:r w:rsidR="009931A3" w:rsidRPr="006D4C69">
        <w:fldChar w:fldCharType="separate"/>
      </w:r>
      <w:r w:rsidR="00554768">
        <w:t>302</w:t>
      </w:r>
      <w:r w:rsidR="009931A3" w:rsidRPr="006D4C69">
        <w:fldChar w:fldCharType="end"/>
      </w:r>
      <w:r w:rsidR="009931A3" w:rsidRPr="006D4C69">
        <w:t>).</w:t>
      </w:r>
      <w:bookmarkEnd w:id="63"/>
    </w:p>
    <w:p w:rsidR="003603C3" w:rsidRPr="006D4C69" w:rsidRDefault="003603C3" w:rsidP="003603C3">
      <w:pPr>
        <w:pStyle w:val="BodyNum"/>
      </w:pPr>
      <w:r w:rsidRPr="006D4C69">
        <w:t xml:space="preserve">If a provision is included setting out the composition of </w:t>
      </w:r>
      <w:r w:rsidR="00B40E46" w:rsidRPr="006D4C69">
        <w:t>a</w:t>
      </w:r>
      <w:r w:rsidRPr="006D4C69">
        <w:t xml:space="preserve"> body, that composition will often depend on the way that powers and functions are allocated under the legislation establishing the body, and on how the body will act. In drafting such a provision, you should consider:</w:t>
      </w:r>
    </w:p>
    <w:p w:rsidR="003603C3" w:rsidRPr="006D4C69" w:rsidRDefault="003603C3" w:rsidP="003603C3">
      <w:pPr>
        <w:pStyle w:val="BodyPara"/>
      </w:pPr>
      <w:r w:rsidRPr="006D4C69">
        <w:t xml:space="preserve">whether </w:t>
      </w:r>
      <w:r w:rsidR="009931A3" w:rsidRPr="006D4C69">
        <w:t xml:space="preserve">the </w:t>
      </w:r>
      <w:r w:rsidR="0008416C" w:rsidRPr="006D4C69">
        <w:t>CEO</w:t>
      </w:r>
      <w:r w:rsidRPr="006D4C69">
        <w:t xml:space="preserve"> should be included in the </w:t>
      </w:r>
      <w:r w:rsidR="00D64463" w:rsidRPr="006D4C69">
        <w:t xml:space="preserve">composition of the </w:t>
      </w:r>
      <w:r w:rsidRPr="006D4C69">
        <w:t>body;</w:t>
      </w:r>
      <w:r w:rsidR="000D1C27" w:rsidRPr="006D4C69">
        <w:t xml:space="preserve"> and</w:t>
      </w:r>
    </w:p>
    <w:p w:rsidR="003603C3" w:rsidRPr="006D4C69" w:rsidRDefault="003603C3" w:rsidP="003603C3">
      <w:pPr>
        <w:pStyle w:val="BodyPara"/>
      </w:pPr>
      <w:r w:rsidRPr="006D4C69">
        <w:t xml:space="preserve">whether a committee or statutory office that has been established to provide advice about the performance of functions should be included in the </w:t>
      </w:r>
      <w:r w:rsidR="00D64463" w:rsidRPr="006D4C69">
        <w:t>composition of</w:t>
      </w:r>
      <w:r w:rsidRPr="006D4C69">
        <w:t xml:space="preserve"> the body.</w:t>
      </w:r>
    </w:p>
    <w:p w:rsidR="003603C3" w:rsidRPr="006D4C69" w:rsidRDefault="003603C3" w:rsidP="003603C3">
      <w:pPr>
        <w:pStyle w:val="BodyNum"/>
      </w:pPr>
      <w:r w:rsidRPr="006D4C69">
        <w:t xml:space="preserve">You will need to consider how the body is to act in performing its functions and powers. It is likely to be necessary to include a delegation power in relation to functions and powers conferred on the body. If the body has a CEO, it may be desirable to include provisions that set out the relationship between the CEO and the body and also to include a delegation power for the CEO. If the body has members (that is, is composed of specified persons), you may need to consider whether particular functions need to be </w:t>
      </w:r>
      <w:r w:rsidR="00161BAA" w:rsidRPr="006D4C69">
        <w:t>legislative</w:t>
      </w:r>
      <w:r w:rsidRPr="006D4C69">
        <w:t>ly</w:t>
      </w:r>
      <w:r w:rsidR="00C00395" w:rsidRPr="006D4C69">
        <w:t xml:space="preserve"> conferred on specified members</w:t>
      </w:r>
      <w:r w:rsidRPr="006D4C69">
        <w:t xml:space="preserve"> and</w:t>
      </w:r>
      <w:r w:rsidR="00C00395" w:rsidRPr="006D4C69">
        <w:t>,</w:t>
      </w:r>
      <w:r w:rsidRPr="006D4C69">
        <w:t xml:space="preserve"> if so</w:t>
      </w:r>
      <w:r w:rsidR="00C00395" w:rsidRPr="006D4C69">
        <w:t>,</w:t>
      </w:r>
      <w:r w:rsidRPr="006D4C69">
        <w:t xml:space="preserve"> you may need to provide for delegation by those </w:t>
      </w:r>
      <w:r w:rsidRPr="006D4C69">
        <w:lastRenderedPageBreak/>
        <w:t>members. You should consider whether a power to make a legislative instrument should be delegable—often this is not appropriate.</w:t>
      </w:r>
    </w:p>
    <w:p w:rsidR="003603C3" w:rsidRPr="006D4C69" w:rsidRDefault="003603C3" w:rsidP="003603C3">
      <w:pPr>
        <w:pStyle w:val="BodyNum"/>
      </w:pPr>
      <w:r w:rsidRPr="006D4C69">
        <w:t xml:space="preserve">You should consider whether a delegate should be subject to the directions of the delegator (the </w:t>
      </w:r>
      <w:r w:rsidR="00DD511F" w:rsidRPr="006D4C69">
        <w:rPr>
          <w:i/>
        </w:rPr>
        <w:t xml:space="preserve">Legislation (Exemptions and Other Matters) </w:t>
      </w:r>
      <w:r w:rsidR="00411FB1">
        <w:rPr>
          <w:i/>
        </w:rPr>
        <w:t>Regulation 2</w:t>
      </w:r>
      <w:r w:rsidR="00DD511F" w:rsidRPr="006D4C69">
        <w:rPr>
          <w:i/>
        </w:rPr>
        <w:t xml:space="preserve">015 </w:t>
      </w:r>
      <w:r w:rsidRPr="006D4C69">
        <w:t>provide</w:t>
      </w:r>
      <w:r w:rsidR="00DD511F" w:rsidRPr="006D4C69">
        <w:t xml:space="preserve">s </w:t>
      </w:r>
      <w:r w:rsidRPr="006D4C69">
        <w:t>that such an instrument is not a legislative instrument</w:t>
      </w:r>
      <w:r w:rsidR="0037789E" w:rsidRPr="006D4C69">
        <w:t xml:space="preserve"> (see </w:t>
      </w:r>
      <w:r w:rsidR="00411FB1">
        <w:t>item 1</w:t>
      </w:r>
      <w:r w:rsidR="0037789E" w:rsidRPr="006D4C69">
        <w:t xml:space="preserve"> of the table in </w:t>
      </w:r>
      <w:r w:rsidR="00411FB1">
        <w:t>subsection 6</w:t>
      </w:r>
      <w:r w:rsidR="0037789E" w:rsidRPr="006D4C69">
        <w:t>(1)</w:t>
      </w:r>
      <w:r w:rsidRPr="006D4C69">
        <w:t>).</w:t>
      </w:r>
    </w:p>
    <w:p w:rsidR="00695F4F" w:rsidRPr="006D4C69" w:rsidRDefault="00695F4F" w:rsidP="006D4C69">
      <w:pPr>
        <w:pStyle w:val="Head3"/>
      </w:pPr>
      <w:bookmarkStart w:id="64" w:name="_Toc34734375"/>
      <w:bookmarkStart w:id="65" w:name="_Ref130714370"/>
      <w:bookmarkStart w:id="66" w:name="_Ref180809643"/>
      <w:r w:rsidRPr="006D4C69">
        <w:t>CEO or governing board</w:t>
      </w:r>
      <w:r w:rsidR="00FF346D" w:rsidRPr="006D4C69">
        <w:t>?</w:t>
      </w:r>
      <w:bookmarkEnd w:id="64"/>
    </w:p>
    <w:p w:rsidR="00695F4F" w:rsidRPr="006D4C69" w:rsidRDefault="00695F4F" w:rsidP="00695F4F">
      <w:pPr>
        <w:pStyle w:val="BodyNum"/>
      </w:pPr>
      <w:r w:rsidRPr="006D4C69">
        <w:t>In general:</w:t>
      </w:r>
      <w:bookmarkEnd w:id="65"/>
    </w:p>
    <w:p w:rsidR="00695F4F" w:rsidRPr="006D4C69" w:rsidRDefault="00695F4F" w:rsidP="00695F4F">
      <w:pPr>
        <w:pStyle w:val="BodyPara"/>
      </w:pPr>
      <w:r w:rsidRPr="006D4C69">
        <w:t>a non</w:t>
      </w:r>
      <w:r w:rsidR="00CC1473">
        <w:noBreakHyphen/>
      </w:r>
      <w:r w:rsidRPr="006D4C69">
        <w:t>corporate statutory body will have a CEO and not a governing board (but may in some cases have an advisory committee); and</w:t>
      </w:r>
    </w:p>
    <w:p w:rsidR="00695F4F" w:rsidRPr="006D4C69" w:rsidRDefault="00695F4F" w:rsidP="00695F4F">
      <w:pPr>
        <w:pStyle w:val="BodyPara"/>
      </w:pPr>
      <w:r w:rsidRPr="006D4C69">
        <w:t>a corporate statutory will usually have a separate governing board (and a CEO who may or may not be part of the governing board).</w:t>
      </w:r>
    </w:p>
    <w:p w:rsidR="003603C3" w:rsidRPr="006D4C69" w:rsidRDefault="003603C3" w:rsidP="006D4C69">
      <w:pPr>
        <w:pStyle w:val="Head3"/>
      </w:pPr>
      <w:bookmarkStart w:id="67" w:name="_Toc34734376"/>
      <w:bookmarkEnd w:id="66"/>
      <w:r w:rsidRPr="006D4C69">
        <w:t>Allocation of functions</w:t>
      </w:r>
      <w:bookmarkEnd w:id="67"/>
    </w:p>
    <w:p w:rsidR="00701158" w:rsidRPr="006D4C69" w:rsidRDefault="00701158" w:rsidP="003603C3">
      <w:pPr>
        <w:pStyle w:val="BodyNum"/>
      </w:pPr>
      <w:bookmarkStart w:id="68" w:name="_Ref467500846"/>
      <w:bookmarkStart w:id="69" w:name="_Ref441248258"/>
      <w:r w:rsidRPr="006D4C69">
        <w:t xml:space="preserve">When establishing a new statutory body, a question arises about </w:t>
      </w:r>
      <w:r w:rsidR="0046791B" w:rsidRPr="006D4C69">
        <w:t>which person or body</w:t>
      </w:r>
      <w:r w:rsidRPr="006D4C69">
        <w:t xml:space="preserve"> the new functions should be conferred on.</w:t>
      </w:r>
      <w:bookmarkEnd w:id="68"/>
    </w:p>
    <w:p w:rsidR="00537E68" w:rsidRPr="006D4C69" w:rsidRDefault="00701158" w:rsidP="003603C3">
      <w:pPr>
        <w:pStyle w:val="BodyNum"/>
      </w:pPr>
      <w:r w:rsidRPr="006D4C69">
        <w:t xml:space="preserve">For a new corporate Commonwealth entity, </w:t>
      </w:r>
      <w:r w:rsidR="001A7B9C" w:rsidRPr="006D4C69">
        <w:t xml:space="preserve">generally </w:t>
      </w:r>
      <w:r w:rsidRPr="006D4C69">
        <w:t xml:space="preserve">the functions should be conferred on the body, rather than on the </w:t>
      </w:r>
      <w:r w:rsidR="001A7B9C" w:rsidRPr="006D4C69">
        <w:t xml:space="preserve">governing body </w:t>
      </w:r>
      <w:r w:rsidRPr="006D4C69">
        <w:t>or any other person (e.g. the CEO).</w:t>
      </w:r>
    </w:p>
    <w:p w:rsidR="00074C3C" w:rsidRPr="006D4C69" w:rsidRDefault="00701158" w:rsidP="002D03F7">
      <w:pPr>
        <w:pStyle w:val="BodyNum"/>
      </w:pPr>
      <w:r w:rsidRPr="006D4C69">
        <w:t>For a new non</w:t>
      </w:r>
      <w:r w:rsidR="00CC1473">
        <w:noBreakHyphen/>
      </w:r>
      <w:r w:rsidRPr="006D4C69">
        <w:t xml:space="preserve">corporate Commonwealth entity, you will need to consider whether the functions should be conferred on the body itself </w:t>
      </w:r>
      <w:r w:rsidR="0046791B" w:rsidRPr="006D4C69">
        <w:t xml:space="preserve">(the more common case) </w:t>
      </w:r>
      <w:r w:rsidRPr="006D4C69">
        <w:t>or on the CEO of the body.</w:t>
      </w:r>
    </w:p>
    <w:p w:rsidR="002D03F7" w:rsidRPr="006D4C69" w:rsidRDefault="002D03F7" w:rsidP="002D03F7">
      <w:pPr>
        <w:pStyle w:val="BodyNum"/>
      </w:pPr>
      <w:r w:rsidRPr="006D4C69">
        <w:t xml:space="preserve">If the primary role is to be performed by the </w:t>
      </w:r>
      <w:r w:rsidR="006E41D9" w:rsidRPr="006D4C69">
        <w:t>non</w:t>
      </w:r>
      <w:r w:rsidR="00CC1473">
        <w:noBreakHyphen/>
      </w:r>
      <w:r w:rsidR="006E41D9" w:rsidRPr="006D4C69">
        <w:t xml:space="preserve">corporate </w:t>
      </w:r>
      <w:r w:rsidRPr="006D4C69">
        <w:t xml:space="preserve">body, </w:t>
      </w:r>
      <w:r w:rsidR="00074C3C" w:rsidRPr="006D4C69">
        <w:t xml:space="preserve">it may be more appropriate to confer </w:t>
      </w:r>
      <w:r w:rsidR="0046791B" w:rsidRPr="006D4C69">
        <w:t xml:space="preserve">the functions on the body. </w:t>
      </w:r>
      <w:r w:rsidRPr="006D4C69">
        <w:t>Some examples of this approach are as follows:</w:t>
      </w:r>
    </w:p>
    <w:p w:rsidR="006E41D9" w:rsidRPr="006D4C69" w:rsidRDefault="006E41D9" w:rsidP="002D03F7">
      <w:pPr>
        <w:pStyle w:val="BodyParaBullet"/>
      </w:pPr>
      <w:r w:rsidRPr="006D4C69">
        <w:t xml:space="preserve">In the </w:t>
      </w:r>
      <w:r w:rsidRPr="006D4C69">
        <w:rPr>
          <w:i/>
        </w:rPr>
        <w:t>Australian Federal Police Act 1979</w:t>
      </w:r>
      <w:r w:rsidRPr="006D4C69">
        <w:t>, the statutory body (the AFP), rather than the CEO (the Commissioner), is given the main functi</w:t>
      </w:r>
      <w:r w:rsidR="000A3529" w:rsidRPr="006D4C69">
        <w:t xml:space="preserve">ons (see </w:t>
      </w:r>
      <w:r w:rsidR="00411FB1">
        <w:t>section 8</w:t>
      </w:r>
      <w:r w:rsidR="000A3529" w:rsidRPr="006D4C69">
        <w:t xml:space="preserve"> of that Act).</w:t>
      </w:r>
    </w:p>
    <w:p w:rsidR="002D03F7" w:rsidRPr="006D4C69" w:rsidRDefault="002D03F7" w:rsidP="002D03F7">
      <w:pPr>
        <w:pStyle w:val="BodyParaBullet"/>
      </w:pPr>
      <w:r w:rsidRPr="006D4C69">
        <w:t xml:space="preserve">In the </w:t>
      </w:r>
      <w:r w:rsidRPr="006D4C69">
        <w:rPr>
          <w:i/>
        </w:rPr>
        <w:t>Parliamentary Counsel Act 1970</w:t>
      </w:r>
      <w:r w:rsidRPr="006D4C69">
        <w:t xml:space="preserve">, the statutory body (OPC), rather than the CEO (First Parliamentary Counsel), is given the </w:t>
      </w:r>
      <w:r w:rsidR="00917F1B" w:rsidRPr="006D4C69">
        <w:t xml:space="preserve">main </w:t>
      </w:r>
      <w:r w:rsidRPr="006D4C69">
        <w:t xml:space="preserve">functions (see </w:t>
      </w:r>
      <w:r w:rsidR="00411FB1">
        <w:t>section 3</w:t>
      </w:r>
      <w:r w:rsidRPr="006D4C69">
        <w:t xml:space="preserve"> of that Ac</w:t>
      </w:r>
      <w:r w:rsidR="000A3529" w:rsidRPr="006D4C69">
        <w:t>t).</w:t>
      </w:r>
    </w:p>
    <w:p w:rsidR="002D03F7" w:rsidRPr="006D4C69" w:rsidRDefault="002D03F7" w:rsidP="002D03F7">
      <w:pPr>
        <w:pStyle w:val="BodyParaBullet"/>
      </w:pPr>
      <w:r w:rsidRPr="006D4C69">
        <w:t xml:space="preserve">In the </w:t>
      </w:r>
      <w:r w:rsidR="00074C3C" w:rsidRPr="006D4C69">
        <w:rPr>
          <w:i/>
        </w:rPr>
        <w:t>Safe Work Australia Act</w:t>
      </w:r>
      <w:r w:rsidR="005E74C8" w:rsidRPr="006D4C69">
        <w:rPr>
          <w:i/>
        </w:rPr>
        <w:t xml:space="preserve"> 2008</w:t>
      </w:r>
      <w:r w:rsidRPr="006D4C69">
        <w:t xml:space="preserve">, the </w:t>
      </w:r>
      <w:r w:rsidR="00074C3C" w:rsidRPr="006D4C69">
        <w:t xml:space="preserve">statutory body (Safe Work Australia), rather than the CEO, is given the </w:t>
      </w:r>
      <w:r w:rsidR="00917F1B" w:rsidRPr="006D4C69">
        <w:t xml:space="preserve">main </w:t>
      </w:r>
      <w:r w:rsidR="00074C3C" w:rsidRPr="006D4C69">
        <w:t xml:space="preserve">functions (see </w:t>
      </w:r>
      <w:r w:rsidR="00411FB1">
        <w:t>section 6</w:t>
      </w:r>
      <w:r w:rsidR="00074C3C" w:rsidRPr="006D4C69">
        <w:t xml:space="preserve"> of that Act)</w:t>
      </w:r>
      <w:r w:rsidRPr="006D4C69">
        <w:t>.</w:t>
      </w:r>
    </w:p>
    <w:p w:rsidR="00E45E1A" w:rsidRPr="006D4C69" w:rsidRDefault="00461CCF" w:rsidP="003603C3">
      <w:pPr>
        <w:pStyle w:val="BodyNum"/>
      </w:pPr>
      <w:r w:rsidRPr="006D4C69">
        <w:t>However, i</w:t>
      </w:r>
      <w:r w:rsidR="00701158" w:rsidRPr="006D4C69">
        <w:t>f the primary role is to be performed by the CEO</w:t>
      </w:r>
      <w:r w:rsidR="006E41D9" w:rsidRPr="006D4C69">
        <w:t xml:space="preserve"> of the non</w:t>
      </w:r>
      <w:r w:rsidR="00CC1473">
        <w:noBreakHyphen/>
      </w:r>
      <w:r w:rsidR="006E41D9" w:rsidRPr="006D4C69">
        <w:t>corporate body</w:t>
      </w:r>
      <w:r w:rsidR="00701158" w:rsidRPr="006D4C69">
        <w:t xml:space="preserve">, </w:t>
      </w:r>
      <w:r w:rsidR="001A7B9C" w:rsidRPr="006D4C69">
        <w:t xml:space="preserve">it may be more appropriate to confer </w:t>
      </w:r>
      <w:r w:rsidR="00701158" w:rsidRPr="006D4C69">
        <w:t>the functions on the CEO</w:t>
      </w:r>
      <w:r w:rsidR="001A7B9C" w:rsidRPr="006D4C69">
        <w:t xml:space="preserve"> (</w:t>
      </w:r>
      <w:r w:rsidR="00701158" w:rsidRPr="006D4C69">
        <w:t>with the function of the body being to assist the CEO in the</w:t>
      </w:r>
      <w:r w:rsidR="00E45E1A" w:rsidRPr="006D4C69">
        <w:t xml:space="preserve"> performance of those functions</w:t>
      </w:r>
      <w:r w:rsidR="001A7B9C" w:rsidRPr="006D4C69">
        <w:t>)</w:t>
      </w:r>
      <w:r w:rsidR="00E45E1A" w:rsidRPr="006D4C69">
        <w:t>. Some examples of this approach are as follows:</w:t>
      </w:r>
    </w:p>
    <w:p w:rsidR="00E45E1A" w:rsidRPr="006D4C69" w:rsidRDefault="00E45E1A" w:rsidP="00E45E1A">
      <w:pPr>
        <w:pStyle w:val="BodyParaBullet"/>
      </w:pPr>
      <w:r w:rsidRPr="006D4C69">
        <w:t xml:space="preserve">In the </w:t>
      </w:r>
      <w:r w:rsidRPr="006D4C69">
        <w:rPr>
          <w:i/>
        </w:rPr>
        <w:t>Auditor</w:t>
      </w:r>
      <w:r w:rsidR="00CC1473">
        <w:rPr>
          <w:i/>
        </w:rPr>
        <w:noBreakHyphen/>
      </w:r>
      <w:r w:rsidRPr="006D4C69">
        <w:rPr>
          <w:i/>
        </w:rPr>
        <w:t>General Act 1997</w:t>
      </w:r>
      <w:r w:rsidRPr="006D4C69">
        <w:t>, the CEO (the Auditor</w:t>
      </w:r>
      <w:r w:rsidR="00CC1473">
        <w:noBreakHyphen/>
      </w:r>
      <w:r w:rsidRPr="006D4C69">
        <w:t xml:space="preserve">General) is given the </w:t>
      </w:r>
      <w:r w:rsidR="00917F1B" w:rsidRPr="006D4C69">
        <w:t xml:space="preserve">main </w:t>
      </w:r>
      <w:r w:rsidRPr="006D4C69">
        <w:t xml:space="preserve">functions and the statutory body (the Australian National Audit Office) </w:t>
      </w:r>
      <w:r w:rsidRPr="006D4C69">
        <w:lastRenderedPageBreak/>
        <w:t xml:space="preserve">is given the function of assisting the CEO (see </w:t>
      </w:r>
      <w:r w:rsidR="00411FB1">
        <w:t>sections 8</w:t>
      </w:r>
      <w:r w:rsidR="000A3529" w:rsidRPr="006D4C69">
        <w:t>, 38 and 39 of that Act).</w:t>
      </w:r>
    </w:p>
    <w:p w:rsidR="006E41D9" w:rsidRPr="006D4C69" w:rsidRDefault="006E41D9" w:rsidP="00E45E1A">
      <w:pPr>
        <w:pStyle w:val="BodyParaBullet"/>
      </w:pPr>
      <w:r w:rsidRPr="006D4C69">
        <w:t xml:space="preserve">In the </w:t>
      </w:r>
      <w:r w:rsidRPr="006D4C69">
        <w:rPr>
          <w:i/>
        </w:rPr>
        <w:t>Director of Public Prosecutions Act 1983</w:t>
      </w:r>
      <w:r w:rsidRPr="006D4C69">
        <w:t>, the CEO (the Director of Public Prosecutions) is given the main functions and not the statutory body (the Office of the Director of Public Prosecutions)</w:t>
      </w:r>
      <w:r w:rsidR="004A3A30" w:rsidRPr="006D4C69">
        <w:t xml:space="preserve"> </w:t>
      </w:r>
      <w:r w:rsidRPr="006D4C69">
        <w:t xml:space="preserve">(see </w:t>
      </w:r>
      <w:r w:rsidR="00411FB1">
        <w:t>sections 5</w:t>
      </w:r>
      <w:r w:rsidR="004A3A30" w:rsidRPr="006D4C69">
        <w:t xml:space="preserve"> and 6</w:t>
      </w:r>
      <w:r w:rsidR="000A3529" w:rsidRPr="006D4C69">
        <w:t xml:space="preserve"> of that Act).</w:t>
      </w:r>
    </w:p>
    <w:p w:rsidR="002D03F7" w:rsidRPr="006D4C69" w:rsidRDefault="002D03F7" w:rsidP="002D03F7">
      <w:pPr>
        <w:pStyle w:val="BodyParaBullet"/>
      </w:pPr>
      <w:r w:rsidRPr="006D4C69">
        <w:t xml:space="preserve">In the </w:t>
      </w:r>
      <w:r w:rsidRPr="006D4C69">
        <w:rPr>
          <w:i/>
        </w:rPr>
        <w:t>Law Enforcement Integrity Commissioner Act 2006</w:t>
      </w:r>
      <w:r w:rsidRPr="006D4C69">
        <w:t xml:space="preserve">, the CEO (the Integrity Commissioner) is given the </w:t>
      </w:r>
      <w:r w:rsidR="00917F1B" w:rsidRPr="006D4C69">
        <w:t xml:space="preserve">main </w:t>
      </w:r>
      <w:r w:rsidRPr="006D4C69">
        <w:t xml:space="preserve">functions and the statutory body (the Australian Commission for Law Enforcement Integrity) is given the function of assisting the CEO (see </w:t>
      </w:r>
      <w:r w:rsidR="00411FB1">
        <w:t>sections 1</w:t>
      </w:r>
      <w:r w:rsidRPr="006D4C69">
        <w:t>5, 195 and 196 of that Act).</w:t>
      </w:r>
    </w:p>
    <w:p w:rsidR="003603C3" w:rsidRPr="006D4C69" w:rsidRDefault="004A3A30" w:rsidP="003603C3">
      <w:pPr>
        <w:pStyle w:val="BodyNum"/>
      </w:pPr>
      <w:bookmarkStart w:id="70" w:name="_Ref130714644"/>
      <w:bookmarkStart w:id="71" w:name="_Ref441248281"/>
      <w:bookmarkEnd w:id="69"/>
      <w:r w:rsidRPr="006D4C69">
        <w:t>For a non</w:t>
      </w:r>
      <w:r w:rsidR="00CC1473">
        <w:noBreakHyphen/>
      </w:r>
      <w:r w:rsidRPr="006D4C69">
        <w:t>corporate body, i</w:t>
      </w:r>
      <w:r w:rsidR="00461CCF" w:rsidRPr="006D4C69">
        <w:t xml:space="preserve">rrespective of whether the </w:t>
      </w:r>
      <w:r w:rsidR="00917F1B" w:rsidRPr="006D4C69">
        <w:t>main</w:t>
      </w:r>
      <w:r w:rsidR="00461CCF" w:rsidRPr="006D4C69">
        <w:t xml:space="preserve"> functions are conferred on the</w:t>
      </w:r>
      <w:r w:rsidRPr="006D4C69">
        <w:t xml:space="preserve"> </w:t>
      </w:r>
      <w:r w:rsidR="00461CCF" w:rsidRPr="006D4C69">
        <w:t xml:space="preserve">body or on the CEO of the body, the </w:t>
      </w:r>
      <w:r w:rsidR="00183882" w:rsidRPr="006D4C69">
        <w:t>CEO (</w:t>
      </w:r>
      <w:r w:rsidR="00461CCF" w:rsidRPr="006D4C69">
        <w:t>as accountable authority and Agency Head</w:t>
      </w:r>
      <w:r w:rsidR="00183882" w:rsidRPr="006D4C69">
        <w:t>)</w:t>
      </w:r>
      <w:r w:rsidR="00461CCF" w:rsidRPr="006D4C69">
        <w:t xml:space="preserve"> will still have </w:t>
      </w:r>
      <w:r w:rsidR="0046791B" w:rsidRPr="006D4C69">
        <w:t xml:space="preserve">separate and independent </w:t>
      </w:r>
      <w:r w:rsidR="00461CCF" w:rsidRPr="006D4C69">
        <w:t xml:space="preserve">functions </w:t>
      </w:r>
      <w:r w:rsidR="00917F1B" w:rsidRPr="006D4C69">
        <w:t>conferred by</w:t>
      </w:r>
      <w:r w:rsidR="00461CCF" w:rsidRPr="006D4C69">
        <w:t xml:space="preserve"> the PGPA Act and the PS Act </w:t>
      </w:r>
      <w:r w:rsidRPr="006D4C69">
        <w:t xml:space="preserve">relating to governing and </w:t>
      </w:r>
      <w:r w:rsidR="00461CCF" w:rsidRPr="006D4C69">
        <w:t>managing the body (see</w:t>
      </w:r>
      <w:r w:rsidR="003603C3" w:rsidRPr="006D4C69">
        <w:t xml:space="preserve"> </w:t>
      </w:r>
      <w:r w:rsidR="00411FB1">
        <w:t>sections 1</w:t>
      </w:r>
      <w:r w:rsidR="003603C3" w:rsidRPr="006D4C69">
        <w:t>5 and 23</w:t>
      </w:r>
      <w:r w:rsidR="00461CCF" w:rsidRPr="006D4C69">
        <w:t xml:space="preserve"> of the PGPA Act</w:t>
      </w:r>
      <w:r w:rsidR="003603C3" w:rsidRPr="006D4C69">
        <w:t xml:space="preserve"> and </w:t>
      </w:r>
      <w:r w:rsidR="00411FB1">
        <w:t>section 5</w:t>
      </w:r>
      <w:r w:rsidR="00461CCF" w:rsidRPr="006D4C69">
        <w:t xml:space="preserve">7 of </w:t>
      </w:r>
      <w:r w:rsidR="003603C3" w:rsidRPr="006D4C69">
        <w:t>the PS Act</w:t>
      </w:r>
      <w:r w:rsidR="00461CCF" w:rsidRPr="006D4C69">
        <w:t>)</w:t>
      </w:r>
      <w:r w:rsidR="003603C3" w:rsidRPr="006D4C69">
        <w:t>.</w:t>
      </w:r>
      <w:bookmarkEnd w:id="70"/>
      <w:bookmarkEnd w:id="71"/>
    </w:p>
    <w:p w:rsidR="003603C3" w:rsidRPr="006D4C69" w:rsidRDefault="003603C3" w:rsidP="006D4C69">
      <w:pPr>
        <w:pStyle w:val="Head3"/>
      </w:pPr>
      <w:bookmarkStart w:id="72" w:name="_Toc34734377"/>
      <w:r w:rsidRPr="006D4C69">
        <w:t>Powers</w:t>
      </w:r>
      <w:bookmarkEnd w:id="72"/>
    </w:p>
    <w:p w:rsidR="00E95AE4" w:rsidRPr="006D4C69" w:rsidRDefault="00A52E6E" w:rsidP="003603C3">
      <w:pPr>
        <w:pStyle w:val="BodyNum"/>
      </w:pPr>
      <w:bookmarkStart w:id="73" w:name="_Ref130805453"/>
      <w:r w:rsidRPr="006D4C69">
        <w:t xml:space="preserve">If specific </w:t>
      </w:r>
      <w:r w:rsidR="003603C3" w:rsidRPr="006D4C69">
        <w:t xml:space="preserve">powers </w:t>
      </w:r>
      <w:r w:rsidRPr="006D4C69">
        <w:t xml:space="preserve">need to be conferred </w:t>
      </w:r>
      <w:r w:rsidR="003603C3" w:rsidRPr="006D4C69">
        <w:t>on</w:t>
      </w:r>
      <w:r w:rsidR="003A0267" w:rsidRPr="006D4C69">
        <w:t xml:space="preserve"> a</w:t>
      </w:r>
      <w:r w:rsidR="003603C3" w:rsidRPr="006D4C69">
        <w:t xml:space="preserve"> </w:t>
      </w:r>
      <w:r w:rsidR="000249E9" w:rsidRPr="006D4C69">
        <w:t>non</w:t>
      </w:r>
      <w:r w:rsidR="00CC1473">
        <w:noBreakHyphen/>
      </w:r>
      <w:r w:rsidR="003603C3" w:rsidRPr="006D4C69">
        <w:t xml:space="preserve">corporate </w:t>
      </w:r>
      <w:r w:rsidR="00161BAA" w:rsidRPr="006D4C69">
        <w:t>statutory</w:t>
      </w:r>
      <w:r w:rsidR="00EF00C4" w:rsidRPr="006D4C69">
        <w:t xml:space="preserve"> bod</w:t>
      </w:r>
      <w:r w:rsidR="003A0267" w:rsidRPr="006D4C69">
        <w:t>y</w:t>
      </w:r>
      <w:r w:rsidRPr="006D4C69">
        <w:t xml:space="preserve"> or</w:t>
      </w:r>
      <w:r w:rsidR="00FC1E00" w:rsidRPr="006D4C69">
        <w:t xml:space="preserve"> an office</w:t>
      </w:r>
      <w:r w:rsidR="00CC1473">
        <w:noBreakHyphen/>
      </w:r>
      <w:r w:rsidR="00FC1E00" w:rsidRPr="006D4C69">
        <w:t xml:space="preserve">holder in </w:t>
      </w:r>
      <w:r w:rsidR="003A0267" w:rsidRPr="006D4C69">
        <w:t>the body</w:t>
      </w:r>
      <w:r w:rsidR="00E95AE4" w:rsidRPr="006D4C69">
        <w:t xml:space="preserve"> and those powers are commonly exercised by a legal person (e.g. entering into a contract or charging a fee)</w:t>
      </w:r>
      <w:r w:rsidR="003603C3" w:rsidRPr="006D4C69">
        <w:t>, it should be clear that the</w:t>
      </w:r>
      <w:r w:rsidR="003A0267" w:rsidRPr="006D4C69">
        <w:t xml:space="preserve"> powers</w:t>
      </w:r>
      <w:r w:rsidR="003603C3" w:rsidRPr="006D4C69">
        <w:t xml:space="preserve"> are to be exercised </w:t>
      </w:r>
      <w:r w:rsidR="00E95AE4" w:rsidRPr="006D4C69">
        <w:t>by the office</w:t>
      </w:r>
      <w:r w:rsidR="00CC1473">
        <w:noBreakHyphen/>
      </w:r>
      <w:r w:rsidR="00E95AE4" w:rsidRPr="006D4C69">
        <w:t xml:space="preserve">holder or body </w:t>
      </w:r>
      <w:r w:rsidR="003603C3" w:rsidRPr="006D4C69">
        <w:t>on behalf of the Commonwea</w:t>
      </w:r>
      <w:r w:rsidR="00DD61B5" w:rsidRPr="006D4C69">
        <w:t>lth</w:t>
      </w:r>
      <w:r w:rsidR="00E95AE4" w:rsidRPr="006D4C69">
        <w:t>.</w:t>
      </w:r>
    </w:p>
    <w:p w:rsidR="003603C3" w:rsidRPr="006D4C69" w:rsidRDefault="00E95AE4" w:rsidP="003603C3">
      <w:pPr>
        <w:pStyle w:val="BodyNum"/>
      </w:pPr>
      <w:r w:rsidRPr="006D4C69">
        <w:t>For powers of corporate bodies, s</w:t>
      </w:r>
      <w:r w:rsidR="00DD61B5" w:rsidRPr="006D4C69">
        <w:t xml:space="preserve">ee </w:t>
      </w:r>
      <w:r w:rsidRPr="006D4C69">
        <w:t xml:space="preserve">paragraphs </w:t>
      </w:r>
      <w:r w:rsidRPr="006D4C69">
        <w:fldChar w:fldCharType="begin"/>
      </w:r>
      <w:r w:rsidRPr="006D4C69">
        <w:instrText xml:space="preserve"> REF _Ref130010857 \r \h </w:instrText>
      </w:r>
      <w:r w:rsidRPr="006D4C69">
        <w:fldChar w:fldCharType="separate"/>
      </w:r>
      <w:r w:rsidR="00554768">
        <w:t>316</w:t>
      </w:r>
      <w:r w:rsidRPr="006D4C69">
        <w:fldChar w:fldCharType="end"/>
      </w:r>
      <w:r w:rsidRPr="006D4C69">
        <w:t xml:space="preserve"> to</w:t>
      </w:r>
      <w:bookmarkEnd w:id="73"/>
      <w:r w:rsidR="000A3529" w:rsidRPr="006D4C69">
        <w:t xml:space="preserve"> </w:t>
      </w:r>
      <w:r w:rsidR="000A3529" w:rsidRPr="006D4C69">
        <w:fldChar w:fldCharType="begin"/>
      </w:r>
      <w:r w:rsidR="000A3529" w:rsidRPr="006D4C69">
        <w:instrText xml:space="preserve"> REF _Ref467859468 \r \h </w:instrText>
      </w:r>
      <w:r w:rsidR="000A3529" w:rsidRPr="006D4C69">
        <w:fldChar w:fldCharType="separate"/>
      </w:r>
      <w:r w:rsidR="00554768">
        <w:t>323</w:t>
      </w:r>
      <w:r w:rsidR="000A3529" w:rsidRPr="006D4C69">
        <w:fldChar w:fldCharType="end"/>
      </w:r>
      <w:r w:rsidRPr="006D4C69">
        <w:t>.</w:t>
      </w:r>
    </w:p>
    <w:p w:rsidR="003603C3" w:rsidRPr="006D4C69" w:rsidRDefault="003603C3" w:rsidP="006D4C69">
      <w:pPr>
        <w:pStyle w:val="Head3"/>
      </w:pPr>
      <w:bookmarkStart w:id="74" w:name="_Toc34734378"/>
      <w:r w:rsidRPr="006D4C69">
        <w:t>Performance of functions and exercise of powers outside Australia</w:t>
      </w:r>
      <w:bookmarkEnd w:id="74"/>
    </w:p>
    <w:p w:rsidR="003603C3" w:rsidRPr="006D4C69" w:rsidRDefault="00411FB1" w:rsidP="003603C3">
      <w:pPr>
        <w:pStyle w:val="BodyNum"/>
      </w:pPr>
      <w:r>
        <w:t>Paragraph 2</w:t>
      </w:r>
      <w:r w:rsidR="003603C3" w:rsidRPr="006D4C69">
        <w:t xml:space="preserve">1(1)(b) of the AIA provides that in any Act, unless the contrary intention appears, references to localities, jurisdictions and other matters and things are to be construed as references to such localities, jurisdictions and other matters and things “in and of the Commonwealth”. In the absence of a statement to the contrary, this might have the effect that a </w:t>
      </w:r>
      <w:r w:rsidR="00161BAA" w:rsidRPr="006D4C69">
        <w:t>statutory</w:t>
      </w:r>
      <w:r w:rsidR="00EF00C4" w:rsidRPr="006D4C69">
        <w:t xml:space="preserve"> bod</w:t>
      </w:r>
      <w:r w:rsidR="003603C3" w:rsidRPr="006D4C69">
        <w:t>y can only perform its functions or exercise its powers within Australia.</w:t>
      </w:r>
    </w:p>
    <w:p w:rsidR="003603C3" w:rsidRPr="006D4C69" w:rsidRDefault="003603C3" w:rsidP="003603C3">
      <w:pPr>
        <w:pStyle w:val="BodyNum"/>
      </w:pPr>
      <w:r w:rsidRPr="006D4C69">
        <w:t xml:space="preserve">If it is intended that the </w:t>
      </w:r>
      <w:r w:rsidR="00161BAA" w:rsidRPr="006D4C69">
        <w:t>statutory</w:t>
      </w:r>
      <w:r w:rsidR="00EF00C4" w:rsidRPr="006D4C69">
        <w:t xml:space="preserve"> bod</w:t>
      </w:r>
      <w:r w:rsidRPr="006D4C69">
        <w:t xml:space="preserve">y be able to perform its functions or exercise its powers outside Australia, you should consider including an express statement to that effect (see </w:t>
      </w:r>
      <w:r w:rsidR="00411FB1">
        <w:t>subsections 7</w:t>
      </w:r>
      <w:r w:rsidRPr="006D4C69">
        <w:t xml:space="preserve">(2) and 8(3) of the </w:t>
      </w:r>
      <w:r w:rsidRPr="006D4C69">
        <w:rPr>
          <w:i/>
        </w:rPr>
        <w:t>Australian Sports Commission Act 1989</w:t>
      </w:r>
      <w:r w:rsidRPr="006D4C69">
        <w:t xml:space="preserve">; </w:t>
      </w:r>
      <w:r w:rsidR="00411FB1">
        <w:t>section 6</w:t>
      </w:r>
      <w:r w:rsidRPr="006D4C69">
        <w:t xml:space="preserve"> of the </w:t>
      </w:r>
      <w:r w:rsidRPr="006D4C69">
        <w:rPr>
          <w:i/>
        </w:rPr>
        <w:t>Australian Institute of Marine Science Act 1972</w:t>
      </w:r>
      <w:r w:rsidRPr="006D4C69">
        <w:t xml:space="preserve">). The PGPA Act extends outside Australia (see </w:t>
      </w:r>
      <w:r w:rsidR="00411FB1">
        <w:t>section 4</w:t>
      </w:r>
      <w:r w:rsidR="00DD61B5" w:rsidRPr="006D4C69">
        <w:t xml:space="preserve"> of that Act</w:t>
      </w:r>
      <w:r w:rsidRPr="006D4C69">
        <w:t>).</w:t>
      </w:r>
    </w:p>
    <w:p w:rsidR="004B5406" w:rsidRPr="006D4C69" w:rsidRDefault="004B5406" w:rsidP="006D4C69">
      <w:pPr>
        <w:pStyle w:val="Head3"/>
      </w:pPr>
      <w:bookmarkStart w:id="75" w:name="_Toc34734379"/>
      <w:r w:rsidRPr="006D4C69">
        <w:t>Listing an entity for the purposes of the</w:t>
      </w:r>
      <w:r w:rsidR="007777E8" w:rsidRPr="006D4C69">
        <w:t xml:space="preserve"> finance law</w:t>
      </w:r>
      <w:bookmarkEnd w:id="75"/>
    </w:p>
    <w:p w:rsidR="004B5406" w:rsidRPr="006D4C69" w:rsidRDefault="004B5406" w:rsidP="006D4C69">
      <w:pPr>
        <w:pStyle w:val="Head4"/>
      </w:pPr>
      <w:bookmarkStart w:id="76" w:name="_Toc34734380"/>
      <w:r w:rsidRPr="006D4C69">
        <w:t>General</w:t>
      </w:r>
      <w:bookmarkEnd w:id="76"/>
    </w:p>
    <w:p w:rsidR="004B5406" w:rsidRPr="006D4C69" w:rsidRDefault="004B5406" w:rsidP="004B5406">
      <w:pPr>
        <w:pStyle w:val="BodyNum"/>
      </w:pPr>
      <w:bookmarkStart w:id="77" w:name="_Ref440304950"/>
      <w:bookmarkStart w:id="78" w:name="_Ref439684577"/>
      <w:r w:rsidRPr="006D4C69">
        <w:t xml:space="preserve">For a body, person, group of persons or organisation to be a listed entity, it must be prescribed by an Act or the PGPA rules to be a listed entity (see the definition of </w:t>
      </w:r>
      <w:r w:rsidRPr="006D4C69">
        <w:rPr>
          <w:b/>
          <w:i/>
        </w:rPr>
        <w:t>listed entity</w:t>
      </w:r>
      <w:r w:rsidRPr="006D4C69">
        <w:t xml:space="preserve"> in </w:t>
      </w:r>
      <w:r w:rsidR="00411FB1">
        <w:t>section 8</w:t>
      </w:r>
      <w:r w:rsidRPr="006D4C69">
        <w:t xml:space="preserve"> of the PGPA Act).</w:t>
      </w:r>
      <w:bookmarkEnd w:id="77"/>
    </w:p>
    <w:p w:rsidR="004B5406" w:rsidRPr="006D4C69" w:rsidRDefault="004B5406" w:rsidP="006D4C69">
      <w:pPr>
        <w:pStyle w:val="Head4"/>
      </w:pPr>
      <w:bookmarkStart w:id="79" w:name="_Toc34734381"/>
      <w:r w:rsidRPr="006D4C69">
        <w:lastRenderedPageBreak/>
        <w:t>Where a body is to be a listed entity</w:t>
      </w:r>
      <w:bookmarkEnd w:id="79"/>
    </w:p>
    <w:p w:rsidR="004B5406" w:rsidRPr="006D4C69" w:rsidRDefault="004B5406" w:rsidP="004B5406">
      <w:pPr>
        <w:pStyle w:val="BodyNum"/>
      </w:pPr>
      <w:r w:rsidRPr="006D4C69">
        <w:t>If the body being established by the legislation is to be a listed entity or part of another body that is to be a listed entity, you will need to include a provision prescribing the listed entity.</w:t>
      </w:r>
    </w:p>
    <w:p w:rsidR="004B5406" w:rsidRPr="006D4C69" w:rsidRDefault="004B5406" w:rsidP="004B5406">
      <w:pPr>
        <w:pStyle w:val="BodyNum"/>
      </w:pPr>
      <w:r w:rsidRPr="006D4C69">
        <w:t>If the body itself is to be a listed entity, the following provision should be used:</w:t>
      </w:r>
    </w:p>
    <w:bookmarkEnd w:id="78"/>
    <w:p w:rsidR="004B5406" w:rsidRPr="006D4C69" w:rsidRDefault="004B5406" w:rsidP="004B5406">
      <w:pPr>
        <w:pStyle w:val="subsection"/>
      </w:pPr>
      <w:r w:rsidRPr="006D4C69">
        <w:tab/>
        <w:t>(x)</w:t>
      </w:r>
      <w:r w:rsidRPr="006D4C69">
        <w:tab/>
        <w:t xml:space="preserve">For the purposes of the finance law (within the meaning of the </w:t>
      </w:r>
      <w:r w:rsidRPr="006D4C69">
        <w:rPr>
          <w:i/>
        </w:rPr>
        <w:t>Public Governance, Performance and Accountability Act 2013</w:t>
      </w:r>
      <w:r w:rsidRPr="006D4C69">
        <w:t>):</w:t>
      </w:r>
    </w:p>
    <w:p w:rsidR="004B5406" w:rsidRPr="006D4C69" w:rsidRDefault="004B5406" w:rsidP="004B5406">
      <w:pPr>
        <w:pStyle w:val="paragraph"/>
      </w:pPr>
      <w:r w:rsidRPr="006D4C69">
        <w:tab/>
        <w:t>(a)</w:t>
      </w:r>
      <w:r w:rsidRPr="006D4C69">
        <w:tab/>
        <w:t xml:space="preserve">the </w:t>
      </w:r>
      <w:r w:rsidR="00B232EE" w:rsidRPr="006D4C69">
        <w:t>[</w:t>
      </w:r>
      <w:r w:rsidRPr="006D4C69">
        <w:rPr>
          <w:i/>
        </w:rPr>
        <w:t>name of body</w:t>
      </w:r>
      <w:r w:rsidR="00B232EE" w:rsidRPr="006D4C69">
        <w:t>]</w:t>
      </w:r>
      <w:r w:rsidRPr="006D4C69">
        <w:rPr>
          <w:i/>
        </w:rPr>
        <w:t xml:space="preserve"> </w:t>
      </w:r>
      <w:r w:rsidRPr="006D4C69">
        <w:t>is a listed entity; and</w:t>
      </w:r>
    </w:p>
    <w:p w:rsidR="004B5406" w:rsidRPr="006D4C69" w:rsidRDefault="004B5406" w:rsidP="004B5406">
      <w:pPr>
        <w:pStyle w:val="paragraph"/>
      </w:pPr>
      <w:r w:rsidRPr="006D4C69">
        <w:tab/>
        <w:t>(b)</w:t>
      </w:r>
      <w:r w:rsidRPr="006D4C69">
        <w:tab/>
        <w:t xml:space="preserve">the </w:t>
      </w:r>
      <w:r w:rsidR="00B232EE" w:rsidRPr="006D4C69">
        <w:t>[</w:t>
      </w:r>
      <w:r w:rsidRPr="006D4C69">
        <w:rPr>
          <w:i/>
        </w:rPr>
        <w:t>name of accountable authority</w:t>
      </w:r>
      <w:r w:rsidRPr="006D4C69">
        <w:t>]</w:t>
      </w:r>
      <w:r w:rsidRPr="006D4C69">
        <w:rPr>
          <w:i/>
        </w:rPr>
        <w:t xml:space="preserve"> </w:t>
      </w:r>
      <w:r w:rsidRPr="006D4C69">
        <w:t>is the accountable authority of the [</w:t>
      </w:r>
      <w:r w:rsidRPr="006D4C69">
        <w:rPr>
          <w:i/>
        </w:rPr>
        <w:t>name of body</w:t>
      </w:r>
      <w:r w:rsidRPr="006D4C69">
        <w:t>]; and</w:t>
      </w:r>
    </w:p>
    <w:p w:rsidR="004B5406" w:rsidRPr="006D4C69" w:rsidRDefault="004B5406" w:rsidP="004B5406">
      <w:pPr>
        <w:pStyle w:val="paragraph"/>
      </w:pPr>
      <w:r w:rsidRPr="006D4C69">
        <w:tab/>
        <w:t>(c)</w:t>
      </w:r>
      <w:r w:rsidRPr="006D4C69">
        <w:tab/>
        <w:t>the following persons are officials of the [</w:t>
      </w:r>
      <w:r w:rsidRPr="006D4C69">
        <w:rPr>
          <w:i/>
        </w:rPr>
        <w:t>name of body</w:t>
      </w:r>
      <w:r w:rsidRPr="006D4C69">
        <w:t>]:</w:t>
      </w:r>
    </w:p>
    <w:p w:rsidR="004B5406" w:rsidRPr="006D4C69" w:rsidRDefault="004B5406" w:rsidP="004B5406">
      <w:pPr>
        <w:pStyle w:val="paragraphsub"/>
      </w:pPr>
      <w:r w:rsidRPr="006D4C69">
        <w:tab/>
        <w:t>(i)</w:t>
      </w:r>
      <w:r w:rsidRPr="006D4C69">
        <w:tab/>
        <w:t>the [</w:t>
      </w:r>
      <w:r w:rsidRPr="006D4C69">
        <w:rPr>
          <w:i/>
        </w:rPr>
        <w:t>name of accountable authority</w:t>
      </w:r>
      <w:r w:rsidRPr="006D4C69">
        <w:t>];</w:t>
      </w:r>
    </w:p>
    <w:p w:rsidR="004B5406" w:rsidRPr="006D4C69" w:rsidRDefault="004B5406" w:rsidP="004B5406">
      <w:pPr>
        <w:pStyle w:val="paragraphsub"/>
      </w:pPr>
      <w:r w:rsidRPr="006D4C69">
        <w:tab/>
        <w:t>(ii)</w:t>
      </w:r>
      <w:r w:rsidRPr="006D4C69">
        <w:tab/>
        <w:t>the staff referred to in section [</w:t>
      </w:r>
      <w:r w:rsidRPr="006D4C69">
        <w:rPr>
          <w:i/>
        </w:rPr>
        <w:t>x</w:t>
      </w:r>
      <w:r w:rsidRPr="006D4C69">
        <w:t>];</w:t>
      </w:r>
    </w:p>
    <w:p w:rsidR="004B5406" w:rsidRPr="006D4C69" w:rsidRDefault="004B5406" w:rsidP="004B5406">
      <w:pPr>
        <w:pStyle w:val="paragraphsub"/>
        <w:rPr>
          <w:i/>
        </w:rPr>
      </w:pPr>
      <w:r w:rsidRPr="006D4C69">
        <w:rPr>
          <w:i/>
        </w:rPr>
        <w:tab/>
      </w:r>
      <w:r w:rsidRPr="006D4C69">
        <w:t>(iii)</w:t>
      </w:r>
      <w:r w:rsidRPr="006D4C69">
        <w:tab/>
      </w:r>
      <w:r w:rsidR="00426A21" w:rsidRPr="006D4C69">
        <w:t>[</w:t>
      </w:r>
      <w:r w:rsidRPr="006D4C69">
        <w:rPr>
          <w:i/>
        </w:rPr>
        <w:t>persons assisting the [name of accountable authority] referred to in section [x]</w:t>
      </w:r>
      <w:r w:rsidR="00426A21" w:rsidRPr="006D4C69">
        <w:t>]</w:t>
      </w:r>
      <w:r w:rsidRPr="006D4C69">
        <w:t>;</w:t>
      </w:r>
    </w:p>
    <w:p w:rsidR="004B5406" w:rsidRPr="006D4C69" w:rsidRDefault="004B5406" w:rsidP="004B5406">
      <w:pPr>
        <w:pStyle w:val="paragraphsub"/>
        <w:rPr>
          <w:i/>
        </w:rPr>
      </w:pPr>
      <w:r w:rsidRPr="006D4C69">
        <w:rPr>
          <w:i/>
        </w:rPr>
        <w:tab/>
      </w:r>
      <w:r w:rsidRPr="006D4C69">
        <w:t>(iv)</w:t>
      </w:r>
      <w:r w:rsidRPr="006D4C69">
        <w:rPr>
          <w:i/>
        </w:rPr>
        <w:tab/>
      </w:r>
      <w:r w:rsidR="00426A21" w:rsidRPr="006D4C69">
        <w:t>[</w:t>
      </w:r>
      <w:r w:rsidRPr="006D4C69">
        <w:rPr>
          <w:i/>
        </w:rPr>
        <w:t>persons whose services are made available to the [name of accountable authority] under section [x]</w:t>
      </w:r>
      <w:r w:rsidR="00426A21" w:rsidRPr="006D4C69">
        <w:t>]</w:t>
      </w:r>
      <w:r w:rsidRPr="006D4C69">
        <w:t>;</w:t>
      </w:r>
    </w:p>
    <w:p w:rsidR="004B5406" w:rsidRPr="006D4C69" w:rsidRDefault="004B5406" w:rsidP="004B5406">
      <w:pPr>
        <w:pStyle w:val="paragraphsub"/>
        <w:rPr>
          <w:i/>
        </w:rPr>
      </w:pPr>
      <w:r w:rsidRPr="006D4C69">
        <w:rPr>
          <w:i/>
        </w:rPr>
        <w:tab/>
      </w:r>
      <w:r w:rsidRPr="006D4C69">
        <w:t>(v)</w:t>
      </w:r>
      <w:r w:rsidRPr="006D4C69">
        <w:tab/>
      </w:r>
      <w:r w:rsidR="00426A21" w:rsidRPr="006D4C69">
        <w:t>[</w:t>
      </w:r>
      <w:r w:rsidRPr="006D4C69">
        <w:rPr>
          <w:i/>
        </w:rPr>
        <w:t>consultants engaged under section [x]</w:t>
      </w:r>
      <w:r w:rsidR="00426A21" w:rsidRPr="006D4C69">
        <w:t>]</w:t>
      </w:r>
      <w:r w:rsidRPr="006D4C69">
        <w:t>;</w:t>
      </w:r>
    </w:p>
    <w:p w:rsidR="004B5406" w:rsidRPr="006D4C69" w:rsidRDefault="004B5406" w:rsidP="004B5406">
      <w:pPr>
        <w:pStyle w:val="paragraphsub"/>
      </w:pPr>
      <w:r w:rsidRPr="006D4C69">
        <w:rPr>
          <w:i/>
        </w:rPr>
        <w:tab/>
      </w:r>
      <w:r w:rsidRPr="006D4C69">
        <w:t>(vi)</w:t>
      </w:r>
      <w:r w:rsidRPr="006D4C69">
        <w:rPr>
          <w:i/>
        </w:rPr>
        <w:tab/>
      </w:r>
      <w:r w:rsidR="00426A21" w:rsidRPr="006D4C69">
        <w:t>[</w:t>
      </w:r>
      <w:r w:rsidRPr="006D4C69">
        <w:rPr>
          <w:i/>
        </w:rPr>
        <w:t>members of the committee established under section [x]</w:t>
      </w:r>
      <w:r w:rsidR="00426A21" w:rsidRPr="006D4C69">
        <w:t>]</w:t>
      </w:r>
      <w:r w:rsidRPr="006D4C69">
        <w:t>;</w:t>
      </w:r>
      <w:r w:rsidR="007E4FC8" w:rsidRPr="006D4C69">
        <w:t xml:space="preserve"> and</w:t>
      </w:r>
    </w:p>
    <w:p w:rsidR="004B5406" w:rsidRPr="006D4C69" w:rsidRDefault="004B5406" w:rsidP="004B5406">
      <w:pPr>
        <w:pStyle w:val="paragraph"/>
      </w:pPr>
      <w:r w:rsidRPr="006D4C69">
        <w:tab/>
        <w:t>(d)</w:t>
      </w:r>
      <w:r w:rsidRPr="006D4C69">
        <w:tab/>
        <w:t>the purposes of the [</w:t>
      </w:r>
      <w:r w:rsidRPr="006D4C69">
        <w:rPr>
          <w:i/>
        </w:rPr>
        <w:t>name of body</w:t>
      </w:r>
      <w:r w:rsidRPr="006D4C69">
        <w:t>] include:</w:t>
      </w:r>
    </w:p>
    <w:p w:rsidR="004B5406" w:rsidRPr="006D4C69" w:rsidRDefault="004B5406" w:rsidP="004B5406">
      <w:pPr>
        <w:pStyle w:val="paragraphsub"/>
      </w:pPr>
      <w:r w:rsidRPr="006D4C69">
        <w:tab/>
        <w:t>(i)</w:t>
      </w:r>
      <w:r w:rsidRPr="006D4C69">
        <w:tab/>
        <w:t>the function of the [</w:t>
      </w:r>
      <w:r w:rsidRPr="006D4C69">
        <w:rPr>
          <w:i/>
        </w:rPr>
        <w:t>name of body</w:t>
      </w:r>
      <w:r w:rsidRPr="006D4C69">
        <w:t>]</w:t>
      </w:r>
      <w:r w:rsidRPr="006D4C69">
        <w:rPr>
          <w:i/>
        </w:rPr>
        <w:t xml:space="preserve"> </w:t>
      </w:r>
      <w:r w:rsidRPr="006D4C69">
        <w:t>referred to in section [</w:t>
      </w:r>
      <w:r w:rsidRPr="006D4C69">
        <w:rPr>
          <w:i/>
        </w:rPr>
        <w:t>x</w:t>
      </w:r>
      <w:r w:rsidRPr="006D4C69">
        <w:t>]; and</w:t>
      </w:r>
    </w:p>
    <w:p w:rsidR="004B5406" w:rsidRPr="006D4C69" w:rsidRDefault="004B5406" w:rsidP="004B5406">
      <w:pPr>
        <w:pStyle w:val="paragraphsub"/>
      </w:pPr>
      <w:r w:rsidRPr="006D4C69">
        <w:tab/>
        <w:t>(ii)</w:t>
      </w:r>
      <w:r w:rsidRPr="006D4C69">
        <w:tab/>
        <w:t>the function of the [</w:t>
      </w:r>
      <w:r w:rsidRPr="006D4C69">
        <w:rPr>
          <w:i/>
        </w:rPr>
        <w:t>name of accountable authority</w:t>
      </w:r>
      <w:r w:rsidRPr="006D4C69">
        <w:t>]</w:t>
      </w:r>
      <w:r w:rsidRPr="006D4C69">
        <w:rPr>
          <w:i/>
        </w:rPr>
        <w:t xml:space="preserve"> </w:t>
      </w:r>
      <w:r w:rsidRPr="006D4C69">
        <w:t>referred to in section [</w:t>
      </w:r>
      <w:r w:rsidRPr="006D4C69">
        <w:rPr>
          <w:i/>
        </w:rPr>
        <w:t>x</w:t>
      </w:r>
      <w:r w:rsidRPr="006D4C69">
        <w:t>].</w:t>
      </w:r>
    </w:p>
    <w:p w:rsidR="004B5406" w:rsidRPr="006D4C69" w:rsidRDefault="004B5406" w:rsidP="004B5406">
      <w:pPr>
        <w:pStyle w:val="BodyNum"/>
      </w:pPr>
      <w:r w:rsidRPr="006D4C69">
        <w:t>This provision should generally be included as a subsection in the section that establishes the body. For examples of this case, see:</w:t>
      </w:r>
    </w:p>
    <w:p w:rsidR="004B5406" w:rsidRPr="006D4C69" w:rsidRDefault="004B5406" w:rsidP="004B5406">
      <w:pPr>
        <w:pStyle w:val="BodyParaBullet"/>
      </w:pPr>
      <w:r w:rsidRPr="006D4C69">
        <w:t xml:space="preserve">the National Archives of Australia (see </w:t>
      </w:r>
      <w:r w:rsidR="00411FB1">
        <w:t>section 5</w:t>
      </w:r>
      <w:r w:rsidRPr="006D4C69">
        <w:t xml:space="preserve"> of the </w:t>
      </w:r>
      <w:r w:rsidRPr="006D4C69">
        <w:rPr>
          <w:i/>
        </w:rPr>
        <w:t>Archives Act 1983</w:t>
      </w:r>
      <w:r w:rsidRPr="006D4C69">
        <w:t>); and</w:t>
      </w:r>
    </w:p>
    <w:p w:rsidR="004B5406" w:rsidRPr="006D4C69" w:rsidRDefault="004B5406" w:rsidP="004B5406">
      <w:pPr>
        <w:pStyle w:val="BodyParaBullet"/>
      </w:pPr>
      <w:r w:rsidRPr="006D4C69">
        <w:t xml:space="preserve">the Australian National Audit Office (see </w:t>
      </w:r>
      <w:r w:rsidR="00411FB1">
        <w:t>section 3</w:t>
      </w:r>
      <w:r w:rsidRPr="006D4C69">
        <w:t xml:space="preserve">8 of the </w:t>
      </w:r>
      <w:r w:rsidRPr="006D4C69">
        <w:rPr>
          <w:i/>
        </w:rPr>
        <w:t>Auditor</w:t>
      </w:r>
      <w:r w:rsidR="00CC1473">
        <w:rPr>
          <w:i/>
        </w:rPr>
        <w:noBreakHyphen/>
      </w:r>
      <w:r w:rsidRPr="006D4C69">
        <w:rPr>
          <w:i/>
        </w:rPr>
        <w:t>General Act 1997</w:t>
      </w:r>
      <w:r w:rsidRPr="006D4C69">
        <w:t>); and</w:t>
      </w:r>
    </w:p>
    <w:p w:rsidR="004B5406" w:rsidRPr="006D4C69" w:rsidRDefault="004B5406" w:rsidP="004B5406">
      <w:pPr>
        <w:pStyle w:val="BodyParaBullet"/>
      </w:pPr>
      <w:r w:rsidRPr="006D4C69">
        <w:t xml:space="preserve">the Australian Aged Care Quality Agency (see </w:t>
      </w:r>
      <w:r w:rsidR="00411FB1">
        <w:t>section 7</w:t>
      </w:r>
      <w:r w:rsidRPr="006D4C69">
        <w:t xml:space="preserve"> of the </w:t>
      </w:r>
      <w:r w:rsidRPr="006D4C69">
        <w:rPr>
          <w:i/>
        </w:rPr>
        <w:t>Australian Aged Care Quality Agency Act 2013</w:t>
      </w:r>
      <w:r w:rsidRPr="006D4C69">
        <w:t>).</w:t>
      </w:r>
    </w:p>
    <w:p w:rsidR="004B5406" w:rsidRPr="006D4C69" w:rsidRDefault="004B5406" w:rsidP="006D4C69">
      <w:pPr>
        <w:pStyle w:val="Head4"/>
      </w:pPr>
      <w:bookmarkStart w:id="80" w:name="_Toc34734382"/>
      <w:r w:rsidRPr="006D4C69">
        <w:t>Where a body is to be part of a listed entity</w:t>
      </w:r>
      <w:bookmarkEnd w:id="80"/>
    </w:p>
    <w:p w:rsidR="004B5406" w:rsidRPr="006D4C69" w:rsidRDefault="004B5406" w:rsidP="004B5406">
      <w:pPr>
        <w:pStyle w:val="BodyNum"/>
      </w:pPr>
      <w:r w:rsidRPr="006D4C69">
        <w:t>If the body being established will not itself be a listed entity but will, in combination with other bodies or persons, be part of a listed entity, the following provision should be used:</w:t>
      </w:r>
    </w:p>
    <w:p w:rsidR="004B5406" w:rsidRPr="006D4C69" w:rsidRDefault="004B5406" w:rsidP="004B5406">
      <w:pPr>
        <w:pStyle w:val="subsection"/>
      </w:pPr>
      <w:r w:rsidRPr="006D4C69">
        <w:tab/>
        <w:t>(x)</w:t>
      </w:r>
      <w:r w:rsidRPr="006D4C69">
        <w:tab/>
        <w:t xml:space="preserve">For the purposes of the finance law (within the meaning of the </w:t>
      </w:r>
      <w:r w:rsidRPr="006D4C69">
        <w:rPr>
          <w:i/>
        </w:rPr>
        <w:t>Public Governance, Performance and Accountability Act 2013</w:t>
      </w:r>
      <w:r w:rsidRPr="006D4C69">
        <w:t>):</w:t>
      </w:r>
    </w:p>
    <w:p w:rsidR="004B5406" w:rsidRPr="006D4C69" w:rsidRDefault="004B5406" w:rsidP="004B5406">
      <w:pPr>
        <w:pStyle w:val="paragraph"/>
      </w:pPr>
      <w:r w:rsidRPr="006D4C69">
        <w:tab/>
        <w:t>(a)</w:t>
      </w:r>
      <w:r w:rsidRPr="006D4C69">
        <w:tab/>
        <w:t>the following [</w:t>
      </w:r>
      <w:r w:rsidRPr="006D4C69">
        <w:rPr>
          <w:i/>
        </w:rPr>
        <w:t>combination of bodies</w:t>
      </w:r>
      <w:r w:rsidRPr="006D4C69">
        <w:t>] [</w:t>
      </w:r>
      <w:r w:rsidRPr="006D4C69">
        <w:rPr>
          <w:i/>
        </w:rPr>
        <w:t>combination of bodies and persons</w:t>
      </w:r>
      <w:r w:rsidRPr="006D4C69">
        <w:t>]</w:t>
      </w:r>
      <w:r w:rsidRPr="006D4C69">
        <w:rPr>
          <w:i/>
        </w:rPr>
        <w:t xml:space="preserve"> </w:t>
      </w:r>
      <w:r w:rsidRPr="006D4C69">
        <w:t>is a listed entity:</w:t>
      </w:r>
    </w:p>
    <w:p w:rsidR="004B5406" w:rsidRPr="006D4C69" w:rsidRDefault="004B5406" w:rsidP="004B5406">
      <w:pPr>
        <w:pStyle w:val="paragraphsub"/>
      </w:pPr>
      <w:r w:rsidRPr="006D4C69">
        <w:tab/>
        <w:t>(i)</w:t>
      </w:r>
      <w:r w:rsidRPr="006D4C69">
        <w:tab/>
        <w:t>[</w:t>
      </w:r>
      <w:r w:rsidRPr="006D4C69">
        <w:rPr>
          <w:i/>
        </w:rPr>
        <w:t>body A</w:t>
      </w:r>
      <w:r w:rsidRPr="006D4C69">
        <w:t>];</w:t>
      </w:r>
    </w:p>
    <w:p w:rsidR="004B5406" w:rsidRPr="006D4C69" w:rsidRDefault="004B5406" w:rsidP="004B5406">
      <w:pPr>
        <w:pStyle w:val="paragraphsub"/>
      </w:pPr>
      <w:r w:rsidRPr="006D4C69">
        <w:tab/>
        <w:t>(ii)</w:t>
      </w:r>
      <w:r w:rsidRPr="006D4C69">
        <w:tab/>
        <w:t>[</w:t>
      </w:r>
      <w:r w:rsidRPr="006D4C69">
        <w:rPr>
          <w:i/>
        </w:rPr>
        <w:t>body B</w:t>
      </w:r>
      <w:r w:rsidRPr="006D4C69">
        <w:t>];</w:t>
      </w:r>
    </w:p>
    <w:p w:rsidR="004B5406" w:rsidRPr="006D4C69" w:rsidRDefault="004B5406" w:rsidP="004B5406">
      <w:pPr>
        <w:pStyle w:val="paragraphsub"/>
      </w:pPr>
      <w:r w:rsidRPr="006D4C69">
        <w:tab/>
        <w:t>(iii)</w:t>
      </w:r>
      <w:r w:rsidRPr="006D4C69">
        <w:tab/>
        <w:t>[</w:t>
      </w:r>
      <w:r w:rsidRPr="006D4C69">
        <w:rPr>
          <w:i/>
        </w:rPr>
        <w:t>person X</w:t>
      </w:r>
      <w:r w:rsidRPr="006D4C69">
        <w:t>]; and</w:t>
      </w:r>
    </w:p>
    <w:p w:rsidR="004B5406" w:rsidRPr="006D4C69" w:rsidRDefault="004B5406" w:rsidP="004B5406">
      <w:pPr>
        <w:pStyle w:val="paragraph"/>
      </w:pPr>
      <w:r w:rsidRPr="006D4C69">
        <w:lastRenderedPageBreak/>
        <w:tab/>
        <w:t>(b)</w:t>
      </w:r>
      <w:r w:rsidRPr="006D4C69">
        <w:tab/>
        <w:t>the listed entity is to be known as [</w:t>
      </w:r>
      <w:r w:rsidRPr="006D4C69">
        <w:rPr>
          <w:i/>
        </w:rPr>
        <w:t>name of listed entity</w:t>
      </w:r>
      <w:r w:rsidRPr="006D4C69">
        <w:t>]; and</w:t>
      </w:r>
    </w:p>
    <w:p w:rsidR="004B5406" w:rsidRPr="006D4C69" w:rsidRDefault="004B5406" w:rsidP="004B5406">
      <w:pPr>
        <w:pStyle w:val="paragraph"/>
      </w:pPr>
      <w:r w:rsidRPr="006D4C69">
        <w:tab/>
        <w:t>(c)</w:t>
      </w:r>
      <w:r w:rsidRPr="006D4C69">
        <w:tab/>
        <w:t>the [</w:t>
      </w:r>
      <w:r w:rsidRPr="006D4C69">
        <w:rPr>
          <w:i/>
        </w:rPr>
        <w:t>name of accountable authority</w:t>
      </w:r>
      <w:r w:rsidRPr="006D4C69">
        <w:t>]</w:t>
      </w:r>
      <w:r w:rsidRPr="006D4C69">
        <w:rPr>
          <w:i/>
        </w:rPr>
        <w:t xml:space="preserve"> </w:t>
      </w:r>
      <w:r w:rsidRPr="006D4C69">
        <w:t>is the accountable authority of the listed entity; and</w:t>
      </w:r>
    </w:p>
    <w:p w:rsidR="004B5406" w:rsidRPr="006D4C69" w:rsidRDefault="004B5406" w:rsidP="004B5406">
      <w:pPr>
        <w:pStyle w:val="paragraph"/>
      </w:pPr>
      <w:r w:rsidRPr="006D4C69">
        <w:tab/>
        <w:t>(d)</w:t>
      </w:r>
      <w:r w:rsidRPr="006D4C69">
        <w:tab/>
        <w:t>the following persons are officials of the listed entity:</w:t>
      </w:r>
    </w:p>
    <w:p w:rsidR="004B5406" w:rsidRPr="006D4C69" w:rsidRDefault="004B5406" w:rsidP="004B5406">
      <w:pPr>
        <w:pStyle w:val="paragraphsub"/>
      </w:pPr>
      <w:r w:rsidRPr="006D4C69">
        <w:tab/>
        <w:t>(i)</w:t>
      </w:r>
      <w:r w:rsidRPr="006D4C69">
        <w:tab/>
        <w:t>the [</w:t>
      </w:r>
      <w:r w:rsidRPr="006D4C69">
        <w:rPr>
          <w:i/>
        </w:rPr>
        <w:t>name of accountable authority</w:t>
      </w:r>
      <w:r w:rsidRPr="006D4C69">
        <w:t>];</w:t>
      </w:r>
    </w:p>
    <w:p w:rsidR="004B5406" w:rsidRPr="006D4C69" w:rsidRDefault="004B5406" w:rsidP="004B5406">
      <w:pPr>
        <w:pStyle w:val="paragraphsub"/>
      </w:pPr>
      <w:r w:rsidRPr="006D4C69">
        <w:tab/>
        <w:t>(ii)</w:t>
      </w:r>
      <w:r w:rsidRPr="006D4C69">
        <w:tab/>
        <w:t>the staff of [</w:t>
      </w:r>
      <w:r w:rsidRPr="006D4C69">
        <w:rPr>
          <w:i/>
        </w:rPr>
        <w:t>body A</w:t>
      </w:r>
      <w:r w:rsidRPr="006D4C69">
        <w:t>];</w:t>
      </w:r>
    </w:p>
    <w:p w:rsidR="004B5406" w:rsidRPr="006D4C69" w:rsidRDefault="004B5406" w:rsidP="004B5406">
      <w:pPr>
        <w:pStyle w:val="paragraphsub"/>
        <w:rPr>
          <w:i/>
        </w:rPr>
      </w:pPr>
      <w:r w:rsidRPr="006D4C69">
        <w:rPr>
          <w:i/>
        </w:rPr>
        <w:tab/>
      </w:r>
      <w:r w:rsidRPr="006D4C69">
        <w:t>(iii)</w:t>
      </w:r>
      <w:r w:rsidRPr="006D4C69">
        <w:rPr>
          <w:i/>
        </w:rPr>
        <w:tab/>
      </w:r>
      <w:r w:rsidR="00B232EE" w:rsidRPr="006D4C69">
        <w:t>[</w:t>
      </w:r>
      <w:r w:rsidRPr="006D4C69">
        <w:rPr>
          <w:i/>
        </w:rPr>
        <w:t>persons assisting the [name of accountable authority] referred to in section [x]</w:t>
      </w:r>
      <w:r w:rsidR="00426A21" w:rsidRPr="006D4C69">
        <w:t>]</w:t>
      </w:r>
      <w:r w:rsidRPr="006D4C69">
        <w:t>;</w:t>
      </w:r>
    </w:p>
    <w:p w:rsidR="004B5406" w:rsidRPr="006D4C69" w:rsidRDefault="004B5406" w:rsidP="004B5406">
      <w:pPr>
        <w:pStyle w:val="paragraphsub"/>
        <w:rPr>
          <w:i/>
        </w:rPr>
      </w:pPr>
      <w:r w:rsidRPr="006D4C69">
        <w:rPr>
          <w:i/>
        </w:rPr>
        <w:tab/>
      </w:r>
      <w:r w:rsidRPr="006D4C69">
        <w:t>(iv)</w:t>
      </w:r>
      <w:r w:rsidRPr="006D4C69">
        <w:rPr>
          <w:i/>
        </w:rPr>
        <w:tab/>
      </w:r>
      <w:r w:rsidR="00B232EE" w:rsidRPr="006D4C69">
        <w:t>[</w:t>
      </w:r>
      <w:r w:rsidRPr="006D4C69">
        <w:rPr>
          <w:i/>
        </w:rPr>
        <w:t>persons whose services are made available to the [name of accountable authority] under section [x]</w:t>
      </w:r>
      <w:r w:rsidR="00B232EE" w:rsidRPr="006D4C69">
        <w:t>]</w:t>
      </w:r>
      <w:r w:rsidRPr="006D4C69">
        <w:t>;</w:t>
      </w:r>
    </w:p>
    <w:p w:rsidR="004B5406" w:rsidRPr="006D4C69" w:rsidRDefault="004B5406" w:rsidP="004B5406">
      <w:pPr>
        <w:pStyle w:val="paragraphsub"/>
      </w:pPr>
      <w:r w:rsidRPr="006D4C69">
        <w:rPr>
          <w:i/>
        </w:rPr>
        <w:tab/>
      </w:r>
      <w:r w:rsidRPr="006D4C69">
        <w:t>(v)</w:t>
      </w:r>
      <w:r w:rsidRPr="006D4C69">
        <w:rPr>
          <w:i/>
        </w:rPr>
        <w:tab/>
      </w:r>
      <w:r w:rsidR="00B232EE" w:rsidRPr="006D4C69">
        <w:t>[</w:t>
      </w:r>
      <w:r w:rsidRPr="006D4C69">
        <w:rPr>
          <w:i/>
        </w:rPr>
        <w:t>consultants engaged under section [x]</w:t>
      </w:r>
      <w:r w:rsidR="00B232EE" w:rsidRPr="006D4C69">
        <w:t>]</w:t>
      </w:r>
      <w:r w:rsidRPr="006D4C69">
        <w:t>;</w:t>
      </w:r>
    </w:p>
    <w:p w:rsidR="004B5406" w:rsidRPr="006D4C69" w:rsidRDefault="004B5406" w:rsidP="004B5406">
      <w:pPr>
        <w:pStyle w:val="paragraphsub"/>
      </w:pPr>
      <w:r w:rsidRPr="006D4C69">
        <w:tab/>
        <w:t>(vi)</w:t>
      </w:r>
      <w:r w:rsidRPr="006D4C69">
        <w:tab/>
        <w:t>the staff of [</w:t>
      </w:r>
      <w:r w:rsidRPr="006D4C69">
        <w:rPr>
          <w:i/>
        </w:rPr>
        <w:t>body B</w:t>
      </w:r>
      <w:r w:rsidRPr="006D4C69">
        <w:t>];</w:t>
      </w:r>
    </w:p>
    <w:p w:rsidR="004B5406" w:rsidRPr="006D4C69" w:rsidRDefault="004B5406" w:rsidP="004B5406">
      <w:pPr>
        <w:pStyle w:val="paragraphsub"/>
      </w:pPr>
      <w:r w:rsidRPr="006D4C69">
        <w:tab/>
        <w:t>(vii)</w:t>
      </w:r>
      <w:r w:rsidRPr="006D4C69">
        <w:tab/>
        <w:t>[</w:t>
      </w:r>
      <w:r w:rsidRPr="006D4C69">
        <w:rPr>
          <w:i/>
        </w:rPr>
        <w:t>person X</w:t>
      </w:r>
      <w:r w:rsidRPr="006D4C69">
        <w:t>]; and</w:t>
      </w:r>
    </w:p>
    <w:p w:rsidR="004B5406" w:rsidRPr="006D4C69" w:rsidRDefault="004B5406" w:rsidP="004B5406">
      <w:pPr>
        <w:pStyle w:val="paragraph"/>
      </w:pPr>
      <w:r w:rsidRPr="006D4C69">
        <w:tab/>
        <w:t>(e)</w:t>
      </w:r>
      <w:r w:rsidRPr="006D4C69">
        <w:tab/>
        <w:t>the purposes of the listed entity include:</w:t>
      </w:r>
    </w:p>
    <w:p w:rsidR="004B5406" w:rsidRPr="006D4C69" w:rsidRDefault="004B5406" w:rsidP="004B5406">
      <w:pPr>
        <w:pStyle w:val="paragraphsub"/>
      </w:pPr>
      <w:r w:rsidRPr="006D4C69">
        <w:tab/>
        <w:t>(i)</w:t>
      </w:r>
      <w:r w:rsidRPr="006D4C69">
        <w:tab/>
        <w:t>the function of [</w:t>
      </w:r>
      <w:r w:rsidRPr="006D4C69">
        <w:rPr>
          <w:i/>
        </w:rPr>
        <w:t>body A</w:t>
      </w:r>
      <w:r w:rsidRPr="006D4C69">
        <w:t>]</w:t>
      </w:r>
      <w:r w:rsidRPr="006D4C69">
        <w:rPr>
          <w:i/>
        </w:rPr>
        <w:t xml:space="preserve"> </w:t>
      </w:r>
      <w:r w:rsidRPr="006D4C69">
        <w:t>referred to in section [</w:t>
      </w:r>
      <w:r w:rsidRPr="006D4C69">
        <w:rPr>
          <w:i/>
        </w:rPr>
        <w:t>x</w:t>
      </w:r>
      <w:r w:rsidRPr="006D4C69">
        <w:t>]; and</w:t>
      </w:r>
    </w:p>
    <w:p w:rsidR="004B5406" w:rsidRPr="006D4C69" w:rsidRDefault="004B5406" w:rsidP="004B5406">
      <w:pPr>
        <w:pStyle w:val="paragraphsub"/>
      </w:pPr>
      <w:r w:rsidRPr="006D4C69">
        <w:tab/>
        <w:t>(ii)</w:t>
      </w:r>
      <w:r w:rsidRPr="006D4C69">
        <w:tab/>
        <w:t>the function of the [</w:t>
      </w:r>
      <w:r w:rsidRPr="006D4C69">
        <w:rPr>
          <w:i/>
        </w:rPr>
        <w:t>name of accountable authority</w:t>
      </w:r>
      <w:r w:rsidRPr="006D4C69">
        <w:t>]</w:t>
      </w:r>
      <w:r w:rsidRPr="006D4C69">
        <w:rPr>
          <w:i/>
        </w:rPr>
        <w:t xml:space="preserve"> </w:t>
      </w:r>
      <w:r w:rsidRPr="006D4C69">
        <w:t>referred to in section [</w:t>
      </w:r>
      <w:r w:rsidRPr="006D4C69">
        <w:rPr>
          <w:i/>
        </w:rPr>
        <w:t>x</w:t>
      </w:r>
      <w:r w:rsidRPr="006D4C69">
        <w:t>];</w:t>
      </w:r>
    </w:p>
    <w:p w:rsidR="004B5406" w:rsidRPr="006D4C69" w:rsidRDefault="004B5406" w:rsidP="004B5406">
      <w:pPr>
        <w:pStyle w:val="paragraphsub"/>
      </w:pPr>
      <w:r w:rsidRPr="006D4C69">
        <w:tab/>
        <w:t>(iii)</w:t>
      </w:r>
      <w:r w:rsidRPr="006D4C69">
        <w:tab/>
        <w:t>the function of [</w:t>
      </w:r>
      <w:r w:rsidRPr="006D4C69">
        <w:rPr>
          <w:i/>
        </w:rPr>
        <w:t>body B</w:t>
      </w:r>
      <w:r w:rsidRPr="006D4C69">
        <w:t>]</w:t>
      </w:r>
      <w:r w:rsidRPr="006D4C69">
        <w:rPr>
          <w:i/>
        </w:rPr>
        <w:t xml:space="preserve"> </w:t>
      </w:r>
      <w:r w:rsidRPr="006D4C69">
        <w:t>referred to in section [</w:t>
      </w:r>
      <w:r w:rsidRPr="006D4C69">
        <w:rPr>
          <w:i/>
        </w:rPr>
        <w:t>x</w:t>
      </w:r>
      <w:r w:rsidRPr="006D4C69">
        <w:t>];</w:t>
      </w:r>
    </w:p>
    <w:p w:rsidR="004B5406" w:rsidRPr="006D4C69" w:rsidRDefault="004B5406" w:rsidP="004B5406">
      <w:pPr>
        <w:pStyle w:val="paragraphsub"/>
      </w:pPr>
      <w:r w:rsidRPr="006D4C69">
        <w:tab/>
        <w:t>(iv)</w:t>
      </w:r>
      <w:r w:rsidRPr="006D4C69">
        <w:tab/>
        <w:t>the function of [</w:t>
      </w:r>
      <w:r w:rsidRPr="006D4C69">
        <w:rPr>
          <w:i/>
        </w:rPr>
        <w:t>person X</w:t>
      </w:r>
      <w:r w:rsidRPr="006D4C69">
        <w:t>]</w:t>
      </w:r>
      <w:r w:rsidRPr="006D4C69">
        <w:rPr>
          <w:i/>
        </w:rPr>
        <w:t xml:space="preserve"> </w:t>
      </w:r>
      <w:r w:rsidRPr="006D4C69">
        <w:t>referred to in section [</w:t>
      </w:r>
      <w:r w:rsidRPr="006D4C69">
        <w:rPr>
          <w:i/>
        </w:rPr>
        <w:t>x</w:t>
      </w:r>
      <w:r w:rsidRPr="006D4C69">
        <w:t>].</w:t>
      </w:r>
    </w:p>
    <w:p w:rsidR="004B5406" w:rsidRPr="006D4C69" w:rsidRDefault="004B5406" w:rsidP="004B5406">
      <w:pPr>
        <w:pStyle w:val="BodyNum"/>
      </w:pPr>
      <w:r w:rsidRPr="006D4C69">
        <w:t xml:space="preserve">This provision should generally be included in a new </w:t>
      </w:r>
      <w:r w:rsidR="00411FB1">
        <w:t>Part c</w:t>
      </w:r>
      <w:r w:rsidRPr="006D4C69">
        <w:t>alled “Application of the finance law” outside of the provisions establishing each of the bodies that make up the listed entity. The name given to the listed entity should not be the same as any of the names of the bodies that make up the entity (or any other Commonwealth bodies). For examples of this case, see the following:</w:t>
      </w:r>
    </w:p>
    <w:p w:rsidR="004B5406" w:rsidRPr="006D4C69" w:rsidRDefault="00411FB1" w:rsidP="004B5406">
      <w:pPr>
        <w:pStyle w:val="BodyParaBullet"/>
      </w:pPr>
      <w:r>
        <w:t>section 5</w:t>
      </w:r>
      <w:r w:rsidR="004B5406" w:rsidRPr="006D4C69">
        <w:t xml:space="preserve">0F of the </w:t>
      </w:r>
      <w:r w:rsidR="004B5406" w:rsidRPr="006D4C69">
        <w:rPr>
          <w:i/>
        </w:rPr>
        <w:t>Australian Sports Anti</w:t>
      </w:r>
      <w:r w:rsidR="00CC1473">
        <w:rPr>
          <w:i/>
        </w:rPr>
        <w:noBreakHyphen/>
      </w:r>
      <w:r w:rsidR="004B5406" w:rsidRPr="006D4C69">
        <w:rPr>
          <w:i/>
        </w:rPr>
        <w:t>Doping Authority Act 2006</w:t>
      </w:r>
      <w:r w:rsidR="004B5406" w:rsidRPr="006D4C69">
        <w:t>;</w:t>
      </w:r>
    </w:p>
    <w:p w:rsidR="004B5406" w:rsidRPr="006D4C69" w:rsidRDefault="00411FB1" w:rsidP="004B5406">
      <w:pPr>
        <w:pStyle w:val="BodyParaBullet"/>
      </w:pPr>
      <w:r>
        <w:t>section 3</w:t>
      </w:r>
      <w:r w:rsidR="004B5406" w:rsidRPr="006D4C69">
        <w:t xml:space="preserve">2A of the </w:t>
      </w:r>
      <w:r w:rsidR="004B5406" w:rsidRPr="006D4C69">
        <w:rPr>
          <w:i/>
        </w:rPr>
        <w:t>Australian Centre for International Agricultural Research Act 1982</w:t>
      </w:r>
      <w:r w:rsidR="004B5406" w:rsidRPr="006D4C69">
        <w:t>;</w:t>
      </w:r>
    </w:p>
    <w:p w:rsidR="004B5406" w:rsidRPr="006D4C69" w:rsidRDefault="00411FB1" w:rsidP="004B5406">
      <w:pPr>
        <w:pStyle w:val="BodyParaBullet"/>
      </w:pPr>
      <w:r>
        <w:t>section 5</w:t>
      </w:r>
      <w:r w:rsidR="004B5406" w:rsidRPr="006D4C69">
        <w:t xml:space="preserve">3A of the </w:t>
      </w:r>
      <w:r w:rsidR="004B5406" w:rsidRPr="006D4C69">
        <w:rPr>
          <w:i/>
        </w:rPr>
        <w:t>Australian Organ and Tissue Donation and Transplantation Authority Act 2008</w:t>
      </w:r>
      <w:r w:rsidR="004B5406" w:rsidRPr="006D4C69">
        <w:t>.</w:t>
      </w:r>
    </w:p>
    <w:p w:rsidR="004B5406" w:rsidRPr="006D4C69" w:rsidRDefault="004B5406" w:rsidP="006D4C69">
      <w:pPr>
        <w:pStyle w:val="Head4"/>
      </w:pPr>
      <w:bookmarkStart w:id="81" w:name="_Toc34734383"/>
      <w:r w:rsidRPr="006D4C69">
        <w:t>Where a group of persons is to be a listed entity</w:t>
      </w:r>
      <w:bookmarkEnd w:id="81"/>
    </w:p>
    <w:p w:rsidR="004B5406" w:rsidRPr="006D4C69" w:rsidRDefault="004B5406" w:rsidP="004B5406">
      <w:pPr>
        <w:pStyle w:val="BodyNum"/>
      </w:pPr>
      <w:r w:rsidRPr="006D4C69">
        <w:t>Where the legislation is creating an office or position (e.g. the Inspector</w:t>
      </w:r>
      <w:r w:rsidR="00CC1473">
        <w:noBreakHyphen/>
      </w:r>
      <w:r w:rsidRPr="006D4C69">
        <w:t>General in Bankruptcy), generally the listed entity should not be the office</w:t>
      </w:r>
      <w:r w:rsidR="00CC1473">
        <w:noBreakHyphen/>
      </w:r>
      <w:r w:rsidRPr="006D4C69">
        <w:t>holder but instead a group of persons that includes the office</w:t>
      </w:r>
      <w:r w:rsidR="00CC1473">
        <w:noBreakHyphen/>
      </w:r>
      <w:r w:rsidRPr="006D4C69">
        <w:t>holder. The following provision should be used in this case:</w:t>
      </w:r>
    </w:p>
    <w:p w:rsidR="004B5406" w:rsidRPr="006D4C69" w:rsidRDefault="004B5406" w:rsidP="004B5406">
      <w:pPr>
        <w:pStyle w:val="subsection"/>
      </w:pPr>
      <w:r w:rsidRPr="006D4C69">
        <w:tab/>
        <w:t>(x)</w:t>
      </w:r>
      <w:r w:rsidRPr="006D4C69">
        <w:tab/>
        <w:t xml:space="preserve">For the purposes of the finance law (within the meaning of the </w:t>
      </w:r>
      <w:r w:rsidRPr="006D4C69">
        <w:rPr>
          <w:i/>
        </w:rPr>
        <w:t>Public Governance, Performance and Accountability Act 2013</w:t>
      </w:r>
      <w:r w:rsidRPr="006D4C69">
        <w:t>):</w:t>
      </w:r>
    </w:p>
    <w:p w:rsidR="004B5406" w:rsidRPr="006D4C69" w:rsidRDefault="004B5406" w:rsidP="004B5406">
      <w:pPr>
        <w:pStyle w:val="paragraph"/>
      </w:pPr>
      <w:r w:rsidRPr="006D4C69">
        <w:tab/>
        <w:t>(a)</w:t>
      </w:r>
      <w:r w:rsidRPr="006D4C69">
        <w:tab/>
        <w:t>the following [</w:t>
      </w:r>
      <w:r w:rsidRPr="006D4C69">
        <w:rPr>
          <w:i/>
        </w:rPr>
        <w:t>group of persons</w:t>
      </w:r>
      <w:r w:rsidRPr="006D4C69">
        <w:t>] is a listed entity:</w:t>
      </w:r>
    </w:p>
    <w:p w:rsidR="004B5406" w:rsidRPr="006D4C69" w:rsidRDefault="004B5406" w:rsidP="004B5406">
      <w:pPr>
        <w:pStyle w:val="paragraphsub"/>
      </w:pPr>
      <w:r w:rsidRPr="006D4C69">
        <w:tab/>
        <w:t>(i)</w:t>
      </w:r>
      <w:r w:rsidRPr="006D4C69">
        <w:tab/>
        <w:t>[</w:t>
      </w:r>
      <w:r w:rsidRPr="006D4C69">
        <w:rPr>
          <w:i/>
        </w:rPr>
        <w:t>office</w:t>
      </w:r>
      <w:r w:rsidR="00CC1473">
        <w:rPr>
          <w:i/>
        </w:rPr>
        <w:noBreakHyphen/>
      </w:r>
      <w:r w:rsidRPr="006D4C69">
        <w:rPr>
          <w:i/>
        </w:rPr>
        <w:t>holder</w:t>
      </w:r>
      <w:r w:rsidRPr="006D4C69">
        <w:t>];</w:t>
      </w:r>
    </w:p>
    <w:p w:rsidR="004B5406" w:rsidRPr="006D4C69" w:rsidRDefault="004B5406" w:rsidP="004B5406">
      <w:pPr>
        <w:pStyle w:val="paragraphsub"/>
      </w:pPr>
      <w:r w:rsidRPr="006D4C69">
        <w:tab/>
        <w:t>(ii)</w:t>
      </w:r>
      <w:r w:rsidRPr="006D4C69">
        <w:tab/>
        <w:t>[</w:t>
      </w:r>
      <w:r w:rsidRPr="006D4C69">
        <w:rPr>
          <w:i/>
        </w:rPr>
        <w:t>the staff assisting the office</w:t>
      </w:r>
      <w:r w:rsidR="00CC1473">
        <w:rPr>
          <w:i/>
        </w:rPr>
        <w:noBreakHyphen/>
      </w:r>
      <w:r w:rsidRPr="006D4C69">
        <w:rPr>
          <w:i/>
        </w:rPr>
        <w:t xml:space="preserve">holder referred to in section </w:t>
      </w:r>
      <w:r w:rsidR="002D58EA" w:rsidRPr="006D4C69">
        <w:rPr>
          <w:i/>
        </w:rPr>
        <w:t>[</w:t>
      </w:r>
      <w:r w:rsidR="00B232EE" w:rsidRPr="006D4C69">
        <w:rPr>
          <w:i/>
        </w:rPr>
        <w:t>x</w:t>
      </w:r>
      <w:r w:rsidR="002D58EA" w:rsidRPr="006D4C69">
        <w:rPr>
          <w:i/>
        </w:rPr>
        <w:t>]</w:t>
      </w:r>
      <w:r w:rsidRPr="006D4C69">
        <w:t>];</w:t>
      </w:r>
    </w:p>
    <w:p w:rsidR="004B5406" w:rsidRPr="006D4C69" w:rsidRDefault="004B5406" w:rsidP="004B5406">
      <w:pPr>
        <w:pStyle w:val="paragraphsub"/>
      </w:pPr>
      <w:r w:rsidRPr="006D4C69">
        <w:tab/>
        <w:t>(iii)</w:t>
      </w:r>
      <w:r w:rsidRPr="006D4C69">
        <w:tab/>
        <w:t>[</w:t>
      </w:r>
      <w:r w:rsidRPr="006D4C69">
        <w:rPr>
          <w:i/>
        </w:rPr>
        <w:t xml:space="preserve">persons whose services are made available to the </w:t>
      </w:r>
      <w:r w:rsidR="00C12657" w:rsidRPr="006D4C69">
        <w:t>[</w:t>
      </w:r>
      <w:r w:rsidRPr="006D4C69">
        <w:rPr>
          <w:i/>
        </w:rPr>
        <w:t>office</w:t>
      </w:r>
      <w:r w:rsidR="00CC1473">
        <w:rPr>
          <w:i/>
        </w:rPr>
        <w:noBreakHyphen/>
      </w:r>
      <w:r w:rsidRPr="006D4C69">
        <w:rPr>
          <w:i/>
        </w:rPr>
        <w:t>holder</w:t>
      </w:r>
      <w:r w:rsidR="00C12657" w:rsidRPr="006D4C69">
        <w:t>]</w:t>
      </w:r>
      <w:r w:rsidR="00C12657" w:rsidRPr="006D4C69">
        <w:rPr>
          <w:i/>
        </w:rPr>
        <w:t xml:space="preserve"> under section [</w:t>
      </w:r>
      <w:r w:rsidRPr="006D4C69">
        <w:rPr>
          <w:i/>
        </w:rPr>
        <w:t>x</w:t>
      </w:r>
      <w:r w:rsidR="00C12657" w:rsidRPr="006D4C69">
        <w:rPr>
          <w:i/>
        </w:rPr>
        <w:t>]</w:t>
      </w:r>
      <w:r w:rsidR="00B232EE" w:rsidRPr="006D4C69">
        <w:t>]</w:t>
      </w:r>
      <w:r w:rsidRPr="006D4C69">
        <w:t>; and</w:t>
      </w:r>
    </w:p>
    <w:p w:rsidR="004B5406" w:rsidRPr="006D4C69" w:rsidRDefault="004B5406" w:rsidP="004B5406">
      <w:pPr>
        <w:pStyle w:val="paragraph"/>
      </w:pPr>
      <w:r w:rsidRPr="006D4C69">
        <w:tab/>
        <w:t>(b)</w:t>
      </w:r>
      <w:r w:rsidRPr="006D4C69">
        <w:tab/>
        <w:t>the listed entity is to be known as [</w:t>
      </w:r>
      <w:r w:rsidRPr="006D4C69">
        <w:rPr>
          <w:i/>
        </w:rPr>
        <w:t>name of listed entity</w:t>
      </w:r>
      <w:r w:rsidRPr="006D4C69">
        <w:t>]; and</w:t>
      </w:r>
    </w:p>
    <w:p w:rsidR="004B5406" w:rsidRPr="006D4C69" w:rsidRDefault="004B5406" w:rsidP="004B5406">
      <w:pPr>
        <w:pStyle w:val="paragraph"/>
      </w:pPr>
      <w:r w:rsidRPr="006D4C69">
        <w:tab/>
        <w:t>(c)</w:t>
      </w:r>
      <w:r w:rsidRPr="006D4C69">
        <w:tab/>
        <w:t xml:space="preserve">the </w:t>
      </w:r>
      <w:r w:rsidR="00C12657" w:rsidRPr="006D4C69">
        <w:t>[</w:t>
      </w:r>
      <w:r w:rsidRPr="006D4C69">
        <w:rPr>
          <w:i/>
        </w:rPr>
        <w:t>name of accountable authority</w:t>
      </w:r>
      <w:r w:rsidR="00C12657" w:rsidRPr="006D4C69">
        <w:t>]</w:t>
      </w:r>
      <w:r w:rsidRPr="006D4C69">
        <w:rPr>
          <w:i/>
        </w:rPr>
        <w:t xml:space="preserve"> </w:t>
      </w:r>
      <w:r w:rsidRPr="006D4C69">
        <w:t>is the accountable authority of the listed entity; and</w:t>
      </w:r>
    </w:p>
    <w:p w:rsidR="004B5406" w:rsidRPr="006D4C69" w:rsidRDefault="004B5406" w:rsidP="004B5406">
      <w:pPr>
        <w:pStyle w:val="paragraph"/>
      </w:pPr>
      <w:r w:rsidRPr="006D4C69">
        <w:tab/>
        <w:t>(d)</w:t>
      </w:r>
      <w:r w:rsidRPr="006D4C69">
        <w:tab/>
        <w:t xml:space="preserve">the persons referred to in </w:t>
      </w:r>
      <w:r w:rsidR="00411FB1">
        <w:t>paragraph (</w:t>
      </w:r>
      <w:r w:rsidRPr="006D4C69">
        <w:t>a) are officials of the listed entity; and</w:t>
      </w:r>
    </w:p>
    <w:p w:rsidR="004B5406" w:rsidRPr="006D4C69" w:rsidRDefault="004B5406" w:rsidP="004B5406">
      <w:pPr>
        <w:pStyle w:val="paragraph"/>
      </w:pPr>
      <w:r w:rsidRPr="006D4C69">
        <w:lastRenderedPageBreak/>
        <w:tab/>
        <w:t>(e)</w:t>
      </w:r>
      <w:r w:rsidRPr="006D4C69">
        <w:tab/>
        <w:t xml:space="preserve">the purposes of the listed entity include the function of </w:t>
      </w:r>
      <w:r w:rsidR="00C12657" w:rsidRPr="006D4C69">
        <w:t>[</w:t>
      </w:r>
      <w:r w:rsidRPr="006D4C69">
        <w:rPr>
          <w:i/>
        </w:rPr>
        <w:t>office</w:t>
      </w:r>
      <w:r w:rsidR="00CC1473">
        <w:rPr>
          <w:i/>
        </w:rPr>
        <w:noBreakHyphen/>
      </w:r>
      <w:r w:rsidRPr="006D4C69">
        <w:rPr>
          <w:i/>
        </w:rPr>
        <w:t>holder</w:t>
      </w:r>
      <w:r w:rsidR="00C12657" w:rsidRPr="006D4C69">
        <w:t>]</w:t>
      </w:r>
      <w:r w:rsidRPr="006D4C69">
        <w:rPr>
          <w:i/>
        </w:rPr>
        <w:t xml:space="preserve"> </w:t>
      </w:r>
      <w:r w:rsidRPr="006D4C69">
        <w:t>referred to in section [</w:t>
      </w:r>
      <w:r w:rsidRPr="006D4C69">
        <w:rPr>
          <w:i/>
        </w:rPr>
        <w:t>x</w:t>
      </w:r>
      <w:r w:rsidRPr="006D4C69">
        <w:t>].</w:t>
      </w:r>
    </w:p>
    <w:p w:rsidR="004B5406" w:rsidRPr="006D4C69" w:rsidRDefault="004B5406" w:rsidP="004B5406">
      <w:pPr>
        <w:pStyle w:val="BodyNum"/>
      </w:pPr>
      <w:r w:rsidRPr="006D4C69">
        <w:t>Use your judgement as to where to include this provision. Examples of this case are:</w:t>
      </w:r>
    </w:p>
    <w:p w:rsidR="004B5406" w:rsidRPr="006D4C69" w:rsidRDefault="004B5406" w:rsidP="004B5406">
      <w:pPr>
        <w:pStyle w:val="BodyParaBullet"/>
      </w:pPr>
      <w:r w:rsidRPr="006D4C69">
        <w:t xml:space="preserve">the Australian Financial Security Authority (see </w:t>
      </w:r>
      <w:r w:rsidR="00411FB1">
        <w:t>section 1</w:t>
      </w:r>
      <w:r w:rsidRPr="006D4C69">
        <w:t xml:space="preserve">3 of the </w:t>
      </w:r>
      <w:r w:rsidRPr="006D4C69">
        <w:rPr>
          <w:i/>
        </w:rPr>
        <w:t>Bankruptcy Act 1966</w:t>
      </w:r>
      <w:r w:rsidRPr="006D4C69">
        <w:t>); and</w:t>
      </w:r>
    </w:p>
    <w:p w:rsidR="004B5406" w:rsidRPr="006D4C69" w:rsidRDefault="004B5406" w:rsidP="004B5406">
      <w:pPr>
        <w:pStyle w:val="BodyParaBullet"/>
      </w:pPr>
      <w:r w:rsidRPr="006D4C69">
        <w:t>the Office of the Inspector</w:t>
      </w:r>
      <w:r w:rsidR="00CC1473">
        <w:noBreakHyphen/>
      </w:r>
      <w:r w:rsidRPr="006D4C69">
        <w:t xml:space="preserve">General of Intelligence and Security (see </w:t>
      </w:r>
      <w:r w:rsidR="00411FB1">
        <w:t>section 6</w:t>
      </w:r>
      <w:r w:rsidRPr="006D4C69">
        <w:t xml:space="preserve">AA of the </w:t>
      </w:r>
      <w:r w:rsidRPr="006D4C69">
        <w:rPr>
          <w:i/>
        </w:rPr>
        <w:t>Inspector</w:t>
      </w:r>
      <w:r w:rsidR="00CC1473">
        <w:rPr>
          <w:i/>
        </w:rPr>
        <w:noBreakHyphen/>
      </w:r>
      <w:r w:rsidRPr="006D4C69">
        <w:rPr>
          <w:i/>
        </w:rPr>
        <w:t>General of Intelligence and Security Act 1986</w:t>
      </w:r>
      <w:r w:rsidRPr="006D4C69">
        <w:t>); and</w:t>
      </w:r>
    </w:p>
    <w:p w:rsidR="004B5406" w:rsidRPr="006D4C69" w:rsidRDefault="004B5406" w:rsidP="004B5406">
      <w:pPr>
        <w:pStyle w:val="BodyParaBullet"/>
      </w:pPr>
      <w:r w:rsidRPr="006D4C69">
        <w:t xml:space="preserve">the Office of the Commonwealth Ombudsman (see </w:t>
      </w:r>
      <w:r w:rsidR="00411FB1">
        <w:t>section 4</w:t>
      </w:r>
      <w:r w:rsidRPr="006D4C69">
        <w:t xml:space="preserve">A of the </w:t>
      </w:r>
      <w:r w:rsidRPr="006D4C69">
        <w:rPr>
          <w:i/>
        </w:rPr>
        <w:t>Ombudsman Act 1976</w:t>
      </w:r>
      <w:r w:rsidRPr="006D4C69">
        <w:t>).</w:t>
      </w:r>
    </w:p>
    <w:p w:rsidR="004B5406" w:rsidRPr="006D4C69" w:rsidRDefault="004B5406" w:rsidP="006D4C69">
      <w:pPr>
        <w:pStyle w:val="Head4"/>
      </w:pPr>
      <w:bookmarkStart w:id="82" w:name="_Toc34734384"/>
      <w:r w:rsidRPr="006D4C69">
        <w:t>Who should be the accountable authority of a listed entity?</w:t>
      </w:r>
      <w:bookmarkEnd w:id="82"/>
    </w:p>
    <w:p w:rsidR="004B5406" w:rsidRPr="006D4C69" w:rsidRDefault="004B5406" w:rsidP="004B5406">
      <w:pPr>
        <w:pStyle w:val="BodyNum"/>
      </w:pPr>
      <w:bookmarkStart w:id="83" w:name="_Ref441157134"/>
      <w:r w:rsidRPr="006D4C69">
        <w:t>The question of who should be the accountable authority of a listed entity is a policy question to be determined between Finance and your instructors. Usually the accountable authority for a listed entity should be a single individual.</w:t>
      </w:r>
    </w:p>
    <w:p w:rsidR="004B5406" w:rsidRPr="006D4C69" w:rsidRDefault="004B5406" w:rsidP="004B5406">
      <w:pPr>
        <w:pStyle w:val="BodyNum"/>
      </w:pPr>
      <w:r w:rsidRPr="006D4C69">
        <w:t>Also, if there is a Statutory Agency created for the purposes of the PS Act (which is common for listed entities), the accountable authority should be the same person as the Agency Head of the Statutory Agency.</w:t>
      </w:r>
      <w:bookmarkEnd w:id="83"/>
      <w:r w:rsidRPr="006D4C69">
        <w:t xml:space="preserve"> This is because the accountable authority would not be able to perform duties pr</w:t>
      </w:r>
      <w:r w:rsidR="00B02C78">
        <w:t>operly under the finance law without being</w:t>
      </w:r>
      <w:r w:rsidRPr="006D4C69">
        <w:t xml:space="preserve"> able to exercise the employment powers of Agency Head under the PS Act in relation to the APS employees in the listed entity. (For accountable authorities, also see paragraphs </w:t>
      </w:r>
      <w:r w:rsidRPr="006D4C69">
        <w:fldChar w:fldCharType="begin"/>
      </w:r>
      <w:r w:rsidRPr="006D4C69">
        <w:instrText xml:space="preserve"> REF _Ref441160795 \r \h </w:instrText>
      </w:r>
      <w:r w:rsidRPr="006D4C69">
        <w:fldChar w:fldCharType="separate"/>
      </w:r>
      <w:r w:rsidR="00554768">
        <w:t>23</w:t>
      </w:r>
      <w:r w:rsidRPr="006D4C69">
        <w:fldChar w:fldCharType="end"/>
      </w:r>
      <w:r w:rsidRPr="006D4C69">
        <w:t xml:space="preserve"> and </w:t>
      </w:r>
      <w:r w:rsidRPr="006D4C69">
        <w:fldChar w:fldCharType="begin"/>
      </w:r>
      <w:r w:rsidRPr="006D4C69">
        <w:instrText xml:space="preserve"> REF _Ref441160831 \r \h </w:instrText>
      </w:r>
      <w:r w:rsidRPr="006D4C69">
        <w:fldChar w:fldCharType="separate"/>
      </w:r>
      <w:r w:rsidR="00554768">
        <w:t>24</w:t>
      </w:r>
      <w:r w:rsidRPr="006D4C69">
        <w:fldChar w:fldCharType="end"/>
      </w:r>
      <w:r w:rsidRPr="006D4C69">
        <w:t>.)</w:t>
      </w:r>
    </w:p>
    <w:p w:rsidR="004B5406" w:rsidRPr="006D4C69" w:rsidRDefault="004B5406" w:rsidP="006D4C69">
      <w:pPr>
        <w:pStyle w:val="Head4"/>
      </w:pPr>
      <w:bookmarkStart w:id="84" w:name="_Toc34734385"/>
      <w:r w:rsidRPr="006D4C69">
        <w:t>Who should be the officials of a listed entity?</w:t>
      </w:r>
      <w:bookmarkEnd w:id="84"/>
    </w:p>
    <w:p w:rsidR="004B5406" w:rsidRPr="006D4C69" w:rsidRDefault="004B5406" w:rsidP="004B5406">
      <w:pPr>
        <w:pStyle w:val="BodyNum"/>
      </w:pPr>
      <w:bookmarkStart w:id="85" w:name="_Ref441157177"/>
      <w:r w:rsidRPr="006D4C69">
        <w:t>The question of who should be the officials of a listed entity is also a policy question to be determined between Finance and your instructors. The accountable authority and the staff should always be stated to be officials of the entity. The other persons mentioned in the precedents above (e.g. consultants) are merely examples of the persons who are commonly included as officials of listed entities.</w:t>
      </w:r>
      <w:bookmarkEnd w:id="85"/>
      <w:r w:rsidRPr="006D4C69">
        <w:t xml:space="preserve"> (For officials, also see paragraphs </w:t>
      </w:r>
      <w:r w:rsidRPr="006D4C69">
        <w:fldChar w:fldCharType="begin"/>
      </w:r>
      <w:r w:rsidRPr="006D4C69">
        <w:instrText xml:space="preserve"> REF _Ref441161056 \r \h </w:instrText>
      </w:r>
      <w:r w:rsidRPr="006D4C69">
        <w:fldChar w:fldCharType="separate"/>
      </w:r>
      <w:r w:rsidR="00554768">
        <w:t>25</w:t>
      </w:r>
      <w:r w:rsidRPr="006D4C69">
        <w:fldChar w:fldCharType="end"/>
      </w:r>
      <w:r w:rsidRPr="006D4C69">
        <w:t xml:space="preserve"> and </w:t>
      </w:r>
      <w:r w:rsidRPr="006D4C69">
        <w:fldChar w:fldCharType="begin"/>
      </w:r>
      <w:r w:rsidRPr="006D4C69">
        <w:instrText xml:space="preserve"> REF _Ref441161067 \r \h </w:instrText>
      </w:r>
      <w:r w:rsidRPr="006D4C69">
        <w:fldChar w:fldCharType="separate"/>
      </w:r>
      <w:r w:rsidR="00554768">
        <w:t>26</w:t>
      </w:r>
      <w:r w:rsidRPr="006D4C69">
        <w:fldChar w:fldCharType="end"/>
      </w:r>
      <w:r w:rsidRPr="006D4C69">
        <w:t>.)</w:t>
      </w:r>
    </w:p>
    <w:p w:rsidR="004B5406" w:rsidRPr="006D4C69" w:rsidRDefault="004B5406" w:rsidP="006D4C69">
      <w:pPr>
        <w:pStyle w:val="Head4"/>
      </w:pPr>
      <w:bookmarkStart w:id="86" w:name="_Toc34734386"/>
      <w:r w:rsidRPr="006D4C69">
        <w:t>What should be the purposes of a listed entity?</w:t>
      </w:r>
      <w:bookmarkEnd w:id="86"/>
    </w:p>
    <w:p w:rsidR="004B5406" w:rsidRPr="006D4C69" w:rsidRDefault="004B5406" w:rsidP="004B5406">
      <w:pPr>
        <w:pStyle w:val="BodyNum"/>
      </w:pPr>
      <w:bookmarkStart w:id="87" w:name="_Ref441157465"/>
      <w:r w:rsidRPr="006D4C69">
        <w:t xml:space="preserve">For listed entities, the paragraph in the precedents above will assist in identifying the listed entity’s purposes (for a discussion about purposes, see paragraphs </w:t>
      </w:r>
      <w:r w:rsidRPr="006D4C69">
        <w:fldChar w:fldCharType="begin"/>
      </w:r>
      <w:r w:rsidRPr="006D4C69">
        <w:instrText xml:space="preserve"> REF _Ref440293701 \r \h </w:instrText>
      </w:r>
      <w:r w:rsidRPr="006D4C69">
        <w:fldChar w:fldCharType="separate"/>
      </w:r>
      <w:r w:rsidR="00554768">
        <w:t>27</w:t>
      </w:r>
      <w:r w:rsidRPr="006D4C69">
        <w:fldChar w:fldCharType="end"/>
      </w:r>
      <w:r w:rsidRPr="006D4C69">
        <w:t xml:space="preserve"> to </w:t>
      </w:r>
      <w:r w:rsidRPr="006D4C69">
        <w:fldChar w:fldCharType="begin"/>
      </w:r>
      <w:r w:rsidRPr="006D4C69">
        <w:instrText xml:space="preserve"> REF _Ref440293711 \r \h </w:instrText>
      </w:r>
      <w:r w:rsidRPr="006D4C69">
        <w:fldChar w:fldCharType="separate"/>
      </w:r>
      <w:r w:rsidR="00554768">
        <w:t>29</w:t>
      </w:r>
      <w:r w:rsidRPr="006D4C69">
        <w:fldChar w:fldCharType="end"/>
      </w:r>
      <w:r w:rsidRPr="006D4C69">
        <w:t>). Note that the paragraph is not an exhaustive statement of the entity’s purposes, but is merely inclusive.</w:t>
      </w:r>
      <w:bookmarkEnd w:id="87"/>
    </w:p>
    <w:p w:rsidR="004B5406" w:rsidRPr="006D4C69" w:rsidRDefault="004B5406" w:rsidP="004B5406">
      <w:pPr>
        <w:pStyle w:val="BodyNum"/>
      </w:pPr>
      <w:bookmarkStart w:id="88" w:name="_Ref440304995"/>
      <w:r w:rsidRPr="006D4C69">
        <w:t>The following is a guide to work out what to include in a listed entity’s purposes:</w:t>
      </w:r>
      <w:bookmarkEnd w:id="88"/>
    </w:p>
    <w:p w:rsidR="004B5406" w:rsidRPr="006D4C69" w:rsidRDefault="004B5406" w:rsidP="004B5406">
      <w:pPr>
        <w:pStyle w:val="BodyParaBullet"/>
      </w:pPr>
      <w:r w:rsidRPr="006D4C69">
        <w:t>if the body is the listed entity—the functions of the body that are set out in the legislation;</w:t>
      </w:r>
    </w:p>
    <w:p w:rsidR="004B5406" w:rsidRPr="006D4C69" w:rsidRDefault="004B5406" w:rsidP="004B5406">
      <w:pPr>
        <w:pStyle w:val="BodyParaBullet"/>
      </w:pPr>
      <w:r w:rsidRPr="006D4C69">
        <w:t>if the body is the listed entity and a person who is an official of the body also has functions that are set out in the legislation—those functions;</w:t>
      </w:r>
    </w:p>
    <w:p w:rsidR="004B5406" w:rsidRPr="006D4C69" w:rsidRDefault="004B5406" w:rsidP="004B5406">
      <w:pPr>
        <w:pStyle w:val="BodyParaBullet"/>
      </w:pPr>
      <w:r w:rsidRPr="006D4C69">
        <w:t>if the listed entity consists of a combination of bodies—the functions of each of those bodies that are set out in the legislation;</w:t>
      </w:r>
    </w:p>
    <w:p w:rsidR="004B5406" w:rsidRPr="006D4C69" w:rsidRDefault="004B5406" w:rsidP="004B5406">
      <w:pPr>
        <w:pStyle w:val="BodyParaBullet"/>
      </w:pPr>
      <w:r w:rsidRPr="006D4C69">
        <w:lastRenderedPageBreak/>
        <w:t>if the listed entity consists of a combination of bodies and a person who is an official of the listed entity also has functions that are set out in the legislation—those functions;</w:t>
      </w:r>
    </w:p>
    <w:p w:rsidR="004B5406" w:rsidRPr="006D4C69" w:rsidRDefault="004B5406" w:rsidP="004B5406">
      <w:pPr>
        <w:pStyle w:val="BodyParaBullet"/>
      </w:pPr>
      <w:r w:rsidRPr="006D4C69">
        <w:t>if the listed entity consists of a group of persons and the functions of one or more of those persons are set out in the legislation—those functions.</w:t>
      </w:r>
    </w:p>
    <w:p w:rsidR="00863E2D" w:rsidRPr="006D4C69" w:rsidRDefault="00863E2D" w:rsidP="006D4C69">
      <w:pPr>
        <w:pStyle w:val="Head3"/>
      </w:pPr>
      <w:bookmarkStart w:id="89" w:name="_Toc34734387"/>
      <w:r w:rsidRPr="006D4C69">
        <w:t>Decision</w:t>
      </w:r>
      <w:r w:rsidR="00CC1473">
        <w:noBreakHyphen/>
      </w:r>
      <w:r w:rsidRPr="006D4C69">
        <w:t>making by groups of people</w:t>
      </w:r>
      <w:bookmarkEnd w:id="89"/>
    </w:p>
    <w:p w:rsidR="00863E2D" w:rsidRPr="006D4C69" w:rsidRDefault="00863E2D" w:rsidP="00863E2D">
      <w:pPr>
        <w:pStyle w:val="BodyNum"/>
      </w:pPr>
      <w:bookmarkStart w:id="90" w:name="_Ref466996272"/>
      <w:r w:rsidRPr="006D4C69">
        <w:t>If a statutory body has a governing board, or if it has a committee, council or other group of people, you will need to include provisions about how the governing board, committee, council or other group can make valid decisions. The following is a list of the basic issues that need to be addressed in drafting provisions dealing with decision</w:t>
      </w:r>
      <w:r w:rsidR="00CC1473">
        <w:noBreakHyphen/>
      </w:r>
      <w:r w:rsidRPr="006D4C69">
        <w:t>making by a group of people (such as a governing board or committee).</w:t>
      </w:r>
      <w:bookmarkEnd w:id="90"/>
    </w:p>
    <w:p w:rsidR="00863E2D" w:rsidRPr="006D4C69" w:rsidRDefault="00863E2D" w:rsidP="00863E2D">
      <w:pPr>
        <w:pStyle w:val="BodyParaBullet"/>
      </w:pPr>
      <w:r w:rsidRPr="006D4C69">
        <w:t>Who can convene meetings?</w:t>
      </w:r>
    </w:p>
    <w:p w:rsidR="00863E2D" w:rsidRPr="006D4C69" w:rsidRDefault="00863E2D" w:rsidP="00863E2D">
      <w:pPr>
        <w:pStyle w:val="BodyParaBullet"/>
      </w:pPr>
      <w:r w:rsidRPr="006D4C69">
        <w:t>How often should meetings be held (for example, should there be a minimum number of meetings each year)?</w:t>
      </w:r>
    </w:p>
    <w:p w:rsidR="00863E2D" w:rsidRPr="006D4C69" w:rsidRDefault="00863E2D" w:rsidP="00863E2D">
      <w:pPr>
        <w:pStyle w:val="BodyParaBullet"/>
      </w:pPr>
      <w:r w:rsidRPr="006D4C69">
        <w:t>Should the Minister be given the power to require a meeting be held in some circumstances?</w:t>
      </w:r>
    </w:p>
    <w:p w:rsidR="00863E2D" w:rsidRPr="006D4C69" w:rsidRDefault="00863E2D" w:rsidP="00863E2D">
      <w:pPr>
        <w:pStyle w:val="BodyParaBullet"/>
      </w:pPr>
      <w:r w:rsidRPr="006D4C69">
        <w:t>Who is to preside at meetings?</w:t>
      </w:r>
    </w:p>
    <w:p w:rsidR="00863E2D" w:rsidRPr="006D4C69" w:rsidRDefault="00863E2D" w:rsidP="00863E2D">
      <w:pPr>
        <w:pStyle w:val="BodyParaBullet"/>
      </w:pPr>
      <w:r w:rsidRPr="006D4C69">
        <w:t>What is the quorum for a meeting to be?</w:t>
      </w:r>
    </w:p>
    <w:p w:rsidR="00863E2D" w:rsidRPr="006D4C69" w:rsidRDefault="00863E2D" w:rsidP="00863E2D">
      <w:pPr>
        <w:pStyle w:val="BodyParaBullet"/>
      </w:pPr>
      <w:r w:rsidRPr="006D4C69">
        <w:t>Are decisions to be made at a meeting by a majority vote? If not, by what mechanism?</w:t>
      </w:r>
    </w:p>
    <w:p w:rsidR="00863E2D" w:rsidRPr="006D4C69" w:rsidRDefault="00863E2D" w:rsidP="00863E2D">
      <w:pPr>
        <w:pStyle w:val="BodyParaBullet"/>
      </w:pPr>
      <w:r w:rsidRPr="006D4C69">
        <w:t>Who can vote at a meeting? For example, are ex officio members entitled to vote?</w:t>
      </w:r>
    </w:p>
    <w:p w:rsidR="00863E2D" w:rsidRPr="006D4C69" w:rsidRDefault="00863E2D" w:rsidP="00863E2D">
      <w:pPr>
        <w:pStyle w:val="BodyParaBullet"/>
      </w:pPr>
      <w:r w:rsidRPr="006D4C69">
        <w:t>Will the person presiding at a meeting have a casting, as well as a deliberative, vote?</w:t>
      </w:r>
    </w:p>
    <w:p w:rsidR="00863E2D" w:rsidRPr="006D4C69" w:rsidRDefault="00863E2D" w:rsidP="00863E2D">
      <w:pPr>
        <w:pStyle w:val="BodyParaBullet"/>
      </w:pPr>
      <w:r w:rsidRPr="006D4C69">
        <w:t>Are there to be any other rules about the conduct of meetings, or will the governing body be allowed to sort that out for itself?</w:t>
      </w:r>
    </w:p>
    <w:p w:rsidR="00863E2D" w:rsidRPr="006D4C69" w:rsidRDefault="00863E2D" w:rsidP="00863E2D">
      <w:pPr>
        <w:pStyle w:val="BodyParaBullet"/>
      </w:pPr>
      <w:r w:rsidRPr="006D4C69">
        <w:t>Does the body need to be able to make decisions without meetings? If so, can this be by phone, fax, or other electronic communication?</w:t>
      </w:r>
    </w:p>
    <w:p w:rsidR="00863E2D" w:rsidRPr="006D4C69" w:rsidRDefault="00863E2D" w:rsidP="00863E2D">
      <w:pPr>
        <w:pStyle w:val="BodyNum"/>
      </w:pPr>
      <w:bookmarkStart w:id="91" w:name="_Ref466995370"/>
      <w:r w:rsidRPr="006D4C69">
        <w:t>The following is a precedent to use to set out how a significant decision</w:t>
      </w:r>
      <w:r w:rsidR="00CC1473">
        <w:noBreakHyphen/>
      </w:r>
      <w:r w:rsidRPr="006D4C69">
        <w:t>making body (such as a governing board) is to make decisions:</w:t>
      </w:r>
      <w:bookmarkEnd w:id="91"/>
    </w:p>
    <w:p w:rsidR="00863E2D" w:rsidRPr="006D4C69" w:rsidRDefault="00863E2D" w:rsidP="00D14582">
      <w:pPr>
        <w:pStyle w:val="Specials"/>
      </w:pPr>
      <w:r w:rsidRPr="00411FB1">
        <w:t>X1</w:t>
      </w:r>
      <w:r w:rsidRPr="006D4C69">
        <w:t xml:space="preserve">  Convening meetings</w:t>
      </w:r>
    </w:p>
    <w:p w:rsidR="00863E2D" w:rsidRPr="006D4C69" w:rsidRDefault="00863E2D" w:rsidP="00863E2D">
      <w:pPr>
        <w:pStyle w:val="subsection"/>
      </w:pPr>
      <w:r w:rsidRPr="006D4C69">
        <w:tab/>
        <w:t>(1)</w:t>
      </w:r>
      <w:r w:rsidRPr="006D4C69">
        <w:tab/>
        <w:t>The [</w:t>
      </w:r>
      <w:r w:rsidRPr="006D4C69">
        <w:rPr>
          <w:i/>
        </w:rPr>
        <w:t>decision</w:t>
      </w:r>
      <w:r w:rsidR="00CC1473">
        <w:rPr>
          <w:i/>
        </w:rPr>
        <w:noBreakHyphen/>
      </w:r>
      <w:r w:rsidRPr="006D4C69">
        <w:rPr>
          <w:i/>
        </w:rPr>
        <w:t>making</w:t>
      </w:r>
      <w:r w:rsidRPr="006D4C69">
        <w:t xml:space="preserve"> </w:t>
      </w:r>
      <w:r w:rsidRPr="006D4C69">
        <w:rPr>
          <w:i/>
        </w:rPr>
        <w:t>body</w:t>
      </w:r>
      <w:r w:rsidRPr="006D4C69">
        <w:t>] must hold such meetings as are necessary for the efficient performance of its functions.</w:t>
      </w:r>
    </w:p>
    <w:p w:rsidR="00863E2D" w:rsidRPr="006D4C69" w:rsidRDefault="00863E2D" w:rsidP="00863E2D">
      <w:pPr>
        <w:pStyle w:val="subsection"/>
      </w:pPr>
      <w:r w:rsidRPr="006D4C69">
        <w:tab/>
        <w:t>(2)</w:t>
      </w:r>
      <w:r w:rsidRPr="006D4C69">
        <w:tab/>
        <w:t>The [</w:t>
      </w:r>
      <w:r w:rsidRPr="006D4C69">
        <w:rPr>
          <w:i/>
        </w:rPr>
        <w:t>Chair of the decision</w:t>
      </w:r>
      <w:r w:rsidR="00CC1473">
        <w:rPr>
          <w:i/>
        </w:rPr>
        <w:noBreakHyphen/>
      </w:r>
      <w:r w:rsidRPr="006D4C69">
        <w:rPr>
          <w:i/>
        </w:rPr>
        <w:t>making body</w:t>
      </w:r>
      <w:r w:rsidRPr="006D4C69">
        <w:t>]:</w:t>
      </w:r>
    </w:p>
    <w:p w:rsidR="00863E2D" w:rsidRPr="006D4C69" w:rsidRDefault="00863E2D" w:rsidP="00863E2D">
      <w:pPr>
        <w:pStyle w:val="paragraph"/>
      </w:pPr>
      <w:r w:rsidRPr="006D4C69">
        <w:tab/>
        <w:t>(a)</w:t>
      </w:r>
      <w:r w:rsidRPr="006D4C69">
        <w:tab/>
        <w:t>may convene a meeting at any time; and</w:t>
      </w:r>
    </w:p>
    <w:p w:rsidR="00863E2D" w:rsidRPr="006D4C69" w:rsidRDefault="00863E2D" w:rsidP="00863E2D">
      <w:pPr>
        <w:pStyle w:val="paragraph"/>
      </w:pPr>
      <w:r w:rsidRPr="006D4C69">
        <w:lastRenderedPageBreak/>
        <w:tab/>
        <w:t>(b)</w:t>
      </w:r>
      <w:r w:rsidRPr="006D4C69">
        <w:tab/>
        <w:t>must convene at least [</w:t>
      </w:r>
      <w:r w:rsidRPr="006D4C69">
        <w:rPr>
          <w:i/>
        </w:rPr>
        <w:t>x</w:t>
      </w:r>
      <w:r w:rsidRPr="006D4C69">
        <w:t>] meetings each calendar year; and</w:t>
      </w:r>
    </w:p>
    <w:p w:rsidR="00863E2D" w:rsidRPr="006D4C69" w:rsidRDefault="00863E2D" w:rsidP="00863E2D">
      <w:pPr>
        <w:pStyle w:val="paragraph"/>
      </w:pPr>
      <w:r w:rsidRPr="006D4C69">
        <w:tab/>
        <w:t>(c)</w:t>
      </w:r>
      <w:r w:rsidRPr="006D4C69">
        <w:tab/>
        <w:t>must convene a meeting within 30 days after receiving a written request to do so from another [</w:t>
      </w:r>
      <w:r w:rsidRPr="006D4C69">
        <w:rPr>
          <w:i/>
        </w:rPr>
        <w:t>member of the decision</w:t>
      </w:r>
      <w:r w:rsidR="00CC1473">
        <w:rPr>
          <w:i/>
        </w:rPr>
        <w:noBreakHyphen/>
      </w:r>
      <w:r w:rsidRPr="006D4C69">
        <w:rPr>
          <w:i/>
        </w:rPr>
        <w:t>making body</w:t>
      </w:r>
      <w:r w:rsidRPr="006D4C69">
        <w:t>].</w:t>
      </w:r>
    </w:p>
    <w:p w:rsidR="00863E2D" w:rsidRPr="006D4C69" w:rsidRDefault="00863E2D" w:rsidP="00D14582">
      <w:pPr>
        <w:pStyle w:val="Specials"/>
      </w:pPr>
      <w:r w:rsidRPr="00411FB1">
        <w:t>X2</w:t>
      </w:r>
      <w:r w:rsidRPr="006D4C69">
        <w:t xml:space="preserve">  Presiding at meetings</w:t>
      </w:r>
    </w:p>
    <w:p w:rsidR="00863E2D" w:rsidRPr="006D4C69" w:rsidRDefault="00863E2D" w:rsidP="00863E2D">
      <w:pPr>
        <w:pStyle w:val="subsection"/>
      </w:pPr>
      <w:r w:rsidRPr="006D4C69">
        <w:tab/>
        <w:t>(1)</w:t>
      </w:r>
      <w:r w:rsidRPr="006D4C69">
        <w:tab/>
        <w:t>The [</w:t>
      </w:r>
      <w:r w:rsidRPr="006D4C69">
        <w:rPr>
          <w:i/>
        </w:rPr>
        <w:t>Chair of the decision</w:t>
      </w:r>
      <w:r w:rsidR="00CC1473">
        <w:rPr>
          <w:i/>
        </w:rPr>
        <w:noBreakHyphen/>
      </w:r>
      <w:r w:rsidRPr="006D4C69">
        <w:rPr>
          <w:i/>
        </w:rPr>
        <w:t>making body</w:t>
      </w:r>
      <w:r w:rsidRPr="006D4C69">
        <w:t xml:space="preserve">] must preside at all meetings at which </w:t>
      </w:r>
      <w:r w:rsidR="00B02C78" w:rsidRPr="00B02C78">
        <w:rPr>
          <w:i/>
        </w:rPr>
        <w:t>[the Chair]</w:t>
      </w:r>
      <w:r w:rsidRPr="006D4C69">
        <w:t xml:space="preserve"> is present.</w:t>
      </w:r>
    </w:p>
    <w:p w:rsidR="00863E2D" w:rsidRPr="006D4C69" w:rsidRDefault="00863E2D" w:rsidP="00863E2D">
      <w:pPr>
        <w:pStyle w:val="subsection"/>
      </w:pPr>
      <w:r w:rsidRPr="006D4C69">
        <w:tab/>
        <w:t>(2)</w:t>
      </w:r>
      <w:r w:rsidRPr="006D4C69">
        <w:tab/>
        <w:t>If the [</w:t>
      </w:r>
      <w:r w:rsidRPr="006D4C69">
        <w:rPr>
          <w:i/>
        </w:rPr>
        <w:t>Chair of the decision</w:t>
      </w:r>
      <w:r w:rsidR="00CC1473">
        <w:rPr>
          <w:i/>
        </w:rPr>
        <w:noBreakHyphen/>
      </w:r>
      <w:r w:rsidRPr="006D4C69">
        <w:rPr>
          <w:i/>
        </w:rPr>
        <w:t>making body</w:t>
      </w:r>
      <w:r w:rsidRPr="006D4C69">
        <w:t>] is not present at a meeting, the other [</w:t>
      </w:r>
      <w:r w:rsidRPr="006D4C69">
        <w:rPr>
          <w:i/>
        </w:rPr>
        <w:t>members of the decision</w:t>
      </w:r>
      <w:r w:rsidR="00CC1473">
        <w:rPr>
          <w:i/>
        </w:rPr>
        <w:noBreakHyphen/>
      </w:r>
      <w:r w:rsidRPr="006D4C69">
        <w:rPr>
          <w:i/>
        </w:rPr>
        <w:t>making body</w:t>
      </w:r>
      <w:r w:rsidRPr="006D4C69">
        <w:t>] present must appoint one of themselves to preside.</w:t>
      </w:r>
    </w:p>
    <w:p w:rsidR="00863E2D" w:rsidRPr="006D4C69" w:rsidRDefault="00863E2D" w:rsidP="00D14582">
      <w:pPr>
        <w:pStyle w:val="Specials"/>
      </w:pPr>
      <w:r w:rsidRPr="00411FB1">
        <w:t>X3</w:t>
      </w:r>
      <w:r w:rsidRPr="006D4C69">
        <w:t xml:space="preserve">  Quorum</w:t>
      </w:r>
    </w:p>
    <w:p w:rsidR="00863E2D" w:rsidRPr="006D4C69" w:rsidRDefault="00863E2D" w:rsidP="00863E2D">
      <w:pPr>
        <w:pStyle w:val="subsection"/>
      </w:pPr>
      <w:r w:rsidRPr="006D4C69">
        <w:tab/>
        <w:t>(1)</w:t>
      </w:r>
      <w:r w:rsidRPr="006D4C69">
        <w:tab/>
        <w:t>At a meeting of the [</w:t>
      </w:r>
      <w:r w:rsidRPr="006D4C69">
        <w:rPr>
          <w:i/>
        </w:rPr>
        <w:t>decision</w:t>
      </w:r>
      <w:r w:rsidR="00CC1473">
        <w:rPr>
          <w:i/>
        </w:rPr>
        <w:noBreakHyphen/>
      </w:r>
      <w:r w:rsidRPr="006D4C69">
        <w:rPr>
          <w:i/>
        </w:rPr>
        <w:t>making</w:t>
      </w:r>
      <w:r w:rsidRPr="006D4C69">
        <w:t xml:space="preserve"> </w:t>
      </w:r>
      <w:r w:rsidRPr="006D4C69">
        <w:rPr>
          <w:i/>
        </w:rPr>
        <w:t>body</w:t>
      </w:r>
      <w:r w:rsidRPr="006D4C69">
        <w:t>], a quorum is constituted by [</w:t>
      </w:r>
      <w:r w:rsidRPr="006D4C69">
        <w:rPr>
          <w:i/>
        </w:rPr>
        <w:t>a specified number of members</w:t>
      </w:r>
      <w:r w:rsidRPr="006D4C69">
        <w:t xml:space="preserve"> </w:t>
      </w:r>
      <w:r w:rsidRPr="006D4C69">
        <w:rPr>
          <w:i/>
        </w:rPr>
        <w:t>of the decision</w:t>
      </w:r>
      <w:r w:rsidR="00CC1473">
        <w:rPr>
          <w:i/>
        </w:rPr>
        <w:noBreakHyphen/>
      </w:r>
      <w:r w:rsidRPr="006D4C69">
        <w:rPr>
          <w:i/>
        </w:rPr>
        <w:t>making body</w:t>
      </w:r>
      <w:r w:rsidRPr="006D4C69">
        <w:t>] [</w:t>
      </w:r>
      <w:r w:rsidRPr="006D4C69">
        <w:rPr>
          <w:i/>
        </w:rPr>
        <w:t>a majority of members of the decision</w:t>
      </w:r>
      <w:r w:rsidR="00CC1473">
        <w:rPr>
          <w:i/>
        </w:rPr>
        <w:noBreakHyphen/>
      </w:r>
      <w:r w:rsidRPr="006D4C69">
        <w:rPr>
          <w:i/>
        </w:rPr>
        <w:t>making body</w:t>
      </w:r>
      <w:r w:rsidRPr="006D4C69">
        <w:t>].</w:t>
      </w:r>
    </w:p>
    <w:p w:rsidR="00863E2D" w:rsidRPr="006D4C69" w:rsidRDefault="00863E2D" w:rsidP="00863E2D">
      <w:pPr>
        <w:pStyle w:val="subsection"/>
      </w:pPr>
      <w:r w:rsidRPr="006D4C69">
        <w:tab/>
        <w:t>(2)</w:t>
      </w:r>
      <w:r w:rsidRPr="006D4C69">
        <w:tab/>
        <w:t>However, if:</w:t>
      </w:r>
    </w:p>
    <w:p w:rsidR="00863E2D" w:rsidRPr="006D4C69" w:rsidRDefault="00863E2D" w:rsidP="00863E2D">
      <w:pPr>
        <w:pStyle w:val="paragraph"/>
      </w:pPr>
      <w:r w:rsidRPr="006D4C69">
        <w:tab/>
        <w:t>(a)</w:t>
      </w:r>
      <w:r w:rsidRPr="006D4C69">
        <w:tab/>
        <w:t>a [</w:t>
      </w:r>
      <w:r w:rsidRPr="006D4C69">
        <w:rPr>
          <w:i/>
        </w:rPr>
        <w:t>member of the decision</w:t>
      </w:r>
      <w:r w:rsidR="00CC1473">
        <w:rPr>
          <w:i/>
        </w:rPr>
        <w:noBreakHyphen/>
      </w:r>
      <w:r w:rsidRPr="006D4C69">
        <w:rPr>
          <w:i/>
        </w:rPr>
        <w:t>making body</w:t>
      </w:r>
      <w:r w:rsidRPr="006D4C69">
        <w:t xml:space="preserve">] is required by rules made for the purposes of </w:t>
      </w:r>
      <w:r w:rsidR="00411FB1">
        <w:t>section 2</w:t>
      </w:r>
      <w:r w:rsidRPr="006D4C69">
        <w:t xml:space="preserve">9 of the </w:t>
      </w:r>
      <w:r w:rsidRPr="006D4C69">
        <w:rPr>
          <w:i/>
        </w:rPr>
        <w:t>Public Governance, Performance and Accountability Act 2013</w:t>
      </w:r>
      <w:r w:rsidRPr="006D4C69">
        <w:t xml:space="preserve"> not to be present during the deliberations, or to take </w:t>
      </w:r>
      <w:r w:rsidR="00411FB1">
        <w:t>part i</w:t>
      </w:r>
      <w:r w:rsidRPr="006D4C69">
        <w:t>n any decision, of the [</w:t>
      </w:r>
      <w:r w:rsidRPr="006D4C69">
        <w:rPr>
          <w:i/>
        </w:rPr>
        <w:t>decision</w:t>
      </w:r>
      <w:r w:rsidR="00CC1473">
        <w:rPr>
          <w:i/>
        </w:rPr>
        <w:noBreakHyphen/>
      </w:r>
      <w:r w:rsidRPr="006D4C69">
        <w:rPr>
          <w:i/>
        </w:rPr>
        <w:t>making</w:t>
      </w:r>
      <w:r w:rsidRPr="006D4C69">
        <w:t xml:space="preserve"> </w:t>
      </w:r>
      <w:r w:rsidRPr="006D4C69">
        <w:rPr>
          <w:i/>
        </w:rPr>
        <w:t>body</w:t>
      </w:r>
      <w:r w:rsidRPr="006D4C69">
        <w:t>] with respect to a particular matter; and</w:t>
      </w:r>
    </w:p>
    <w:p w:rsidR="00863E2D" w:rsidRPr="006D4C69" w:rsidRDefault="00863E2D" w:rsidP="00863E2D">
      <w:pPr>
        <w:pStyle w:val="paragraph"/>
      </w:pPr>
      <w:r w:rsidRPr="006D4C69">
        <w:tab/>
        <w:t>(b)</w:t>
      </w:r>
      <w:r w:rsidRPr="006D4C69">
        <w:tab/>
        <w:t>when the [</w:t>
      </w:r>
      <w:r w:rsidRPr="006D4C69">
        <w:rPr>
          <w:i/>
        </w:rPr>
        <w:t>member of the decision</w:t>
      </w:r>
      <w:r w:rsidR="00CC1473">
        <w:rPr>
          <w:i/>
        </w:rPr>
        <w:noBreakHyphen/>
      </w:r>
      <w:r w:rsidRPr="006D4C69">
        <w:rPr>
          <w:i/>
        </w:rPr>
        <w:t>making</w:t>
      </w:r>
      <w:r w:rsidRPr="006D4C69">
        <w:t xml:space="preserve"> </w:t>
      </w:r>
      <w:r w:rsidRPr="006D4C69">
        <w:rPr>
          <w:i/>
        </w:rPr>
        <w:t>body</w:t>
      </w:r>
      <w:r w:rsidRPr="006D4C69">
        <w:t>] leaves the meeting concerned there is no longer a quorum present;</w:t>
      </w:r>
    </w:p>
    <w:p w:rsidR="00863E2D" w:rsidRPr="006D4C69" w:rsidRDefault="00863E2D" w:rsidP="00863E2D">
      <w:pPr>
        <w:pStyle w:val="subsection2"/>
      </w:pPr>
      <w:r w:rsidRPr="006D4C69">
        <w:t>the remaining [</w:t>
      </w:r>
      <w:r w:rsidRPr="006D4C69">
        <w:rPr>
          <w:i/>
        </w:rPr>
        <w:t>members</w:t>
      </w:r>
      <w:r w:rsidRPr="006D4C69">
        <w:t xml:space="preserve"> </w:t>
      </w:r>
      <w:r w:rsidRPr="006D4C69">
        <w:rPr>
          <w:i/>
        </w:rPr>
        <w:t>of the decision</w:t>
      </w:r>
      <w:r w:rsidR="00CC1473">
        <w:rPr>
          <w:i/>
        </w:rPr>
        <w:noBreakHyphen/>
      </w:r>
      <w:r w:rsidRPr="006D4C69">
        <w:rPr>
          <w:i/>
        </w:rPr>
        <w:t>making body</w:t>
      </w:r>
      <w:r w:rsidRPr="006D4C69">
        <w:t>] at the meeting constitute a quorum for the purpose of any deliberation or decision at that meeting with respect to that matter.</w:t>
      </w:r>
    </w:p>
    <w:p w:rsidR="00863E2D" w:rsidRPr="006D4C69" w:rsidRDefault="00863E2D" w:rsidP="00D14582">
      <w:pPr>
        <w:pStyle w:val="Specials"/>
      </w:pPr>
      <w:r w:rsidRPr="00411FB1">
        <w:t>X4</w:t>
      </w:r>
      <w:r w:rsidRPr="006D4C69">
        <w:t xml:space="preserve">  Voting at meetings</w:t>
      </w:r>
    </w:p>
    <w:p w:rsidR="00863E2D" w:rsidRPr="006D4C69" w:rsidRDefault="00863E2D" w:rsidP="00863E2D">
      <w:pPr>
        <w:pStyle w:val="subsection"/>
      </w:pPr>
      <w:r w:rsidRPr="006D4C69">
        <w:tab/>
        <w:t>(1)</w:t>
      </w:r>
      <w:r w:rsidRPr="006D4C69">
        <w:tab/>
        <w:t>A question arising at a meeting of the [</w:t>
      </w:r>
      <w:r w:rsidRPr="006D4C69">
        <w:rPr>
          <w:i/>
        </w:rPr>
        <w:t>decision</w:t>
      </w:r>
      <w:r w:rsidR="00CC1473">
        <w:rPr>
          <w:i/>
        </w:rPr>
        <w:noBreakHyphen/>
      </w:r>
      <w:r w:rsidRPr="006D4C69">
        <w:rPr>
          <w:i/>
        </w:rPr>
        <w:t>making</w:t>
      </w:r>
      <w:r w:rsidRPr="006D4C69">
        <w:t xml:space="preserve"> </w:t>
      </w:r>
      <w:r w:rsidRPr="006D4C69">
        <w:rPr>
          <w:i/>
        </w:rPr>
        <w:t>body</w:t>
      </w:r>
      <w:r w:rsidRPr="006D4C69">
        <w:t>] is to be determined by a majority of the votes of the [</w:t>
      </w:r>
      <w:r w:rsidRPr="006D4C69">
        <w:rPr>
          <w:i/>
        </w:rPr>
        <w:t>members of the decision</w:t>
      </w:r>
      <w:r w:rsidR="00CC1473">
        <w:rPr>
          <w:i/>
        </w:rPr>
        <w:noBreakHyphen/>
      </w:r>
      <w:r w:rsidRPr="006D4C69">
        <w:rPr>
          <w:i/>
        </w:rPr>
        <w:t>making body</w:t>
      </w:r>
      <w:r w:rsidRPr="006D4C69">
        <w:t>] present and voting.</w:t>
      </w:r>
    </w:p>
    <w:p w:rsidR="00863E2D" w:rsidRPr="006D4C69" w:rsidRDefault="00863E2D" w:rsidP="00863E2D">
      <w:pPr>
        <w:pStyle w:val="subsection"/>
      </w:pPr>
      <w:r w:rsidRPr="006D4C69">
        <w:tab/>
        <w:t>(2)</w:t>
      </w:r>
      <w:r w:rsidRPr="006D4C69">
        <w:tab/>
        <w:t>The person presiding at a meeting of the [</w:t>
      </w:r>
      <w:r w:rsidRPr="006D4C69">
        <w:rPr>
          <w:i/>
        </w:rPr>
        <w:t>decision</w:t>
      </w:r>
      <w:r w:rsidR="00CC1473">
        <w:rPr>
          <w:i/>
        </w:rPr>
        <w:noBreakHyphen/>
      </w:r>
      <w:r w:rsidRPr="006D4C69">
        <w:rPr>
          <w:i/>
        </w:rPr>
        <w:t>making</w:t>
      </w:r>
      <w:r w:rsidRPr="006D4C69">
        <w:t xml:space="preserve"> </w:t>
      </w:r>
      <w:r w:rsidRPr="006D4C69">
        <w:rPr>
          <w:i/>
        </w:rPr>
        <w:t>body</w:t>
      </w:r>
      <w:r w:rsidRPr="006D4C69">
        <w:t>] has a deliberative vote and, if the votes are equal, a casting vote.</w:t>
      </w:r>
    </w:p>
    <w:p w:rsidR="00863E2D" w:rsidRPr="006D4C69" w:rsidRDefault="00863E2D" w:rsidP="00D14582">
      <w:pPr>
        <w:pStyle w:val="Specials"/>
      </w:pPr>
      <w:r w:rsidRPr="00411FB1">
        <w:t>X5</w:t>
      </w:r>
      <w:r w:rsidRPr="006D4C69">
        <w:t xml:space="preserve">  Conduct of meetings</w:t>
      </w:r>
    </w:p>
    <w:p w:rsidR="00863E2D" w:rsidRPr="006D4C69" w:rsidRDefault="00863E2D" w:rsidP="00863E2D">
      <w:pPr>
        <w:pStyle w:val="subsection"/>
      </w:pPr>
      <w:r w:rsidRPr="006D4C69">
        <w:tab/>
      </w:r>
      <w:r w:rsidRPr="006D4C69">
        <w:tab/>
        <w:t>The [</w:t>
      </w:r>
      <w:r w:rsidRPr="006D4C69">
        <w:rPr>
          <w:i/>
        </w:rPr>
        <w:t>decision</w:t>
      </w:r>
      <w:r w:rsidR="00CC1473">
        <w:rPr>
          <w:i/>
        </w:rPr>
        <w:noBreakHyphen/>
      </w:r>
      <w:r w:rsidRPr="006D4C69">
        <w:rPr>
          <w:i/>
        </w:rPr>
        <w:t>making</w:t>
      </w:r>
      <w:r w:rsidRPr="006D4C69">
        <w:t xml:space="preserve"> </w:t>
      </w:r>
      <w:r w:rsidRPr="006D4C69">
        <w:rPr>
          <w:i/>
        </w:rPr>
        <w:t>body</w:t>
      </w:r>
      <w:r w:rsidRPr="006D4C69">
        <w:t>] may, subject to this [</w:t>
      </w:r>
      <w:r w:rsidRPr="006D4C69">
        <w:rPr>
          <w:i/>
        </w:rPr>
        <w:t>Division</w:t>
      </w:r>
      <w:r w:rsidRPr="006D4C69">
        <w:t>], regulate proceedings at its meetings as it considers appropriate.</w:t>
      </w:r>
    </w:p>
    <w:p w:rsidR="00863E2D" w:rsidRPr="006D4C69" w:rsidRDefault="00863E2D" w:rsidP="00863E2D">
      <w:pPr>
        <w:pStyle w:val="notetext"/>
      </w:pPr>
      <w:r w:rsidRPr="006D4C69">
        <w:t>Note:</w:t>
      </w:r>
      <w:r w:rsidRPr="006D4C69">
        <w:tab/>
      </w:r>
      <w:r w:rsidR="00411FB1">
        <w:t>Section 3</w:t>
      </w:r>
      <w:r w:rsidRPr="006D4C69">
        <w:t xml:space="preserve">3B of the </w:t>
      </w:r>
      <w:r w:rsidRPr="006D4C69">
        <w:rPr>
          <w:i/>
        </w:rPr>
        <w:t>Acts Interpretation Act 1901</w:t>
      </w:r>
      <w:r w:rsidRPr="006D4C69">
        <w:t xml:space="preserve"> contains further information about the ways in which [</w:t>
      </w:r>
      <w:r w:rsidRPr="006D4C69">
        <w:rPr>
          <w:i/>
        </w:rPr>
        <w:t>members of the decision</w:t>
      </w:r>
      <w:r w:rsidR="00CC1473">
        <w:rPr>
          <w:i/>
        </w:rPr>
        <w:noBreakHyphen/>
      </w:r>
      <w:r w:rsidRPr="006D4C69">
        <w:rPr>
          <w:i/>
        </w:rPr>
        <w:t>making body</w:t>
      </w:r>
      <w:r w:rsidRPr="006D4C69">
        <w:t>] may participate in meetings.</w:t>
      </w:r>
    </w:p>
    <w:p w:rsidR="00863E2D" w:rsidRPr="006D4C69" w:rsidRDefault="00863E2D" w:rsidP="00D14582">
      <w:pPr>
        <w:pStyle w:val="Specials"/>
      </w:pPr>
      <w:r w:rsidRPr="00411FB1">
        <w:t>X6</w:t>
      </w:r>
      <w:r w:rsidRPr="006D4C69">
        <w:t xml:space="preserve">  Minutes</w:t>
      </w:r>
    </w:p>
    <w:p w:rsidR="00863E2D" w:rsidRPr="006D4C69" w:rsidRDefault="00863E2D" w:rsidP="00863E2D">
      <w:pPr>
        <w:pStyle w:val="subsection"/>
      </w:pPr>
      <w:r w:rsidRPr="006D4C69">
        <w:tab/>
      </w:r>
      <w:r w:rsidRPr="006D4C69">
        <w:tab/>
        <w:t>The [</w:t>
      </w:r>
      <w:r w:rsidRPr="006D4C69">
        <w:rPr>
          <w:i/>
        </w:rPr>
        <w:t>decision</w:t>
      </w:r>
      <w:r w:rsidR="00CC1473">
        <w:rPr>
          <w:i/>
        </w:rPr>
        <w:noBreakHyphen/>
      </w:r>
      <w:r w:rsidRPr="006D4C69">
        <w:rPr>
          <w:i/>
        </w:rPr>
        <w:t>making</w:t>
      </w:r>
      <w:r w:rsidRPr="006D4C69">
        <w:t xml:space="preserve"> </w:t>
      </w:r>
      <w:r w:rsidRPr="006D4C69">
        <w:rPr>
          <w:i/>
        </w:rPr>
        <w:t>body</w:t>
      </w:r>
      <w:r w:rsidRPr="006D4C69">
        <w:t>] must keep minutes of its meetings.</w:t>
      </w:r>
    </w:p>
    <w:p w:rsidR="00863E2D" w:rsidRPr="006D4C69" w:rsidRDefault="00863E2D" w:rsidP="00D14582">
      <w:pPr>
        <w:pStyle w:val="Specials"/>
      </w:pPr>
      <w:r w:rsidRPr="00411FB1">
        <w:t>X7</w:t>
      </w:r>
      <w:r w:rsidRPr="006D4C69">
        <w:t xml:space="preserve">  Decisions without meetings</w:t>
      </w:r>
    </w:p>
    <w:p w:rsidR="00863E2D" w:rsidRPr="006D4C69" w:rsidRDefault="00863E2D" w:rsidP="00863E2D">
      <w:pPr>
        <w:pStyle w:val="subsection"/>
      </w:pPr>
      <w:r w:rsidRPr="006D4C69">
        <w:tab/>
        <w:t>(1)</w:t>
      </w:r>
      <w:r w:rsidRPr="006D4C69">
        <w:tab/>
        <w:t>The [</w:t>
      </w:r>
      <w:r w:rsidRPr="006D4C69">
        <w:rPr>
          <w:i/>
        </w:rPr>
        <w:t>decision</w:t>
      </w:r>
      <w:r w:rsidR="00CC1473">
        <w:rPr>
          <w:i/>
        </w:rPr>
        <w:noBreakHyphen/>
      </w:r>
      <w:r w:rsidRPr="006D4C69">
        <w:rPr>
          <w:i/>
        </w:rPr>
        <w:t>making</w:t>
      </w:r>
      <w:r w:rsidRPr="006D4C69">
        <w:t xml:space="preserve"> </w:t>
      </w:r>
      <w:r w:rsidRPr="006D4C69">
        <w:rPr>
          <w:i/>
        </w:rPr>
        <w:t>body</w:t>
      </w:r>
      <w:r w:rsidRPr="006D4C69">
        <w:t>] is taken to have made a decision at a meeting if:</w:t>
      </w:r>
    </w:p>
    <w:p w:rsidR="00863E2D" w:rsidRPr="006D4C69" w:rsidRDefault="00863E2D" w:rsidP="00863E2D">
      <w:pPr>
        <w:pStyle w:val="paragraph"/>
      </w:pPr>
      <w:r w:rsidRPr="006D4C69">
        <w:tab/>
        <w:t>(a)</w:t>
      </w:r>
      <w:r w:rsidRPr="006D4C69">
        <w:tab/>
        <w:t xml:space="preserve">without meeting, a </w:t>
      </w:r>
      <w:r w:rsidRPr="006D4C69">
        <w:rPr>
          <w:lang w:eastAsia="en-US"/>
        </w:rPr>
        <w:t>m</w:t>
      </w:r>
      <w:r w:rsidRPr="006D4C69">
        <w:t>ajority of the [</w:t>
      </w:r>
      <w:r w:rsidRPr="006D4C69">
        <w:rPr>
          <w:i/>
        </w:rPr>
        <w:t>members of the decision</w:t>
      </w:r>
      <w:r w:rsidR="00CC1473">
        <w:rPr>
          <w:i/>
        </w:rPr>
        <w:noBreakHyphen/>
      </w:r>
      <w:r w:rsidRPr="006D4C69">
        <w:rPr>
          <w:i/>
        </w:rPr>
        <w:t>making body</w:t>
      </w:r>
      <w:r w:rsidRPr="006D4C69">
        <w:t>] entitled to vote on the proposed decision indicate agreement with the decision; and</w:t>
      </w:r>
    </w:p>
    <w:p w:rsidR="00863E2D" w:rsidRPr="006D4C69" w:rsidRDefault="00863E2D" w:rsidP="00863E2D">
      <w:pPr>
        <w:pStyle w:val="paragraph"/>
      </w:pPr>
      <w:r w:rsidRPr="006D4C69">
        <w:tab/>
        <w:t>(b)</w:t>
      </w:r>
      <w:r w:rsidRPr="006D4C69">
        <w:tab/>
        <w:t>that agreement is indicated in accordance with the method determined by the [</w:t>
      </w:r>
      <w:r w:rsidRPr="006D4C69">
        <w:rPr>
          <w:i/>
        </w:rPr>
        <w:t>decision</w:t>
      </w:r>
      <w:r w:rsidR="00CC1473">
        <w:rPr>
          <w:i/>
        </w:rPr>
        <w:noBreakHyphen/>
      </w:r>
      <w:r w:rsidRPr="006D4C69">
        <w:rPr>
          <w:i/>
        </w:rPr>
        <w:t>making</w:t>
      </w:r>
      <w:r w:rsidRPr="006D4C69">
        <w:t xml:space="preserve"> </w:t>
      </w:r>
      <w:r w:rsidRPr="006D4C69">
        <w:rPr>
          <w:i/>
        </w:rPr>
        <w:t>body</w:t>
      </w:r>
      <w:r w:rsidRPr="006D4C69">
        <w:t xml:space="preserve">] under </w:t>
      </w:r>
      <w:r w:rsidR="00411FB1">
        <w:t>subsection (</w:t>
      </w:r>
      <w:r w:rsidRPr="006D4C69">
        <w:t>2); and</w:t>
      </w:r>
    </w:p>
    <w:p w:rsidR="00863E2D" w:rsidRPr="006D4C69" w:rsidRDefault="00863E2D" w:rsidP="00863E2D">
      <w:pPr>
        <w:pStyle w:val="paragraph"/>
      </w:pPr>
      <w:r w:rsidRPr="006D4C69">
        <w:lastRenderedPageBreak/>
        <w:tab/>
        <w:t>(c)</w:t>
      </w:r>
      <w:r w:rsidRPr="006D4C69">
        <w:tab/>
        <w:t>all the [</w:t>
      </w:r>
      <w:r w:rsidRPr="006D4C69">
        <w:rPr>
          <w:i/>
        </w:rPr>
        <w:t>members of the decision</w:t>
      </w:r>
      <w:r w:rsidR="00CC1473">
        <w:rPr>
          <w:i/>
        </w:rPr>
        <w:noBreakHyphen/>
      </w:r>
      <w:r w:rsidRPr="006D4C69">
        <w:rPr>
          <w:i/>
        </w:rPr>
        <w:t>making body</w:t>
      </w:r>
      <w:r w:rsidRPr="006D4C69">
        <w:t>] were informed of the proposed decision, or reasonable efforts were made to inform all the [</w:t>
      </w:r>
      <w:r w:rsidRPr="006D4C69">
        <w:rPr>
          <w:i/>
        </w:rPr>
        <w:t>members of the decision</w:t>
      </w:r>
      <w:r w:rsidR="00CC1473">
        <w:rPr>
          <w:i/>
        </w:rPr>
        <w:noBreakHyphen/>
      </w:r>
      <w:r w:rsidRPr="006D4C69">
        <w:rPr>
          <w:i/>
        </w:rPr>
        <w:t>making body</w:t>
      </w:r>
      <w:r w:rsidRPr="006D4C69">
        <w:t>] of the proposed decision.</w:t>
      </w:r>
    </w:p>
    <w:p w:rsidR="00863E2D" w:rsidRPr="006D4C69" w:rsidRDefault="00863E2D" w:rsidP="00863E2D">
      <w:pPr>
        <w:pStyle w:val="subsection"/>
      </w:pPr>
      <w:r w:rsidRPr="006D4C69">
        <w:tab/>
        <w:t>(2)</w:t>
      </w:r>
      <w:r w:rsidRPr="006D4C69">
        <w:tab/>
      </w:r>
      <w:r w:rsidR="00411FB1">
        <w:t>Subsection (</w:t>
      </w:r>
      <w:r w:rsidRPr="006D4C69">
        <w:t>1) applies only if the [</w:t>
      </w:r>
      <w:r w:rsidRPr="006D4C69">
        <w:rPr>
          <w:i/>
        </w:rPr>
        <w:t>decision</w:t>
      </w:r>
      <w:r w:rsidR="00CC1473">
        <w:rPr>
          <w:i/>
        </w:rPr>
        <w:noBreakHyphen/>
      </w:r>
      <w:r w:rsidRPr="006D4C69">
        <w:rPr>
          <w:i/>
        </w:rPr>
        <w:t>making</w:t>
      </w:r>
      <w:r w:rsidRPr="006D4C69">
        <w:t xml:space="preserve"> </w:t>
      </w:r>
      <w:r w:rsidRPr="006D4C69">
        <w:rPr>
          <w:i/>
        </w:rPr>
        <w:t>body</w:t>
      </w:r>
      <w:r w:rsidRPr="006D4C69">
        <w:t>]:</w:t>
      </w:r>
    </w:p>
    <w:p w:rsidR="00863E2D" w:rsidRPr="006D4C69" w:rsidRDefault="00863E2D" w:rsidP="00863E2D">
      <w:pPr>
        <w:pStyle w:val="paragraph"/>
      </w:pPr>
      <w:r w:rsidRPr="006D4C69">
        <w:tab/>
        <w:t>(a)</w:t>
      </w:r>
      <w:r w:rsidRPr="006D4C69">
        <w:tab/>
        <w:t>has determined that it may make decisions of that kind without meeting; and</w:t>
      </w:r>
    </w:p>
    <w:p w:rsidR="00863E2D" w:rsidRPr="006D4C69" w:rsidRDefault="00863E2D" w:rsidP="00863E2D">
      <w:pPr>
        <w:pStyle w:val="paragraph"/>
      </w:pPr>
      <w:r w:rsidRPr="006D4C69">
        <w:tab/>
        <w:t>(b)</w:t>
      </w:r>
      <w:r w:rsidRPr="006D4C69">
        <w:tab/>
        <w:t>has determined the method by which [</w:t>
      </w:r>
      <w:r w:rsidRPr="006D4C69">
        <w:rPr>
          <w:i/>
        </w:rPr>
        <w:t>members of the decision</w:t>
      </w:r>
      <w:r w:rsidR="00CC1473">
        <w:rPr>
          <w:i/>
        </w:rPr>
        <w:noBreakHyphen/>
      </w:r>
      <w:r w:rsidRPr="006D4C69">
        <w:rPr>
          <w:i/>
        </w:rPr>
        <w:t>making body</w:t>
      </w:r>
      <w:r w:rsidRPr="006D4C69">
        <w:t>] are to indicate agreement with proposed decisions.</w:t>
      </w:r>
    </w:p>
    <w:p w:rsidR="00863E2D" w:rsidRPr="006D4C69" w:rsidRDefault="00863E2D" w:rsidP="00863E2D">
      <w:pPr>
        <w:pStyle w:val="subsection"/>
      </w:pPr>
      <w:r w:rsidRPr="006D4C69">
        <w:tab/>
        <w:t>(3)</w:t>
      </w:r>
      <w:r w:rsidRPr="006D4C69">
        <w:tab/>
        <w:t xml:space="preserve">For the purposes of </w:t>
      </w:r>
      <w:r w:rsidR="00411FB1">
        <w:t>paragraph (</w:t>
      </w:r>
      <w:r w:rsidRPr="006D4C69">
        <w:t>1)(a), a [</w:t>
      </w:r>
      <w:r w:rsidRPr="006D4C69">
        <w:rPr>
          <w:i/>
        </w:rPr>
        <w:t>member of the decision</w:t>
      </w:r>
      <w:r w:rsidR="00CC1473">
        <w:rPr>
          <w:i/>
        </w:rPr>
        <w:noBreakHyphen/>
      </w:r>
      <w:r w:rsidRPr="006D4C69">
        <w:rPr>
          <w:i/>
        </w:rPr>
        <w:t>making body</w:t>
      </w:r>
      <w:r w:rsidRPr="006D4C69">
        <w:t>] is not entitled to vote on a proposed decision if the [</w:t>
      </w:r>
      <w:r w:rsidRPr="006D4C69">
        <w:rPr>
          <w:i/>
        </w:rPr>
        <w:t>member of the decision</w:t>
      </w:r>
      <w:r w:rsidR="00CC1473">
        <w:rPr>
          <w:i/>
        </w:rPr>
        <w:noBreakHyphen/>
      </w:r>
      <w:r w:rsidRPr="006D4C69">
        <w:rPr>
          <w:i/>
        </w:rPr>
        <w:t>making body</w:t>
      </w:r>
      <w:r w:rsidRPr="006D4C69">
        <w:t>] would not have been entitled to vote on that proposal if the matter had been considered at a meeting of the [</w:t>
      </w:r>
      <w:r w:rsidRPr="006D4C69">
        <w:rPr>
          <w:i/>
        </w:rPr>
        <w:t>decision</w:t>
      </w:r>
      <w:r w:rsidR="00CC1473">
        <w:rPr>
          <w:i/>
        </w:rPr>
        <w:noBreakHyphen/>
      </w:r>
      <w:r w:rsidRPr="006D4C69">
        <w:rPr>
          <w:i/>
        </w:rPr>
        <w:t>making</w:t>
      </w:r>
      <w:r w:rsidRPr="006D4C69">
        <w:t xml:space="preserve"> </w:t>
      </w:r>
      <w:r w:rsidRPr="006D4C69">
        <w:rPr>
          <w:i/>
        </w:rPr>
        <w:t>body</w:t>
      </w:r>
      <w:r w:rsidRPr="006D4C69">
        <w:t>].</w:t>
      </w:r>
    </w:p>
    <w:p w:rsidR="00863E2D" w:rsidRPr="006D4C69" w:rsidRDefault="00863E2D" w:rsidP="00863E2D">
      <w:pPr>
        <w:pStyle w:val="subsection"/>
      </w:pPr>
      <w:r w:rsidRPr="006D4C69">
        <w:tab/>
        <w:t>(4)</w:t>
      </w:r>
      <w:r w:rsidRPr="006D4C69">
        <w:tab/>
        <w:t>The [</w:t>
      </w:r>
      <w:r w:rsidRPr="006D4C69">
        <w:rPr>
          <w:i/>
        </w:rPr>
        <w:t>decision</w:t>
      </w:r>
      <w:r w:rsidR="00CC1473">
        <w:rPr>
          <w:i/>
        </w:rPr>
        <w:noBreakHyphen/>
      </w:r>
      <w:r w:rsidRPr="006D4C69">
        <w:rPr>
          <w:i/>
        </w:rPr>
        <w:t>making</w:t>
      </w:r>
      <w:r w:rsidRPr="006D4C69">
        <w:t xml:space="preserve"> </w:t>
      </w:r>
      <w:r w:rsidRPr="006D4C69">
        <w:rPr>
          <w:i/>
        </w:rPr>
        <w:t>body</w:t>
      </w:r>
      <w:r w:rsidRPr="006D4C69">
        <w:t>] must keep a record of decisions made in accordance with this section.</w:t>
      </w:r>
    </w:p>
    <w:p w:rsidR="00863E2D" w:rsidRPr="006D4C69" w:rsidRDefault="00863E2D" w:rsidP="00863E2D">
      <w:pPr>
        <w:pStyle w:val="BodyNum"/>
      </w:pPr>
      <w:r w:rsidRPr="006D4C69">
        <w:t>The following are some other useful examples of provisions dealing with how other types of decision</w:t>
      </w:r>
      <w:r w:rsidR="00CC1473">
        <w:noBreakHyphen/>
      </w:r>
      <w:r w:rsidRPr="006D4C69">
        <w:t>making bodies are to make decisions:</w:t>
      </w:r>
    </w:p>
    <w:p w:rsidR="00863E2D" w:rsidRPr="006D4C69" w:rsidRDefault="00411FB1" w:rsidP="00863E2D">
      <w:pPr>
        <w:pStyle w:val="BodyParaBullet"/>
      </w:pPr>
      <w:r>
        <w:t>section 1</w:t>
      </w:r>
      <w:r w:rsidR="00863E2D" w:rsidRPr="006D4C69">
        <w:t>45</w:t>
      </w:r>
      <w:r w:rsidR="00CC1473">
        <w:noBreakHyphen/>
      </w:r>
      <w:r w:rsidR="00863E2D" w:rsidRPr="006D4C69">
        <w:t xml:space="preserve">5 of the </w:t>
      </w:r>
      <w:r w:rsidR="00863E2D" w:rsidRPr="006D4C69">
        <w:rPr>
          <w:i/>
        </w:rPr>
        <w:t>Australian Charities and Not</w:t>
      </w:r>
      <w:r w:rsidR="00CC1473">
        <w:rPr>
          <w:i/>
        </w:rPr>
        <w:noBreakHyphen/>
      </w:r>
      <w:r w:rsidR="00863E2D" w:rsidRPr="006D4C69">
        <w:rPr>
          <w:i/>
        </w:rPr>
        <w:t>for</w:t>
      </w:r>
      <w:r w:rsidR="00CC1473">
        <w:rPr>
          <w:i/>
        </w:rPr>
        <w:noBreakHyphen/>
      </w:r>
      <w:r w:rsidR="00863E2D" w:rsidRPr="006D4C69">
        <w:rPr>
          <w:i/>
        </w:rPr>
        <w:t>profits Commission Act 2012</w:t>
      </w:r>
      <w:r w:rsidR="00863E2D" w:rsidRPr="006D4C69">
        <w:t>;</w:t>
      </w:r>
    </w:p>
    <w:p w:rsidR="00863E2D" w:rsidRPr="006D4C69" w:rsidRDefault="00411FB1" w:rsidP="00863E2D">
      <w:pPr>
        <w:pStyle w:val="BodyParaBullet"/>
      </w:pPr>
      <w:r>
        <w:t>sections 4</w:t>
      </w:r>
      <w:r w:rsidR="00863E2D" w:rsidRPr="006D4C69">
        <w:t xml:space="preserve">4AAD and 44AAE of the </w:t>
      </w:r>
      <w:r w:rsidR="00863E2D" w:rsidRPr="006D4C69">
        <w:rPr>
          <w:i/>
        </w:rPr>
        <w:t>Competition and Consumer Act 2010</w:t>
      </w:r>
      <w:r w:rsidR="00863E2D" w:rsidRPr="006D4C69">
        <w:t>.</w:t>
      </w:r>
    </w:p>
    <w:p w:rsidR="00863E2D" w:rsidRPr="006D4C69" w:rsidRDefault="00863E2D" w:rsidP="00863E2D">
      <w:pPr>
        <w:pStyle w:val="BodyNum"/>
      </w:pPr>
      <w:r w:rsidRPr="006D4C69">
        <w:t>If you include a provision dealing with the holding of meetings, you should consider including the following note at the end of the provision:</w:t>
      </w:r>
    </w:p>
    <w:p w:rsidR="00863E2D" w:rsidRPr="006D4C69" w:rsidRDefault="00863E2D" w:rsidP="00863E2D">
      <w:pPr>
        <w:pStyle w:val="notetext"/>
      </w:pPr>
      <w:r w:rsidRPr="006D4C69">
        <w:t>Note:</w:t>
      </w:r>
      <w:r w:rsidRPr="006D4C69">
        <w:tab/>
      </w:r>
      <w:r w:rsidR="00411FB1">
        <w:t>Section 3</w:t>
      </w:r>
      <w:r w:rsidRPr="006D4C69">
        <w:t xml:space="preserve">3B of the </w:t>
      </w:r>
      <w:r w:rsidRPr="006D4C69">
        <w:rPr>
          <w:i/>
        </w:rPr>
        <w:t>Acts Interpretation Act 1901</w:t>
      </w:r>
      <w:r w:rsidRPr="006D4C69">
        <w:t xml:space="preserve"> contains further information about the ways in which [</w:t>
      </w:r>
      <w:r w:rsidRPr="006D4C69">
        <w:rPr>
          <w:i/>
        </w:rPr>
        <w:t>members of the decision</w:t>
      </w:r>
      <w:r w:rsidR="00CC1473">
        <w:rPr>
          <w:i/>
        </w:rPr>
        <w:noBreakHyphen/>
      </w:r>
      <w:r w:rsidRPr="006D4C69">
        <w:rPr>
          <w:i/>
        </w:rPr>
        <w:t>making body</w:t>
      </w:r>
      <w:r w:rsidRPr="006D4C69">
        <w:t>] may participate in meetings.</w:t>
      </w:r>
    </w:p>
    <w:p w:rsidR="00863E2D" w:rsidRPr="006D4C69" w:rsidRDefault="00863E2D" w:rsidP="00863E2D">
      <w:pPr>
        <w:pStyle w:val="BodyNum"/>
      </w:pPr>
      <w:bookmarkStart w:id="92" w:name="_Ref466996312"/>
      <w:r w:rsidRPr="006D4C69">
        <w:t xml:space="preserve">For a useful precedent enabling decisions to be made without a meeting, see section X7 in paragraph </w:t>
      </w:r>
      <w:r w:rsidRPr="006D4C69">
        <w:fldChar w:fldCharType="begin"/>
      </w:r>
      <w:r w:rsidRPr="006D4C69">
        <w:instrText xml:space="preserve"> REF _Ref466995370 \r \h </w:instrText>
      </w:r>
      <w:r w:rsidRPr="006D4C69">
        <w:fldChar w:fldCharType="separate"/>
      </w:r>
      <w:r w:rsidR="00554768">
        <w:t>111</w:t>
      </w:r>
      <w:r w:rsidRPr="006D4C69">
        <w:fldChar w:fldCharType="end"/>
      </w:r>
      <w:r w:rsidRPr="006D4C69">
        <w:t>.</w:t>
      </w:r>
      <w:bookmarkEnd w:id="92"/>
    </w:p>
    <w:p w:rsidR="003603C3" w:rsidRPr="006D4C69" w:rsidRDefault="003603C3" w:rsidP="006D4C69">
      <w:pPr>
        <w:pStyle w:val="Head3"/>
      </w:pPr>
      <w:bookmarkStart w:id="93" w:name="_Toc34734388"/>
      <w:r w:rsidRPr="006D4C69">
        <w:t>Appointments</w:t>
      </w:r>
      <w:bookmarkEnd w:id="93"/>
    </w:p>
    <w:p w:rsidR="003603C3" w:rsidRPr="006D4C69" w:rsidRDefault="003603C3" w:rsidP="006D4C69">
      <w:pPr>
        <w:pStyle w:val="Head4"/>
        <w:rPr>
          <w:sz w:val="36"/>
        </w:rPr>
      </w:pPr>
      <w:bookmarkStart w:id="94" w:name="_Toc34734389"/>
      <w:r w:rsidRPr="006D4C69">
        <w:t>General</w:t>
      </w:r>
      <w:bookmarkEnd w:id="94"/>
    </w:p>
    <w:p w:rsidR="003603C3" w:rsidRPr="006D4C69" w:rsidRDefault="003603C3" w:rsidP="003603C3">
      <w:pPr>
        <w:pStyle w:val="BodyNum"/>
      </w:pPr>
      <w:r w:rsidRPr="006D4C69">
        <w:t>It is normal, although not legally necessary, to provide for appointments to be made in writing. The standard provision is as follows:</w:t>
      </w:r>
    </w:p>
    <w:p w:rsidR="003603C3" w:rsidRPr="006D4C69" w:rsidRDefault="002F5081" w:rsidP="003603C3">
      <w:pPr>
        <w:pStyle w:val="subsection"/>
      </w:pPr>
      <w:r w:rsidRPr="006D4C69">
        <w:tab/>
        <w:t>(X</w:t>
      </w:r>
      <w:r w:rsidR="003603C3" w:rsidRPr="006D4C69">
        <w:t>)</w:t>
      </w:r>
      <w:r w:rsidR="003603C3" w:rsidRPr="006D4C69">
        <w:tab/>
        <w:t>The [</w:t>
      </w:r>
      <w:r w:rsidR="003603C3" w:rsidRPr="006D4C69">
        <w:rPr>
          <w:i/>
        </w:rPr>
        <w:t>office</w:t>
      </w:r>
      <w:r w:rsidR="00CC1473">
        <w:rPr>
          <w:i/>
        </w:rPr>
        <w:noBreakHyphen/>
      </w:r>
      <w:r w:rsidR="003603C3" w:rsidRPr="006D4C69">
        <w:rPr>
          <w:i/>
        </w:rPr>
        <w:t>holder</w:t>
      </w:r>
      <w:r w:rsidR="003603C3" w:rsidRPr="006D4C69">
        <w:t>] is to be appointed by the [</w:t>
      </w:r>
      <w:r w:rsidR="003603C3" w:rsidRPr="006D4C69">
        <w:rPr>
          <w:i/>
        </w:rPr>
        <w:t>appointer</w:t>
      </w:r>
      <w:r w:rsidR="003603C3" w:rsidRPr="006D4C69">
        <w:t>] by written instrument.</w:t>
      </w:r>
    </w:p>
    <w:p w:rsidR="003603C3" w:rsidRPr="006D4C69" w:rsidRDefault="003603C3" w:rsidP="003603C3">
      <w:pPr>
        <w:pStyle w:val="notetext"/>
      </w:pPr>
      <w:r w:rsidRPr="006D4C69">
        <w:t>Note:</w:t>
      </w:r>
      <w:r w:rsidRPr="006D4C69">
        <w:tab/>
      </w:r>
      <w:r w:rsidR="00FC1E00" w:rsidRPr="006D4C69">
        <w:t>The [</w:t>
      </w:r>
      <w:r w:rsidR="00FC1E00" w:rsidRPr="006D4C69">
        <w:rPr>
          <w:i/>
        </w:rPr>
        <w:t>office</w:t>
      </w:r>
      <w:r w:rsidR="00CC1473">
        <w:rPr>
          <w:i/>
        </w:rPr>
        <w:noBreakHyphen/>
      </w:r>
      <w:r w:rsidR="00FC1E00" w:rsidRPr="006D4C69">
        <w:rPr>
          <w:i/>
        </w:rPr>
        <w:t>holder</w:t>
      </w:r>
      <w:r w:rsidR="00FF19ED" w:rsidRPr="006D4C69">
        <w:t>]</w:t>
      </w:r>
      <w:r w:rsidR="00FC1E00" w:rsidRPr="006D4C69">
        <w:t xml:space="preserve"> may be</w:t>
      </w:r>
      <w:r w:rsidRPr="006D4C69">
        <w:t xml:space="preserve"> reappoint</w:t>
      </w:r>
      <w:r w:rsidR="00FC1E00" w:rsidRPr="006D4C69">
        <w:t>ed</w:t>
      </w:r>
      <w:r w:rsidR="00BC6895" w:rsidRPr="006D4C69">
        <w:t>:</w:t>
      </w:r>
      <w:r w:rsidRPr="006D4C69">
        <w:t xml:space="preserve"> see </w:t>
      </w:r>
      <w:r w:rsidR="00411FB1">
        <w:t>section 3</w:t>
      </w:r>
      <w:r w:rsidRPr="006D4C69">
        <w:t xml:space="preserve">3AA of the </w:t>
      </w:r>
      <w:r w:rsidRPr="006D4C69">
        <w:rPr>
          <w:i/>
        </w:rPr>
        <w:t>Acts Interpretation Act 1901</w:t>
      </w:r>
      <w:r w:rsidRPr="006D4C69">
        <w:t>.</w:t>
      </w:r>
    </w:p>
    <w:p w:rsidR="003603C3" w:rsidRPr="006D4C69" w:rsidRDefault="00411FB1" w:rsidP="003603C3">
      <w:pPr>
        <w:pStyle w:val="BodyNum"/>
      </w:pPr>
      <w:r>
        <w:t>Section 3</w:t>
      </w:r>
      <w:r w:rsidR="003603C3" w:rsidRPr="006D4C69">
        <w:t>3AA of the AIA provides that if an Act confers on a person or body a power to make an appointment, the power is taken to include a power of reappointment. There is therefore no need to include “and is eligible for reappointment” in this provision providing for appointment. However, you should be alert to cases in which your instructors may want to exclude the option of reappointment. This would require policy authority. You may need to make specific provision for reappointment if the appointment provision requires a particular process to be followed which is not required for reappointments.</w:t>
      </w:r>
    </w:p>
    <w:p w:rsidR="00BD5252" w:rsidRPr="006D4C69" w:rsidRDefault="003603C3" w:rsidP="00BD5252">
      <w:pPr>
        <w:pStyle w:val="BodyNum"/>
      </w:pPr>
      <w:r w:rsidRPr="006D4C69">
        <w:lastRenderedPageBreak/>
        <w:t>Appointments should be expressed to be full</w:t>
      </w:r>
      <w:r w:rsidR="00CC1473">
        <w:noBreakHyphen/>
      </w:r>
      <w:r w:rsidRPr="006D4C69">
        <w:t>time, part</w:t>
      </w:r>
      <w:r w:rsidR="00CC1473">
        <w:noBreakHyphen/>
      </w:r>
      <w:r w:rsidRPr="006D4C69">
        <w:t>time, or either (depending on policy).</w:t>
      </w:r>
      <w:r w:rsidR="00BD5252" w:rsidRPr="006D4C69">
        <w:t xml:space="preserve"> It is</w:t>
      </w:r>
      <w:r w:rsidR="00BD5252" w:rsidRPr="006D4C69">
        <w:rPr>
          <w:b/>
        </w:rPr>
        <w:t xml:space="preserve"> </w:t>
      </w:r>
      <w:r w:rsidR="00BD5252" w:rsidRPr="006D4C69">
        <w:t>current government policy that age limits should not be imposed for full</w:t>
      </w:r>
      <w:r w:rsidR="00CC1473">
        <w:noBreakHyphen/>
      </w:r>
      <w:r w:rsidR="00BD5252" w:rsidRPr="006D4C69">
        <w:t>time or part</w:t>
      </w:r>
      <w:r w:rsidR="00CC1473">
        <w:noBreakHyphen/>
      </w:r>
      <w:r w:rsidR="00BD5252" w:rsidRPr="006D4C69">
        <w:t>time office</w:t>
      </w:r>
      <w:r w:rsidR="00CC1473">
        <w:noBreakHyphen/>
      </w:r>
      <w:r w:rsidR="00BD5252" w:rsidRPr="006D4C69">
        <w:t>holders.</w:t>
      </w:r>
    </w:p>
    <w:p w:rsidR="003603C3" w:rsidRPr="006D4C69" w:rsidRDefault="003603C3" w:rsidP="003603C3">
      <w:pPr>
        <w:pStyle w:val="BodyNum"/>
      </w:pPr>
      <w:r w:rsidRPr="006D4C69">
        <w:t>Appointments may be for a fixed term, or at the pleasure of the appointer.</w:t>
      </w:r>
    </w:p>
    <w:p w:rsidR="003603C3" w:rsidRPr="006D4C69" w:rsidRDefault="003603C3" w:rsidP="003603C3">
      <w:pPr>
        <w:pStyle w:val="BodyNum"/>
      </w:pPr>
      <w:r w:rsidRPr="006D4C69">
        <w:t>The standard provision for a fixed term appointment is as follows:</w:t>
      </w:r>
    </w:p>
    <w:p w:rsidR="003603C3" w:rsidRPr="006D4C69" w:rsidRDefault="00B05269" w:rsidP="003603C3">
      <w:pPr>
        <w:pStyle w:val="subsection"/>
      </w:pPr>
      <w:r w:rsidRPr="006D4C69">
        <w:tab/>
        <w:t>(X</w:t>
      </w:r>
      <w:r w:rsidR="003603C3" w:rsidRPr="006D4C69">
        <w:t>)</w:t>
      </w:r>
      <w:r w:rsidR="003603C3" w:rsidRPr="006D4C69">
        <w:tab/>
        <w:t>The [</w:t>
      </w:r>
      <w:r w:rsidR="003603C3" w:rsidRPr="006D4C69">
        <w:rPr>
          <w:i/>
        </w:rPr>
        <w:t>office</w:t>
      </w:r>
      <w:r w:rsidR="00CC1473">
        <w:rPr>
          <w:i/>
        </w:rPr>
        <w:noBreakHyphen/>
      </w:r>
      <w:r w:rsidR="003603C3" w:rsidRPr="006D4C69">
        <w:rPr>
          <w:i/>
        </w:rPr>
        <w:t>holder</w:t>
      </w:r>
      <w:r w:rsidR="003603C3" w:rsidRPr="006D4C69">
        <w:t>] holds office for the period specified in the instrument of appointment. The period must not exceed [</w:t>
      </w:r>
      <w:r w:rsidR="003603C3" w:rsidRPr="006D4C69">
        <w:rPr>
          <w:i/>
        </w:rPr>
        <w:t>x</w:t>
      </w:r>
      <w:r w:rsidR="003603C3" w:rsidRPr="006D4C69">
        <w:t>] years.</w:t>
      </w:r>
    </w:p>
    <w:p w:rsidR="003603C3" w:rsidRPr="006D4C69" w:rsidRDefault="003603C3" w:rsidP="003603C3">
      <w:pPr>
        <w:pStyle w:val="BodyNum"/>
      </w:pPr>
      <w:bookmarkStart w:id="95" w:name="_Ref127951785"/>
      <w:bookmarkStart w:id="96" w:name="_Ref393438283"/>
      <w:r w:rsidRPr="006D4C69">
        <w:t xml:space="preserve">A provision for appointment at the appointer’s pleasure should generally be avoided. Instead, PM&amp;C prefer a provision for termination of appointment without cause (see paragraphs </w:t>
      </w:r>
      <w:r w:rsidRPr="006D4C69">
        <w:fldChar w:fldCharType="begin"/>
      </w:r>
      <w:r w:rsidRPr="006D4C69">
        <w:instrText xml:space="preserve"> REF _Ref127950927 \r \h </w:instrText>
      </w:r>
      <w:r w:rsidRPr="006D4C69">
        <w:fldChar w:fldCharType="separate"/>
      </w:r>
      <w:r w:rsidR="00554768">
        <w:t>183</w:t>
      </w:r>
      <w:r w:rsidRPr="006D4C69">
        <w:fldChar w:fldCharType="end"/>
      </w:r>
      <w:r w:rsidRPr="006D4C69">
        <w:t xml:space="preserve"> to </w:t>
      </w:r>
      <w:r w:rsidRPr="006D4C69">
        <w:fldChar w:fldCharType="begin"/>
      </w:r>
      <w:r w:rsidRPr="006D4C69">
        <w:instrText xml:space="preserve"> REF _Ref393437401 \r \h </w:instrText>
      </w:r>
      <w:r w:rsidRPr="006D4C69">
        <w:fldChar w:fldCharType="separate"/>
      </w:r>
      <w:r w:rsidR="00554768">
        <w:t>186</w:t>
      </w:r>
      <w:r w:rsidRPr="006D4C69">
        <w:fldChar w:fldCharType="end"/>
      </w:r>
      <w:r w:rsidRPr="006D4C69">
        <w:t>). Among other things, this may provide more certainty in relation to matters such as termination payments.</w:t>
      </w:r>
      <w:bookmarkEnd w:id="95"/>
      <w:r w:rsidRPr="006D4C69">
        <w:t xml:space="preserve"> However, if you do include a provision for appointment at the appointer’s pleasure</w:t>
      </w:r>
      <w:bookmarkStart w:id="97" w:name="_Ref127951769"/>
      <w:r w:rsidRPr="006D4C69">
        <w:t>, the standard provision is as follows:</w:t>
      </w:r>
      <w:bookmarkEnd w:id="96"/>
      <w:bookmarkEnd w:id="97"/>
    </w:p>
    <w:p w:rsidR="003603C3" w:rsidRPr="006D4C69" w:rsidRDefault="00B05269" w:rsidP="003603C3">
      <w:pPr>
        <w:pStyle w:val="subsection"/>
      </w:pPr>
      <w:r w:rsidRPr="006D4C69">
        <w:tab/>
        <w:t>(X</w:t>
      </w:r>
      <w:r w:rsidR="003603C3" w:rsidRPr="006D4C69">
        <w:t>)</w:t>
      </w:r>
      <w:r w:rsidR="003603C3" w:rsidRPr="006D4C69">
        <w:tab/>
        <w:t>The [</w:t>
      </w:r>
      <w:r w:rsidR="003603C3" w:rsidRPr="006D4C69">
        <w:rPr>
          <w:i/>
        </w:rPr>
        <w:t>office</w:t>
      </w:r>
      <w:r w:rsidR="00CC1473">
        <w:rPr>
          <w:i/>
        </w:rPr>
        <w:noBreakHyphen/>
      </w:r>
      <w:r w:rsidR="003603C3" w:rsidRPr="006D4C69">
        <w:rPr>
          <w:i/>
        </w:rPr>
        <w:t>holder</w:t>
      </w:r>
      <w:r w:rsidR="003603C3" w:rsidRPr="006D4C69">
        <w:t>] holds office during the [</w:t>
      </w:r>
      <w:r w:rsidR="003603C3" w:rsidRPr="006D4C69">
        <w:rPr>
          <w:i/>
        </w:rPr>
        <w:t>appointer’s</w:t>
      </w:r>
      <w:r w:rsidR="003603C3" w:rsidRPr="006D4C69">
        <w:t>] pleasure.</w:t>
      </w:r>
    </w:p>
    <w:p w:rsidR="003603C3" w:rsidRPr="006D4C69" w:rsidRDefault="003603C3" w:rsidP="003603C3">
      <w:pPr>
        <w:pStyle w:val="BodyNum"/>
      </w:pPr>
      <w:r w:rsidRPr="006D4C69">
        <w:t>You should be aware that if an office</w:t>
      </w:r>
      <w:r w:rsidR="00CC1473">
        <w:noBreakHyphen/>
      </w:r>
      <w:r w:rsidRPr="006D4C69">
        <w:t xml:space="preserve">holder under legislation is to be appointed or nominated by a body established by the same legislation (e.g. a CEO appointed by the Board of a corporate Commonwealth entity), </w:t>
      </w:r>
      <w:r w:rsidR="00411FB1">
        <w:t>section 4</w:t>
      </w:r>
      <w:r w:rsidRPr="006D4C69">
        <w:t xml:space="preserve"> of the AIA cannot be relied upon to appoint the office</w:t>
      </w:r>
      <w:r w:rsidR="00CC1473">
        <w:noBreakHyphen/>
      </w:r>
      <w:r w:rsidRPr="006D4C69">
        <w:t>holder before the legislation commences. The</w:t>
      </w:r>
      <w:r w:rsidR="00DA2B0C" w:rsidRPr="006D4C69">
        <w:t xml:space="preserve">re are </w:t>
      </w:r>
      <w:r w:rsidRPr="006D4C69">
        <w:t>possible ways to address this issue:</w:t>
      </w:r>
    </w:p>
    <w:p w:rsidR="003603C3" w:rsidRPr="006D4C69" w:rsidRDefault="003603C3" w:rsidP="003603C3">
      <w:pPr>
        <w:pStyle w:val="BodyParaBullet"/>
      </w:pPr>
      <w:r w:rsidRPr="006D4C69">
        <w:t>staggered commencement dates, with provisions relating to the appointing or nominating body commencing before the provisions relating to the office</w:t>
      </w:r>
      <w:r w:rsidR="00CC1473">
        <w:noBreakHyphen/>
      </w:r>
      <w:r w:rsidRPr="006D4C69">
        <w:t>holder;</w:t>
      </w:r>
    </w:p>
    <w:p w:rsidR="003603C3" w:rsidRPr="006D4C69" w:rsidRDefault="003603C3" w:rsidP="003603C3">
      <w:pPr>
        <w:pStyle w:val="BodyParaBullet"/>
      </w:pPr>
      <w:r w:rsidRPr="006D4C69">
        <w:t>providing that an existing body (e.g. a Minister) make the first appointment of the office</w:t>
      </w:r>
      <w:r w:rsidR="00CC1473">
        <w:noBreakHyphen/>
      </w:r>
      <w:r w:rsidRPr="006D4C69">
        <w:t>holder (which could be an acting appointment).</w:t>
      </w:r>
    </w:p>
    <w:p w:rsidR="003603C3" w:rsidRPr="006D4C69" w:rsidRDefault="003603C3" w:rsidP="006D4C69">
      <w:pPr>
        <w:pStyle w:val="Head4"/>
      </w:pPr>
      <w:bookmarkStart w:id="98" w:name="_Toc34734390"/>
      <w:r w:rsidRPr="006D4C69">
        <w:t>Including public servants or public officials as members of board</w:t>
      </w:r>
      <w:bookmarkEnd w:id="98"/>
    </w:p>
    <w:p w:rsidR="003603C3" w:rsidRPr="006D4C69" w:rsidRDefault="003603C3" w:rsidP="003603C3">
      <w:pPr>
        <w:pStyle w:val="BodyNum"/>
      </w:pPr>
      <w:bookmarkStart w:id="99" w:name="_Ref190160065"/>
      <w:r w:rsidRPr="006D4C69">
        <w:t>Including public servants or other public officials as members of a</w:t>
      </w:r>
      <w:r w:rsidR="00FD04FA" w:rsidRPr="006D4C69">
        <w:t xml:space="preserve"> corporate</w:t>
      </w:r>
      <w:r w:rsidRPr="006D4C69">
        <w:t xml:space="preserve"> body </w:t>
      </w:r>
      <w:r w:rsidR="00911772" w:rsidRPr="006D4C69">
        <w:t>may</w:t>
      </w:r>
      <w:r w:rsidRPr="006D4C69">
        <w:t xml:space="preserve"> give rise to conflicts of interest. Any proposal to include public servants or other public officials as members of a </w:t>
      </w:r>
      <w:r w:rsidR="00FD04FA" w:rsidRPr="006D4C69">
        <w:t xml:space="preserve">corporate </w:t>
      </w:r>
      <w:r w:rsidRPr="006D4C69">
        <w:t>body should be referred to Finance early in the drafting process.</w:t>
      </w:r>
      <w:bookmarkEnd w:id="99"/>
    </w:p>
    <w:p w:rsidR="003603C3" w:rsidRPr="006D4C69" w:rsidRDefault="003603C3" w:rsidP="006D4C69">
      <w:pPr>
        <w:pStyle w:val="Head4"/>
      </w:pPr>
      <w:bookmarkStart w:id="100" w:name="_Toc34734391"/>
      <w:r w:rsidRPr="006D4C69">
        <w:t>Acting appointments</w:t>
      </w:r>
      <w:bookmarkEnd w:id="100"/>
    </w:p>
    <w:p w:rsidR="003603C3" w:rsidRPr="006D4C69" w:rsidRDefault="00411FB1" w:rsidP="003603C3">
      <w:pPr>
        <w:pStyle w:val="BodyNum"/>
      </w:pPr>
      <w:r>
        <w:t>Subsection 3</w:t>
      </w:r>
      <w:r w:rsidR="003603C3" w:rsidRPr="006D4C69">
        <w:t>3(4) of the AIA confers a basic power to make acting appointments on persons or authorities who have power to make substantive appointments. However, it is not usual to rely on it, because of the way in which it is structured.</w:t>
      </w:r>
    </w:p>
    <w:p w:rsidR="003603C3" w:rsidRPr="006D4C69" w:rsidRDefault="003603C3" w:rsidP="003603C3">
      <w:pPr>
        <w:pStyle w:val="BodyNum"/>
      </w:pPr>
      <w:r w:rsidRPr="006D4C69">
        <w:t xml:space="preserve">Where power to make acting appointments is specifically conferred, it is common, but not universal, for that power to be conferred on the same person who has power to make the substantive appointments. </w:t>
      </w:r>
      <w:r w:rsidR="004A766E" w:rsidRPr="006D4C69">
        <w:t>However,</w:t>
      </w:r>
      <w:r w:rsidRPr="006D4C69">
        <w:t xml:space="preserve"> where substantive appointments are made by the Governor</w:t>
      </w:r>
      <w:r w:rsidR="00CC1473">
        <w:noBreakHyphen/>
      </w:r>
      <w:r w:rsidRPr="006D4C69">
        <w:t>General, it may be more convenient for acting appointments to be made by another authority (usually the Minister).</w:t>
      </w:r>
    </w:p>
    <w:p w:rsidR="003603C3" w:rsidRPr="006D4C69" w:rsidRDefault="003603C3" w:rsidP="003603C3">
      <w:pPr>
        <w:pStyle w:val="BodyNum"/>
      </w:pPr>
      <w:r w:rsidRPr="006D4C69">
        <w:t>A standard provision for acting appointments is as follows:</w:t>
      </w:r>
    </w:p>
    <w:p w:rsidR="003603C3" w:rsidRPr="006D4C69" w:rsidRDefault="003603C3" w:rsidP="00D14582">
      <w:pPr>
        <w:pStyle w:val="Specials"/>
      </w:pPr>
      <w:r w:rsidRPr="00411FB1">
        <w:lastRenderedPageBreak/>
        <w:t>xx</w:t>
      </w:r>
      <w:r w:rsidRPr="006D4C69">
        <w:t xml:space="preserve">  Acting appointments</w:t>
      </w:r>
    </w:p>
    <w:p w:rsidR="003603C3" w:rsidRPr="006D4C69" w:rsidRDefault="003603C3" w:rsidP="003603C3">
      <w:pPr>
        <w:pStyle w:val="subsection"/>
      </w:pPr>
      <w:r w:rsidRPr="006D4C69">
        <w:tab/>
      </w:r>
      <w:r w:rsidRPr="006D4C69">
        <w:tab/>
        <w:t>The [</w:t>
      </w:r>
      <w:r w:rsidR="00BD5252" w:rsidRPr="006D4C69">
        <w:rPr>
          <w:i/>
        </w:rPr>
        <w:t>appointer</w:t>
      </w:r>
      <w:r w:rsidRPr="006D4C69">
        <w:t>] may, by written instrument, appoint a [</w:t>
      </w:r>
      <w:r w:rsidR="00BD5252" w:rsidRPr="006D4C69">
        <w:rPr>
          <w:i/>
        </w:rPr>
        <w:t>specify person</w:t>
      </w:r>
      <w:r w:rsidRPr="006D4C69">
        <w:t>] to act as the [</w:t>
      </w:r>
      <w:r w:rsidR="00BD5252" w:rsidRPr="006D4C69">
        <w:rPr>
          <w:i/>
        </w:rPr>
        <w:t>office</w:t>
      </w:r>
      <w:r w:rsidR="00CC1473">
        <w:rPr>
          <w:i/>
        </w:rPr>
        <w:noBreakHyphen/>
      </w:r>
      <w:r w:rsidR="00BD5252" w:rsidRPr="006D4C69">
        <w:rPr>
          <w:i/>
        </w:rPr>
        <w:t>holder</w:t>
      </w:r>
      <w:r w:rsidRPr="006D4C69">
        <w:t>]:</w:t>
      </w:r>
    </w:p>
    <w:p w:rsidR="003603C3" w:rsidRPr="006D4C69" w:rsidRDefault="003603C3" w:rsidP="003603C3">
      <w:pPr>
        <w:pStyle w:val="paragraph"/>
      </w:pPr>
      <w:r w:rsidRPr="006D4C69">
        <w:tab/>
        <w:t>(a)</w:t>
      </w:r>
      <w:r w:rsidRPr="006D4C69">
        <w:tab/>
        <w:t>during a vacancy in the office of [</w:t>
      </w:r>
      <w:r w:rsidR="00BD5252" w:rsidRPr="006D4C69">
        <w:rPr>
          <w:i/>
        </w:rPr>
        <w:t>office</w:t>
      </w:r>
      <w:r w:rsidR="00CC1473">
        <w:rPr>
          <w:i/>
        </w:rPr>
        <w:noBreakHyphen/>
      </w:r>
      <w:r w:rsidR="00BD5252" w:rsidRPr="006D4C69">
        <w:rPr>
          <w:i/>
        </w:rPr>
        <w:t>holder</w:t>
      </w:r>
      <w:r w:rsidRPr="006D4C69">
        <w:t>] (whether or not an appointment has previously been made to the office); or</w:t>
      </w:r>
    </w:p>
    <w:p w:rsidR="003603C3" w:rsidRPr="006D4C69" w:rsidRDefault="003603C3" w:rsidP="003603C3">
      <w:pPr>
        <w:pStyle w:val="paragraph"/>
      </w:pPr>
      <w:r w:rsidRPr="006D4C69">
        <w:tab/>
        <w:t>(b)</w:t>
      </w:r>
      <w:r w:rsidRPr="006D4C69">
        <w:tab/>
        <w:t>during any period, or during all periods, when the [</w:t>
      </w:r>
      <w:r w:rsidR="00BD5252" w:rsidRPr="006D4C69">
        <w:rPr>
          <w:i/>
        </w:rPr>
        <w:t>office</w:t>
      </w:r>
      <w:r w:rsidR="00CC1473">
        <w:rPr>
          <w:i/>
        </w:rPr>
        <w:noBreakHyphen/>
      </w:r>
      <w:r w:rsidR="00BD5252" w:rsidRPr="006D4C69">
        <w:rPr>
          <w:i/>
        </w:rPr>
        <w:t>holder</w:t>
      </w:r>
      <w:r w:rsidRPr="006D4C69">
        <w:t>]:</w:t>
      </w:r>
    </w:p>
    <w:p w:rsidR="003603C3" w:rsidRPr="006D4C69" w:rsidRDefault="00BD5252" w:rsidP="003603C3">
      <w:pPr>
        <w:pStyle w:val="paragraphsub"/>
      </w:pPr>
      <w:r w:rsidRPr="006D4C69">
        <w:tab/>
        <w:t>(i)</w:t>
      </w:r>
      <w:r w:rsidRPr="006D4C69">
        <w:tab/>
      </w:r>
      <w:r w:rsidR="003603C3" w:rsidRPr="006D4C69">
        <w:t>is absent from duty or from Australia; or</w:t>
      </w:r>
    </w:p>
    <w:p w:rsidR="003603C3" w:rsidRPr="006D4C69" w:rsidRDefault="003603C3" w:rsidP="003603C3">
      <w:pPr>
        <w:pStyle w:val="paragraphsub"/>
      </w:pPr>
      <w:r w:rsidRPr="006D4C69">
        <w:tab/>
        <w:t>(ii)</w:t>
      </w:r>
      <w:r w:rsidRPr="006D4C69">
        <w:tab/>
        <w:t>is, for any reason, unable to perform the duties of the office.</w:t>
      </w:r>
    </w:p>
    <w:p w:rsidR="003603C3" w:rsidRPr="006D4C69" w:rsidRDefault="003603C3" w:rsidP="003603C3">
      <w:pPr>
        <w:pStyle w:val="notetext"/>
      </w:pPr>
      <w:r w:rsidRPr="006D4C69">
        <w:t>Note:</w:t>
      </w:r>
      <w:r w:rsidRPr="006D4C69">
        <w:tab/>
        <w:t xml:space="preserve">For rules that apply to acting appointments, see </w:t>
      </w:r>
      <w:r w:rsidR="00411FB1">
        <w:t>sections 3</w:t>
      </w:r>
      <w:r w:rsidRPr="006D4C69">
        <w:t xml:space="preserve">3AB and 33A of the </w:t>
      </w:r>
      <w:r w:rsidRPr="006D4C69">
        <w:rPr>
          <w:i/>
        </w:rPr>
        <w:t>Acts Interpretation Act 1901</w:t>
      </w:r>
      <w:r w:rsidRPr="006D4C69">
        <w:t>.</w:t>
      </w:r>
    </w:p>
    <w:p w:rsidR="003603C3" w:rsidRPr="006D4C69" w:rsidRDefault="003603C3" w:rsidP="003603C3">
      <w:pPr>
        <w:pStyle w:val="BodyNum"/>
      </w:pPr>
      <w:r w:rsidRPr="006D4C69">
        <w:t>These provisions are fleshed out by a number of provisions in the AIA that operate in relation to acting appointments. These are as follows:</w:t>
      </w:r>
    </w:p>
    <w:p w:rsidR="003603C3" w:rsidRPr="006D4C69" w:rsidRDefault="00411FB1" w:rsidP="003603C3">
      <w:pPr>
        <w:pStyle w:val="BodyParaBullet"/>
      </w:pPr>
      <w:r>
        <w:t>section 2</w:t>
      </w:r>
      <w:r w:rsidR="003603C3" w:rsidRPr="006D4C69">
        <w:t>0 provides that a reference to the holder of an office covers a person who performs for the time being the duties of the office;</w:t>
      </w:r>
    </w:p>
    <w:p w:rsidR="003603C3" w:rsidRPr="006D4C69" w:rsidRDefault="00411FB1" w:rsidP="003603C3">
      <w:pPr>
        <w:pStyle w:val="BodyParaBullet"/>
      </w:pPr>
      <w:r>
        <w:t>section 3</w:t>
      </w:r>
      <w:r w:rsidR="003603C3" w:rsidRPr="006D4C69">
        <w:t>3AB deals with the validity of things done under appointments;</w:t>
      </w:r>
    </w:p>
    <w:p w:rsidR="003603C3" w:rsidRPr="006D4C69" w:rsidRDefault="00411FB1" w:rsidP="003603C3">
      <w:pPr>
        <w:pStyle w:val="BodyParaBullet"/>
      </w:pPr>
      <w:r>
        <w:t>paragraph 3</w:t>
      </w:r>
      <w:r w:rsidR="003603C3" w:rsidRPr="006D4C69">
        <w:t>3A(1)(a) provides that an acting appointment may be expressed to have effect only in the circumstances specified in the instrument of appointment;</w:t>
      </w:r>
    </w:p>
    <w:p w:rsidR="003603C3" w:rsidRPr="006D4C69" w:rsidRDefault="00411FB1" w:rsidP="003603C3">
      <w:pPr>
        <w:pStyle w:val="BodyParaBullet"/>
      </w:pPr>
      <w:r>
        <w:t>paragraph 3</w:t>
      </w:r>
      <w:r w:rsidR="003603C3" w:rsidRPr="006D4C69">
        <w:t>3A(1)(b) provides that the appointer may determine the terms and conditions of the appointment (including remuneration and allowances) and may terminate the appointment at any time;</w:t>
      </w:r>
    </w:p>
    <w:p w:rsidR="003603C3" w:rsidRPr="006D4C69" w:rsidRDefault="00411FB1" w:rsidP="003603C3">
      <w:pPr>
        <w:pStyle w:val="BodyParaBullet"/>
      </w:pPr>
      <w:r>
        <w:t>paragraph 3</w:t>
      </w:r>
      <w:r w:rsidR="003603C3" w:rsidRPr="006D4C69">
        <w:t>3A(1)(ba) provides that a person appointed to act in a vacant office must not continue to act in the office for longer than 12 months;</w:t>
      </w:r>
    </w:p>
    <w:p w:rsidR="003603C3" w:rsidRPr="006D4C69" w:rsidRDefault="00411FB1" w:rsidP="003603C3">
      <w:pPr>
        <w:pStyle w:val="BodyParaBullet"/>
      </w:pPr>
      <w:r>
        <w:t>paragraph 3</w:t>
      </w:r>
      <w:r w:rsidR="003603C3" w:rsidRPr="006D4C69">
        <w:t>3A(1)(c) provides that, if the appointee is acting in the office and, during the course of acting the office becomes vacant, the appointee may continue to act until the appointer directs otherwise, the vacancy is filled, or 12 months expires (whichever happens first);</w:t>
      </w:r>
    </w:p>
    <w:p w:rsidR="003603C3" w:rsidRPr="006D4C69" w:rsidRDefault="00411FB1" w:rsidP="003603C3">
      <w:pPr>
        <w:pStyle w:val="BodyParaBullet"/>
      </w:pPr>
      <w:r>
        <w:t>paragraph 3</w:t>
      </w:r>
      <w:r w:rsidR="003603C3" w:rsidRPr="006D4C69">
        <w:t>3A(1)(d) provides that the appointment ceases to have effect if the appointee resigns in writing delivered to the appointer;</w:t>
      </w:r>
    </w:p>
    <w:p w:rsidR="003603C3" w:rsidRPr="006D4C69" w:rsidRDefault="00411FB1" w:rsidP="003603C3">
      <w:pPr>
        <w:pStyle w:val="BodyParaBullet"/>
      </w:pPr>
      <w:r>
        <w:t>paragraph 3</w:t>
      </w:r>
      <w:r w:rsidR="003603C3" w:rsidRPr="006D4C69">
        <w:t>3A(1)(e) provides that the appointee has, and may exercise, all the powers of the holder of the office and must perform all the functions and duties of the holder of the office. It also provides that the establishing Act and any other Act applies to the appointee as if the appointee were the holder of the office.</w:t>
      </w:r>
    </w:p>
    <w:p w:rsidR="003603C3" w:rsidRPr="006D4C69" w:rsidRDefault="003603C3" w:rsidP="003603C3">
      <w:pPr>
        <w:pStyle w:val="BodyNum"/>
      </w:pPr>
      <w:r w:rsidRPr="006D4C69">
        <w:t xml:space="preserve">Occasionally it is necessary to include a provision providing for a person to act in an office by operation of law </w:t>
      </w:r>
      <w:r w:rsidR="004A766E" w:rsidRPr="006D4C69">
        <w:t>(</w:t>
      </w:r>
      <w:r w:rsidRPr="006D4C69">
        <w:t>e.g. the deputy CEO is to act in the office of the CEO while the CEO is absent from Australia</w:t>
      </w:r>
      <w:r w:rsidR="004A766E" w:rsidRPr="006D4C69">
        <w:t>)</w:t>
      </w:r>
      <w:r w:rsidRPr="006D4C69">
        <w:t xml:space="preserve">. </w:t>
      </w:r>
      <w:r w:rsidR="00411FB1">
        <w:t>Subsections 3</w:t>
      </w:r>
      <w:r w:rsidRPr="006D4C69">
        <w:t>3A(2) and (3) of the AIA provide:</w:t>
      </w:r>
    </w:p>
    <w:p w:rsidR="003603C3" w:rsidRPr="006D4C69" w:rsidRDefault="003603C3" w:rsidP="003603C3">
      <w:pPr>
        <w:pStyle w:val="SubsectionHead"/>
      </w:pPr>
      <w:r w:rsidRPr="006D4C69">
        <w:lastRenderedPageBreak/>
        <w:t>Acting by operation of law</w:t>
      </w:r>
    </w:p>
    <w:p w:rsidR="003603C3" w:rsidRPr="006D4C69" w:rsidRDefault="003603C3" w:rsidP="003603C3">
      <w:pPr>
        <w:pStyle w:val="subsection"/>
      </w:pPr>
      <w:r w:rsidRPr="006D4C69">
        <w:tab/>
        <w:t>(2)</w:t>
      </w:r>
      <w:r w:rsidRPr="006D4C69">
        <w:tab/>
        <w:t>If a provision of an Act provides for a person to act in a particular office (without the need for an appointment), then, except so far as the Act otherwise provides, while the person is acting in the office:</w:t>
      </w:r>
    </w:p>
    <w:p w:rsidR="003603C3" w:rsidRPr="006D4C69" w:rsidRDefault="003603C3" w:rsidP="003603C3">
      <w:pPr>
        <w:pStyle w:val="paragraph"/>
      </w:pPr>
      <w:r w:rsidRPr="006D4C69">
        <w:tab/>
        <w:t>(a)</w:t>
      </w:r>
      <w:r w:rsidRPr="006D4C69">
        <w:tab/>
        <w:t>the person has and may exercise all the powers, and must perform all the functions and duties, of the holder of the office; and</w:t>
      </w:r>
    </w:p>
    <w:p w:rsidR="003603C3" w:rsidRPr="006D4C69" w:rsidRDefault="003603C3" w:rsidP="003603C3">
      <w:pPr>
        <w:pStyle w:val="paragraph"/>
      </w:pPr>
      <w:r w:rsidRPr="006D4C69">
        <w:tab/>
        <w:t>(b)</w:t>
      </w:r>
      <w:r w:rsidRPr="006D4C69">
        <w:tab/>
        <w:t>the Act or any other Act applies in relation to the person as if the person were the holder of the office.</w:t>
      </w:r>
    </w:p>
    <w:p w:rsidR="003603C3" w:rsidRPr="006D4C69" w:rsidRDefault="003603C3" w:rsidP="003603C3">
      <w:pPr>
        <w:pStyle w:val="subsection"/>
      </w:pPr>
      <w:r w:rsidRPr="006D4C69">
        <w:tab/>
        <w:t>(3)</w:t>
      </w:r>
      <w:r w:rsidRPr="006D4C69">
        <w:tab/>
        <w:t xml:space="preserve">Anything done by or in relation to a person purporting to act in the office mentioned in </w:t>
      </w:r>
      <w:r w:rsidR="00411FB1">
        <w:t>subsection (</w:t>
      </w:r>
      <w:r w:rsidRPr="006D4C69">
        <w:t>2) is not invalid merely because the occasion to act had not arisen or had ceased.</w:t>
      </w:r>
    </w:p>
    <w:p w:rsidR="003603C3" w:rsidRPr="006D4C69" w:rsidRDefault="003603C3" w:rsidP="003603C3">
      <w:pPr>
        <w:pStyle w:val="BodyNum"/>
      </w:pPr>
      <w:r w:rsidRPr="006D4C69">
        <w:t>If you include a provision providing for a person to act in an office by operation of law, you should include the following note at the end of the provision:</w:t>
      </w:r>
    </w:p>
    <w:p w:rsidR="003603C3" w:rsidRPr="006D4C69" w:rsidRDefault="003603C3" w:rsidP="003603C3">
      <w:pPr>
        <w:pStyle w:val="notetext"/>
      </w:pPr>
      <w:r w:rsidRPr="006D4C69">
        <w:t>Note:</w:t>
      </w:r>
      <w:r w:rsidRPr="006D4C69">
        <w:tab/>
        <w:t xml:space="preserve">For rules that apply to persons acting as the </w:t>
      </w:r>
      <w:r w:rsidRPr="006D4C69">
        <w:rPr>
          <w:i/>
        </w:rPr>
        <w:t>[title of office]</w:t>
      </w:r>
      <w:r w:rsidRPr="006D4C69">
        <w:t xml:space="preserve">, see </w:t>
      </w:r>
      <w:r w:rsidR="00411FB1">
        <w:t>section 3</w:t>
      </w:r>
      <w:r w:rsidRPr="006D4C69">
        <w:t xml:space="preserve">3A of the </w:t>
      </w:r>
      <w:r w:rsidRPr="006D4C69">
        <w:rPr>
          <w:i/>
        </w:rPr>
        <w:t>Acts Interpretation Act 1901</w:t>
      </w:r>
      <w:r w:rsidRPr="006D4C69">
        <w:t>.</w:t>
      </w:r>
    </w:p>
    <w:p w:rsidR="003603C3" w:rsidRPr="006D4C69" w:rsidRDefault="003603C3" w:rsidP="006D4C69">
      <w:pPr>
        <w:pStyle w:val="Head4"/>
      </w:pPr>
      <w:bookmarkStart w:id="101" w:name="_Toc34734392"/>
      <w:r w:rsidRPr="006D4C69">
        <w:t>Vacancies in membership</w:t>
      </w:r>
      <w:bookmarkEnd w:id="101"/>
    </w:p>
    <w:p w:rsidR="003603C3" w:rsidRPr="006D4C69" w:rsidRDefault="00411FB1" w:rsidP="003603C3">
      <w:pPr>
        <w:pStyle w:val="BodyNum"/>
      </w:pPr>
      <w:r>
        <w:t>Subsection 3</w:t>
      </w:r>
      <w:r w:rsidR="003603C3" w:rsidRPr="006D4C69">
        <w:t xml:space="preserve">3(2B) of the AIA validates acts done by </w:t>
      </w:r>
      <w:r w:rsidR="00D042A1" w:rsidRPr="006D4C69">
        <w:t>a body</w:t>
      </w:r>
      <w:r w:rsidR="003603C3" w:rsidRPr="006D4C69">
        <w:t xml:space="preserve"> </w:t>
      </w:r>
      <w:r w:rsidR="00D042A1" w:rsidRPr="006D4C69">
        <w:t>(whether corporate or non</w:t>
      </w:r>
      <w:r w:rsidR="00CC1473">
        <w:noBreakHyphen/>
      </w:r>
      <w:r w:rsidR="00D042A1" w:rsidRPr="006D4C69">
        <w:t xml:space="preserve">corporate) </w:t>
      </w:r>
      <w:r w:rsidR="003603C3" w:rsidRPr="006D4C69">
        <w:t>during vacancies in membership</w:t>
      </w:r>
      <w:r w:rsidR="00D042A1" w:rsidRPr="006D4C69">
        <w:t xml:space="preserve"> of the body</w:t>
      </w:r>
      <w:r w:rsidR="003603C3" w:rsidRPr="006D4C69">
        <w:t xml:space="preserve">. However, where the number of members is variable, you may want to include a provision validating acts done while the membership falls below the minimum number for a limited period (for example, see </w:t>
      </w:r>
      <w:r>
        <w:t>subsection 1</w:t>
      </w:r>
      <w:r w:rsidR="003603C3" w:rsidRPr="006D4C69">
        <w:t xml:space="preserve">1(5) of the </w:t>
      </w:r>
      <w:r w:rsidR="003603C3" w:rsidRPr="006D4C69">
        <w:rPr>
          <w:i/>
        </w:rPr>
        <w:t>National Film and Sound Archive of Australia Act 2008</w:t>
      </w:r>
      <w:r w:rsidR="003603C3" w:rsidRPr="006D4C69">
        <w:t>). This is because, even though there may be fewer than the required number of members, there may be no identifiable positions or offices that can be said to be vacant.</w:t>
      </w:r>
    </w:p>
    <w:p w:rsidR="003603C3" w:rsidRPr="006D4C69" w:rsidRDefault="003603C3" w:rsidP="006D4C69">
      <w:pPr>
        <w:pStyle w:val="Head4"/>
      </w:pPr>
      <w:bookmarkStart w:id="102" w:name="_Toc34734393"/>
      <w:r w:rsidRPr="006D4C69">
        <w:t>Gender</w:t>
      </w:r>
      <w:r w:rsidR="00CC1473">
        <w:noBreakHyphen/>
      </w:r>
      <w:r w:rsidRPr="006D4C69">
        <w:t>specific language—titles for office</w:t>
      </w:r>
      <w:r w:rsidR="00CC1473">
        <w:noBreakHyphen/>
      </w:r>
      <w:r w:rsidRPr="006D4C69">
        <w:t>holders</w:t>
      </w:r>
      <w:bookmarkEnd w:id="102"/>
    </w:p>
    <w:p w:rsidR="003603C3" w:rsidRPr="006D4C69" w:rsidRDefault="003603C3" w:rsidP="003603C3">
      <w:pPr>
        <w:pStyle w:val="BodyNum"/>
      </w:pPr>
      <w:r w:rsidRPr="006D4C69">
        <w:t xml:space="preserve">The choice of titles for members of </w:t>
      </w:r>
      <w:r w:rsidR="00161BAA" w:rsidRPr="006D4C69">
        <w:t>statutory</w:t>
      </w:r>
      <w:r w:rsidR="00EF00C4" w:rsidRPr="006D4C69">
        <w:t xml:space="preserve"> bod</w:t>
      </w:r>
      <w:r w:rsidRPr="006D4C69">
        <w:t>ies and other office</w:t>
      </w:r>
      <w:r w:rsidR="00CC1473">
        <w:noBreakHyphen/>
      </w:r>
      <w:r w:rsidRPr="006D4C69">
        <w:t xml:space="preserve">holders is largely a policy matter for instructors. However, </w:t>
      </w:r>
      <w:r w:rsidR="00FD04FA" w:rsidRPr="006D4C69">
        <w:t xml:space="preserve">generally </w:t>
      </w:r>
      <w:r w:rsidRPr="006D4C69">
        <w:t>the title “Chair” should be used for newly</w:t>
      </w:r>
      <w:r w:rsidR="00CC1473">
        <w:noBreakHyphen/>
      </w:r>
      <w:r w:rsidRPr="006D4C69">
        <w:t>created offices.</w:t>
      </w:r>
    </w:p>
    <w:p w:rsidR="003603C3" w:rsidRPr="006D4C69" w:rsidRDefault="003603C3" w:rsidP="003603C3">
      <w:pPr>
        <w:pStyle w:val="BodyNum"/>
      </w:pPr>
      <w:r w:rsidRPr="006D4C69">
        <w:t>If you are amending legislation that refers to “Chairman”, then you should replace “Chairman” with “Chair”. If you are amending legislation that establishes an office of “Chairperson”, you should not replace that title with “Chair” unless requested by your instructors to do so. If you are inserting an office of deputy into legislation that already provides for a Chairperson, you should create a new office of Deputy Chairperson.</w:t>
      </w:r>
    </w:p>
    <w:p w:rsidR="003603C3" w:rsidRPr="006D4C69" w:rsidRDefault="003603C3" w:rsidP="003603C3">
      <w:pPr>
        <w:pStyle w:val="BodyNum"/>
      </w:pPr>
      <w:bookmarkStart w:id="103" w:name="_Ref440298868"/>
      <w:r w:rsidRPr="006D4C69">
        <w:t xml:space="preserve">There are other titles that may be used instead of “Chair”, including </w:t>
      </w:r>
      <w:r w:rsidR="004A766E" w:rsidRPr="006D4C69">
        <w:t xml:space="preserve">“Chief Executive”, </w:t>
      </w:r>
      <w:r w:rsidRPr="006D4C69">
        <w:t xml:space="preserve">“President”, </w:t>
      </w:r>
      <w:r w:rsidR="004A766E" w:rsidRPr="006D4C69">
        <w:t xml:space="preserve">“Commissioner”, </w:t>
      </w:r>
      <w:r w:rsidRPr="006D4C69">
        <w:t>“Principal Member”, “Senior Member”</w:t>
      </w:r>
      <w:r w:rsidR="004A766E" w:rsidRPr="006D4C69">
        <w:t xml:space="preserve"> and</w:t>
      </w:r>
      <w:r w:rsidRPr="006D4C69">
        <w:t xml:space="preserve"> “Convenor”.</w:t>
      </w:r>
      <w:bookmarkEnd w:id="103"/>
    </w:p>
    <w:p w:rsidR="003603C3" w:rsidRPr="006D4C69" w:rsidRDefault="003603C3" w:rsidP="003603C3">
      <w:pPr>
        <w:pStyle w:val="BodyNum"/>
      </w:pPr>
      <w:r w:rsidRPr="006D4C69">
        <w:t xml:space="preserve">Note that </w:t>
      </w:r>
      <w:r w:rsidR="00411FB1">
        <w:t>section 1</w:t>
      </w:r>
      <w:r w:rsidRPr="006D4C69">
        <w:t xml:space="preserve">8B of the </w:t>
      </w:r>
      <w:r w:rsidRPr="006D4C69">
        <w:rPr>
          <w:i/>
        </w:rPr>
        <w:t>Acts Interpretation Act 1901</w:t>
      </w:r>
      <w:r w:rsidRPr="006D4C69">
        <w:t xml:space="preserve"> (which applies to legislative instruments because of </w:t>
      </w:r>
      <w:r w:rsidR="00411FB1">
        <w:t>paragraph 1</w:t>
      </w:r>
      <w:r w:rsidRPr="006D4C69">
        <w:t xml:space="preserve">3(1)(a) of the </w:t>
      </w:r>
      <w:r w:rsidRPr="006D4C69">
        <w:rPr>
          <w:i/>
        </w:rPr>
        <w:t>Legislati</w:t>
      </w:r>
      <w:r w:rsidR="008054F5" w:rsidRPr="006D4C69">
        <w:rPr>
          <w:i/>
        </w:rPr>
        <w:t xml:space="preserve">on </w:t>
      </w:r>
      <w:r w:rsidRPr="006D4C69">
        <w:rPr>
          <w:i/>
        </w:rPr>
        <w:t>Act 2003</w:t>
      </w:r>
      <w:r w:rsidRPr="006D4C69">
        <w:t>) allows the occupant of an office that has the title of Chair, Chairperson, Chairman or Chairwoman to be referred to by any of those titles or any other similar title. Similar provision is made in respect of an office that has a deputy chair title.</w:t>
      </w:r>
    </w:p>
    <w:p w:rsidR="003603C3" w:rsidRPr="006D4C69" w:rsidRDefault="003603C3" w:rsidP="006D4C69">
      <w:pPr>
        <w:pStyle w:val="Head4"/>
      </w:pPr>
      <w:bookmarkStart w:id="104" w:name="_Toc34734394"/>
      <w:r w:rsidRPr="006D4C69">
        <w:lastRenderedPageBreak/>
        <w:t>Definitions of “member”</w:t>
      </w:r>
      <w:bookmarkEnd w:id="104"/>
    </w:p>
    <w:p w:rsidR="003603C3" w:rsidRPr="006D4C69" w:rsidRDefault="003603C3" w:rsidP="003603C3">
      <w:pPr>
        <w:pStyle w:val="BodyNum"/>
      </w:pPr>
      <w:r w:rsidRPr="006D4C69">
        <w:t xml:space="preserve">The word </w:t>
      </w:r>
      <w:r w:rsidRPr="006D4C69">
        <w:rPr>
          <w:b/>
          <w:i/>
        </w:rPr>
        <w:t>member</w:t>
      </w:r>
      <w:r w:rsidRPr="006D4C69">
        <w:t xml:space="preserve"> is frequently defined in legislation establishing </w:t>
      </w:r>
      <w:r w:rsidR="00161BAA" w:rsidRPr="006D4C69">
        <w:t>statutory</w:t>
      </w:r>
      <w:r w:rsidR="00EF00C4" w:rsidRPr="006D4C69">
        <w:t xml:space="preserve"> bod</w:t>
      </w:r>
      <w:r w:rsidRPr="006D4C69">
        <w:t xml:space="preserve">ies as meaning a member of the body. If there is a Chairperson, President, etc. of the body, and the word “member” is intended to include that person, the definition of </w:t>
      </w:r>
      <w:r w:rsidRPr="006D4C69">
        <w:rPr>
          <w:b/>
          <w:i/>
        </w:rPr>
        <w:t>member</w:t>
      </w:r>
      <w:r w:rsidRPr="006D4C69">
        <w:t xml:space="preserve"> should, for the avoidance of doubt, be expressed to include that person.</w:t>
      </w:r>
    </w:p>
    <w:p w:rsidR="003603C3" w:rsidRPr="006D4C69" w:rsidRDefault="003603C3" w:rsidP="006D4C69">
      <w:pPr>
        <w:pStyle w:val="Head3"/>
      </w:pPr>
      <w:bookmarkStart w:id="105" w:name="_Toc34734395"/>
      <w:r w:rsidRPr="006D4C69">
        <w:t>Terms and conditions</w:t>
      </w:r>
      <w:bookmarkEnd w:id="105"/>
    </w:p>
    <w:p w:rsidR="003603C3" w:rsidRPr="006D4C69" w:rsidRDefault="003603C3" w:rsidP="006D4C69">
      <w:pPr>
        <w:pStyle w:val="Head4"/>
      </w:pPr>
      <w:bookmarkStart w:id="106" w:name="_Toc34734396"/>
      <w:r w:rsidRPr="006D4C69">
        <w:t>Terms and conditions—general</w:t>
      </w:r>
      <w:bookmarkEnd w:id="106"/>
    </w:p>
    <w:p w:rsidR="003603C3" w:rsidRPr="006D4C69" w:rsidRDefault="003603C3" w:rsidP="003603C3">
      <w:pPr>
        <w:pStyle w:val="BodyNum"/>
      </w:pPr>
      <w:bookmarkStart w:id="107" w:name="_Ref393438164"/>
      <w:r w:rsidRPr="006D4C69">
        <w:t>You should include a general provision in the following form:</w:t>
      </w:r>
      <w:bookmarkEnd w:id="107"/>
    </w:p>
    <w:p w:rsidR="003603C3" w:rsidRPr="006D4C69" w:rsidRDefault="004A766E" w:rsidP="003603C3">
      <w:pPr>
        <w:pStyle w:val="subsection"/>
      </w:pPr>
      <w:r w:rsidRPr="006D4C69">
        <w:tab/>
        <w:t>(X</w:t>
      </w:r>
      <w:r w:rsidR="003603C3" w:rsidRPr="006D4C69">
        <w:t>)</w:t>
      </w:r>
      <w:r w:rsidR="003603C3" w:rsidRPr="006D4C69">
        <w:tab/>
        <w:t>The [</w:t>
      </w:r>
      <w:r w:rsidR="003603C3" w:rsidRPr="006D4C69">
        <w:rPr>
          <w:i/>
        </w:rPr>
        <w:t>office</w:t>
      </w:r>
      <w:r w:rsidR="00CC1473">
        <w:rPr>
          <w:i/>
        </w:rPr>
        <w:noBreakHyphen/>
      </w:r>
      <w:r w:rsidR="003603C3" w:rsidRPr="006D4C69">
        <w:rPr>
          <w:i/>
        </w:rPr>
        <w:t>holder</w:t>
      </w:r>
      <w:r w:rsidR="003603C3" w:rsidRPr="006D4C69">
        <w:t>] holds office on the terms and conditions (if any) in relation to matters not covered by [</w:t>
      </w:r>
      <w:r w:rsidR="003603C3" w:rsidRPr="006D4C69">
        <w:rPr>
          <w:i/>
        </w:rPr>
        <w:t>this legislation</w:t>
      </w:r>
      <w:r w:rsidR="003603C3" w:rsidRPr="006D4C69">
        <w:t>] that are determined by the [</w:t>
      </w:r>
      <w:r w:rsidR="003603C3" w:rsidRPr="006D4C69">
        <w:rPr>
          <w:i/>
        </w:rPr>
        <w:t>appointer</w:t>
      </w:r>
      <w:r w:rsidR="003603C3" w:rsidRPr="006D4C69">
        <w:t>].</w:t>
      </w:r>
    </w:p>
    <w:p w:rsidR="003603C3" w:rsidRPr="006D4C69" w:rsidRDefault="003603C3" w:rsidP="003603C3">
      <w:pPr>
        <w:pStyle w:val="BodyNum"/>
      </w:pPr>
      <w:r w:rsidRPr="006D4C69">
        <w:t>Providing for the other terms and conditions to be set out in the instrument of appointment is, in general, too restrictive.</w:t>
      </w:r>
    </w:p>
    <w:p w:rsidR="003603C3" w:rsidRPr="006D4C69" w:rsidRDefault="003603C3" w:rsidP="006D4C69">
      <w:pPr>
        <w:pStyle w:val="Head4"/>
      </w:pPr>
      <w:bookmarkStart w:id="108" w:name="_Toc34734397"/>
      <w:r w:rsidRPr="006D4C69">
        <w:t>Remuneration—general</w:t>
      </w:r>
      <w:bookmarkEnd w:id="108"/>
    </w:p>
    <w:p w:rsidR="003603C3" w:rsidRDefault="003603C3" w:rsidP="003603C3">
      <w:pPr>
        <w:pStyle w:val="BodyNum"/>
      </w:pPr>
      <w:r w:rsidRPr="006D4C69">
        <w:t>In general, the remuneration of statutory office</w:t>
      </w:r>
      <w:r w:rsidR="00CC1473">
        <w:noBreakHyphen/>
      </w:r>
      <w:r w:rsidRPr="006D4C69">
        <w:t>holders (whether full</w:t>
      </w:r>
      <w:r w:rsidR="00CC1473">
        <w:noBreakHyphen/>
      </w:r>
      <w:r w:rsidRPr="006D4C69">
        <w:t>time or part</w:t>
      </w:r>
      <w:r w:rsidR="00CC1473">
        <w:noBreakHyphen/>
      </w:r>
      <w:r w:rsidRPr="006D4C69">
        <w:t xml:space="preserve">time) is determined by the Remuneration Tribunal. </w:t>
      </w:r>
      <w:r w:rsidR="00411FB1">
        <w:t>Subsection 3</w:t>
      </w:r>
      <w:r w:rsidRPr="006D4C69">
        <w:t xml:space="preserve">(4) of the </w:t>
      </w:r>
      <w:r w:rsidRPr="006D4C69">
        <w:rPr>
          <w:i/>
        </w:rPr>
        <w:t>Remuneration Tribunal Act 1973</w:t>
      </w:r>
      <w:r w:rsidRPr="006D4C69">
        <w:t xml:space="preserve"> lists offices that are </w:t>
      </w:r>
      <w:r w:rsidRPr="006D4C69">
        <w:rPr>
          <w:i/>
        </w:rPr>
        <w:t>not</w:t>
      </w:r>
      <w:r w:rsidRPr="006D4C69">
        <w:rPr>
          <w:b/>
        </w:rPr>
        <w:t xml:space="preserve"> </w:t>
      </w:r>
      <w:r w:rsidRPr="006D4C69">
        <w:t>covered by the definition of “public office” in that Act.</w:t>
      </w:r>
      <w:r w:rsidR="00A34B8D">
        <w:t xml:space="preserve"> </w:t>
      </w:r>
    </w:p>
    <w:p w:rsidR="003603C3" w:rsidRPr="006D4C69" w:rsidRDefault="00411FB1" w:rsidP="003603C3">
      <w:pPr>
        <w:pStyle w:val="BodyNum"/>
      </w:pPr>
      <w:r>
        <w:t>Subsection 5</w:t>
      </w:r>
      <w:r w:rsidR="003603C3" w:rsidRPr="006D4C69">
        <w:t xml:space="preserve">(2A) of the </w:t>
      </w:r>
      <w:r w:rsidR="003603C3" w:rsidRPr="006D4C69">
        <w:rPr>
          <w:i/>
        </w:rPr>
        <w:t>Remuneration Tribunal Act 1973</w:t>
      </w:r>
      <w:r w:rsidR="003603C3" w:rsidRPr="006D4C69">
        <w:t xml:space="preserve"> permits the Remuneration Tribunal to determine a classification structure for “principal executive offices” (listed in regulations made under the </w:t>
      </w:r>
      <w:r w:rsidR="003603C3" w:rsidRPr="006D4C69">
        <w:rPr>
          <w:i/>
        </w:rPr>
        <w:t>Remuneration Tribunal Act 1973</w:t>
      </w:r>
      <w:r w:rsidR="003603C3" w:rsidRPr="006D4C69">
        <w:t xml:space="preserve">). The employing body for the principal executive office is then empowered, under </w:t>
      </w:r>
      <w:r>
        <w:t>section 1</w:t>
      </w:r>
      <w:r w:rsidR="003603C3" w:rsidRPr="006D4C69">
        <w:t xml:space="preserve">2C, to determine remuneration and allowances, and other terms and conditions, for the office. The employing body must not make a determination inconsistent with the classification structure determined by the Remuneration Tribunal without first requesting the Tribunal’s advice (see </w:t>
      </w:r>
      <w:r>
        <w:t>subsection 1</w:t>
      </w:r>
      <w:r w:rsidR="003603C3" w:rsidRPr="006D4C69">
        <w:t xml:space="preserve">2C(2)). A determination made under </w:t>
      </w:r>
      <w:r>
        <w:t>section 1</w:t>
      </w:r>
      <w:r w:rsidR="003603C3" w:rsidRPr="006D4C69">
        <w:t xml:space="preserve">2C overrides a provision of another Act providing terms and conditions for the principal executive office (unless the other Act expressly overrides </w:t>
      </w:r>
      <w:r>
        <w:t>section 1</w:t>
      </w:r>
      <w:r w:rsidR="003603C3" w:rsidRPr="006D4C69">
        <w:t xml:space="preserve">2C) (see </w:t>
      </w:r>
      <w:r>
        <w:t>subsection 1</w:t>
      </w:r>
      <w:r w:rsidR="003603C3" w:rsidRPr="006D4C69">
        <w:t>2C(3)).</w:t>
      </w:r>
    </w:p>
    <w:p w:rsidR="003603C3" w:rsidRPr="006D4C69" w:rsidRDefault="003603C3" w:rsidP="003603C3">
      <w:pPr>
        <w:pStyle w:val="BodyNum"/>
      </w:pPr>
      <w:r w:rsidRPr="006D4C69">
        <w:t xml:space="preserve">For the time being, however, legislation creating new statutory offices, including offices in the nature of principal executive offices, should still include the standard remuneration and allowances provisions set out below. Note that if your instructors wish to quarantine a new principal executive office from </w:t>
      </w:r>
      <w:r w:rsidR="00411FB1">
        <w:t>section 1</w:t>
      </w:r>
      <w:r w:rsidRPr="006D4C69">
        <w:t xml:space="preserve">2C of the </w:t>
      </w:r>
      <w:r w:rsidRPr="006D4C69">
        <w:rPr>
          <w:i/>
        </w:rPr>
        <w:t>Remuneration Tribunal Act 1973</w:t>
      </w:r>
      <w:r w:rsidRPr="006D4C69">
        <w:t>, you will need to override the section by an express reference.</w:t>
      </w:r>
    </w:p>
    <w:p w:rsidR="003603C3" w:rsidRDefault="003603C3" w:rsidP="003603C3">
      <w:pPr>
        <w:pStyle w:val="BodyNum"/>
      </w:pPr>
      <w:r w:rsidRPr="006D4C69">
        <w:t xml:space="preserve">Occasionally, there is a policy decision that the remuneration of what would otherwise be a public office under the </w:t>
      </w:r>
      <w:r w:rsidRPr="006D4C69">
        <w:rPr>
          <w:i/>
        </w:rPr>
        <w:t>Remuneration Tribunal Act 1973</w:t>
      </w:r>
      <w:r w:rsidRPr="006D4C69">
        <w:t xml:space="preserve"> is to be determined by someone else (e.g. a Minister). In such a case, the question of source of funds needs to be considered, as the rules in the </w:t>
      </w:r>
      <w:r w:rsidRPr="006D4C69">
        <w:rPr>
          <w:i/>
        </w:rPr>
        <w:t>Remuneration Tribunal Act 1973</w:t>
      </w:r>
      <w:r w:rsidRPr="006D4C69">
        <w:t xml:space="preserve"> will not apply (see paragraphs </w:t>
      </w:r>
      <w:r w:rsidRPr="006D4C69">
        <w:fldChar w:fldCharType="begin"/>
      </w:r>
      <w:r w:rsidRPr="006D4C69">
        <w:instrText xml:space="preserve"> REF _Ref127951544 \r \h </w:instrText>
      </w:r>
      <w:r w:rsidRPr="006D4C69">
        <w:fldChar w:fldCharType="separate"/>
      </w:r>
      <w:r w:rsidR="00554768">
        <w:t>149</w:t>
      </w:r>
      <w:r w:rsidRPr="006D4C69">
        <w:fldChar w:fldCharType="end"/>
      </w:r>
      <w:r w:rsidRPr="006D4C69">
        <w:t xml:space="preserve"> to </w:t>
      </w:r>
      <w:r w:rsidRPr="006D4C69">
        <w:fldChar w:fldCharType="begin"/>
      </w:r>
      <w:r w:rsidRPr="006D4C69">
        <w:instrText xml:space="preserve"> REF _Ref393437735 \r \h </w:instrText>
      </w:r>
      <w:r w:rsidRPr="006D4C69">
        <w:fldChar w:fldCharType="separate"/>
      </w:r>
      <w:r w:rsidR="00554768">
        <w:t>152</w:t>
      </w:r>
      <w:r w:rsidRPr="006D4C69">
        <w:fldChar w:fldCharType="end"/>
      </w:r>
      <w:r w:rsidRPr="006D4C69">
        <w:t>).</w:t>
      </w:r>
    </w:p>
    <w:p w:rsidR="003603C3" w:rsidRPr="006D4C69" w:rsidRDefault="003603C3" w:rsidP="006D4C69">
      <w:pPr>
        <w:pStyle w:val="Head4"/>
      </w:pPr>
      <w:bookmarkStart w:id="109" w:name="_Toc34734398"/>
      <w:r w:rsidRPr="006D4C69">
        <w:lastRenderedPageBreak/>
        <w:t>Remuneration—standard provision</w:t>
      </w:r>
      <w:bookmarkEnd w:id="109"/>
    </w:p>
    <w:p w:rsidR="00365C52" w:rsidRPr="006D4C69" w:rsidRDefault="00365C52" w:rsidP="00365C52">
      <w:pPr>
        <w:pStyle w:val="BodyNum"/>
      </w:pPr>
      <w:bookmarkStart w:id="110" w:name="_Ref127951595"/>
      <w:r w:rsidRPr="006D4C69">
        <w:t xml:space="preserve">The standard </w:t>
      </w:r>
      <w:r w:rsidRPr="006D4C69">
        <w:rPr>
          <w:i/>
        </w:rPr>
        <w:t>Remuneration Tribunal Act 1973</w:t>
      </w:r>
      <w:r w:rsidRPr="006D4C69">
        <w:t xml:space="preserve"> remuneration provision for a Bill is as follows:</w:t>
      </w:r>
      <w:bookmarkEnd w:id="110"/>
    </w:p>
    <w:p w:rsidR="00365C52" w:rsidRPr="006D4C69" w:rsidRDefault="00365C52" w:rsidP="00F56B6E">
      <w:pPr>
        <w:pStyle w:val="Specials"/>
      </w:pPr>
      <w:r w:rsidRPr="006D4C69">
        <w:t>xx  Remuneration</w:t>
      </w:r>
    </w:p>
    <w:p w:rsidR="00365C52" w:rsidRPr="006D4C69" w:rsidRDefault="00365C52" w:rsidP="00365C52">
      <w:pPr>
        <w:pStyle w:val="subsection"/>
      </w:pPr>
      <w:r w:rsidRPr="006D4C69">
        <w:tab/>
        <w:t>(1)</w:t>
      </w:r>
      <w:r w:rsidRPr="006D4C69">
        <w:tab/>
        <w:t>A [</w:t>
      </w:r>
      <w:r w:rsidRPr="006D4C69">
        <w:rPr>
          <w:i/>
        </w:rPr>
        <w:t>office</w:t>
      </w:r>
      <w:r w:rsidR="00CC1473">
        <w:rPr>
          <w:i/>
        </w:rPr>
        <w:noBreakHyphen/>
      </w:r>
      <w:r w:rsidRPr="006D4C69">
        <w:rPr>
          <w:i/>
        </w:rPr>
        <w:t>holder</w:t>
      </w:r>
      <w:r w:rsidRPr="006D4C69">
        <w:t xml:space="preserve">] is to be paid the remuneration that is determined by the Remuneration Tribunal. If no determination of that remuneration by the Tribunal is in operation, the </w:t>
      </w:r>
      <w:r w:rsidR="00103CC9">
        <w:t>[</w:t>
      </w:r>
      <w:r w:rsidR="00103CC9">
        <w:rPr>
          <w:i/>
        </w:rPr>
        <w:t>office</w:t>
      </w:r>
      <w:r w:rsidR="00CC1473">
        <w:rPr>
          <w:i/>
        </w:rPr>
        <w:noBreakHyphen/>
      </w:r>
      <w:r w:rsidR="00103CC9">
        <w:rPr>
          <w:i/>
        </w:rPr>
        <w:t>holder</w:t>
      </w:r>
      <w:r w:rsidR="00103CC9">
        <w:t xml:space="preserve">] </w:t>
      </w:r>
      <w:r w:rsidRPr="006D4C69">
        <w:t xml:space="preserve">is to be paid the remuneration that is prescribed </w:t>
      </w:r>
      <w:r w:rsidR="00C12657" w:rsidRPr="006D4C69">
        <w:t>[</w:t>
      </w:r>
      <w:r w:rsidRPr="006D4C69">
        <w:rPr>
          <w:i/>
        </w:rPr>
        <w:t xml:space="preserve">by the regulations/by the </w:t>
      </w:r>
      <w:r w:rsidR="00C12657" w:rsidRPr="006D4C69">
        <w:t>[</w:t>
      </w:r>
      <w:r w:rsidRPr="006D4C69">
        <w:rPr>
          <w:i/>
        </w:rPr>
        <w:t xml:space="preserve">specified instrument]/under </w:t>
      </w:r>
      <w:r w:rsidR="00411FB1">
        <w:rPr>
          <w:i/>
        </w:rPr>
        <w:t>subsection (</w:t>
      </w:r>
      <w:r w:rsidRPr="006D4C69">
        <w:rPr>
          <w:i/>
        </w:rPr>
        <w:t>4)</w:t>
      </w:r>
      <w:r w:rsidR="00C12657" w:rsidRPr="006D4C69">
        <w:t>]</w:t>
      </w:r>
      <w:r w:rsidRPr="006D4C69">
        <w:t>.</w:t>
      </w:r>
    </w:p>
    <w:p w:rsidR="00365C52" w:rsidRPr="006D4C69" w:rsidRDefault="00365C52" w:rsidP="00365C52">
      <w:pPr>
        <w:pStyle w:val="subsection"/>
      </w:pPr>
      <w:r w:rsidRPr="006D4C69">
        <w:tab/>
        <w:t>(2)</w:t>
      </w:r>
      <w:r w:rsidRPr="006D4C69">
        <w:tab/>
        <w:t>A [</w:t>
      </w:r>
      <w:r w:rsidRPr="006D4C69">
        <w:rPr>
          <w:i/>
        </w:rPr>
        <w:t>office</w:t>
      </w:r>
      <w:r w:rsidR="00CC1473">
        <w:rPr>
          <w:i/>
        </w:rPr>
        <w:noBreakHyphen/>
      </w:r>
      <w:r w:rsidRPr="006D4C69">
        <w:rPr>
          <w:i/>
        </w:rPr>
        <w:t>holder</w:t>
      </w:r>
      <w:r w:rsidRPr="006D4C69">
        <w:t xml:space="preserve">] is to be paid the allowances that are prescribed </w:t>
      </w:r>
      <w:r w:rsidR="00C12657" w:rsidRPr="006D4C69">
        <w:t>[</w:t>
      </w:r>
      <w:r w:rsidRPr="006D4C69">
        <w:rPr>
          <w:i/>
        </w:rPr>
        <w:t>by the regulations/by the [specified i</w:t>
      </w:r>
      <w:r w:rsidR="00C12657" w:rsidRPr="006D4C69">
        <w:rPr>
          <w:i/>
        </w:rPr>
        <w:t xml:space="preserve">nstrument]/under </w:t>
      </w:r>
      <w:r w:rsidR="00411FB1">
        <w:rPr>
          <w:i/>
        </w:rPr>
        <w:t>subsection (</w:t>
      </w:r>
      <w:r w:rsidR="00C12657" w:rsidRPr="006D4C69">
        <w:rPr>
          <w:i/>
        </w:rPr>
        <w:t>4)</w:t>
      </w:r>
      <w:r w:rsidR="00C12657" w:rsidRPr="006D4C69">
        <w:t>]</w:t>
      </w:r>
      <w:r w:rsidRPr="006D4C69">
        <w:t>.</w:t>
      </w:r>
    </w:p>
    <w:p w:rsidR="00365C52" w:rsidRPr="006D4C69" w:rsidRDefault="00365C52" w:rsidP="00365C52">
      <w:pPr>
        <w:pStyle w:val="subsection"/>
      </w:pPr>
      <w:r w:rsidRPr="006D4C69">
        <w:tab/>
        <w:t>(3)</w:t>
      </w:r>
      <w:r w:rsidRPr="006D4C69">
        <w:tab/>
        <w:t xml:space="preserve">This section has effect subject to the </w:t>
      </w:r>
      <w:r w:rsidRPr="006D4C69">
        <w:rPr>
          <w:i/>
        </w:rPr>
        <w:t>Remuneration Tribunal Act 1973</w:t>
      </w:r>
      <w:r w:rsidRPr="006D4C69">
        <w:t>.</w:t>
      </w:r>
    </w:p>
    <w:p w:rsidR="00365C52" w:rsidRPr="006D4C69" w:rsidRDefault="00C12657" w:rsidP="00365C52">
      <w:pPr>
        <w:pStyle w:val="subsection"/>
        <w:rPr>
          <w:i/>
        </w:rPr>
      </w:pPr>
      <w:r w:rsidRPr="006D4C69">
        <w:rPr>
          <w:i/>
        </w:rPr>
        <w:tab/>
      </w:r>
      <w:r w:rsidRPr="006D4C69">
        <w:t>[</w:t>
      </w:r>
      <w:r w:rsidR="00365C52" w:rsidRPr="006D4C69">
        <w:rPr>
          <w:i/>
        </w:rPr>
        <w:t>(4)</w:t>
      </w:r>
      <w:r w:rsidR="00365C52" w:rsidRPr="006D4C69">
        <w:rPr>
          <w:i/>
        </w:rPr>
        <w:tab/>
        <w:t>The</w:t>
      </w:r>
      <w:r w:rsidRPr="006D4C69">
        <w:rPr>
          <w:i/>
        </w:rPr>
        <w:t xml:space="preserve"> [</w:t>
      </w:r>
      <w:r w:rsidR="00365C52" w:rsidRPr="006D4C69">
        <w:rPr>
          <w:i/>
        </w:rPr>
        <w:t>appointer</w:t>
      </w:r>
      <w:r w:rsidRPr="006D4C69">
        <w:rPr>
          <w:i/>
        </w:rPr>
        <w:t xml:space="preserve">] </w:t>
      </w:r>
      <w:r w:rsidR="00365C52" w:rsidRPr="006D4C69">
        <w:rPr>
          <w:i/>
        </w:rPr>
        <w:t>may, by legislative instrument, prescribe:</w:t>
      </w:r>
    </w:p>
    <w:p w:rsidR="00365C52" w:rsidRPr="006D4C69" w:rsidRDefault="00365C52" w:rsidP="00365C52">
      <w:pPr>
        <w:pStyle w:val="paragraph"/>
        <w:rPr>
          <w:i/>
        </w:rPr>
      </w:pPr>
      <w:r w:rsidRPr="006D4C69">
        <w:rPr>
          <w:i/>
        </w:rPr>
        <w:tab/>
        <w:t>(a)</w:t>
      </w:r>
      <w:r w:rsidRPr="006D4C69">
        <w:rPr>
          <w:i/>
        </w:rPr>
        <w:tab/>
        <w:t xml:space="preserve">remuneration for the purposes of </w:t>
      </w:r>
      <w:r w:rsidR="00411FB1">
        <w:rPr>
          <w:i/>
        </w:rPr>
        <w:t>subsection (</w:t>
      </w:r>
      <w:r w:rsidRPr="006D4C69">
        <w:rPr>
          <w:i/>
        </w:rPr>
        <w:t>1); and</w:t>
      </w:r>
    </w:p>
    <w:p w:rsidR="00365C52" w:rsidRPr="006D4C69" w:rsidRDefault="00365C52" w:rsidP="00365C52">
      <w:pPr>
        <w:pStyle w:val="paragraph"/>
        <w:rPr>
          <w:i/>
        </w:rPr>
      </w:pPr>
      <w:r w:rsidRPr="006D4C69">
        <w:rPr>
          <w:i/>
        </w:rPr>
        <w:tab/>
        <w:t>(b)</w:t>
      </w:r>
      <w:r w:rsidRPr="006D4C69">
        <w:rPr>
          <w:i/>
        </w:rPr>
        <w:tab/>
        <w:t xml:space="preserve">allowances for the purposes of </w:t>
      </w:r>
      <w:r w:rsidR="00411FB1">
        <w:rPr>
          <w:i/>
        </w:rPr>
        <w:t>subsection (</w:t>
      </w:r>
      <w:r w:rsidRPr="006D4C69">
        <w:rPr>
          <w:i/>
        </w:rPr>
        <w:t>2).</w:t>
      </w:r>
      <w:r w:rsidR="00C12657" w:rsidRPr="006D4C69">
        <w:t>]</w:t>
      </w:r>
    </w:p>
    <w:p w:rsidR="00365C52" w:rsidRPr="006D4C69" w:rsidRDefault="00365C52" w:rsidP="00365C52">
      <w:pPr>
        <w:pStyle w:val="BodyNum"/>
      </w:pPr>
      <w:r w:rsidRPr="006D4C69">
        <w:t xml:space="preserve">In the </w:t>
      </w:r>
      <w:r w:rsidRPr="006D4C69">
        <w:rPr>
          <w:i/>
        </w:rPr>
        <w:t>Remuneration Tribunal Act 1973</w:t>
      </w:r>
      <w:r w:rsidRPr="006D4C69">
        <w:t xml:space="preserve">, </w:t>
      </w:r>
      <w:r w:rsidRPr="006D4C69">
        <w:rPr>
          <w:b/>
          <w:i/>
        </w:rPr>
        <w:t xml:space="preserve">remuneration </w:t>
      </w:r>
      <w:r w:rsidRPr="006D4C69">
        <w:t xml:space="preserve">includes annual allowances (see </w:t>
      </w:r>
      <w:r w:rsidR="00411FB1">
        <w:t>subsection 3</w:t>
      </w:r>
      <w:r w:rsidRPr="006D4C69">
        <w:t xml:space="preserve">(2) of the </w:t>
      </w:r>
      <w:r w:rsidRPr="006D4C69">
        <w:rPr>
          <w:i/>
        </w:rPr>
        <w:t>Remuneration Tribunal Act 1973</w:t>
      </w:r>
      <w:r w:rsidRPr="006D4C69">
        <w:t xml:space="preserve">), but not travelling allowance, and extends to remuneration payable on other than an annual basis (e.g. daily sitting fees). These are the kinds of payments that may be determined under </w:t>
      </w:r>
      <w:r w:rsidR="00411FB1">
        <w:t>subsection (</w:t>
      </w:r>
      <w:r w:rsidRPr="006D4C69">
        <w:t>1) of the standard provision.</w:t>
      </w:r>
    </w:p>
    <w:p w:rsidR="00365C52" w:rsidRPr="006D4C69" w:rsidRDefault="00365C52" w:rsidP="00365C52">
      <w:pPr>
        <w:pStyle w:val="BodyNum"/>
      </w:pPr>
      <w:r w:rsidRPr="006D4C69">
        <w:t xml:space="preserve">The Tribunal is also empowered to determine any matter that is significantly related to remuneration (see </w:t>
      </w:r>
      <w:r w:rsidR="00411FB1">
        <w:t>subsection 7</w:t>
      </w:r>
      <w:r w:rsidRPr="006D4C69">
        <w:t xml:space="preserve">(4) of the </w:t>
      </w:r>
      <w:r w:rsidRPr="006D4C69">
        <w:rPr>
          <w:i/>
        </w:rPr>
        <w:t>Remuneration Tribunal Act 1973</w:t>
      </w:r>
      <w:r w:rsidRPr="006D4C69">
        <w:t xml:space="preserve">). This power has been taken to extend to allowances such as travelling allowances (but not annual allowances). The Tribunal is not obliged to make such determinations, which is why the “default” provision in </w:t>
      </w:r>
      <w:r w:rsidR="00411FB1">
        <w:t>subsection (</w:t>
      </w:r>
      <w:r w:rsidRPr="006D4C69">
        <w:t>2) of the standard provision refers to prescribing allowances.</w:t>
      </w:r>
    </w:p>
    <w:p w:rsidR="00365C52" w:rsidRPr="006D4C69" w:rsidRDefault="00365C52" w:rsidP="00365C52">
      <w:pPr>
        <w:pStyle w:val="BodyNum"/>
      </w:pPr>
      <w:r w:rsidRPr="006D4C69">
        <w:t xml:space="preserve">If the Tribunal does determine allowances of the kinds covered by </w:t>
      </w:r>
      <w:r w:rsidR="00411FB1">
        <w:t>subsection (</w:t>
      </w:r>
      <w:r w:rsidRPr="006D4C69">
        <w:t xml:space="preserve">2), </w:t>
      </w:r>
      <w:r w:rsidR="00411FB1">
        <w:t>subsection (</w:t>
      </w:r>
      <w:r w:rsidRPr="006D4C69">
        <w:t xml:space="preserve">3) of the standard provision ensures that the Tribunal’s determination prevails over any regulations or other instruments made for the purposes of </w:t>
      </w:r>
      <w:r w:rsidR="00411FB1">
        <w:t>subsection (</w:t>
      </w:r>
      <w:r w:rsidRPr="006D4C69">
        <w:t>2).</w:t>
      </w:r>
    </w:p>
    <w:p w:rsidR="00365C52" w:rsidRPr="006D4C69" w:rsidRDefault="00411FB1" w:rsidP="00365C52">
      <w:pPr>
        <w:pStyle w:val="BodyNum"/>
      </w:pPr>
      <w:r>
        <w:t>Subsection (</w:t>
      </w:r>
      <w:r w:rsidR="00365C52" w:rsidRPr="006D4C69">
        <w:t xml:space="preserve">3) also ensures the application of provisions of the </w:t>
      </w:r>
      <w:r w:rsidR="00365C52" w:rsidRPr="006D4C69">
        <w:rPr>
          <w:i/>
        </w:rPr>
        <w:t>Remuneration Tribunal Act 1973</w:t>
      </w:r>
      <w:r w:rsidR="00365C52" w:rsidRPr="006D4C69">
        <w:t xml:space="preserve"> that have the effect, in certain circumstances, of debarring the office</w:t>
      </w:r>
      <w:r w:rsidR="00CC1473">
        <w:noBreakHyphen/>
      </w:r>
      <w:r w:rsidR="00365C52" w:rsidRPr="006D4C69">
        <w:t xml:space="preserve">holder from receiving remuneration (for instance, if </w:t>
      </w:r>
      <w:r w:rsidR="00B02C78">
        <w:t>the office</w:t>
      </w:r>
      <w:r w:rsidR="00CC1473">
        <w:noBreakHyphen/>
      </w:r>
      <w:r w:rsidR="00B02C78">
        <w:t>holder</w:t>
      </w:r>
      <w:r w:rsidR="00365C52" w:rsidRPr="006D4C69">
        <w:t xml:space="preserve"> is at the same time a full</w:t>
      </w:r>
      <w:r w:rsidR="00CC1473">
        <w:noBreakHyphen/>
      </w:r>
      <w:r w:rsidR="00365C52" w:rsidRPr="006D4C69">
        <w:t>time public servant).</w:t>
      </w:r>
    </w:p>
    <w:p w:rsidR="00365C52" w:rsidRPr="006D4C69" w:rsidRDefault="00411FB1" w:rsidP="00365C52">
      <w:pPr>
        <w:pStyle w:val="BodyNum"/>
      </w:pPr>
      <w:r>
        <w:t>Subsection (</w:t>
      </w:r>
      <w:r w:rsidR="00365C52" w:rsidRPr="006D4C69">
        <w:t xml:space="preserve">4) should not be included if </w:t>
      </w:r>
      <w:r>
        <w:t>subsections (</w:t>
      </w:r>
      <w:r w:rsidR="00365C52" w:rsidRPr="006D4C69">
        <w:t>1) and (2) do not refer to it. It may also need to be adjusted if someone other than the Minister would make the legislative instrument.</w:t>
      </w:r>
    </w:p>
    <w:p w:rsidR="003603C3" w:rsidRPr="006D4C69" w:rsidRDefault="003603C3" w:rsidP="006D4C69">
      <w:pPr>
        <w:pStyle w:val="Head4"/>
      </w:pPr>
      <w:bookmarkStart w:id="111" w:name="_Toc34734399"/>
      <w:r w:rsidRPr="006D4C69">
        <w:t xml:space="preserve">Offices that are not “public offices” under the </w:t>
      </w:r>
      <w:r w:rsidRPr="006D4C69">
        <w:rPr>
          <w:i/>
        </w:rPr>
        <w:t>Remuneration Tribunal Act 1973</w:t>
      </w:r>
      <w:bookmarkEnd w:id="111"/>
    </w:p>
    <w:p w:rsidR="003603C3" w:rsidRPr="006D4C69" w:rsidRDefault="003603C3" w:rsidP="003603C3">
      <w:pPr>
        <w:pStyle w:val="BodyNum"/>
      </w:pPr>
      <w:r w:rsidRPr="006D4C69">
        <w:t xml:space="preserve">If the Remuneration Tribunal is to be given power to determine the remuneration payable to the holder of an office that is not a public office as currently defined in </w:t>
      </w:r>
      <w:r w:rsidR="00411FB1">
        <w:t>subsection 3</w:t>
      </w:r>
      <w:r w:rsidRPr="006D4C69">
        <w:t xml:space="preserve">(4) of the </w:t>
      </w:r>
      <w:r w:rsidRPr="006D4C69">
        <w:rPr>
          <w:i/>
        </w:rPr>
        <w:t>Remuneration Tribunal Act 1973,</w:t>
      </w:r>
      <w:r w:rsidRPr="006D4C69">
        <w:t xml:space="preserve"> you will need to amend that subsection to include a reference to the new office. This will be rare, since the current definition of </w:t>
      </w:r>
      <w:r w:rsidRPr="006D4C69">
        <w:rPr>
          <w:b/>
          <w:i/>
        </w:rPr>
        <w:t>public office</w:t>
      </w:r>
      <w:r w:rsidRPr="006D4C69">
        <w:t xml:space="preserve"> is very wide.</w:t>
      </w:r>
    </w:p>
    <w:p w:rsidR="003603C3" w:rsidRPr="006D4C69" w:rsidRDefault="003603C3" w:rsidP="003603C3">
      <w:pPr>
        <w:pStyle w:val="BodyNum"/>
      </w:pPr>
      <w:r w:rsidRPr="006D4C69">
        <w:lastRenderedPageBreak/>
        <w:t xml:space="preserve">The draft will need the standard remuneration provision set out in paragraph </w:t>
      </w:r>
      <w:r w:rsidRPr="006D4C69">
        <w:fldChar w:fldCharType="begin"/>
      </w:r>
      <w:r w:rsidRPr="006D4C69">
        <w:instrText xml:space="preserve"> REF _Ref127951595 \r \h </w:instrText>
      </w:r>
      <w:r w:rsidRPr="006D4C69">
        <w:fldChar w:fldCharType="separate"/>
      </w:r>
      <w:r w:rsidR="00554768">
        <w:t>141</w:t>
      </w:r>
      <w:r w:rsidRPr="006D4C69">
        <w:fldChar w:fldCharType="end"/>
      </w:r>
      <w:r w:rsidRPr="006D4C69">
        <w:t xml:space="preserve"> as well.</w:t>
      </w:r>
    </w:p>
    <w:p w:rsidR="003603C3" w:rsidRPr="006D4C69" w:rsidRDefault="003603C3" w:rsidP="006D4C69">
      <w:pPr>
        <w:pStyle w:val="Head4"/>
      </w:pPr>
      <w:bookmarkStart w:id="112" w:name="_Toc34734400"/>
      <w:r w:rsidRPr="006D4C69">
        <w:t>Remuneration—source of funds</w:t>
      </w:r>
      <w:bookmarkEnd w:id="112"/>
    </w:p>
    <w:p w:rsidR="003603C3" w:rsidRPr="006D4C69" w:rsidRDefault="00411FB1" w:rsidP="003603C3">
      <w:pPr>
        <w:pStyle w:val="BodyNum"/>
      </w:pPr>
      <w:bookmarkStart w:id="113" w:name="_Ref127951544"/>
      <w:r>
        <w:t>Subsection 7</w:t>
      </w:r>
      <w:r w:rsidR="003603C3" w:rsidRPr="006D4C69">
        <w:t xml:space="preserve">(9) of the </w:t>
      </w:r>
      <w:r w:rsidR="003603C3" w:rsidRPr="006D4C69">
        <w:rPr>
          <w:i/>
        </w:rPr>
        <w:t>Remuneration Tribunal Act 1973</w:t>
      </w:r>
      <w:r w:rsidR="003603C3" w:rsidRPr="006D4C69">
        <w:t xml:space="preserve"> sets out the source of funds for payments in accordance with Tribunal determinations. In many cases, payments are to be made out of the funds of the relevant </w:t>
      </w:r>
      <w:r w:rsidR="00161BAA" w:rsidRPr="006D4C69">
        <w:t>statutory</w:t>
      </w:r>
      <w:r w:rsidR="00EF00C4" w:rsidRPr="006D4C69">
        <w:t xml:space="preserve"> bod</w:t>
      </w:r>
      <w:r w:rsidR="003603C3" w:rsidRPr="006D4C69">
        <w:t xml:space="preserve">y. In cases not covered expressly by paragraphs 7(9)(a) to (ae), </w:t>
      </w:r>
      <w:r>
        <w:t>paragraph 7</w:t>
      </w:r>
      <w:r w:rsidR="003603C3" w:rsidRPr="006D4C69">
        <w:t xml:space="preserve">(9)(b) provides for payments to be made out of the Consolidated Revenue Fund, which is appropriated for the purpose by </w:t>
      </w:r>
      <w:r>
        <w:t>subsection 7</w:t>
      </w:r>
      <w:r w:rsidR="003603C3" w:rsidRPr="006D4C69">
        <w:t>(13).</w:t>
      </w:r>
      <w:bookmarkEnd w:id="113"/>
    </w:p>
    <w:p w:rsidR="003603C3" w:rsidRDefault="003603C3" w:rsidP="003603C3">
      <w:pPr>
        <w:pStyle w:val="BodyNum"/>
      </w:pPr>
      <w:r w:rsidRPr="006D4C69">
        <w:t>Despite these provisions, payments of office</w:t>
      </w:r>
      <w:r w:rsidR="00CC1473">
        <w:noBreakHyphen/>
      </w:r>
      <w:r w:rsidRPr="006D4C69">
        <w:t xml:space="preserve">holder remuneration are almost universally paid out of the funds of the relevant </w:t>
      </w:r>
      <w:r w:rsidR="00161BAA" w:rsidRPr="006D4C69">
        <w:t>statutory</w:t>
      </w:r>
      <w:r w:rsidR="00EF00C4" w:rsidRPr="006D4C69">
        <w:t xml:space="preserve"> bod</w:t>
      </w:r>
      <w:r w:rsidRPr="006D4C69">
        <w:t>y or other agency. For instance, the salaries of the First and Second Parliamentary Counsel must be paid out of funds appropriated for OPC in the annual Appropriation Acts. This means that, in the usual case, the legislation establishing a statutory office need not make any specific provision for payment of the office</w:t>
      </w:r>
      <w:r w:rsidR="00CC1473">
        <w:noBreakHyphen/>
      </w:r>
      <w:r w:rsidRPr="006D4C69">
        <w:t>holder’s remuneration.</w:t>
      </w:r>
    </w:p>
    <w:p w:rsidR="003603C3" w:rsidRPr="006D4C69" w:rsidRDefault="003603C3" w:rsidP="003603C3">
      <w:pPr>
        <w:pStyle w:val="BodyNum"/>
      </w:pPr>
      <w:r w:rsidRPr="006D4C69">
        <w:t>The existence of an applicable standing appropriation does not prevent a payment being made out of other funds that are lawfully available for the payment. For budget</w:t>
      </w:r>
      <w:r w:rsidR="00CC1473">
        <w:noBreakHyphen/>
      </w:r>
      <w:r w:rsidRPr="006D4C69">
        <w:t xml:space="preserve">funded </w:t>
      </w:r>
      <w:r w:rsidR="00F34826" w:rsidRPr="006D4C69">
        <w:t>entit</w:t>
      </w:r>
      <w:r w:rsidR="00FD04FA" w:rsidRPr="006D4C69">
        <w:t>i</w:t>
      </w:r>
      <w:r w:rsidR="00F34826" w:rsidRPr="006D4C69">
        <w:t>es</w:t>
      </w:r>
      <w:r w:rsidRPr="006D4C69">
        <w:t xml:space="preserve"> at least, the matter is of no practical significance. The </w:t>
      </w:r>
      <w:r w:rsidR="00F34826" w:rsidRPr="006D4C69">
        <w:t>entity</w:t>
      </w:r>
      <w:r w:rsidRPr="006D4C69">
        <w:t>’s running costs are determined having regard to any office</w:t>
      </w:r>
      <w:r w:rsidR="00CC1473">
        <w:noBreakHyphen/>
      </w:r>
      <w:r w:rsidRPr="006D4C69">
        <w:t>holder remuneration payable, and would be reduced accordingly (by Finance) if the remuneration were paid out of a separate appropriation.</w:t>
      </w:r>
    </w:p>
    <w:p w:rsidR="003603C3" w:rsidRPr="006D4C69" w:rsidRDefault="003603C3" w:rsidP="003603C3">
      <w:pPr>
        <w:pStyle w:val="BodyNum"/>
      </w:pPr>
      <w:bookmarkStart w:id="114" w:name="_Ref127951561"/>
      <w:bookmarkStart w:id="115" w:name="_Ref393437735"/>
      <w:r w:rsidRPr="006D4C69">
        <w:t xml:space="preserve">If, for policy reasons, the approach outlined in paragraph </w:t>
      </w:r>
      <w:r w:rsidRPr="006D4C69">
        <w:fldChar w:fldCharType="begin"/>
      </w:r>
      <w:r w:rsidRPr="006D4C69">
        <w:instrText xml:space="preserve"> REF _Ref127951544 \r \h </w:instrText>
      </w:r>
      <w:r w:rsidRPr="006D4C69">
        <w:fldChar w:fldCharType="separate"/>
      </w:r>
      <w:r w:rsidR="00554768">
        <w:t>149</w:t>
      </w:r>
      <w:r w:rsidRPr="006D4C69">
        <w:fldChar w:fldCharType="end"/>
      </w:r>
      <w:r w:rsidRPr="006D4C69">
        <w:t xml:space="preserve"> is not suitable, you may need to amend </w:t>
      </w:r>
      <w:r w:rsidR="00411FB1">
        <w:t>subsection 7</w:t>
      </w:r>
      <w:r w:rsidRPr="006D4C69">
        <w:t xml:space="preserve">(9) of the </w:t>
      </w:r>
      <w:r w:rsidRPr="006D4C69">
        <w:rPr>
          <w:i/>
        </w:rPr>
        <w:t>Remuneration Tribunal Act 1973</w:t>
      </w:r>
      <w:r w:rsidRPr="006D4C69">
        <w:t xml:space="preserve"> to insert an appropriate provision about the source of the relevant funds. I</w:t>
      </w:r>
      <w:r w:rsidR="00A34B8D">
        <w:t xml:space="preserve">n this case, a message is not required </w:t>
      </w:r>
      <w:r w:rsidR="00C67246">
        <w:t>in relation to the amendment</w:t>
      </w:r>
      <w:bookmarkEnd w:id="114"/>
      <w:r w:rsidR="00C67246">
        <w:t xml:space="preserve"> of </w:t>
      </w:r>
      <w:r w:rsidR="00411FB1">
        <w:t>subsection 7</w:t>
      </w:r>
      <w:r w:rsidR="00C67246">
        <w:t>(9)</w:t>
      </w:r>
      <w:r w:rsidRPr="006D4C69">
        <w:t>.</w:t>
      </w:r>
      <w:bookmarkEnd w:id="115"/>
    </w:p>
    <w:p w:rsidR="003603C3" w:rsidRPr="006D4C69" w:rsidRDefault="003603C3" w:rsidP="006D4C69">
      <w:pPr>
        <w:pStyle w:val="Head4"/>
      </w:pPr>
      <w:bookmarkStart w:id="116" w:name="_Toc34734401"/>
      <w:r w:rsidRPr="006D4C69">
        <w:t>Requirement for Governor</w:t>
      </w:r>
      <w:r w:rsidR="00CC1473">
        <w:noBreakHyphen/>
      </w:r>
      <w:r w:rsidRPr="006D4C69">
        <w:t>General’s message for remuneration provisions</w:t>
      </w:r>
      <w:bookmarkEnd w:id="116"/>
    </w:p>
    <w:p w:rsidR="005B0FD6" w:rsidRDefault="003603C3" w:rsidP="005B0FD6">
      <w:pPr>
        <w:pStyle w:val="BodyNum"/>
      </w:pPr>
      <w:bookmarkStart w:id="117" w:name="_Ref127951686"/>
      <w:r w:rsidRPr="006D4C69">
        <w:t xml:space="preserve">A Bill creating a new statutory office for which remuneration is payable </w:t>
      </w:r>
      <w:r w:rsidR="00AB7CA1">
        <w:t xml:space="preserve">requires a message if </w:t>
      </w:r>
      <w:r w:rsidRPr="006D4C69">
        <w:t>the office come</w:t>
      </w:r>
      <w:r w:rsidR="00AB7CA1">
        <w:t>s</w:t>
      </w:r>
      <w:r w:rsidRPr="006D4C69">
        <w:t xml:space="preserve"> within the definition of “public office” in the </w:t>
      </w:r>
      <w:r w:rsidRPr="005B0FD6">
        <w:rPr>
          <w:i/>
        </w:rPr>
        <w:t>Remuneration Tribunal Act 1973</w:t>
      </w:r>
      <w:r w:rsidR="00E65F17" w:rsidRPr="005B0FD6">
        <w:rPr>
          <w:i/>
        </w:rPr>
        <w:t xml:space="preserve"> </w:t>
      </w:r>
      <w:r w:rsidR="00655F83" w:rsidRPr="00655F83">
        <w:t>and</w:t>
      </w:r>
      <w:r w:rsidR="00655F83">
        <w:rPr>
          <w:i/>
        </w:rPr>
        <w:t xml:space="preserve"> </w:t>
      </w:r>
      <w:r w:rsidR="00AB7CA1" w:rsidRPr="006D4C69">
        <w:t>invok</w:t>
      </w:r>
      <w:r w:rsidR="00655F83">
        <w:t>es</w:t>
      </w:r>
      <w:r w:rsidR="00AB7CA1" w:rsidRPr="006D4C69">
        <w:t xml:space="preserve"> the operation of </w:t>
      </w:r>
      <w:r w:rsidR="00411FB1">
        <w:t>paragraph 7</w:t>
      </w:r>
      <w:r w:rsidR="00AB7CA1" w:rsidRPr="006D4C69">
        <w:t xml:space="preserve">(9)(b) and </w:t>
      </w:r>
      <w:r w:rsidR="00411FB1">
        <w:t>subsection 7</w:t>
      </w:r>
      <w:r w:rsidR="00AB7CA1" w:rsidRPr="006D4C69">
        <w:t xml:space="preserve">(13) of the </w:t>
      </w:r>
      <w:r w:rsidR="00AB7CA1" w:rsidRPr="005B0FD6">
        <w:rPr>
          <w:i/>
        </w:rPr>
        <w:t>Remuneration Tribunal Act 1973</w:t>
      </w:r>
      <w:r w:rsidR="00AB7CA1">
        <w:t xml:space="preserve">. </w:t>
      </w:r>
      <w:r w:rsidR="00655F83">
        <w:t xml:space="preserve">This is because the </w:t>
      </w:r>
      <w:r w:rsidR="00655F83" w:rsidRPr="006D4C69">
        <w:t>Bill enabl</w:t>
      </w:r>
      <w:r w:rsidR="00655F83">
        <w:t>es</w:t>
      </w:r>
      <w:r w:rsidR="00655F83" w:rsidRPr="006D4C69">
        <w:t xml:space="preserve"> the payment of funds out of the Consolidated Revenue Fund</w:t>
      </w:r>
      <w:r w:rsidR="00655F83">
        <w:t xml:space="preserve">. </w:t>
      </w:r>
      <w:r w:rsidR="00AB7CA1">
        <w:t>This was the view taken by the Solicitor</w:t>
      </w:r>
      <w:r w:rsidR="00CC1473">
        <w:noBreakHyphen/>
      </w:r>
      <w:r w:rsidR="00AB7CA1">
        <w:t xml:space="preserve">General in his advice of SG No. 1 of 2019 dated </w:t>
      </w:r>
      <w:r w:rsidR="00411FB1">
        <w:t>7 February</w:t>
      </w:r>
      <w:r w:rsidR="00AB7CA1">
        <w:t xml:space="preserve"> 2019.</w:t>
      </w:r>
      <w:bookmarkEnd w:id="117"/>
      <w:r w:rsidR="00872CD4">
        <w:t xml:space="preserve"> </w:t>
      </w:r>
      <w:r w:rsidR="00655F83">
        <w:t>A</w:t>
      </w:r>
      <w:r w:rsidR="00872CD4">
        <w:t xml:space="preserve"> message should be obtained </w:t>
      </w:r>
      <w:r w:rsidR="00662C0F">
        <w:t xml:space="preserve">in all </w:t>
      </w:r>
      <w:r w:rsidR="00655F83">
        <w:t>cases</w:t>
      </w:r>
      <w:r w:rsidR="00452C24">
        <w:t xml:space="preserve"> when creating a new statutory office of this kind</w:t>
      </w:r>
      <w:r w:rsidR="00655F83">
        <w:t xml:space="preserve">, irrespective of whether it is expected that the appropriation in </w:t>
      </w:r>
      <w:r w:rsidR="00411FB1">
        <w:t>subsection 7</w:t>
      </w:r>
      <w:r w:rsidR="00655F83">
        <w:t xml:space="preserve">(13) of the </w:t>
      </w:r>
      <w:r w:rsidR="00655F83">
        <w:rPr>
          <w:i/>
        </w:rPr>
        <w:t>Remuneration Tribunal Act 1973</w:t>
      </w:r>
      <w:r w:rsidR="00655F83">
        <w:t>, or an annual appropriation, will be relied on</w:t>
      </w:r>
      <w:r w:rsidR="00452C24">
        <w:t xml:space="preserve"> in relation to the office</w:t>
      </w:r>
      <w:r w:rsidR="00655F83">
        <w:t>.</w:t>
      </w:r>
    </w:p>
    <w:p w:rsidR="003603C3" w:rsidRPr="006D4C69" w:rsidRDefault="004C6743" w:rsidP="003603C3">
      <w:pPr>
        <w:pStyle w:val="BodyNum"/>
      </w:pPr>
      <w:r>
        <w:t>For the same reason, a</w:t>
      </w:r>
      <w:r w:rsidR="003603C3" w:rsidRPr="006D4C69">
        <w:t xml:space="preserve"> Bill will</w:t>
      </w:r>
      <w:r w:rsidR="00F31EA3">
        <w:t xml:space="preserve"> also</w:t>
      </w:r>
      <w:r w:rsidR="003603C3" w:rsidRPr="006D4C69">
        <w:t xml:space="preserve"> require a message if it:</w:t>
      </w:r>
    </w:p>
    <w:p w:rsidR="003603C3" w:rsidRPr="006D4C69" w:rsidRDefault="003603C3" w:rsidP="003603C3">
      <w:pPr>
        <w:pStyle w:val="BodyParaBullet"/>
      </w:pPr>
      <w:r w:rsidRPr="006D4C69">
        <w:t xml:space="preserve">creates a new statutory office which would not be a public office for the purpose of the </w:t>
      </w:r>
      <w:r w:rsidRPr="006D4C69">
        <w:rPr>
          <w:i/>
        </w:rPr>
        <w:t>Remuneration Tribunal Act 1973</w:t>
      </w:r>
      <w:r w:rsidRPr="006D4C69">
        <w:t>; and</w:t>
      </w:r>
    </w:p>
    <w:p w:rsidR="003603C3" w:rsidRPr="006D4C69" w:rsidRDefault="00183C1F" w:rsidP="003603C3">
      <w:pPr>
        <w:pStyle w:val="BodyParaBullet"/>
      </w:pPr>
      <w:r>
        <w:t xml:space="preserve">brings the office within the scope of the expression “public office” in </w:t>
      </w:r>
      <w:r w:rsidR="003603C3" w:rsidRPr="006D4C69">
        <w:t xml:space="preserve">the </w:t>
      </w:r>
      <w:r w:rsidR="003603C3" w:rsidRPr="006D4C69">
        <w:rPr>
          <w:i/>
        </w:rPr>
        <w:t>Remuneration Tribunal Act 1973</w:t>
      </w:r>
      <w:r w:rsidR="003603C3" w:rsidRPr="006D4C69">
        <w:t>; but</w:t>
      </w:r>
    </w:p>
    <w:p w:rsidR="003603C3" w:rsidRPr="006D4C69" w:rsidRDefault="003603C3" w:rsidP="003603C3">
      <w:pPr>
        <w:pStyle w:val="BodyParaBullet"/>
      </w:pPr>
      <w:r w:rsidRPr="006D4C69">
        <w:lastRenderedPageBreak/>
        <w:t xml:space="preserve">does not also provide for payments to be made out of money otherwise appropriated (by amending </w:t>
      </w:r>
      <w:r w:rsidR="00411FB1">
        <w:t>subsection 7</w:t>
      </w:r>
      <w:r w:rsidRPr="006D4C69">
        <w:t xml:space="preserve">(9) of the </w:t>
      </w:r>
      <w:r w:rsidRPr="006D4C69">
        <w:rPr>
          <w:i/>
        </w:rPr>
        <w:t>Remuneration Tribunal Act 1973</w:t>
      </w:r>
      <w:r w:rsidRPr="006D4C69">
        <w:t xml:space="preserve"> or otherwise).</w:t>
      </w:r>
    </w:p>
    <w:p w:rsidR="00E65F17" w:rsidRDefault="00E65F17" w:rsidP="003603C3">
      <w:pPr>
        <w:pStyle w:val="BodyNum"/>
      </w:pPr>
      <w:r>
        <w:t xml:space="preserve">In some situations when a new statutory </w:t>
      </w:r>
      <w:r w:rsidR="005B0FD6">
        <w:t>office</w:t>
      </w:r>
      <w:r>
        <w:t xml:space="preserve"> is </w:t>
      </w:r>
      <w:r w:rsidR="005B0FD6">
        <w:t>created</w:t>
      </w:r>
      <w:r>
        <w:t xml:space="preserve">, a previously existing determination of the Remuneration Tribunal </w:t>
      </w:r>
      <w:r w:rsidR="00452C24">
        <w:t xml:space="preserve">that invokes </w:t>
      </w:r>
      <w:r w:rsidR="00411FB1">
        <w:t>paragraph 7</w:t>
      </w:r>
      <w:r w:rsidR="00452C24">
        <w:t xml:space="preserve">(9)(b) and </w:t>
      </w:r>
      <w:r w:rsidR="00411FB1">
        <w:t>subsection 7</w:t>
      </w:r>
      <w:r w:rsidR="00452C24">
        <w:t xml:space="preserve">(13) of the </w:t>
      </w:r>
      <w:r w:rsidR="00452C24">
        <w:rPr>
          <w:i/>
        </w:rPr>
        <w:t>Remuneration Tribunal Act 19</w:t>
      </w:r>
      <w:r w:rsidR="000D2EA6">
        <w:rPr>
          <w:i/>
        </w:rPr>
        <w:t>7</w:t>
      </w:r>
      <w:r w:rsidR="00452C24">
        <w:rPr>
          <w:i/>
        </w:rPr>
        <w:t xml:space="preserve">3 </w:t>
      </w:r>
      <w:r>
        <w:t xml:space="preserve">is preserved by legislation for the purpose of the new office. Such a case would also require a message on the basis of being a change in </w:t>
      </w:r>
      <w:r w:rsidR="00F179AB">
        <w:t xml:space="preserve">the </w:t>
      </w:r>
      <w:r>
        <w:t>destination</w:t>
      </w:r>
      <w:r w:rsidR="00655F83">
        <w:t xml:space="preserve"> of an appropriation</w:t>
      </w:r>
      <w:r>
        <w:t>.</w:t>
      </w:r>
    </w:p>
    <w:p w:rsidR="00662C0F" w:rsidRDefault="00662C0F" w:rsidP="003603C3">
      <w:pPr>
        <w:pStyle w:val="BodyNum"/>
      </w:pPr>
      <w:bookmarkStart w:id="118" w:name="_Ref1386414"/>
      <w:r>
        <w:t xml:space="preserve">If an instructing agency wishes to turn off </w:t>
      </w:r>
      <w:r w:rsidR="00411FB1">
        <w:t>subsection 7</w:t>
      </w:r>
      <w:r>
        <w:t>(13) entirely</w:t>
      </w:r>
      <w:r w:rsidR="00452C24">
        <w:t xml:space="preserve"> because another appropriation is to be relied on</w:t>
      </w:r>
      <w:r>
        <w:t>, this can be done with the following provision:</w:t>
      </w:r>
      <w:bookmarkEnd w:id="118"/>
    </w:p>
    <w:p w:rsidR="00655F83" w:rsidRPr="006D4C69" w:rsidRDefault="00655F83" w:rsidP="00655F83">
      <w:pPr>
        <w:pStyle w:val="Specials"/>
      </w:pPr>
      <w:r w:rsidRPr="006D4C69">
        <w:t>xx  Remuneration</w:t>
      </w:r>
    </w:p>
    <w:p w:rsidR="00655F83" w:rsidRPr="006D4C69" w:rsidRDefault="00655F83" w:rsidP="00655F83">
      <w:pPr>
        <w:pStyle w:val="subsection"/>
      </w:pPr>
      <w:r w:rsidRPr="006D4C69">
        <w:tab/>
        <w:t>(1)</w:t>
      </w:r>
      <w:r w:rsidRPr="006D4C69">
        <w:tab/>
        <w:t>A [</w:t>
      </w:r>
      <w:r w:rsidRPr="006D4C69">
        <w:rPr>
          <w:i/>
        </w:rPr>
        <w:t>office</w:t>
      </w:r>
      <w:r w:rsidR="00CC1473">
        <w:rPr>
          <w:i/>
        </w:rPr>
        <w:noBreakHyphen/>
      </w:r>
      <w:r w:rsidRPr="006D4C69">
        <w:rPr>
          <w:i/>
        </w:rPr>
        <w:t>holder</w:t>
      </w:r>
      <w:r w:rsidRPr="006D4C69">
        <w:t>] is to be paid</w:t>
      </w:r>
      <w:r w:rsidR="00C86062">
        <w:t>, by the Commonwealth,</w:t>
      </w:r>
      <w:r w:rsidRPr="006D4C69">
        <w:t xml:space="preserve"> the remuneration that is determined by the Remuneration Tribunal. If no determination of that remuneration by the Tribunal is in operation, the </w:t>
      </w:r>
      <w:r w:rsidR="00103CC9">
        <w:t>[</w:t>
      </w:r>
      <w:r w:rsidR="00103CC9" w:rsidRPr="00103CC9">
        <w:rPr>
          <w:i/>
        </w:rPr>
        <w:t>office</w:t>
      </w:r>
      <w:r w:rsidR="00CC1473">
        <w:rPr>
          <w:i/>
        </w:rPr>
        <w:noBreakHyphen/>
      </w:r>
      <w:r w:rsidR="00103CC9" w:rsidRPr="00103CC9">
        <w:rPr>
          <w:i/>
        </w:rPr>
        <w:t>holder</w:t>
      </w:r>
      <w:r w:rsidR="00103CC9">
        <w:t xml:space="preserve">] </w:t>
      </w:r>
      <w:r w:rsidRPr="006D4C69">
        <w:t>is to be paid</w:t>
      </w:r>
      <w:r w:rsidR="00B9798D">
        <w:t>, by the Commonwealth,</w:t>
      </w:r>
      <w:r w:rsidRPr="006D4C69">
        <w:t xml:space="preserve"> the remuneration that is prescribed [</w:t>
      </w:r>
      <w:r w:rsidRPr="006D4C69">
        <w:rPr>
          <w:i/>
        </w:rPr>
        <w:t xml:space="preserve">by the regulations/by the </w:t>
      </w:r>
      <w:r w:rsidRPr="006D4C69">
        <w:t>[</w:t>
      </w:r>
      <w:r w:rsidRPr="006D4C69">
        <w:rPr>
          <w:i/>
        </w:rPr>
        <w:t xml:space="preserve">specified instrument]/under </w:t>
      </w:r>
      <w:r w:rsidR="00411FB1">
        <w:rPr>
          <w:i/>
        </w:rPr>
        <w:t>subsection (</w:t>
      </w:r>
      <w:r w:rsidR="00C86062">
        <w:rPr>
          <w:i/>
        </w:rPr>
        <w:t>5</w:t>
      </w:r>
      <w:r w:rsidRPr="006D4C69">
        <w:rPr>
          <w:i/>
        </w:rPr>
        <w:t>)</w:t>
      </w:r>
      <w:r w:rsidRPr="006D4C69">
        <w:t>].</w:t>
      </w:r>
    </w:p>
    <w:p w:rsidR="00655F83" w:rsidRDefault="00655F83" w:rsidP="00655F83">
      <w:pPr>
        <w:pStyle w:val="subsection"/>
      </w:pPr>
      <w:r w:rsidRPr="006D4C69">
        <w:tab/>
        <w:t>(2)</w:t>
      </w:r>
      <w:r w:rsidRPr="006D4C69">
        <w:tab/>
        <w:t>A [</w:t>
      </w:r>
      <w:r w:rsidRPr="006D4C69">
        <w:rPr>
          <w:i/>
        </w:rPr>
        <w:t>office</w:t>
      </w:r>
      <w:r w:rsidR="00CC1473">
        <w:rPr>
          <w:i/>
        </w:rPr>
        <w:noBreakHyphen/>
      </w:r>
      <w:r w:rsidRPr="006D4C69">
        <w:rPr>
          <w:i/>
        </w:rPr>
        <w:t>holder</w:t>
      </w:r>
      <w:r w:rsidRPr="006D4C69">
        <w:t>] is to be paid</w:t>
      </w:r>
      <w:r w:rsidR="00C86062">
        <w:t>, by the Commonwealth,</w:t>
      </w:r>
      <w:r w:rsidRPr="006D4C69">
        <w:t xml:space="preserve"> the allowances that are prescribed [</w:t>
      </w:r>
      <w:r w:rsidRPr="006D4C69">
        <w:rPr>
          <w:i/>
        </w:rPr>
        <w:t xml:space="preserve">by the regulations/by the [specified instrument]/under </w:t>
      </w:r>
      <w:r w:rsidR="00411FB1">
        <w:rPr>
          <w:i/>
        </w:rPr>
        <w:t>subsection (</w:t>
      </w:r>
      <w:r w:rsidR="00C86062">
        <w:rPr>
          <w:i/>
        </w:rPr>
        <w:t>5</w:t>
      </w:r>
      <w:r w:rsidRPr="006D4C69">
        <w:rPr>
          <w:i/>
        </w:rPr>
        <w:t>)</w:t>
      </w:r>
      <w:r w:rsidRPr="006D4C69">
        <w:t>].</w:t>
      </w:r>
    </w:p>
    <w:p w:rsidR="00F179AB" w:rsidRDefault="00F179AB" w:rsidP="00F179AB">
      <w:pPr>
        <w:pStyle w:val="subsection"/>
      </w:pPr>
      <w:r>
        <w:tab/>
        <w:t>(</w:t>
      </w:r>
      <w:r w:rsidR="00C86062">
        <w:t>3</w:t>
      </w:r>
      <w:r>
        <w:t>)</w:t>
      </w:r>
      <w:r>
        <w:tab/>
      </w:r>
      <w:r w:rsidR="00411FB1">
        <w:t>Subsections 7</w:t>
      </w:r>
      <w:r>
        <w:t xml:space="preserve">(9) and (13) of the </w:t>
      </w:r>
      <w:r>
        <w:rPr>
          <w:i/>
        </w:rPr>
        <w:t>Remuneration Tribunal Act 1973</w:t>
      </w:r>
      <w:r>
        <w:t xml:space="preserve"> do not apply in relation to the office of </w:t>
      </w:r>
      <w:r w:rsidR="00183C1F">
        <w:t xml:space="preserve">a </w:t>
      </w:r>
      <w:r>
        <w:t>[</w:t>
      </w:r>
      <w:r>
        <w:rPr>
          <w:i/>
        </w:rPr>
        <w:t>office</w:t>
      </w:r>
      <w:r w:rsidR="00CC1473">
        <w:rPr>
          <w:i/>
        </w:rPr>
        <w:noBreakHyphen/>
      </w:r>
      <w:r>
        <w:rPr>
          <w:i/>
        </w:rPr>
        <w:t>holder</w:t>
      </w:r>
      <w:r>
        <w:t>].</w:t>
      </w:r>
    </w:p>
    <w:p w:rsidR="00F179AB" w:rsidRDefault="00F179AB" w:rsidP="00F179AB">
      <w:pPr>
        <w:pStyle w:val="notetext"/>
      </w:pPr>
      <w:r>
        <w:t>Note:</w:t>
      </w:r>
      <w:r>
        <w:tab/>
        <w:t xml:space="preserve">The effect of this subsection is that remuneration or allowances of </w:t>
      </w:r>
      <w:r w:rsidR="00183C1F">
        <w:t xml:space="preserve">a </w:t>
      </w:r>
      <w:r w:rsidRPr="00B9798D">
        <w:t>[</w:t>
      </w:r>
      <w:r>
        <w:rPr>
          <w:i/>
        </w:rPr>
        <w:t>office</w:t>
      </w:r>
      <w:r w:rsidR="00CC1473">
        <w:rPr>
          <w:i/>
        </w:rPr>
        <w:noBreakHyphen/>
      </w:r>
      <w:r>
        <w:rPr>
          <w:i/>
        </w:rPr>
        <w:t>holder</w:t>
      </w:r>
      <w:r>
        <w:t xml:space="preserve">] will be paid out of money appropriated by an Act other than the </w:t>
      </w:r>
      <w:r>
        <w:rPr>
          <w:i/>
        </w:rPr>
        <w:t>Remuneration Tribunal Act 1973</w:t>
      </w:r>
      <w:r>
        <w:t>.</w:t>
      </w:r>
    </w:p>
    <w:p w:rsidR="00655F83" w:rsidRPr="006D4C69" w:rsidRDefault="00655F83" w:rsidP="00655F83">
      <w:pPr>
        <w:pStyle w:val="subsection"/>
      </w:pPr>
      <w:r w:rsidRPr="006D4C69">
        <w:tab/>
        <w:t>(</w:t>
      </w:r>
      <w:r w:rsidR="00C86062">
        <w:t>4</w:t>
      </w:r>
      <w:r w:rsidRPr="006D4C69">
        <w:t>)</w:t>
      </w:r>
      <w:r w:rsidRPr="006D4C69">
        <w:tab/>
        <w:t xml:space="preserve">This section has effect subject to the </w:t>
      </w:r>
      <w:r w:rsidRPr="006D4C69">
        <w:rPr>
          <w:i/>
        </w:rPr>
        <w:t>Remuneration Tribunal Act 1973</w:t>
      </w:r>
      <w:r>
        <w:t xml:space="preserve"> (except as provided by </w:t>
      </w:r>
      <w:r w:rsidR="00411FB1">
        <w:t>subsection (</w:t>
      </w:r>
      <w:r w:rsidR="00C86062">
        <w:t>3</w:t>
      </w:r>
      <w:r>
        <w:t>))</w:t>
      </w:r>
      <w:r w:rsidRPr="006D4C69">
        <w:t>.</w:t>
      </w:r>
    </w:p>
    <w:p w:rsidR="00655F83" w:rsidRPr="006D4C69" w:rsidRDefault="00655F83" w:rsidP="00655F83">
      <w:pPr>
        <w:pStyle w:val="subsection"/>
        <w:rPr>
          <w:i/>
        </w:rPr>
      </w:pPr>
      <w:r w:rsidRPr="006D4C69">
        <w:rPr>
          <w:i/>
        </w:rPr>
        <w:tab/>
      </w:r>
      <w:r w:rsidRPr="006D4C69">
        <w:t>[</w:t>
      </w:r>
      <w:r w:rsidRPr="006D4C69">
        <w:rPr>
          <w:i/>
        </w:rPr>
        <w:t>(</w:t>
      </w:r>
      <w:r w:rsidR="00C86062">
        <w:rPr>
          <w:i/>
        </w:rPr>
        <w:t>5</w:t>
      </w:r>
      <w:r w:rsidRPr="006D4C69">
        <w:rPr>
          <w:i/>
        </w:rPr>
        <w:t>)</w:t>
      </w:r>
      <w:r w:rsidRPr="006D4C69">
        <w:rPr>
          <w:i/>
        </w:rPr>
        <w:tab/>
        <w:t>The [appointer] may, by legislative instrument, prescribe:</w:t>
      </w:r>
    </w:p>
    <w:p w:rsidR="00655F83" w:rsidRPr="006D4C69" w:rsidRDefault="00655F83" w:rsidP="00655F83">
      <w:pPr>
        <w:pStyle w:val="paragraph"/>
        <w:rPr>
          <w:i/>
        </w:rPr>
      </w:pPr>
      <w:r w:rsidRPr="006D4C69">
        <w:rPr>
          <w:i/>
        </w:rPr>
        <w:tab/>
        <w:t>(a)</w:t>
      </w:r>
      <w:r w:rsidRPr="006D4C69">
        <w:rPr>
          <w:i/>
        </w:rPr>
        <w:tab/>
        <w:t xml:space="preserve">remuneration for the purposes of </w:t>
      </w:r>
      <w:r w:rsidR="00411FB1">
        <w:rPr>
          <w:i/>
        </w:rPr>
        <w:t>subsection (</w:t>
      </w:r>
      <w:r w:rsidRPr="006D4C69">
        <w:rPr>
          <w:i/>
        </w:rPr>
        <w:t>1); and</w:t>
      </w:r>
    </w:p>
    <w:p w:rsidR="00655F83" w:rsidRDefault="00655F83" w:rsidP="00655F83">
      <w:pPr>
        <w:pStyle w:val="paragraph"/>
      </w:pPr>
      <w:r w:rsidRPr="006D4C69">
        <w:rPr>
          <w:i/>
        </w:rPr>
        <w:tab/>
        <w:t>(b)</w:t>
      </w:r>
      <w:r w:rsidRPr="006D4C69">
        <w:rPr>
          <w:i/>
        </w:rPr>
        <w:tab/>
        <w:t xml:space="preserve">allowances for the purposes of </w:t>
      </w:r>
      <w:r w:rsidR="00411FB1">
        <w:rPr>
          <w:i/>
        </w:rPr>
        <w:t>subsection (</w:t>
      </w:r>
      <w:r w:rsidRPr="006D4C69">
        <w:rPr>
          <w:i/>
        </w:rPr>
        <w:t>2).</w:t>
      </w:r>
      <w:r w:rsidRPr="006D4C69">
        <w:t>]</w:t>
      </w:r>
    </w:p>
    <w:p w:rsidR="00637D18" w:rsidRPr="00637D18" w:rsidRDefault="00637D18" w:rsidP="00637D18">
      <w:pPr>
        <w:pStyle w:val="BodyNum"/>
      </w:pPr>
      <w:r>
        <w:t xml:space="preserve">The reason for referring to </w:t>
      </w:r>
      <w:r w:rsidR="00411FB1">
        <w:t>subsection 7</w:t>
      </w:r>
      <w:r>
        <w:t xml:space="preserve">(9) </w:t>
      </w:r>
      <w:r w:rsidR="000D2EA6">
        <w:t xml:space="preserve">of the </w:t>
      </w:r>
      <w:r w:rsidR="000D2EA6">
        <w:rPr>
          <w:i/>
        </w:rPr>
        <w:t xml:space="preserve">Remuneration Tribunal Act 1973 </w:t>
      </w:r>
      <w:r>
        <w:t xml:space="preserve">in addition to </w:t>
      </w:r>
      <w:r w:rsidR="00411FB1">
        <w:t>subsection 7</w:t>
      </w:r>
      <w:r>
        <w:t xml:space="preserve">(13) is to avoid any argument that </w:t>
      </w:r>
      <w:r w:rsidR="00411FB1">
        <w:t>paragraph 7</w:t>
      </w:r>
      <w:r>
        <w:t>(9)</w:t>
      </w:r>
      <w:r w:rsidR="00E65F17">
        <w:t>(b)</w:t>
      </w:r>
      <w:r>
        <w:t xml:space="preserve"> is itself also an appropriation.</w:t>
      </w:r>
    </w:p>
    <w:p w:rsidR="003603C3" w:rsidRPr="006D4C69" w:rsidRDefault="003603C3" w:rsidP="006D4C69">
      <w:pPr>
        <w:pStyle w:val="Head4"/>
      </w:pPr>
      <w:bookmarkStart w:id="119" w:name="_Toc34734402"/>
      <w:r w:rsidRPr="006D4C69">
        <w:t>Leave—full</w:t>
      </w:r>
      <w:r w:rsidR="00CC1473">
        <w:noBreakHyphen/>
      </w:r>
      <w:r w:rsidRPr="006D4C69">
        <w:t>time office</w:t>
      </w:r>
      <w:r w:rsidR="00CC1473">
        <w:noBreakHyphen/>
      </w:r>
      <w:r w:rsidRPr="006D4C69">
        <w:t>holders</w:t>
      </w:r>
      <w:bookmarkEnd w:id="119"/>
    </w:p>
    <w:p w:rsidR="003603C3" w:rsidRPr="006D4C69" w:rsidRDefault="00411FB1" w:rsidP="003603C3">
      <w:pPr>
        <w:pStyle w:val="BodyNum"/>
      </w:pPr>
      <w:r>
        <w:t>Subsections 7</w:t>
      </w:r>
      <w:r w:rsidR="003603C3" w:rsidRPr="006D4C69">
        <w:t xml:space="preserve">(3AA) to (3AD) of the </w:t>
      </w:r>
      <w:r w:rsidR="003603C3" w:rsidRPr="006D4C69">
        <w:rPr>
          <w:i/>
        </w:rPr>
        <w:t>Remuneration Tribunal Act 1973</w:t>
      </w:r>
      <w:r w:rsidR="003603C3" w:rsidRPr="006D4C69">
        <w:t xml:space="preserve"> deal with the recreation leave entitlements of a full</w:t>
      </w:r>
      <w:r w:rsidR="00CC1473">
        <w:noBreakHyphen/>
      </w:r>
      <w:r w:rsidR="003603C3" w:rsidRPr="006D4C69">
        <w:t>time holder of public office, if a law of the Commonwealth provides for those entitlements to be determined by the Tribunal.</w:t>
      </w:r>
    </w:p>
    <w:p w:rsidR="003603C3" w:rsidRPr="006D4C69" w:rsidRDefault="003603C3" w:rsidP="003603C3">
      <w:pPr>
        <w:pStyle w:val="BodyNum"/>
      </w:pPr>
      <w:r w:rsidRPr="006D4C69">
        <w:t xml:space="preserve">The standard provision for attracting the </w:t>
      </w:r>
      <w:r w:rsidRPr="006D4C69">
        <w:rPr>
          <w:i/>
        </w:rPr>
        <w:t>Remuneration Tribunal Act 1973</w:t>
      </w:r>
      <w:r w:rsidRPr="006D4C69">
        <w:t xml:space="preserve"> provisions is set out below. It should be used wherever a public office capable of being held on a full</w:t>
      </w:r>
      <w:r w:rsidR="00CC1473">
        <w:noBreakHyphen/>
      </w:r>
      <w:r w:rsidRPr="006D4C69">
        <w:t>time basis is established. If the relevant office can only be held on a full</w:t>
      </w:r>
      <w:r w:rsidR="00CC1473">
        <w:noBreakHyphen/>
      </w:r>
      <w:r w:rsidRPr="006D4C69">
        <w:t>time basis, “full</w:t>
      </w:r>
      <w:r w:rsidR="00CC1473">
        <w:noBreakHyphen/>
      </w:r>
      <w:r w:rsidRPr="006D4C69">
        <w:t>time” should be omitted from the standard provision.</w:t>
      </w:r>
    </w:p>
    <w:p w:rsidR="003603C3" w:rsidRPr="006D4C69" w:rsidRDefault="003603C3" w:rsidP="00D14582">
      <w:pPr>
        <w:pStyle w:val="Specials"/>
      </w:pPr>
      <w:r w:rsidRPr="00411FB1">
        <w:lastRenderedPageBreak/>
        <w:t>xx</w:t>
      </w:r>
      <w:r w:rsidRPr="006D4C69">
        <w:t xml:space="preserve">  Leave of absence</w:t>
      </w:r>
    </w:p>
    <w:p w:rsidR="003603C3" w:rsidRPr="006D4C69" w:rsidRDefault="003603C3" w:rsidP="003603C3">
      <w:pPr>
        <w:pStyle w:val="subsection"/>
      </w:pPr>
      <w:r w:rsidRPr="006D4C69">
        <w:tab/>
        <w:t>(1)</w:t>
      </w:r>
      <w:r w:rsidRPr="006D4C69">
        <w:tab/>
        <w:t>A [</w:t>
      </w:r>
      <w:r w:rsidRPr="006D4C69">
        <w:rPr>
          <w:i/>
        </w:rPr>
        <w:t>full</w:t>
      </w:r>
      <w:r w:rsidR="00CC1473">
        <w:rPr>
          <w:i/>
        </w:rPr>
        <w:noBreakHyphen/>
      </w:r>
      <w:r w:rsidRPr="006D4C69">
        <w:rPr>
          <w:i/>
        </w:rPr>
        <w:t>time</w:t>
      </w:r>
      <w:r w:rsidRPr="006D4C69">
        <w:t>] [</w:t>
      </w:r>
      <w:r w:rsidR="00BD5252" w:rsidRPr="006D4C69">
        <w:rPr>
          <w:i/>
        </w:rPr>
        <w:t>office</w:t>
      </w:r>
      <w:r w:rsidR="00CC1473">
        <w:rPr>
          <w:i/>
        </w:rPr>
        <w:noBreakHyphen/>
      </w:r>
      <w:r w:rsidR="00BD5252" w:rsidRPr="006D4C69">
        <w:rPr>
          <w:i/>
        </w:rPr>
        <w:t>holder</w:t>
      </w:r>
      <w:r w:rsidRPr="006D4C69">
        <w:t>] has the recreation leave entitlements that are determined by the Remuneration Tribunal.</w:t>
      </w:r>
    </w:p>
    <w:p w:rsidR="003603C3" w:rsidRPr="006D4C69" w:rsidRDefault="003603C3" w:rsidP="003603C3">
      <w:pPr>
        <w:pStyle w:val="subsection"/>
      </w:pPr>
      <w:r w:rsidRPr="006D4C69">
        <w:tab/>
        <w:t>(2)</w:t>
      </w:r>
      <w:r w:rsidRPr="006D4C69">
        <w:tab/>
        <w:t>The [</w:t>
      </w:r>
      <w:r w:rsidR="0023020F" w:rsidRPr="006D4C69">
        <w:rPr>
          <w:i/>
        </w:rPr>
        <w:t>appropriate person (e.g. appointer or Chair)</w:t>
      </w:r>
      <w:r w:rsidRPr="006D4C69">
        <w:t>] may grant a [</w:t>
      </w:r>
      <w:r w:rsidRPr="006D4C69">
        <w:rPr>
          <w:i/>
        </w:rPr>
        <w:t>full</w:t>
      </w:r>
      <w:r w:rsidR="00CC1473">
        <w:rPr>
          <w:i/>
        </w:rPr>
        <w:noBreakHyphen/>
      </w:r>
      <w:r w:rsidRPr="006D4C69">
        <w:rPr>
          <w:i/>
        </w:rPr>
        <w:t>time</w:t>
      </w:r>
      <w:r w:rsidRPr="006D4C69">
        <w:t>] [</w:t>
      </w:r>
      <w:r w:rsidR="00BD5252" w:rsidRPr="006D4C69">
        <w:rPr>
          <w:i/>
        </w:rPr>
        <w:t>office</w:t>
      </w:r>
      <w:r w:rsidR="00CC1473">
        <w:rPr>
          <w:i/>
        </w:rPr>
        <w:noBreakHyphen/>
      </w:r>
      <w:r w:rsidR="00BD5252" w:rsidRPr="006D4C69">
        <w:rPr>
          <w:i/>
        </w:rPr>
        <w:t>holder</w:t>
      </w:r>
      <w:r w:rsidRPr="006D4C69">
        <w:t>] leave of absence, other than recreation leave, on the terms and conditions as to remuneration or otherwise that the [</w:t>
      </w:r>
      <w:r w:rsidR="0023020F" w:rsidRPr="006D4C69">
        <w:rPr>
          <w:i/>
        </w:rPr>
        <w:t>appropriate person</w:t>
      </w:r>
      <w:r w:rsidRPr="006D4C69">
        <w:t>] determines.</w:t>
      </w:r>
    </w:p>
    <w:p w:rsidR="003603C3" w:rsidRPr="006D4C69" w:rsidRDefault="003603C3" w:rsidP="006D4C69">
      <w:pPr>
        <w:pStyle w:val="Head4"/>
      </w:pPr>
      <w:bookmarkStart w:id="120" w:name="_Toc34734403"/>
      <w:r w:rsidRPr="006D4C69">
        <w:t>Leave—part</w:t>
      </w:r>
      <w:r w:rsidR="00CC1473">
        <w:noBreakHyphen/>
      </w:r>
      <w:r w:rsidRPr="006D4C69">
        <w:t>time office</w:t>
      </w:r>
      <w:r w:rsidR="00CC1473">
        <w:noBreakHyphen/>
      </w:r>
      <w:r w:rsidRPr="006D4C69">
        <w:t>holders</w:t>
      </w:r>
      <w:bookmarkEnd w:id="120"/>
    </w:p>
    <w:p w:rsidR="003603C3" w:rsidRPr="006D4C69" w:rsidRDefault="003603C3" w:rsidP="003603C3">
      <w:pPr>
        <w:pStyle w:val="BodyNum"/>
      </w:pPr>
      <w:r w:rsidRPr="006D4C69">
        <w:t>In the past, it was common to provide for part</w:t>
      </w:r>
      <w:r w:rsidR="00CC1473">
        <w:noBreakHyphen/>
      </w:r>
      <w:r w:rsidRPr="006D4C69">
        <w:t>time office</w:t>
      </w:r>
      <w:r w:rsidR="00CC1473">
        <w:noBreakHyphen/>
      </w:r>
      <w:r w:rsidRPr="006D4C69">
        <w:t>holders to be granted leave to be absent from meetings of the relevant body. The more general provision set out below would cover such situations, and a variety of others as well.</w:t>
      </w:r>
    </w:p>
    <w:p w:rsidR="003603C3" w:rsidRPr="006D4C69" w:rsidRDefault="003603C3" w:rsidP="003603C3">
      <w:pPr>
        <w:pStyle w:val="subsection"/>
      </w:pPr>
      <w:r w:rsidRPr="006D4C69">
        <w:tab/>
        <w:t>(</w:t>
      </w:r>
      <w:r w:rsidR="00F34826" w:rsidRPr="006D4C69">
        <w:t>X</w:t>
      </w:r>
      <w:r w:rsidRPr="006D4C69">
        <w:t>)</w:t>
      </w:r>
      <w:r w:rsidRPr="006D4C69">
        <w:tab/>
        <w:t>The [</w:t>
      </w:r>
      <w:r w:rsidR="0023020F" w:rsidRPr="006D4C69">
        <w:rPr>
          <w:i/>
        </w:rPr>
        <w:t>appropriate person (e.g. appointer or Chair)</w:t>
      </w:r>
      <w:r w:rsidRPr="006D4C69">
        <w:t>] may grant leave of absence to any [</w:t>
      </w:r>
      <w:r w:rsidRPr="006D4C69">
        <w:rPr>
          <w:i/>
        </w:rPr>
        <w:t>other</w:t>
      </w:r>
      <w:r w:rsidRPr="006D4C69">
        <w:t>] [</w:t>
      </w:r>
      <w:r w:rsidRPr="006D4C69">
        <w:rPr>
          <w:i/>
        </w:rPr>
        <w:t>part</w:t>
      </w:r>
      <w:r w:rsidR="00CC1473">
        <w:rPr>
          <w:i/>
        </w:rPr>
        <w:noBreakHyphen/>
      </w:r>
      <w:r w:rsidRPr="006D4C69">
        <w:rPr>
          <w:i/>
        </w:rPr>
        <w:t>time</w:t>
      </w:r>
      <w:r w:rsidRPr="006D4C69">
        <w:t>] [</w:t>
      </w:r>
      <w:r w:rsidR="00BD5252" w:rsidRPr="006D4C69">
        <w:rPr>
          <w:i/>
        </w:rPr>
        <w:t>office</w:t>
      </w:r>
      <w:r w:rsidR="00CC1473">
        <w:rPr>
          <w:i/>
        </w:rPr>
        <w:noBreakHyphen/>
      </w:r>
      <w:r w:rsidR="00BD5252" w:rsidRPr="006D4C69">
        <w:rPr>
          <w:i/>
        </w:rPr>
        <w:t>holder</w:t>
      </w:r>
      <w:r w:rsidRPr="006D4C69">
        <w:t>] on the terms and conditions that the [</w:t>
      </w:r>
      <w:r w:rsidR="0023020F" w:rsidRPr="006D4C69">
        <w:rPr>
          <w:i/>
        </w:rPr>
        <w:t>appropriate person</w:t>
      </w:r>
      <w:r w:rsidRPr="006D4C69">
        <w:t>] determines.</w:t>
      </w:r>
    </w:p>
    <w:p w:rsidR="001C43A2" w:rsidRPr="006D4C69" w:rsidRDefault="00094463" w:rsidP="006D4C69">
      <w:pPr>
        <w:pStyle w:val="Head4"/>
      </w:pPr>
      <w:bookmarkStart w:id="121" w:name="_Toc34734404"/>
      <w:r w:rsidRPr="006D4C69">
        <w:t>Other paid work</w:t>
      </w:r>
      <w:bookmarkEnd w:id="121"/>
    </w:p>
    <w:p w:rsidR="001C43A2" w:rsidRPr="006D4C69" w:rsidRDefault="001C43A2" w:rsidP="001C43A2">
      <w:pPr>
        <w:pStyle w:val="BodyNum"/>
      </w:pPr>
      <w:bookmarkStart w:id="122" w:name="_Ref179771973"/>
      <w:r w:rsidRPr="006D4C69">
        <w:t>Generally, full</w:t>
      </w:r>
      <w:r w:rsidR="00CC1473">
        <w:noBreakHyphen/>
      </w:r>
      <w:r w:rsidRPr="006D4C69">
        <w:t xml:space="preserve">time holders of statutory offices should be prohibited from engaging in </w:t>
      </w:r>
      <w:r w:rsidR="00094463" w:rsidRPr="006D4C69">
        <w:t xml:space="preserve">other paid work </w:t>
      </w:r>
      <w:r w:rsidRPr="006D4C69">
        <w:t>without permission from an appropriate authority (usually the Minister, but possibly the head of a statutory body, for another member of, or office</w:t>
      </w:r>
      <w:r w:rsidR="00CC1473">
        <w:noBreakHyphen/>
      </w:r>
      <w:r w:rsidRPr="006D4C69">
        <w:t>holder in, the statutory body). However, this is ultimately a matter for your instructors. If this restriction is to be imposed, the standard provision is as follows:</w:t>
      </w:r>
      <w:bookmarkEnd w:id="122"/>
    </w:p>
    <w:p w:rsidR="00094463" w:rsidRPr="006D4C69" w:rsidRDefault="00094463" w:rsidP="00D14582">
      <w:pPr>
        <w:pStyle w:val="Specials"/>
      </w:pPr>
      <w:r w:rsidRPr="00411FB1">
        <w:t>xx</w:t>
      </w:r>
      <w:r w:rsidRPr="006D4C69">
        <w:t xml:space="preserve">  Other paid work</w:t>
      </w:r>
    </w:p>
    <w:p w:rsidR="001C43A2" w:rsidRPr="006D4C69" w:rsidRDefault="001C43A2" w:rsidP="001C43A2">
      <w:pPr>
        <w:pStyle w:val="subsection"/>
      </w:pPr>
      <w:r w:rsidRPr="006D4C69">
        <w:tab/>
        <w:t>(1)</w:t>
      </w:r>
      <w:r w:rsidRPr="006D4C69">
        <w:tab/>
        <w:t>The [</w:t>
      </w:r>
      <w:r w:rsidRPr="006D4C69">
        <w:rPr>
          <w:i/>
        </w:rPr>
        <w:t>office</w:t>
      </w:r>
      <w:r w:rsidR="00CC1473">
        <w:rPr>
          <w:i/>
        </w:rPr>
        <w:noBreakHyphen/>
      </w:r>
      <w:r w:rsidRPr="006D4C69">
        <w:rPr>
          <w:i/>
        </w:rPr>
        <w:t>holder</w:t>
      </w:r>
      <w:r w:rsidRPr="006D4C69">
        <w:t>]</w:t>
      </w:r>
      <w:r w:rsidRPr="006D4C69">
        <w:rPr>
          <w:i/>
        </w:rPr>
        <w:t xml:space="preserve"> </w:t>
      </w:r>
      <w:r w:rsidRPr="006D4C69">
        <w:t xml:space="preserve">must not engage in paid work outside the duties of </w:t>
      </w:r>
      <w:r w:rsidR="00D7186E">
        <w:t xml:space="preserve">the </w:t>
      </w:r>
      <w:r w:rsidR="00D7186E" w:rsidRPr="00D7186E">
        <w:rPr>
          <w:i/>
        </w:rPr>
        <w:t>[office</w:t>
      </w:r>
      <w:r w:rsidR="00CC1473">
        <w:rPr>
          <w:i/>
        </w:rPr>
        <w:noBreakHyphen/>
      </w:r>
      <w:r w:rsidR="00D7186E" w:rsidRPr="00D7186E">
        <w:rPr>
          <w:i/>
        </w:rPr>
        <w:t>holder]</w:t>
      </w:r>
      <w:r w:rsidRPr="006D4C69">
        <w:t xml:space="preserve"> without the [</w:t>
      </w:r>
      <w:r w:rsidR="0023020F" w:rsidRPr="006D4C69">
        <w:rPr>
          <w:i/>
        </w:rPr>
        <w:t>appropriate person’s (e.g. appointer or Chair)</w:t>
      </w:r>
      <w:r w:rsidRPr="006D4C69">
        <w:t>] approval.</w:t>
      </w:r>
    </w:p>
    <w:p w:rsidR="001C43A2" w:rsidRPr="006D4C69" w:rsidRDefault="001C43A2" w:rsidP="001C43A2">
      <w:pPr>
        <w:pStyle w:val="BodyNum"/>
      </w:pPr>
      <w:bookmarkStart w:id="123" w:name="_Ref179771985"/>
      <w:bookmarkStart w:id="124" w:name="_Ref180810273"/>
      <w:r w:rsidRPr="006D4C69">
        <w:t>Sometimes it is desirable to restrict the other activities of part</w:t>
      </w:r>
      <w:r w:rsidR="00CC1473">
        <w:noBreakHyphen/>
      </w:r>
      <w:r w:rsidRPr="006D4C69">
        <w:t>time office</w:t>
      </w:r>
      <w:r w:rsidR="00CC1473">
        <w:noBreakHyphen/>
      </w:r>
      <w:r w:rsidRPr="006D4C69">
        <w:t>holders. If so, a provision along the following lines should be used. The following provisions are the most frequently used—you should discuss with your instructors which is appropriate</w:t>
      </w:r>
      <w:bookmarkEnd w:id="123"/>
      <w:r w:rsidRPr="006D4C69">
        <w:t>:</w:t>
      </w:r>
      <w:bookmarkEnd w:id="124"/>
    </w:p>
    <w:p w:rsidR="001C43A2" w:rsidRPr="006D4C69" w:rsidRDefault="001C43A2" w:rsidP="001C43A2">
      <w:pPr>
        <w:pStyle w:val="subsection"/>
      </w:pPr>
      <w:r w:rsidRPr="006D4C69">
        <w:tab/>
        <w:t>(1)</w:t>
      </w:r>
      <w:r w:rsidRPr="006D4C69">
        <w:tab/>
        <w:t>The [</w:t>
      </w:r>
      <w:r w:rsidRPr="006D4C69">
        <w:rPr>
          <w:i/>
        </w:rPr>
        <w:t>office</w:t>
      </w:r>
      <w:r w:rsidR="00CC1473">
        <w:rPr>
          <w:i/>
        </w:rPr>
        <w:noBreakHyphen/>
      </w:r>
      <w:r w:rsidRPr="006D4C69">
        <w:rPr>
          <w:i/>
        </w:rPr>
        <w:t>holder</w:t>
      </w:r>
      <w:r w:rsidRPr="006D4C69">
        <w:t xml:space="preserve">] must not engage in any paid work that conflicts or could conflict with the proper performance of </w:t>
      </w:r>
      <w:r w:rsidR="00D7186E">
        <w:t xml:space="preserve">the </w:t>
      </w:r>
      <w:r w:rsidR="00D7186E" w:rsidRPr="00D7186E">
        <w:rPr>
          <w:i/>
        </w:rPr>
        <w:t>[office</w:t>
      </w:r>
      <w:r w:rsidR="00CC1473">
        <w:rPr>
          <w:i/>
        </w:rPr>
        <w:noBreakHyphen/>
      </w:r>
      <w:r w:rsidR="00D7186E" w:rsidRPr="00D7186E">
        <w:rPr>
          <w:i/>
        </w:rPr>
        <w:t>holder’s]</w:t>
      </w:r>
      <w:r w:rsidRPr="006D4C69">
        <w:t xml:space="preserve"> duties.</w:t>
      </w:r>
    </w:p>
    <w:p w:rsidR="001C43A2" w:rsidRPr="006D4C69" w:rsidRDefault="001C43A2" w:rsidP="001C43A2">
      <w:pPr>
        <w:pStyle w:val="subsection"/>
        <w:rPr>
          <w:b/>
        </w:rPr>
      </w:pPr>
      <w:r w:rsidRPr="006D4C69">
        <w:rPr>
          <w:b/>
        </w:rPr>
        <w:t>OR</w:t>
      </w:r>
    </w:p>
    <w:p w:rsidR="001C43A2" w:rsidRPr="006D4C69" w:rsidRDefault="001C43A2" w:rsidP="001C43A2">
      <w:pPr>
        <w:pStyle w:val="subsection"/>
      </w:pPr>
      <w:r w:rsidRPr="006D4C69">
        <w:tab/>
        <w:t>(1)</w:t>
      </w:r>
      <w:r w:rsidRPr="006D4C69">
        <w:tab/>
        <w:t>The [</w:t>
      </w:r>
      <w:r w:rsidRPr="006D4C69">
        <w:rPr>
          <w:i/>
        </w:rPr>
        <w:t>office</w:t>
      </w:r>
      <w:r w:rsidR="00CC1473">
        <w:rPr>
          <w:i/>
        </w:rPr>
        <w:noBreakHyphen/>
      </w:r>
      <w:r w:rsidRPr="006D4C69">
        <w:rPr>
          <w:i/>
        </w:rPr>
        <w:t>holder</w:t>
      </w:r>
      <w:r w:rsidRPr="006D4C69">
        <w:t>] must not engage in any paid work that, in the [</w:t>
      </w:r>
      <w:r w:rsidR="0023020F" w:rsidRPr="006D4C69">
        <w:rPr>
          <w:i/>
        </w:rPr>
        <w:t>appropriate person’s (e.g. appointer or Chair)</w:t>
      </w:r>
      <w:r w:rsidRPr="006D4C69">
        <w:t xml:space="preserve">] opinion, conflicts or could conflict with the proper performance of </w:t>
      </w:r>
      <w:r w:rsidR="00D7186E">
        <w:t xml:space="preserve">the </w:t>
      </w:r>
      <w:r w:rsidR="00D7186E" w:rsidRPr="00D7186E">
        <w:rPr>
          <w:i/>
        </w:rPr>
        <w:t>[office</w:t>
      </w:r>
      <w:r w:rsidR="00CC1473">
        <w:rPr>
          <w:i/>
        </w:rPr>
        <w:noBreakHyphen/>
      </w:r>
      <w:r w:rsidR="00D7186E" w:rsidRPr="00D7186E">
        <w:rPr>
          <w:i/>
        </w:rPr>
        <w:t>holder’s]</w:t>
      </w:r>
      <w:r w:rsidRPr="006D4C69">
        <w:t xml:space="preserve"> duties.</w:t>
      </w:r>
    </w:p>
    <w:p w:rsidR="001C43A2" w:rsidRPr="006D4C69" w:rsidRDefault="001C43A2" w:rsidP="001C43A2">
      <w:pPr>
        <w:pStyle w:val="BodyNum"/>
      </w:pPr>
      <w:r w:rsidRPr="006D4C69">
        <w:t xml:space="preserve">The provisions above should be accompanied by a definition of </w:t>
      </w:r>
      <w:r w:rsidRPr="006D4C69">
        <w:rPr>
          <w:b/>
          <w:i/>
        </w:rPr>
        <w:t>paid work</w:t>
      </w:r>
      <w:r w:rsidRPr="006D4C69">
        <w:t xml:space="preserve"> along the following lines:</w:t>
      </w:r>
    </w:p>
    <w:p w:rsidR="001C43A2" w:rsidRPr="006D4C69" w:rsidRDefault="001C43A2" w:rsidP="001C43A2">
      <w:pPr>
        <w:pStyle w:val="Definition"/>
      </w:pPr>
      <w:r w:rsidRPr="006D4C69">
        <w:rPr>
          <w:b/>
          <w:bCs/>
          <w:i/>
          <w:iCs/>
        </w:rPr>
        <w:t>paid work</w:t>
      </w:r>
      <w:r w:rsidRPr="006D4C69">
        <w:t xml:space="preserve"> means work for financial gain or reward (whether as an employee, a self</w:t>
      </w:r>
      <w:r w:rsidR="00CC1473">
        <w:noBreakHyphen/>
      </w:r>
      <w:r w:rsidRPr="006D4C69">
        <w:t>employed person or otherwise).</w:t>
      </w:r>
    </w:p>
    <w:p w:rsidR="001C43A2" w:rsidRPr="006D4C69" w:rsidRDefault="001C43A2" w:rsidP="001C43A2">
      <w:pPr>
        <w:pStyle w:val="BodyNum"/>
      </w:pPr>
      <w:r w:rsidRPr="006D4C69">
        <w:t>You will need to ensure that an office</w:t>
      </w:r>
      <w:r w:rsidR="00CC1473">
        <w:noBreakHyphen/>
      </w:r>
      <w:r w:rsidRPr="006D4C69">
        <w:t xml:space="preserve">holder is not covered by both provisions set out in paragraphs </w:t>
      </w:r>
      <w:r w:rsidRPr="006D4C69">
        <w:fldChar w:fldCharType="begin"/>
      </w:r>
      <w:r w:rsidRPr="006D4C69">
        <w:instrText xml:space="preserve"> REF _Ref179771973 \r \h </w:instrText>
      </w:r>
      <w:r w:rsidRPr="006D4C69">
        <w:fldChar w:fldCharType="separate"/>
      </w:r>
      <w:r w:rsidR="00554768">
        <w:t>161</w:t>
      </w:r>
      <w:r w:rsidRPr="006D4C69">
        <w:fldChar w:fldCharType="end"/>
      </w:r>
      <w:r w:rsidRPr="006D4C69">
        <w:t xml:space="preserve"> and </w:t>
      </w:r>
      <w:r w:rsidRPr="006D4C69">
        <w:fldChar w:fldCharType="begin"/>
      </w:r>
      <w:r w:rsidRPr="006D4C69">
        <w:instrText xml:space="preserve"> REF _Ref180810273 \r \h </w:instrText>
      </w:r>
      <w:r w:rsidRPr="006D4C69">
        <w:fldChar w:fldCharType="separate"/>
      </w:r>
      <w:r w:rsidR="00554768">
        <w:t>162</w:t>
      </w:r>
      <w:r w:rsidRPr="006D4C69">
        <w:fldChar w:fldCharType="end"/>
      </w:r>
      <w:r w:rsidRPr="006D4C69">
        <w:t xml:space="preserve">. A contravention of the </w:t>
      </w:r>
      <w:r w:rsidR="00094463" w:rsidRPr="006D4C69">
        <w:t>other paid work</w:t>
      </w:r>
      <w:r w:rsidRPr="006D4C69">
        <w:t xml:space="preserve"> provision should generally (subject to your instructors’ views) be included as a ground for termination (see paragraphs </w:t>
      </w:r>
      <w:r w:rsidRPr="006D4C69">
        <w:fldChar w:fldCharType="begin"/>
      </w:r>
      <w:r w:rsidRPr="006D4C69">
        <w:instrText xml:space="preserve"> REF _Ref393437632 \r \h </w:instrText>
      </w:r>
      <w:r w:rsidRPr="006D4C69">
        <w:fldChar w:fldCharType="separate"/>
      </w:r>
      <w:r w:rsidR="00554768">
        <w:t>169</w:t>
      </w:r>
      <w:r w:rsidRPr="006D4C69">
        <w:fldChar w:fldCharType="end"/>
      </w:r>
      <w:r w:rsidRPr="006D4C69">
        <w:t xml:space="preserve"> to </w:t>
      </w:r>
      <w:r w:rsidRPr="006D4C69">
        <w:fldChar w:fldCharType="begin"/>
      </w:r>
      <w:r w:rsidRPr="006D4C69">
        <w:instrText xml:space="preserve"> REF _Ref179772050 \r \h </w:instrText>
      </w:r>
      <w:r w:rsidRPr="006D4C69">
        <w:fldChar w:fldCharType="separate"/>
      </w:r>
      <w:r w:rsidR="00554768">
        <w:t>178</w:t>
      </w:r>
      <w:r w:rsidRPr="006D4C69">
        <w:fldChar w:fldCharType="end"/>
      </w:r>
      <w:r w:rsidRPr="006D4C69">
        <w:t>). This would not be necessary if the power of termination is unlimited.</w:t>
      </w:r>
    </w:p>
    <w:p w:rsidR="001C43A2" w:rsidRPr="006D4C69" w:rsidRDefault="001C43A2" w:rsidP="001C43A2">
      <w:pPr>
        <w:pStyle w:val="BodyNum"/>
      </w:pPr>
      <w:r w:rsidRPr="006D4C69">
        <w:lastRenderedPageBreak/>
        <w:t xml:space="preserve">There are precedents for dealing with </w:t>
      </w:r>
      <w:r w:rsidR="00094463" w:rsidRPr="006D4C69">
        <w:t>other paid work</w:t>
      </w:r>
      <w:r w:rsidRPr="006D4C69">
        <w:t xml:space="preserve"> only in the termination provision. However, since engaging in </w:t>
      </w:r>
      <w:r w:rsidR="00094463" w:rsidRPr="006D4C69">
        <w:t>other paid work</w:t>
      </w:r>
      <w:r w:rsidRPr="006D4C69">
        <w:t xml:space="preserve"> (especially for a part</w:t>
      </w:r>
      <w:r w:rsidR="00CC1473">
        <w:noBreakHyphen/>
      </w:r>
      <w:r w:rsidRPr="006D4C69">
        <w:t>time member) is not an obvious ground for termination (unlike, for instance, misbehaviour or being absent without leave), it will usually be desirable to deal with it as a stand</w:t>
      </w:r>
      <w:r w:rsidR="00CC1473">
        <w:noBreakHyphen/>
      </w:r>
      <w:r w:rsidRPr="006D4C69">
        <w:t>alone aspect of the office</w:t>
      </w:r>
      <w:r w:rsidR="00CC1473">
        <w:noBreakHyphen/>
      </w:r>
      <w:r w:rsidRPr="006D4C69">
        <w:t>holder’s terms and conditions.</w:t>
      </w:r>
    </w:p>
    <w:p w:rsidR="003603C3" w:rsidRPr="006D4C69" w:rsidRDefault="003603C3" w:rsidP="006D4C69">
      <w:pPr>
        <w:pStyle w:val="Head4"/>
      </w:pPr>
      <w:bookmarkStart w:id="125" w:name="_Toc34734405"/>
      <w:r w:rsidRPr="006D4C69">
        <w:t>Resignation</w:t>
      </w:r>
      <w:bookmarkEnd w:id="125"/>
    </w:p>
    <w:p w:rsidR="003603C3" w:rsidRPr="006D4C69" w:rsidRDefault="003603C3" w:rsidP="003603C3">
      <w:pPr>
        <w:pStyle w:val="BodyNum"/>
      </w:pPr>
      <w:r w:rsidRPr="006D4C69">
        <w:t>The standard resignation provision is as follows:</w:t>
      </w:r>
    </w:p>
    <w:p w:rsidR="003603C3" w:rsidRPr="006D4C69" w:rsidRDefault="003603C3" w:rsidP="003603C3">
      <w:pPr>
        <w:pStyle w:val="subsection"/>
      </w:pPr>
      <w:r w:rsidRPr="006D4C69">
        <w:tab/>
        <w:t>(</w:t>
      </w:r>
      <w:r w:rsidR="00F34826" w:rsidRPr="006D4C69">
        <w:t>X</w:t>
      </w:r>
      <w:r w:rsidRPr="006D4C69">
        <w:t>)</w:t>
      </w:r>
      <w:r w:rsidRPr="006D4C69">
        <w:tab/>
        <w:t>[</w:t>
      </w:r>
      <w:r w:rsidRPr="006D4C69">
        <w:rPr>
          <w:i/>
        </w:rPr>
        <w:t>The office</w:t>
      </w:r>
      <w:r w:rsidR="00CC1473">
        <w:rPr>
          <w:i/>
        </w:rPr>
        <w:noBreakHyphen/>
      </w:r>
      <w:r w:rsidRPr="006D4C69">
        <w:rPr>
          <w:i/>
        </w:rPr>
        <w:t>holder</w:t>
      </w:r>
      <w:r w:rsidRPr="006D4C69">
        <w:t xml:space="preserve">] may resign </w:t>
      </w:r>
      <w:r w:rsidR="00B206F6">
        <w:t xml:space="preserve">the </w:t>
      </w:r>
      <w:r w:rsidR="00B206F6" w:rsidRPr="00B206F6">
        <w:rPr>
          <w:i/>
        </w:rPr>
        <w:t>[office</w:t>
      </w:r>
      <w:r w:rsidR="00CC1473">
        <w:rPr>
          <w:i/>
        </w:rPr>
        <w:noBreakHyphen/>
      </w:r>
      <w:r w:rsidR="00B206F6" w:rsidRPr="00B206F6">
        <w:rPr>
          <w:i/>
        </w:rPr>
        <w:t>holder’s]</w:t>
      </w:r>
      <w:r w:rsidRPr="006D4C69">
        <w:t xml:space="preserve"> appointment by giving [</w:t>
      </w:r>
      <w:r w:rsidRPr="006D4C69">
        <w:rPr>
          <w:i/>
        </w:rPr>
        <w:t>the appointer</w:t>
      </w:r>
      <w:r w:rsidRPr="006D4C69">
        <w:t>] a written resignation.</w:t>
      </w:r>
    </w:p>
    <w:p w:rsidR="003603C3" w:rsidRPr="006D4C69" w:rsidRDefault="00F34826" w:rsidP="003603C3">
      <w:pPr>
        <w:pStyle w:val="subsection"/>
      </w:pPr>
      <w:r w:rsidRPr="006D4C69">
        <w:tab/>
        <w:t>(X</w:t>
      </w:r>
      <w:r w:rsidR="003603C3" w:rsidRPr="006D4C69">
        <w:t>)</w:t>
      </w:r>
      <w:r w:rsidR="003603C3" w:rsidRPr="006D4C69">
        <w:tab/>
        <w:t>The resignation takes effect on the day it is received by [</w:t>
      </w:r>
      <w:r w:rsidR="003603C3" w:rsidRPr="006D4C69">
        <w:rPr>
          <w:i/>
        </w:rPr>
        <w:t>the appointer</w:t>
      </w:r>
      <w:r w:rsidR="003603C3" w:rsidRPr="006D4C69">
        <w:t>] or, if a later day is specified in the resignation, on that later day.</w:t>
      </w:r>
    </w:p>
    <w:p w:rsidR="003603C3" w:rsidRPr="006D4C69" w:rsidRDefault="003603C3" w:rsidP="003603C3">
      <w:pPr>
        <w:pStyle w:val="BodyNum"/>
      </w:pPr>
      <w:r w:rsidRPr="006D4C69">
        <w:t>An acting office</w:t>
      </w:r>
      <w:r w:rsidR="00CC1473">
        <w:noBreakHyphen/>
      </w:r>
      <w:r w:rsidRPr="006D4C69">
        <w:t xml:space="preserve">holder resigns by writing delivered to the appointer as provided for in </w:t>
      </w:r>
      <w:r w:rsidR="00411FB1">
        <w:t>paragraph 3</w:t>
      </w:r>
      <w:r w:rsidRPr="006D4C69">
        <w:t>3A(1)(d) of the AIA. If the AIA provision is relied on, no other provision is needed in the legislation creating the office.</w:t>
      </w:r>
    </w:p>
    <w:p w:rsidR="003603C3" w:rsidRPr="006D4C69" w:rsidRDefault="003603C3" w:rsidP="006D4C69">
      <w:pPr>
        <w:pStyle w:val="Head4"/>
      </w:pPr>
      <w:bookmarkStart w:id="126" w:name="_Toc34734406"/>
      <w:r w:rsidRPr="006D4C69">
        <w:t>Termination—general</w:t>
      </w:r>
      <w:bookmarkEnd w:id="126"/>
    </w:p>
    <w:p w:rsidR="003603C3" w:rsidRPr="006D4C69" w:rsidRDefault="003603C3" w:rsidP="003603C3">
      <w:pPr>
        <w:pStyle w:val="BodyNum"/>
      </w:pPr>
      <w:bookmarkStart w:id="127" w:name="_Ref127951353"/>
      <w:r w:rsidRPr="006D4C69">
        <w:t>Generally, the power to terminate an appointment should be given to the appointer.</w:t>
      </w:r>
      <w:bookmarkEnd w:id="127"/>
    </w:p>
    <w:p w:rsidR="003603C3" w:rsidRPr="006D4C69" w:rsidRDefault="003603C3" w:rsidP="003603C3">
      <w:pPr>
        <w:pStyle w:val="BodyNum"/>
      </w:pPr>
      <w:bookmarkStart w:id="128" w:name="_Ref393437632"/>
      <w:r w:rsidRPr="006D4C69">
        <w:t>The standard provision for the termination of a full</w:t>
      </w:r>
      <w:r w:rsidR="00CC1473">
        <w:noBreakHyphen/>
      </w:r>
      <w:r w:rsidRPr="006D4C69">
        <w:t>time office</w:t>
      </w:r>
      <w:r w:rsidR="00CC1473">
        <w:noBreakHyphen/>
      </w:r>
      <w:r w:rsidRPr="006D4C69">
        <w:t>holder is as follows:</w:t>
      </w:r>
      <w:bookmarkEnd w:id="128"/>
    </w:p>
    <w:p w:rsidR="003603C3" w:rsidRPr="006D4C69" w:rsidRDefault="003603C3" w:rsidP="00D14582">
      <w:pPr>
        <w:pStyle w:val="Specials"/>
      </w:pPr>
      <w:r w:rsidRPr="00411FB1">
        <w:t>xx</w:t>
      </w:r>
      <w:r w:rsidRPr="006D4C69">
        <w:t xml:space="preserve">  Termination of appointment</w:t>
      </w:r>
    </w:p>
    <w:p w:rsidR="003603C3" w:rsidRPr="006D4C69" w:rsidRDefault="003603C3" w:rsidP="003603C3">
      <w:pPr>
        <w:pStyle w:val="subsection"/>
      </w:pPr>
      <w:r w:rsidRPr="006D4C69">
        <w:tab/>
        <w:t>(1)</w:t>
      </w:r>
      <w:r w:rsidRPr="006D4C69">
        <w:tab/>
        <w:t>The [</w:t>
      </w:r>
      <w:r w:rsidRPr="006D4C69">
        <w:rPr>
          <w:i/>
        </w:rPr>
        <w:t>appointer</w:t>
      </w:r>
      <w:r w:rsidRPr="006D4C69">
        <w:t>] may terminate the appointment of [</w:t>
      </w:r>
      <w:r w:rsidRPr="006D4C69">
        <w:rPr>
          <w:i/>
        </w:rPr>
        <w:t>the office</w:t>
      </w:r>
      <w:r w:rsidR="00CC1473">
        <w:rPr>
          <w:i/>
        </w:rPr>
        <w:noBreakHyphen/>
      </w:r>
      <w:r w:rsidRPr="006D4C69">
        <w:rPr>
          <w:i/>
        </w:rPr>
        <w:t>holder</w:t>
      </w:r>
      <w:r w:rsidRPr="006D4C69">
        <w:t>]:</w:t>
      </w:r>
    </w:p>
    <w:p w:rsidR="003603C3" w:rsidRPr="006D4C69" w:rsidRDefault="003603C3" w:rsidP="003603C3">
      <w:pPr>
        <w:pStyle w:val="paragraph"/>
      </w:pPr>
      <w:r w:rsidRPr="006D4C69">
        <w:tab/>
        <w:t>(a)</w:t>
      </w:r>
      <w:r w:rsidRPr="006D4C69">
        <w:tab/>
        <w:t>for misbehaviour; or</w:t>
      </w:r>
    </w:p>
    <w:p w:rsidR="003603C3" w:rsidRPr="006D4C69" w:rsidRDefault="003603C3" w:rsidP="003603C3">
      <w:pPr>
        <w:pStyle w:val="paragraph"/>
      </w:pPr>
      <w:r w:rsidRPr="006D4C69">
        <w:tab/>
        <w:t>(b)</w:t>
      </w:r>
      <w:r w:rsidRPr="006D4C69">
        <w:tab/>
        <w:t>if [</w:t>
      </w:r>
      <w:r w:rsidRPr="006D4C69">
        <w:rPr>
          <w:i/>
        </w:rPr>
        <w:t>the office</w:t>
      </w:r>
      <w:r w:rsidR="00CC1473">
        <w:rPr>
          <w:i/>
        </w:rPr>
        <w:noBreakHyphen/>
      </w:r>
      <w:r w:rsidRPr="006D4C69">
        <w:rPr>
          <w:i/>
        </w:rPr>
        <w:t>holder</w:t>
      </w:r>
      <w:r w:rsidRPr="006D4C69">
        <w:t xml:space="preserve">] is unable to perform the duties of </w:t>
      </w:r>
      <w:r w:rsidR="0044427C">
        <w:t xml:space="preserve">the </w:t>
      </w:r>
      <w:r w:rsidR="0044427C" w:rsidRPr="0044427C">
        <w:rPr>
          <w:i/>
        </w:rPr>
        <w:t>[office</w:t>
      </w:r>
      <w:r w:rsidR="00CC1473">
        <w:rPr>
          <w:i/>
        </w:rPr>
        <w:noBreakHyphen/>
      </w:r>
      <w:r w:rsidR="0044427C" w:rsidRPr="0044427C">
        <w:rPr>
          <w:i/>
        </w:rPr>
        <w:t>holder’s]</w:t>
      </w:r>
      <w:r w:rsidR="0044427C">
        <w:t xml:space="preserve"> </w:t>
      </w:r>
      <w:r w:rsidR="00CC1473">
        <w:t>office</w:t>
      </w:r>
      <w:r w:rsidRPr="006D4C69">
        <w:t xml:space="preserve"> because of physical or mental incapacity.</w:t>
      </w:r>
    </w:p>
    <w:p w:rsidR="003603C3" w:rsidRPr="006D4C69" w:rsidRDefault="003603C3" w:rsidP="003603C3">
      <w:pPr>
        <w:pStyle w:val="subsection"/>
      </w:pPr>
      <w:r w:rsidRPr="006D4C69">
        <w:tab/>
        <w:t>(2)</w:t>
      </w:r>
      <w:r w:rsidRPr="006D4C69">
        <w:tab/>
        <w:t>The [</w:t>
      </w:r>
      <w:r w:rsidRPr="006D4C69">
        <w:rPr>
          <w:i/>
        </w:rPr>
        <w:t>appointer</w:t>
      </w:r>
      <w:r w:rsidRPr="006D4C69">
        <w:t>] [</w:t>
      </w:r>
      <w:r w:rsidRPr="006D4C69">
        <w:rPr>
          <w:i/>
        </w:rPr>
        <w:t>must</w:t>
      </w:r>
      <w:r w:rsidRPr="006D4C69">
        <w:t>] [</w:t>
      </w:r>
      <w:r w:rsidRPr="006D4C69">
        <w:rPr>
          <w:i/>
        </w:rPr>
        <w:t>may</w:t>
      </w:r>
      <w:r w:rsidRPr="006D4C69">
        <w:t>] terminate the appointment of [</w:t>
      </w:r>
      <w:r w:rsidRPr="006D4C69">
        <w:rPr>
          <w:i/>
        </w:rPr>
        <w:t>the office</w:t>
      </w:r>
      <w:r w:rsidR="00CC1473">
        <w:rPr>
          <w:i/>
        </w:rPr>
        <w:noBreakHyphen/>
      </w:r>
      <w:r w:rsidRPr="006D4C69">
        <w:rPr>
          <w:i/>
        </w:rPr>
        <w:t>holder</w:t>
      </w:r>
      <w:r w:rsidRPr="006D4C69">
        <w:t>] if:</w:t>
      </w:r>
    </w:p>
    <w:p w:rsidR="003603C3" w:rsidRPr="006D4C69" w:rsidRDefault="003603C3" w:rsidP="003603C3">
      <w:pPr>
        <w:pStyle w:val="paragraph"/>
      </w:pPr>
      <w:r w:rsidRPr="006D4C69">
        <w:tab/>
        <w:t>(a)</w:t>
      </w:r>
      <w:r w:rsidRPr="006D4C69">
        <w:tab/>
        <w:t>[</w:t>
      </w:r>
      <w:r w:rsidRPr="006D4C69">
        <w:rPr>
          <w:i/>
        </w:rPr>
        <w:t>the</w:t>
      </w:r>
      <w:r w:rsidRPr="006D4C69">
        <w:t xml:space="preserve"> </w:t>
      </w:r>
      <w:r w:rsidRPr="006D4C69">
        <w:rPr>
          <w:i/>
        </w:rPr>
        <w:t>office</w:t>
      </w:r>
      <w:r w:rsidR="00CC1473">
        <w:rPr>
          <w:i/>
        </w:rPr>
        <w:noBreakHyphen/>
      </w:r>
      <w:r w:rsidRPr="006D4C69">
        <w:rPr>
          <w:i/>
        </w:rPr>
        <w:t>holder</w:t>
      </w:r>
      <w:r w:rsidRPr="006D4C69">
        <w:t>]:</w:t>
      </w:r>
    </w:p>
    <w:p w:rsidR="003603C3" w:rsidRPr="006D4C69" w:rsidRDefault="003603C3" w:rsidP="003603C3">
      <w:pPr>
        <w:pStyle w:val="paragraphsub"/>
      </w:pPr>
      <w:r w:rsidRPr="006D4C69">
        <w:tab/>
        <w:t>(i)</w:t>
      </w:r>
      <w:r w:rsidRPr="006D4C69">
        <w:tab/>
        <w:t>becomes bankrupt; or</w:t>
      </w:r>
    </w:p>
    <w:p w:rsidR="003603C3" w:rsidRPr="006D4C69" w:rsidRDefault="003603C3" w:rsidP="003603C3">
      <w:pPr>
        <w:pStyle w:val="paragraphsub"/>
      </w:pPr>
      <w:r w:rsidRPr="006D4C69">
        <w:tab/>
        <w:t>(ii)</w:t>
      </w:r>
      <w:r w:rsidRPr="006D4C69">
        <w:tab/>
      </w:r>
      <w:r w:rsidR="00E91B1F" w:rsidRPr="006D4C69">
        <w:t>applies</w:t>
      </w:r>
      <w:r w:rsidRPr="006D4C69">
        <w:t xml:space="preserve"> to take the benefit of any law for the relief of bankrupt or insolvent debtors; or</w:t>
      </w:r>
    </w:p>
    <w:p w:rsidR="003603C3" w:rsidRPr="006D4C69" w:rsidRDefault="003603C3" w:rsidP="00A112B5">
      <w:pPr>
        <w:pStyle w:val="paragraphsub"/>
      </w:pPr>
      <w:r w:rsidRPr="006D4C69">
        <w:tab/>
        <w:t>(iii)</w:t>
      </w:r>
      <w:r w:rsidR="00A112B5" w:rsidRPr="006D4C69">
        <w:tab/>
      </w:r>
      <w:r w:rsidRPr="006D4C69">
        <w:t xml:space="preserve">compounds with </w:t>
      </w:r>
      <w:r w:rsidR="0044427C">
        <w:t xml:space="preserve">the </w:t>
      </w:r>
      <w:r w:rsidR="0044427C" w:rsidRPr="0044427C">
        <w:rPr>
          <w:i/>
        </w:rPr>
        <w:t>[office</w:t>
      </w:r>
      <w:r w:rsidR="00CC1473">
        <w:rPr>
          <w:i/>
        </w:rPr>
        <w:noBreakHyphen/>
      </w:r>
      <w:r w:rsidR="0044427C" w:rsidRPr="0044427C">
        <w:rPr>
          <w:i/>
        </w:rPr>
        <w:t>holder’s]</w:t>
      </w:r>
      <w:r w:rsidRPr="006D4C69">
        <w:t xml:space="preserve"> creditors; or</w:t>
      </w:r>
    </w:p>
    <w:p w:rsidR="003603C3" w:rsidRPr="006D4C69" w:rsidRDefault="00A112B5" w:rsidP="00A112B5">
      <w:pPr>
        <w:pStyle w:val="paragraphsub"/>
      </w:pPr>
      <w:r w:rsidRPr="006D4C69">
        <w:tab/>
        <w:t>(iv)</w:t>
      </w:r>
      <w:r w:rsidRPr="006D4C69">
        <w:tab/>
      </w:r>
      <w:r w:rsidR="003603C3" w:rsidRPr="006D4C69">
        <w:t xml:space="preserve">makes an assignment of </w:t>
      </w:r>
      <w:r w:rsidR="0044427C">
        <w:t xml:space="preserve">the </w:t>
      </w:r>
      <w:r w:rsidR="0044427C" w:rsidRPr="0044427C">
        <w:rPr>
          <w:i/>
        </w:rPr>
        <w:t>[office</w:t>
      </w:r>
      <w:r w:rsidR="00CC1473">
        <w:rPr>
          <w:i/>
        </w:rPr>
        <w:noBreakHyphen/>
      </w:r>
      <w:r w:rsidR="0044427C" w:rsidRPr="0044427C">
        <w:rPr>
          <w:i/>
        </w:rPr>
        <w:t>holder’s]</w:t>
      </w:r>
      <w:r w:rsidR="003603C3" w:rsidRPr="006D4C69">
        <w:t xml:space="preserve"> remuneration for the benefit of </w:t>
      </w:r>
      <w:r w:rsidR="0044427C">
        <w:t xml:space="preserve">the </w:t>
      </w:r>
      <w:r w:rsidR="0044427C" w:rsidRPr="0044427C">
        <w:rPr>
          <w:i/>
        </w:rPr>
        <w:t>[office</w:t>
      </w:r>
      <w:r w:rsidR="00CC1473">
        <w:rPr>
          <w:i/>
        </w:rPr>
        <w:noBreakHyphen/>
      </w:r>
      <w:r w:rsidR="0044427C" w:rsidRPr="0044427C">
        <w:rPr>
          <w:i/>
        </w:rPr>
        <w:t>holder’s]</w:t>
      </w:r>
      <w:r w:rsidR="003603C3" w:rsidRPr="006D4C69">
        <w:t xml:space="preserve"> creditors; or</w:t>
      </w:r>
    </w:p>
    <w:p w:rsidR="003603C3" w:rsidRPr="006D4C69" w:rsidRDefault="003603C3" w:rsidP="003603C3">
      <w:pPr>
        <w:pStyle w:val="paragraph"/>
      </w:pPr>
      <w:r w:rsidRPr="006D4C69">
        <w:tab/>
        <w:t>(b)</w:t>
      </w:r>
      <w:r w:rsidRPr="006D4C69">
        <w:tab/>
        <w:t>[</w:t>
      </w:r>
      <w:r w:rsidRPr="006D4C69">
        <w:rPr>
          <w:i/>
        </w:rPr>
        <w:t>the office</w:t>
      </w:r>
      <w:r w:rsidR="00CC1473">
        <w:rPr>
          <w:i/>
        </w:rPr>
        <w:noBreakHyphen/>
      </w:r>
      <w:r w:rsidRPr="006D4C69">
        <w:rPr>
          <w:i/>
        </w:rPr>
        <w:t>holder</w:t>
      </w:r>
      <w:r w:rsidRPr="006D4C69">
        <w:t>] is absent, except on leave of absence, for 14 consecutive days or for 28 days in any 12 months; or</w:t>
      </w:r>
    </w:p>
    <w:p w:rsidR="003603C3" w:rsidRPr="006D4C69" w:rsidRDefault="003603C3" w:rsidP="003603C3">
      <w:pPr>
        <w:pStyle w:val="paragraph"/>
      </w:pPr>
      <w:r w:rsidRPr="006D4C69">
        <w:tab/>
        <w:t>(c)</w:t>
      </w:r>
      <w:r w:rsidRPr="006D4C69">
        <w:tab/>
        <w:t>[</w:t>
      </w:r>
      <w:r w:rsidRPr="006D4C69">
        <w:rPr>
          <w:i/>
        </w:rPr>
        <w:t>the office</w:t>
      </w:r>
      <w:r w:rsidR="00CC1473">
        <w:rPr>
          <w:i/>
        </w:rPr>
        <w:noBreakHyphen/>
      </w:r>
      <w:r w:rsidRPr="006D4C69">
        <w:rPr>
          <w:i/>
        </w:rPr>
        <w:t>holder</w:t>
      </w:r>
      <w:r w:rsidRPr="006D4C69">
        <w:t>] engages, except with the [</w:t>
      </w:r>
      <w:r w:rsidRPr="006D4C69">
        <w:rPr>
          <w:i/>
        </w:rPr>
        <w:t xml:space="preserve">appropriate </w:t>
      </w:r>
      <w:r w:rsidR="00033F13" w:rsidRPr="006D4C69">
        <w:rPr>
          <w:i/>
        </w:rPr>
        <w:t>person</w:t>
      </w:r>
      <w:r w:rsidRPr="006D4C69">
        <w:rPr>
          <w:i/>
        </w:rPr>
        <w:t>’s</w:t>
      </w:r>
      <w:r w:rsidRPr="006D4C69">
        <w:t xml:space="preserve">] approval, in paid work outside the duties of </w:t>
      </w:r>
      <w:r w:rsidR="00FB505C">
        <w:t xml:space="preserve">the </w:t>
      </w:r>
      <w:r w:rsidR="00FB505C" w:rsidRPr="00FB505C">
        <w:rPr>
          <w:i/>
        </w:rPr>
        <w:t>[office</w:t>
      </w:r>
      <w:r w:rsidR="00CC1473">
        <w:rPr>
          <w:i/>
        </w:rPr>
        <w:noBreakHyphen/>
      </w:r>
      <w:r w:rsidR="00FB505C" w:rsidRPr="00FB505C">
        <w:rPr>
          <w:i/>
        </w:rPr>
        <w:t>holder’s]</w:t>
      </w:r>
      <w:r w:rsidRPr="006D4C69">
        <w:t xml:space="preserve"> office (see [</w:t>
      </w:r>
      <w:r w:rsidR="00094463" w:rsidRPr="006D4C69">
        <w:rPr>
          <w:i/>
        </w:rPr>
        <w:t xml:space="preserve">other paid work </w:t>
      </w:r>
      <w:r w:rsidRPr="006D4C69">
        <w:rPr>
          <w:i/>
        </w:rPr>
        <w:t>provision</w:t>
      </w:r>
      <w:r w:rsidRPr="006D4C69">
        <w:t>]).</w:t>
      </w:r>
    </w:p>
    <w:p w:rsidR="007E77BF" w:rsidRPr="006D4C69" w:rsidRDefault="007E77BF" w:rsidP="003603C3">
      <w:pPr>
        <w:pStyle w:val="BodyNum"/>
      </w:pPr>
      <w:r w:rsidRPr="006D4C69">
        <w:t xml:space="preserve">The power to terminate an appointment on the grounds mentioned in </w:t>
      </w:r>
      <w:r w:rsidR="00411FB1">
        <w:t>subsection (</w:t>
      </w:r>
      <w:r w:rsidRPr="006D4C69">
        <w:t>2) of the provision above should generally be conferred as a discretion (“may”). If you are instructed to provide for mandatory termination of an appointment (“must”), you should raise the matter with First Parliamentary Counsel.</w:t>
      </w:r>
    </w:p>
    <w:p w:rsidR="003603C3" w:rsidRPr="006D4C69" w:rsidRDefault="003603C3" w:rsidP="003603C3">
      <w:pPr>
        <w:pStyle w:val="BodyNum"/>
      </w:pPr>
      <w:r w:rsidRPr="006D4C69">
        <w:lastRenderedPageBreak/>
        <w:t xml:space="preserve">The provision above should be accompanied by a definition of </w:t>
      </w:r>
      <w:r w:rsidRPr="006D4C69">
        <w:rPr>
          <w:b/>
          <w:i/>
        </w:rPr>
        <w:t>paid work</w:t>
      </w:r>
      <w:r w:rsidRPr="006D4C69">
        <w:t xml:space="preserve"> along the following lines:</w:t>
      </w:r>
    </w:p>
    <w:p w:rsidR="003603C3" w:rsidRPr="006D4C69" w:rsidRDefault="003603C3" w:rsidP="003603C3">
      <w:pPr>
        <w:pStyle w:val="Definition"/>
      </w:pPr>
      <w:r w:rsidRPr="006D4C69">
        <w:rPr>
          <w:b/>
          <w:bCs/>
          <w:i/>
          <w:iCs/>
        </w:rPr>
        <w:t>paid work</w:t>
      </w:r>
      <w:r w:rsidRPr="006D4C69">
        <w:t xml:space="preserve"> means work for financial gain or reward (whether as an employee, a self</w:t>
      </w:r>
      <w:r w:rsidR="00CC1473">
        <w:noBreakHyphen/>
      </w:r>
      <w:r w:rsidRPr="006D4C69">
        <w:t>employed person or otherwise).</w:t>
      </w:r>
    </w:p>
    <w:p w:rsidR="003603C3" w:rsidRPr="006D4C69" w:rsidRDefault="003603C3" w:rsidP="003603C3">
      <w:pPr>
        <w:pStyle w:val="BodyNum"/>
      </w:pPr>
      <w:bookmarkStart w:id="129" w:name="_Ref392236227"/>
      <w:bookmarkStart w:id="130" w:name="_Ref392138391"/>
      <w:r w:rsidRPr="006D4C69">
        <w:t>If the office</w:t>
      </w:r>
      <w:r w:rsidR="00CC1473">
        <w:noBreakHyphen/>
      </w:r>
      <w:r w:rsidRPr="006D4C69">
        <w:t>holder is not an official of a Commonwealth entity for the purposes of the PGPA Act and it is appropriate to include a provision relating to disclosure of interests, you should include the following provision:</w:t>
      </w:r>
      <w:bookmarkEnd w:id="129"/>
    </w:p>
    <w:p w:rsidR="003603C3" w:rsidRPr="006D4C69" w:rsidRDefault="003603C3" w:rsidP="003603C3">
      <w:pPr>
        <w:pStyle w:val="paragraph"/>
      </w:pPr>
      <w:r w:rsidRPr="006D4C69">
        <w:tab/>
        <w:t>(d)</w:t>
      </w:r>
      <w:r w:rsidRPr="006D4C69">
        <w:tab/>
        <w:t>[</w:t>
      </w:r>
      <w:r w:rsidRPr="006D4C69">
        <w:rPr>
          <w:i/>
        </w:rPr>
        <w:t>the office</w:t>
      </w:r>
      <w:r w:rsidR="00CC1473">
        <w:rPr>
          <w:i/>
        </w:rPr>
        <w:noBreakHyphen/>
      </w:r>
      <w:r w:rsidRPr="006D4C69">
        <w:rPr>
          <w:i/>
        </w:rPr>
        <w:t>holder</w:t>
      </w:r>
      <w:r w:rsidRPr="006D4C69">
        <w:t>] fails, without reasonable excuse, to comply with [</w:t>
      </w:r>
      <w:r w:rsidRPr="006D4C69">
        <w:rPr>
          <w:i/>
        </w:rPr>
        <w:t>disclosure section</w:t>
      </w:r>
      <w:r w:rsidRPr="006D4C69">
        <w:t>].</w:t>
      </w:r>
    </w:p>
    <w:p w:rsidR="003603C3" w:rsidRPr="006D4C69" w:rsidRDefault="003603C3" w:rsidP="003603C3">
      <w:pPr>
        <w:pStyle w:val="BodyNum"/>
      </w:pPr>
      <w:bookmarkStart w:id="131" w:name="_Ref392488724"/>
      <w:r w:rsidRPr="006D4C69">
        <w:t>If the person is an official of a Commonwealth entity for the purposes of the PGPA Act, and is not the accountable authority, or a member of the accountable authority, of a corporate Commonwealth entity, you should also include the following provision:</w:t>
      </w:r>
      <w:bookmarkEnd w:id="130"/>
      <w:bookmarkEnd w:id="131"/>
    </w:p>
    <w:p w:rsidR="003603C3" w:rsidRPr="006D4C69" w:rsidRDefault="003603C3" w:rsidP="003603C3">
      <w:pPr>
        <w:pStyle w:val="paragraph"/>
      </w:pPr>
      <w:r w:rsidRPr="006D4C69">
        <w:tab/>
        <w:t>(d)</w:t>
      </w:r>
      <w:r w:rsidRPr="006D4C69">
        <w:tab/>
        <w:t>[</w:t>
      </w:r>
      <w:r w:rsidRPr="006D4C69">
        <w:rPr>
          <w:i/>
        </w:rPr>
        <w:t>the office</w:t>
      </w:r>
      <w:r w:rsidR="00CC1473">
        <w:rPr>
          <w:i/>
        </w:rPr>
        <w:noBreakHyphen/>
      </w:r>
      <w:r w:rsidRPr="006D4C69">
        <w:rPr>
          <w:i/>
        </w:rPr>
        <w:t>holder</w:t>
      </w:r>
      <w:r w:rsidRPr="006D4C69">
        <w:t xml:space="preserve">] fails, without reasonable excuse, to comply with </w:t>
      </w:r>
      <w:r w:rsidR="00411FB1">
        <w:t>section 2</w:t>
      </w:r>
      <w:r w:rsidRPr="006D4C69">
        <w:t xml:space="preserve">9 of the </w:t>
      </w:r>
      <w:r w:rsidRPr="006D4C69">
        <w:rPr>
          <w:i/>
        </w:rPr>
        <w:t>Public Governance, Performance and Accountability Act 2013</w:t>
      </w:r>
      <w:r w:rsidRPr="006D4C69">
        <w:t xml:space="preserve"> (which deals with the duty to disclose interests) or rules made for the purposes of that section.</w:t>
      </w:r>
    </w:p>
    <w:p w:rsidR="003603C3" w:rsidRPr="006D4C69" w:rsidRDefault="003603C3" w:rsidP="003603C3">
      <w:pPr>
        <w:pStyle w:val="BodyNum"/>
      </w:pPr>
      <w:bookmarkStart w:id="132" w:name="_Ref392492348"/>
      <w:r w:rsidRPr="006D4C69">
        <w:t>If the person is the accountable authority, or a member of an accountable authority, of a corporate Commonwealth entity, the following note should be inserted at the end of the termination provision:</w:t>
      </w:r>
      <w:bookmarkEnd w:id="132"/>
    </w:p>
    <w:p w:rsidR="003603C3" w:rsidRPr="006D4C69" w:rsidRDefault="003603C3" w:rsidP="003603C3">
      <w:pPr>
        <w:pStyle w:val="notetext"/>
      </w:pPr>
      <w:r w:rsidRPr="006D4C69">
        <w:t>Note:</w:t>
      </w:r>
      <w:r w:rsidRPr="006D4C69">
        <w:tab/>
        <w:t xml:space="preserve">The appointment of a </w:t>
      </w:r>
      <w:r w:rsidRPr="006D4C69">
        <w:rPr>
          <w:i/>
        </w:rPr>
        <w:t>[office</w:t>
      </w:r>
      <w:r w:rsidR="00CC1473">
        <w:rPr>
          <w:i/>
        </w:rPr>
        <w:noBreakHyphen/>
      </w:r>
      <w:r w:rsidRPr="006D4C69">
        <w:rPr>
          <w:i/>
        </w:rPr>
        <w:t>holder]</w:t>
      </w:r>
      <w:r w:rsidRPr="006D4C69">
        <w:t xml:space="preserve"> may also be terminated under </w:t>
      </w:r>
      <w:r w:rsidR="00411FB1">
        <w:t>section 3</w:t>
      </w:r>
      <w:r w:rsidRPr="006D4C69">
        <w:t xml:space="preserve">0 of the </w:t>
      </w:r>
      <w:r w:rsidRPr="006D4C69">
        <w:rPr>
          <w:i/>
        </w:rPr>
        <w:t>Public Governance, Performance and Accountability Act 2013</w:t>
      </w:r>
      <w:r w:rsidRPr="006D4C69">
        <w:t xml:space="preserve"> (which deals with terminating the appointment of an accountable authority, or a member of an accountable authority, for contravening general duties of officials).</w:t>
      </w:r>
    </w:p>
    <w:p w:rsidR="003603C3" w:rsidRPr="006D4C69" w:rsidRDefault="003603C3" w:rsidP="003603C3">
      <w:pPr>
        <w:pStyle w:val="BodyNum"/>
      </w:pPr>
      <w:bookmarkStart w:id="133" w:name="_Ref393448753"/>
      <w:r w:rsidRPr="006D4C69">
        <w:t xml:space="preserve">There is no need in this case to include a paragraph along the lines referred to in paragraph </w:t>
      </w:r>
      <w:r w:rsidRPr="006D4C69">
        <w:fldChar w:fldCharType="begin"/>
      </w:r>
      <w:r w:rsidRPr="006D4C69">
        <w:instrText xml:space="preserve"> REF _Ref392236227 \r \h </w:instrText>
      </w:r>
      <w:r w:rsidRPr="006D4C69">
        <w:fldChar w:fldCharType="separate"/>
      </w:r>
      <w:r w:rsidR="00554768">
        <w:t>172</w:t>
      </w:r>
      <w:r w:rsidRPr="006D4C69">
        <w:fldChar w:fldCharType="end"/>
      </w:r>
      <w:r w:rsidRPr="006D4C69">
        <w:t xml:space="preserve"> because the power that would be used to terminate an appointment for a contravention of </w:t>
      </w:r>
      <w:r w:rsidR="00411FB1">
        <w:t>section 2</w:t>
      </w:r>
      <w:r w:rsidRPr="006D4C69">
        <w:t xml:space="preserve">9 of the PGPA </w:t>
      </w:r>
      <w:r w:rsidR="005E74C8" w:rsidRPr="006D4C69">
        <w:t xml:space="preserve">Act </w:t>
      </w:r>
      <w:r w:rsidRPr="006D4C69">
        <w:t xml:space="preserve">(which deals with the duty to disclose interests) would be </w:t>
      </w:r>
      <w:r w:rsidR="00411FB1">
        <w:t>section 3</w:t>
      </w:r>
      <w:r w:rsidRPr="006D4C69">
        <w:t>0 of that Act.</w:t>
      </w:r>
      <w:bookmarkEnd w:id="133"/>
    </w:p>
    <w:p w:rsidR="003603C3" w:rsidRPr="006D4C69" w:rsidRDefault="003603C3" w:rsidP="003603C3">
      <w:pPr>
        <w:pStyle w:val="BodyNum"/>
      </w:pPr>
      <w:bookmarkStart w:id="134" w:name="_Ref127951404"/>
      <w:r w:rsidRPr="006D4C69">
        <w:t>You should not use the form of “The [</w:t>
      </w:r>
      <w:r w:rsidRPr="006D4C69">
        <w:rPr>
          <w:i/>
        </w:rPr>
        <w:t>appointer</w:t>
      </w:r>
      <w:r w:rsidRPr="006D4C69">
        <w:t>] may terminate the appointment of [</w:t>
      </w:r>
      <w:r w:rsidRPr="006D4C69">
        <w:rPr>
          <w:i/>
        </w:rPr>
        <w:t>the office</w:t>
      </w:r>
      <w:r w:rsidR="00CC1473">
        <w:rPr>
          <w:i/>
        </w:rPr>
        <w:noBreakHyphen/>
      </w:r>
      <w:r w:rsidRPr="006D4C69">
        <w:rPr>
          <w:i/>
        </w:rPr>
        <w:t>holder</w:t>
      </w:r>
      <w:r w:rsidRPr="006D4C69">
        <w:t xml:space="preserve">] for misbehaviour or physical or mental incapacity”. If you are amending legislation that has this form in it, you should amend the legislation so that it is in the form of </w:t>
      </w:r>
      <w:r w:rsidR="00411FB1">
        <w:t>subsection (</w:t>
      </w:r>
      <w:r w:rsidRPr="006D4C69">
        <w:t>1) in the standard provision. For Bill drafting, Ministerial approval is sufficient for such an amendment.</w:t>
      </w:r>
    </w:p>
    <w:p w:rsidR="003603C3" w:rsidRPr="006D4C69" w:rsidRDefault="003603C3" w:rsidP="003603C3">
      <w:pPr>
        <w:pStyle w:val="BodyNum"/>
      </w:pPr>
      <w:r w:rsidRPr="006D4C69">
        <w:t>For a part</w:t>
      </w:r>
      <w:r w:rsidR="00CC1473">
        <w:noBreakHyphen/>
      </w:r>
      <w:r w:rsidRPr="006D4C69">
        <w:t>time office</w:t>
      </w:r>
      <w:r w:rsidR="00CC1473">
        <w:noBreakHyphen/>
      </w:r>
      <w:r w:rsidRPr="006D4C69">
        <w:t xml:space="preserve">holder, you will need to discuss with your instructors whether </w:t>
      </w:r>
      <w:r w:rsidR="00411FB1">
        <w:t>paragraph (</w:t>
      </w:r>
      <w:r w:rsidRPr="006D4C69">
        <w:t xml:space="preserve">2)(b) </w:t>
      </w:r>
      <w:r w:rsidR="005E74C8" w:rsidRPr="006D4C69">
        <w:t xml:space="preserve">of the standard provision in </w:t>
      </w:r>
      <w:r w:rsidR="00411FB1">
        <w:t>paragraph 1</w:t>
      </w:r>
      <w:r w:rsidR="005E74C8" w:rsidRPr="006D4C69">
        <w:t>6</w:t>
      </w:r>
      <w:r w:rsidR="008D4D5C" w:rsidRPr="006D4C69">
        <w:t>9</w:t>
      </w:r>
      <w:r w:rsidR="005E74C8" w:rsidRPr="006D4C69">
        <w:t xml:space="preserve"> </w:t>
      </w:r>
      <w:r w:rsidRPr="006D4C69">
        <w:t>is appropriate. If the office</w:t>
      </w:r>
      <w:r w:rsidR="00CC1473">
        <w:noBreakHyphen/>
      </w:r>
      <w:r w:rsidRPr="006D4C69">
        <w:t xml:space="preserve">holder is a member of a </w:t>
      </w:r>
      <w:r w:rsidR="00161BAA" w:rsidRPr="006D4C69">
        <w:t>statutory</w:t>
      </w:r>
      <w:r w:rsidR="00EF00C4" w:rsidRPr="006D4C69">
        <w:t xml:space="preserve"> bod</w:t>
      </w:r>
      <w:r w:rsidRPr="006D4C69">
        <w:t xml:space="preserve">y and there are provisions for meetings of the body, an alternative </w:t>
      </w:r>
      <w:r w:rsidR="00411FB1">
        <w:t>paragraph (</w:t>
      </w:r>
      <w:r w:rsidRPr="006D4C69">
        <w:t>2)(b) is as follows:</w:t>
      </w:r>
      <w:bookmarkEnd w:id="134"/>
    </w:p>
    <w:p w:rsidR="003603C3" w:rsidRPr="006D4C69" w:rsidRDefault="003603C3" w:rsidP="003603C3">
      <w:pPr>
        <w:pStyle w:val="paragraph"/>
      </w:pPr>
      <w:r w:rsidRPr="006D4C69">
        <w:tab/>
        <w:t>(b)</w:t>
      </w:r>
      <w:r w:rsidRPr="006D4C69">
        <w:tab/>
        <w:t>[</w:t>
      </w:r>
      <w:r w:rsidRPr="006D4C69">
        <w:rPr>
          <w:i/>
        </w:rPr>
        <w:t>the office</w:t>
      </w:r>
      <w:r w:rsidR="00CC1473">
        <w:rPr>
          <w:i/>
        </w:rPr>
        <w:noBreakHyphen/>
      </w:r>
      <w:r w:rsidRPr="006D4C69">
        <w:rPr>
          <w:i/>
        </w:rPr>
        <w:t>holder</w:t>
      </w:r>
      <w:r w:rsidRPr="006D4C69">
        <w:t>] is absent, except on leave of absence, from 3 consecutive meetings of the [</w:t>
      </w:r>
      <w:r w:rsidR="00161BAA" w:rsidRPr="006D4C69">
        <w:rPr>
          <w:i/>
        </w:rPr>
        <w:t>statutory</w:t>
      </w:r>
      <w:r w:rsidR="00EF00C4" w:rsidRPr="006D4C69">
        <w:rPr>
          <w:i/>
        </w:rPr>
        <w:t xml:space="preserve"> bod</w:t>
      </w:r>
      <w:r w:rsidRPr="006D4C69">
        <w:rPr>
          <w:i/>
        </w:rPr>
        <w:t>y</w:t>
      </w:r>
      <w:r w:rsidRPr="006D4C69">
        <w:t>]; or</w:t>
      </w:r>
    </w:p>
    <w:p w:rsidR="003603C3" w:rsidRPr="006D4C69" w:rsidRDefault="003603C3" w:rsidP="003603C3">
      <w:pPr>
        <w:pStyle w:val="BodyNum"/>
      </w:pPr>
      <w:bookmarkStart w:id="135" w:name="_Ref179772050"/>
      <w:r w:rsidRPr="006D4C69">
        <w:t>For a part</w:t>
      </w:r>
      <w:r w:rsidR="00CC1473">
        <w:noBreakHyphen/>
      </w:r>
      <w:r w:rsidRPr="006D4C69">
        <w:t xml:space="preserve">time </w:t>
      </w:r>
      <w:r w:rsidR="005E74C8" w:rsidRPr="006D4C69">
        <w:t>office</w:t>
      </w:r>
      <w:r w:rsidR="00CC1473">
        <w:noBreakHyphen/>
      </w:r>
      <w:r w:rsidR="005E74C8" w:rsidRPr="006D4C69">
        <w:t xml:space="preserve">holder, </w:t>
      </w:r>
      <w:r w:rsidR="00411FB1">
        <w:t>paragraph (</w:t>
      </w:r>
      <w:r w:rsidR="005E74C8" w:rsidRPr="006D4C69">
        <w:t xml:space="preserve">2)(c) of the standard provision in </w:t>
      </w:r>
      <w:r w:rsidR="00411FB1">
        <w:t>paragraph 1</w:t>
      </w:r>
      <w:r w:rsidR="005E74C8" w:rsidRPr="006D4C69">
        <w:t>6</w:t>
      </w:r>
      <w:r w:rsidR="008D4D5C" w:rsidRPr="006D4C69">
        <w:t>9</w:t>
      </w:r>
      <w:r w:rsidR="005E74C8" w:rsidRPr="006D4C69">
        <w:t xml:space="preserve"> </w:t>
      </w:r>
      <w:r w:rsidRPr="006D4C69">
        <w:t xml:space="preserve">should be replaced with the following paragraph, the wording of which should be consistent with the applicable prohibition (see paragraph </w:t>
      </w:r>
      <w:r w:rsidRPr="006D4C69">
        <w:fldChar w:fldCharType="begin"/>
      </w:r>
      <w:r w:rsidRPr="006D4C69">
        <w:instrText xml:space="preserve"> REF _Ref180810273 \r \h </w:instrText>
      </w:r>
      <w:r w:rsidRPr="006D4C69">
        <w:fldChar w:fldCharType="separate"/>
      </w:r>
      <w:r w:rsidR="00554768">
        <w:t>162</w:t>
      </w:r>
      <w:r w:rsidRPr="006D4C69">
        <w:fldChar w:fldCharType="end"/>
      </w:r>
      <w:r w:rsidRPr="006D4C69">
        <w:t>):</w:t>
      </w:r>
      <w:bookmarkEnd w:id="135"/>
    </w:p>
    <w:p w:rsidR="003603C3" w:rsidRPr="006D4C69" w:rsidRDefault="003603C3" w:rsidP="003603C3">
      <w:pPr>
        <w:pStyle w:val="paragraph"/>
      </w:pPr>
      <w:r w:rsidRPr="006D4C69">
        <w:tab/>
        <w:t>(c)</w:t>
      </w:r>
      <w:r w:rsidRPr="006D4C69">
        <w:tab/>
        <w:t>[</w:t>
      </w:r>
      <w:r w:rsidRPr="006D4C69">
        <w:rPr>
          <w:i/>
        </w:rPr>
        <w:t>the office</w:t>
      </w:r>
      <w:r w:rsidR="00CC1473">
        <w:rPr>
          <w:i/>
        </w:rPr>
        <w:noBreakHyphen/>
      </w:r>
      <w:r w:rsidRPr="006D4C69">
        <w:rPr>
          <w:i/>
        </w:rPr>
        <w:t>holder</w:t>
      </w:r>
      <w:r w:rsidRPr="006D4C69">
        <w:t xml:space="preserve">] engages in paid work that [, </w:t>
      </w:r>
      <w:r w:rsidRPr="006D4C69">
        <w:rPr>
          <w:i/>
        </w:rPr>
        <w:t xml:space="preserve">in the </w:t>
      </w:r>
      <w:r w:rsidR="00033F13" w:rsidRPr="006D4C69">
        <w:rPr>
          <w:i/>
        </w:rPr>
        <w:t>appropriate person’s</w:t>
      </w:r>
      <w:r w:rsidRPr="006D4C69">
        <w:rPr>
          <w:i/>
        </w:rPr>
        <w:t xml:space="preserve"> opinion</w:t>
      </w:r>
      <w:r w:rsidR="00033F13" w:rsidRPr="006D4C69">
        <w:rPr>
          <w:i/>
        </w:rPr>
        <w:t xml:space="preserve"> (e.g. appointer or Chair)</w:t>
      </w:r>
      <w:r w:rsidRPr="006D4C69">
        <w:rPr>
          <w:i/>
        </w:rPr>
        <w:t>,</w:t>
      </w:r>
      <w:r w:rsidRPr="006D4C69">
        <w:t xml:space="preserve">] conflicts or </w:t>
      </w:r>
      <w:r w:rsidR="009200D1" w:rsidRPr="006D4C69">
        <w:t>could</w:t>
      </w:r>
      <w:r w:rsidRPr="006D4C69">
        <w:t xml:space="preserve"> conflict with the proper performance of </w:t>
      </w:r>
      <w:r w:rsidR="00FB505C">
        <w:t xml:space="preserve">the </w:t>
      </w:r>
      <w:r w:rsidR="00FB505C" w:rsidRPr="00FB505C">
        <w:rPr>
          <w:i/>
        </w:rPr>
        <w:t>[office</w:t>
      </w:r>
      <w:r w:rsidR="00CC1473">
        <w:rPr>
          <w:i/>
        </w:rPr>
        <w:noBreakHyphen/>
      </w:r>
      <w:r w:rsidR="00FB505C" w:rsidRPr="00FB505C">
        <w:rPr>
          <w:i/>
        </w:rPr>
        <w:t>holder’s]</w:t>
      </w:r>
      <w:r w:rsidRPr="006D4C69">
        <w:t xml:space="preserve"> duties (see [</w:t>
      </w:r>
      <w:r w:rsidR="00094463" w:rsidRPr="006D4C69">
        <w:rPr>
          <w:i/>
        </w:rPr>
        <w:t>other paid work</w:t>
      </w:r>
      <w:r w:rsidRPr="006D4C69">
        <w:rPr>
          <w:i/>
        </w:rPr>
        <w:t xml:space="preserve"> provision</w:t>
      </w:r>
      <w:r w:rsidRPr="006D4C69">
        <w:t>]); or</w:t>
      </w:r>
    </w:p>
    <w:p w:rsidR="003603C3" w:rsidRPr="006D4C69" w:rsidRDefault="003603C3" w:rsidP="006D4C69">
      <w:pPr>
        <w:pStyle w:val="Head4"/>
      </w:pPr>
      <w:bookmarkStart w:id="136" w:name="_Toc34734407"/>
      <w:r w:rsidRPr="006D4C69">
        <w:lastRenderedPageBreak/>
        <w:t>Termination—office</w:t>
      </w:r>
      <w:r w:rsidR="00CC1473">
        <w:noBreakHyphen/>
      </w:r>
      <w:r w:rsidRPr="006D4C69">
        <w:t>holder requiring special degree of independence</w:t>
      </w:r>
      <w:bookmarkEnd w:id="136"/>
    </w:p>
    <w:p w:rsidR="003603C3" w:rsidRPr="006D4C69" w:rsidRDefault="003603C3" w:rsidP="003603C3">
      <w:pPr>
        <w:pStyle w:val="BodyNum"/>
      </w:pPr>
      <w:bookmarkStart w:id="137" w:name="_Ref127951375"/>
      <w:r w:rsidRPr="006D4C69">
        <w:t>Where an office</w:t>
      </w:r>
      <w:r w:rsidR="00CC1473">
        <w:noBreakHyphen/>
      </w:r>
      <w:r w:rsidRPr="006D4C69">
        <w:t>holder requires some special degree of independence (e.g. the Auditor</w:t>
      </w:r>
      <w:r w:rsidR="00CC1473">
        <w:noBreakHyphen/>
      </w:r>
      <w:r w:rsidRPr="006D4C69">
        <w:t>General, the Ombudsman or the members of a tribunal), the termination provision may provide for the involvement of Parliament in certain cases. Provisions of this sort should not be used where the office</w:t>
      </w:r>
      <w:r w:rsidR="00CC1473">
        <w:noBreakHyphen/>
      </w:r>
      <w:r w:rsidRPr="006D4C69">
        <w:t>holder or the relevant body is exercising governmental or commercial functions</w:t>
      </w:r>
      <w:bookmarkEnd w:id="137"/>
      <w:r w:rsidRPr="006D4C69">
        <w:t>.</w:t>
      </w:r>
    </w:p>
    <w:p w:rsidR="003603C3" w:rsidRPr="006D4C69" w:rsidRDefault="003603C3" w:rsidP="003603C3">
      <w:pPr>
        <w:pStyle w:val="BodyNum"/>
      </w:pPr>
      <w:r w:rsidRPr="006D4C69">
        <w:t>The provision may allow the appointer to remove the office</w:t>
      </w:r>
      <w:r w:rsidR="00CC1473">
        <w:noBreakHyphen/>
      </w:r>
      <w:r w:rsidRPr="006D4C69">
        <w:t>holder in reliance on a resolution passed by each House of the Parliament. Alternatively, the provision may allow the office</w:t>
      </w:r>
      <w:r w:rsidR="00CC1473">
        <w:noBreakHyphen/>
      </w:r>
      <w:r w:rsidRPr="006D4C69">
        <w:t>holder to be suspended pending consideration of the matter in the 2 Houses, and then either reinstated or removed from office depending on the views of the Houses.</w:t>
      </w:r>
    </w:p>
    <w:p w:rsidR="003603C3" w:rsidRPr="006D4C69" w:rsidRDefault="003603C3" w:rsidP="003603C3">
      <w:pPr>
        <w:pStyle w:val="BodyNum"/>
      </w:pPr>
      <w:r w:rsidRPr="006D4C69">
        <w:t>There are relatively few provisions of this kind, and they differ from each other in a number of matters of detail. If you need to draft such a provision, you should use the existing examples as a basis for devising a provision which suits your instructors’ wishes. Examples can be found in:</w:t>
      </w:r>
    </w:p>
    <w:p w:rsidR="003603C3" w:rsidRPr="006D4C69" w:rsidRDefault="003603C3" w:rsidP="003603C3">
      <w:pPr>
        <w:pStyle w:val="BodyParaBullet"/>
      </w:pPr>
      <w:r w:rsidRPr="006D4C69">
        <w:t xml:space="preserve">AAT Act (e.g. </w:t>
      </w:r>
      <w:r w:rsidR="00411FB1">
        <w:t>section 1</w:t>
      </w:r>
      <w:r w:rsidRPr="006D4C69">
        <w:t>3); and</w:t>
      </w:r>
    </w:p>
    <w:p w:rsidR="003603C3" w:rsidRPr="006D4C69" w:rsidRDefault="003603C3" w:rsidP="003603C3">
      <w:pPr>
        <w:pStyle w:val="BodyParaBullet"/>
      </w:pPr>
      <w:r w:rsidRPr="006D4C69">
        <w:rPr>
          <w:i/>
        </w:rPr>
        <w:t>Auditor</w:t>
      </w:r>
      <w:r w:rsidR="00CC1473">
        <w:rPr>
          <w:i/>
        </w:rPr>
        <w:noBreakHyphen/>
      </w:r>
      <w:r w:rsidRPr="006D4C69">
        <w:rPr>
          <w:i/>
        </w:rPr>
        <w:t>General Act 1997</w:t>
      </w:r>
      <w:r w:rsidRPr="006D4C69">
        <w:t xml:space="preserve"> (</w:t>
      </w:r>
      <w:r w:rsidR="00411FB1">
        <w:t>clause 6</w:t>
      </w:r>
      <w:r w:rsidRPr="006D4C69">
        <w:t xml:space="preserve"> of </w:t>
      </w:r>
      <w:r w:rsidR="00411FB1">
        <w:t>Schedule 1</w:t>
      </w:r>
      <w:r w:rsidRPr="006D4C69">
        <w:t>).</w:t>
      </w:r>
    </w:p>
    <w:p w:rsidR="003603C3" w:rsidRPr="006D4C69" w:rsidRDefault="003603C3" w:rsidP="003603C3">
      <w:pPr>
        <w:pStyle w:val="BodyNum"/>
      </w:pPr>
      <w:r w:rsidRPr="006D4C69">
        <w:t>If the office</w:t>
      </w:r>
      <w:r w:rsidR="00CC1473">
        <w:noBreakHyphen/>
      </w:r>
      <w:r w:rsidRPr="006D4C69">
        <w:t xml:space="preserve">holder is the accountable authority, or a member of the accountable authority, of a corporate Commonwealth entity, you should consider including the following provision as it may be inappropriate for </w:t>
      </w:r>
      <w:r w:rsidR="00411FB1">
        <w:t>section 3</w:t>
      </w:r>
      <w:r w:rsidRPr="006D4C69">
        <w:t xml:space="preserve">0 of the </w:t>
      </w:r>
      <w:r w:rsidRPr="006D4C69">
        <w:rPr>
          <w:i/>
        </w:rPr>
        <w:t xml:space="preserve">Public Governance, Performance and Accountability Act 2013 </w:t>
      </w:r>
      <w:r w:rsidRPr="006D4C69">
        <w:t>to continue to apply in this case:</w:t>
      </w:r>
    </w:p>
    <w:p w:rsidR="003603C3" w:rsidRPr="006D4C69" w:rsidRDefault="00765A94" w:rsidP="003603C3">
      <w:pPr>
        <w:pStyle w:val="subsection"/>
      </w:pPr>
      <w:r w:rsidRPr="006D4C69">
        <w:tab/>
        <w:t>(X</w:t>
      </w:r>
      <w:r w:rsidR="003603C3" w:rsidRPr="006D4C69">
        <w:t>)</w:t>
      </w:r>
      <w:r w:rsidR="003603C3" w:rsidRPr="006D4C69">
        <w:tab/>
      </w:r>
      <w:r w:rsidR="00411FB1">
        <w:t>Section 3</w:t>
      </w:r>
      <w:r w:rsidR="003603C3" w:rsidRPr="006D4C69">
        <w:t xml:space="preserve">0 of the </w:t>
      </w:r>
      <w:r w:rsidR="003603C3" w:rsidRPr="006D4C69">
        <w:rPr>
          <w:i/>
        </w:rPr>
        <w:t xml:space="preserve">Public Governance, Performance and Accountability Act 2013 </w:t>
      </w:r>
      <w:r w:rsidR="003603C3" w:rsidRPr="006D4C69">
        <w:t xml:space="preserve">(which deals with terminating the appointment of an accountable authority, or a member of an accountable authority, for contravening general duties of officials) does not apply in relation to </w:t>
      </w:r>
      <w:r w:rsidR="000A3529" w:rsidRPr="006D4C69">
        <w:t>[</w:t>
      </w:r>
      <w:r w:rsidR="000A3529" w:rsidRPr="006D4C69">
        <w:rPr>
          <w:i/>
        </w:rPr>
        <w:t>insert name</w:t>
      </w:r>
      <w:r w:rsidR="000A3529" w:rsidRPr="006D4C69">
        <w:t>]</w:t>
      </w:r>
      <w:r w:rsidR="003603C3" w:rsidRPr="006D4C69">
        <w:rPr>
          <w:i/>
        </w:rPr>
        <w:t xml:space="preserve"> </w:t>
      </w:r>
      <w:r w:rsidR="003603C3" w:rsidRPr="006D4C69">
        <w:t xml:space="preserve">despite </w:t>
      </w:r>
      <w:r w:rsidR="00411FB1">
        <w:t>subsection 3</w:t>
      </w:r>
      <w:r w:rsidR="003603C3" w:rsidRPr="006D4C69">
        <w:t>0(6) of that Act.</w:t>
      </w:r>
    </w:p>
    <w:p w:rsidR="003603C3" w:rsidRPr="006D4C69" w:rsidRDefault="003603C3" w:rsidP="006D4C69">
      <w:pPr>
        <w:pStyle w:val="Head4"/>
      </w:pPr>
      <w:bookmarkStart w:id="138" w:name="_Toc34734408"/>
      <w:r w:rsidRPr="006D4C69">
        <w:t>Termination without cause</w:t>
      </w:r>
      <w:bookmarkEnd w:id="138"/>
    </w:p>
    <w:p w:rsidR="003603C3" w:rsidRPr="006D4C69" w:rsidRDefault="003603C3" w:rsidP="003603C3">
      <w:pPr>
        <w:pStyle w:val="BodyNum"/>
      </w:pPr>
      <w:bookmarkStart w:id="139" w:name="_Ref127950927"/>
      <w:r w:rsidRPr="006D4C69">
        <w:t xml:space="preserve">The </w:t>
      </w:r>
      <w:r w:rsidRPr="006D4C69">
        <w:rPr>
          <w:i/>
        </w:rPr>
        <w:t>Air Services Act 1995</w:t>
      </w:r>
      <w:r w:rsidRPr="006D4C69">
        <w:t xml:space="preserve"> provides as follows:</w:t>
      </w:r>
      <w:bookmarkEnd w:id="139"/>
    </w:p>
    <w:p w:rsidR="003603C3" w:rsidRPr="006D4C69" w:rsidRDefault="003603C3" w:rsidP="00D14582">
      <w:pPr>
        <w:pStyle w:val="Specials"/>
      </w:pPr>
      <w:r w:rsidRPr="00411FB1">
        <w:t>40</w:t>
      </w:r>
      <w:r w:rsidRPr="006D4C69">
        <w:t xml:space="preserve">  Termination of appointment</w:t>
      </w:r>
    </w:p>
    <w:p w:rsidR="003603C3" w:rsidRPr="006D4C69" w:rsidRDefault="003603C3" w:rsidP="003603C3">
      <w:pPr>
        <w:pStyle w:val="subsection"/>
      </w:pPr>
      <w:r w:rsidRPr="006D4C69">
        <w:tab/>
      </w:r>
      <w:r w:rsidRPr="006D4C69">
        <w:tab/>
        <w:t>The Board may at any time terminate the appointment of the CEO.</w:t>
      </w:r>
    </w:p>
    <w:p w:rsidR="003603C3" w:rsidRPr="006D4C69" w:rsidRDefault="003603C3" w:rsidP="003603C3">
      <w:pPr>
        <w:pStyle w:val="BodyNum"/>
      </w:pPr>
      <w:bookmarkStart w:id="140" w:name="_Ref127950949"/>
      <w:r w:rsidRPr="006D4C69">
        <w:t xml:space="preserve">This kind of provision is likely to become more common in the future (see paragraph </w:t>
      </w:r>
      <w:r w:rsidRPr="006D4C69">
        <w:fldChar w:fldCharType="begin"/>
      </w:r>
      <w:r w:rsidRPr="006D4C69">
        <w:instrText xml:space="preserve"> REF _Ref393438283 \r \h </w:instrText>
      </w:r>
      <w:r w:rsidRPr="006D4C69">
        <w:fldChar w:fldCharType="separate"/>
      </w:r>
      <w:r w:rsidR="00554768">
        <w:t>120</w:t>
      </w:r>
      <w:r w:rsidRPr="006D4C69">
        <w:fldChar w:fldCharType="end"/>
      </w:r>
      <w:r w:rsidRPr="006D4C69">
        <w:t>). For the time being, however, if you are asked to include such a provision in legislation without specific Prime Ministerial or Cabinet authority, you should draw it to the attention of the First Assistant Secretary, Government Division, PM&amp;C, who will consider whether the particular statutory officer needs any special degree of independence and should therefore not be subject to termination without cause.</w:t>
      </w:r>
      <w:bookmarkEnd w:id="140"/>
    </w:p>
    <w:p w:rsidR="003603C3" w:rsidRPr="006D4C69" w:rsidRDefault="003603C3" w:rsidP="003603C3">
      <w:pPr>
        <w:pStyle w:val="BodyNum"/>
      </w:pPr>
      <w:r w:rsidRPr="006D4C69">
        <w:t>If the office</w:t>
      </w:r>
      <w:r w:rsidR="00CC1473">
        <w:noBreakHyphen/>
      </w:r>
      <w:r w:rsidRPr="006D4C69">
        <w:t>holder is the accountable authority, or a member of the accountable authority, of a corporate Commonwealth entity for the purposes of the PGPA Act, you should also include the following provision:</w:t>
      </w:r>
    </w:p>
    <w:p w:rsidR="003603C3" w:rsidRPr="006D4C69" w:rsidRDefault="00765A94" w:rsidP="003603C3">
      <w:pPr>
        <w:pStyle w:val="subsection"/>
      </w:pPr>
      <w:r w:rsidRPr="006D4C69">
        <w:tab/>
        <w:t>(X</w:t>
      </w:r>
      <w:r w:rsidR="003603C3" w:rsidRPr="006D4C69">
        <w:t>)</w:t>
      </w:r>
      <w:r w:rsidR="003603C3" w:rsidRPr="006D4C69">
        <w:tab/>
      </w:r>
      <w:r w:rsidR="00411FB1">
        <w:t>Section 3</w:t>
      </w:r>
      <w:r w:rsidR="003603C3" w:rsidRPr="006D4C69">
        <w:t xml:space="preserve">0 of the </w:t>
      </w:r>
      <w:r w:rsidR="003603C3" w:rsidRPr="006D4C69">
        <w:rPr>
          <w:i/>
        </w:rPr>
        <w:t xml:space="preserve">Public Governance, Performance and Accountability Act 2013 </w:t>
      </w:r>
      <w:r w:rsidR="003603C3" w:rsidRPr="006D4C69">
        <w:t xml:space="preserve">(which deals with terminating the appointment of an accountable authority, or a member of an </w:t>
      </w:r>
      <w:r w:rsidR="003603C3" w:rsidRPr="006D4C69">
        <w:lastRenderedPageBreak/>
        <w:t xml:space="preserve">accountable authority, for contravening general duties of officials) does not apply in relation to </w:t>
      </w:r>
      <w:r w:rsidR="000A3529" w:rsidRPr="006D4C69">
        <w:t>[</w:t>
      </w:r>
      <w:r w:rsidR="003603C3" w:rsidRPr="006D4C69">
        <w:rPr>
          <w:i/>
        </w:rPr>
        <w:t>office</w:t>
      </w:r>
      <w:r w:rsidR="00CC1473">
        <w:rPr>
          <w:i/>
        </w:rPr>
        <w:noBreakHyphen/>
      </w:r>
      <w:r w:rsidR="003603C3" w:rsidRPr="006D4C69">
        <w:rPr>
          <w:i/>
        </w:rPr>
        <w:t>holder</w:t>
      </w:r>
      <w:r w:rsidR="000A3529" w:rsidRPr="006D4C69">
        <w:t>]</w:t>
      </w:r>
      <w:r w:rsidR="003603C3" w:rsidRPr="006D4C69">
        <w:rPr>
          <w:i/>
        </w:rPr>
        <w:t xml:space="preserve"> </w:t>
      </w:r>
      <w:r w:rsidR="003603C3" w:rsidRPr="006D4C69">
        <w:t xml:space="preserve">despite </w:t>
      </w:r>
      <w:r w:rsidR="00411FB1">
        <w:t>subsection 3</w:t>
      </w:r>
      <w:r w:rsidR="003603C3" w:rsidRPr="006D4C69">
        <w:t>0(6) of that Act.</w:t>
      </w:r>
    </w:p>
    <w:p w:rsidR="003603C3" w:rsidRPr="006D4C69" w:rsidRDefault="003603C3" w:rsidP="003603C3">
      <w:pPr>
        <w:pStyle w:val="BodyNum"/>
      </w:pPr>
      <w:bookmarkStart w:id="141" w:name="_Ref393437401"/>
      <w:r w:rsidRPr="006D4C69">
        <w:t xml:space="preserve">The reason for this is that </w:t>
      </w:r>
      <w:r w:rsidR="00411FB1">
        <w:t>section 3</w:t>
      </w:r>
      <w:r w:rsidRPr="006D4C69">
        <w:t>0 of the PGPA Act has certain procedural requirements which may be seen to narrow the termination power.</w:t>
      </w:r>
      <w:bookmarkEnd w:id="141"/>
    </w:p>
    <w:p w:rsidR="003603C3" w:rsidRPr="006D4C69" w:rsidRDefault="003603C3" w:rsidP="006D4C69">
      <w:pPr>
        <w:pStyle w:val="Head4"/>
      </w:pPr>
      <w:bookmarkStart w:id="142" w:name="_Toc34734409"/>
      <w:r w:rsidRPr="006D4C69">
        <w:t>Termination for unsatisfactory performance</w:t>
      </w:r>
      <w:bookmarkEnd w:id="142"/>
    </w:p>
    <w:p w:rsidR="003603C3" w:rsidRPr="006D4C69" w:rsidRDefault="003603C3" w:rsidP="003603C3">
      <w:pPr>
        <w:pStyle w:val="BodyNum"/>
      </w:pPr>
      <w:r w:rsidRPr="006D4C69">
        <w:t>There are a number of recent precedents for termination on the grounds that the performance of an office</w:t>
      </w:r>
      <w:r w:rsidR="00CC1473">
        <w:noBreakHyphen/>
      </w:r>
      <w:r w:rsidRPr="006D4C69">
        <w:t>holder, or of a body of which the office</w:t>
      </w:r>
      <w:r w:rsidR="00CC1473">
        <w:noBreakHyphen/>
      </w:r>
      <w:r w:rsidRPr="006D4C69">
        <w:t>holder is a member, “has been unsatisfactory [</w:t>
      </w:r>
      <w:r w:rsidRPr="006D4C69">
        <w:rPr>
          <w:i/>
        </w:rPr>
        <w:t>for a significant period of time</w:t>
      </w:r>
      <w:r w:rsidRPr="006D4C69">
        <w:t>]”.</w:t>
      </w:r>
    </w:p>
    <w:p w:rsidR="003603C3" w:rsidRPr="006D4C69" w:rsidRDefault="003603C3" w:rsidP="003603C3">
      <w:pPr>
        <w:pStyle w:val="BodyNum"/>
      </w:pPr>
      <w:r w:rsidRPr="006D4C69">
        <w:t>Taking action under such a provision would raise a number of difficult issues. This kind of provision should not be included in legislation without specific Prime Ministerial or Cabinet authority for its use.</w:t>
      </w:r>
    </w:p>
    <w:p w:rsidR="003603C3" w:rsidRPr="006D4C69" w:rsidRDefault="003603C3" w:rsidP="006D4C69">
      <w:pPr>
        <w:pStyle w:val="Head4"/>
      </w:pPr>
      <w:bookmarkStart w:id="143" w:name="_Toc34734410"/>
      <w:r w:rsidRPr="006D4C69">
        <w:t>Termination of office</w:t>
      </w:r>
      <w:r w:rsidR="00CC1473">
        <w:noBreakHyphen/>
      </w:r>
      <w:r w:rsidRPr="006D4C69">
        <w:t>holders covered by Commonwealth superannuation or pension schemes</w:t>
      </w:r>
      <w:bookmarkEnd w:id="143"/>
    </w:p>
    <w:p w:rsidR="003603C3" w:rsidRPr="006D4C69" w:rsidRDefault="00411FB1" w:rsidP="003603C3">
      <w:pPr>
        <w:pStyle w:val="BodyNum"/>
      </w:pPr>
      <w:r>
        <w:t>Subsection 1</w:t>
      </w:r>
      <w:r w:rsidR="003603C3" w:rsidRPr="006D4C69">
        <w:t xml:space="preserve">3(1) of the </w:t>
      </w:r>
      <w:r w:rsidR="003603C3" w:rsidRPr="006D4C69">
        <w:rPr>
          <w:i/>
        </w:rPr>
        <w:t>Superannuation Act 1990</w:t>
      </w:r>
      <w:r w:rsidR="003603C3" w:rsidRPr="006D4C69">
        <w:t xml:space="preserve"> contains a provision to the effect that a member of the scheme established by that Act who is under 60 cannot be retired from employment or office because of a mental or physical condition unless a certificate has been given under that subsection that the member will be entitled to receive invalidity benefits under the scheme. </w:t>
      </w:r>
      <w:r>
        <w:t>Subsection 5</w:t>
      </w:r>
      <w:r w:rsidR="003603C3" w:rsidRPr="006D4C69">
        <w:t xml:space="preserve">4C(1) of the </w:t>
      </w:r>
      <w:r w:rsidR="003603C3" w:rsidRPr="006D4C69">
        <w:rPr>
          <w:i/>
        </w:rPr>
        <w:t>Superannuation Act 1976</w:t>
      </w:r>
      <w:r w:rsidR="003603C3" w:rsidRPr="006D4C69">
        <w:t xml:space="preserve"> contains a similar provision.</w:t>
      </w:r>
    </w:p>
    <w:p w:rsidR="003603C3" w:rsidRPr="006D4C69" w:rsidRDefault="003603C3" w:rsidP="003603C3">
      <w:pPr>
        <w:pStyle w:val="BodyNum"/>
      </w:pPr>
      <w:r w:rsidRPr="006D4C69">
        <w:t xml:space="preserve">Where later legislation provided for termination of an appointment on the ground of incapacity without mentioning a requirement for a certificate, it was thought that this impliedly repealed those subsections. For this reason, provisions such as </w:t>
      </w:r>
      <w:r w:rsidR="00411FB1">
        <w:t>clause 6</w:t>
      </w:r>
      <w:r w:rsidRPr="006D4C69">
        <w:t xml:space="preserve"> of </w:t>
      </w:r>
      <w:r w:rsidR="00411FB1">
        <w:t>Schedule 1</w:t>
      </w:r>
      <w:r w:rsidRPr="006D4C69">
        <w:t xml:space="preserve"> to the </w:t>
      </w:r>
      <w:r w:rsidRPr="006D4C69">
        <w:rPr>
          <w:i/>
        </w:rPr>
        <w:t>Auditor</w:t>
      </w:r>
      <w:r w:rsidR="00CC1473">
        <w:rPr>
          <w:i/>
        </w:rPr>
        <w:noBreakHyphen/>
      </w:r>
      <w:r w:rsidRPr="006D4C69">
        <w:rPr>
          <w:i/>
        </w:rPr>
        <w:t>General Act 1997</w:t>
      </w:r>
      <w:r w:rsidRPr="006D4C69">
        <w:t xml:space="preserve"> and </w:t>
      </w:r>
      <w:r w:rsidR="00411FB1">
        <w:t>section 1</w:t>
      </w:r>
      <w:r w:rsidRPr="006D4C69">
        <w:t>3 of the AAT Act were often included in later Acts to make termination for incapacity dependent on such a certificate being granted.</w:t>
      </w:r>
    </w:p>
    <w:p w:rsidR="003603C3" w:rsidRPr="006D4C69" w:rsidRDefault="003603C3" w:rsidP="003603C3">
      <w:pPr>
        <w:pStyle w:val="BodyNum"/>
      </w:pPr>
      <w:r w:rsidRPr="006D4C69">
        <w:t xml:space="preserve">However, you </w:t>
      </w:r>
      <w:r w:rsidR="00DA2B0C" w:rsidRPr="006D4C69">
        <w:t xml:space="preserve">may </w:t>
      </w:r>
      <w:r w:rsidRPr="006D4C69">
        <w:t xml:space="preserve">act on the </w:t>
      </w:r>
      <w:r w:rsidR="003E3747" w:rsidRPr="006D4C69">
        <w:t xml:space="preserve">Commonwealth’s </w:t>
      </w:r>
      <w:r w:rsidRPr="006D4C69">
        <w:t xml:space="preserve">view that the mere fact that a provision providing for termination on the grounds of incapacity was enacted after the </w:t>
      </w:r>
      <w:r w:rsidRPr="006D4C69">
        <w:rPr>
          <w:i/>
        </w:rPr>
        <w:t>Superannuation Act 1990</w:t>
      </w:r>
      <w:r w:rsidRPr="006D4C69">
        <w:t xml:space="preserve"> or the </w:t>
      </w:r>
      <w:r w:rsidRPr="006D4C69">
        <w:rPr>
          <w:i/>
        </w:rPr>
        <w:t>Superannuation Act 1976</w:t>
      </w:r>
      <w:r w:rsidRPr="006D4C69">
        <w:t xml:space="preserve"> does not mean that it is not subject to the limitations set out in those Acts. Consequently, you should not include provisions such as </w:t>
      </w:r>
      <w:r w:rsidR="00411FB1">
        <w:t>subclauses 6</w:t>
      </w:r>
      <w:r w:rsidRPr="006D4C69">
        <w:t xml:space="preserve">(3) to (6) of </w:t>
      </w:r>
      <w:r w:rsidR="00411FB1">
        <w:t>Schedule 1</w:t>
      </w:r>
      <w:r w:rsidRPr="006D4C69">
        <w:t xml:space="preserve"> to the </w:t>
      </w:r>
      <w:r w:rsidRPr="006D4C69">
        <w:rPr>
          <w:i/>
        </w:rPr>
        <w:t>Auditor</w:t>
      </w:r>
      <w:r w:rsidR="00CC1473">
        <w:rPr>
          <w:i/>
        </w:rPr>
        <w:noBreakHyphen/>
      </w:r>
      <w:r w:rsidRPr="006D4C69">
        <w:rPr>
          <w:i/>
        </w:rPr>
        <w:t>General Act 1997</w:t>
      </w:r>
      <w:r w:rsidRPr="006D4C69">
        <w:t xml:space="preserve"> and </w:t>
      </w:r>
      <w:r w:rsidR="00411FB1">
        <w:t>subsections 1</w:t>
      </w:r>
      <w:r w:rsidRPr="006D4C69">
        <w:t>3(9), (12), (13) and (14) of the AAT Act.</w:t>
      </w:r>
    </w:p>
    <w:p w:rsidR="003603C3" w:rsidRPr="006D4C69" w:rsidRDefault="003603C3" w:rsidP="006D4C69">
      <w:pPr>
        <w:pStyle w:val="Head3"/>
      </w:pPr>
      <w:bookmarkStart w:id="144" w:name="_Toc34734411"/>
      <w:r w:rsidRPr="006D4C69">
        <w:t>Disclosure of interests</w:t>
      </w:r>
      <w:bookmarkEnd w:id="144"/>
    </w:p>
    <w:p w:rsidR="003603C3" w:rsidRPr="006D4C69" w:rsidRDefault="003603C3" w:rsidP="006D4C69">
      <w:pPr>
        <w:pStyle w:val="Head4"/>
      </w:pPr>
      <w:bookmarkStart w:id="145" w:name="_Toc34734412"/>
      <w:r w:rsidRPr="006D4C69">
        <w:t>Disclosure of interests for officials</w:t>
      </w:r>
      <w:bookmarkEnd w:id="145"/>
    </w:p>
    <w:p w:rsidR="003603C3" w:rsidRPr="006D4C69" w:rsidRDefault="00411FB1" w:rsidP="003603C3">
      <w:pPr>
        <w:pStyle w:val="BodyNum"/>
      </w:pPr>
      <w:bookmarkStart w:id="146" w:name="_Ref392142163"/>
      <w:r>
        <w:t>Section 2</w:t>
      </w:r>
      <w:r w:rsidR="003603C3" w:rsidRPr="006D4C69">
        <w:t>9 of the PGPA Act requires an official of a Commonwealth entity to disclose details of material personal interests that the official has that relate to the affairs of the entity. The PGPA rules elaborate on that requirement.</w:t>
      </w:r>
      <w:bookmarkEnd w:id="146"/>
    </w:p>
    <w:p w:rsidR="003603C3" w:rsidRPr="006D4C69" w:rsidRDefault="003603C3" w:rsidP="003603C3">
      <w:pPr>
        <w:pStyle w:val="BodyNum"/>
      </w:pPr>
      <w:r w:rsidRPr="006D4C69">
        <w:t>In summary:</w:t>
      </w:r>
    </w:p>
    <w:p w:rsidR="003603C3" w:rsidRPr="006D4C69" w:rsidRDefault="003603C3" w:rsidP="003603C3">
      <w:pPr>
        <w:pStyle w:val="BodyPara"/>
      </w:pPr>
      <w:r w:rsidRPr="006D4C69">
        <w:t xml:space="preserve">officials who are the accountable authority must disclose material personal interests to the responsible Minister (see </w:t>
      </w:r>
      <w:r w:rsidR="00411FB1">
        <w:t>section 1</w:t>
      </w:r>
      <w:r w:rsidRPr="006D4C69">
        <w:t xml:space="preserve">3 of the </w:t>
      </w:r>
      <w:r w:rsidR="005E74C8" w:rsidRPr="006D4C69">
        <w:t xml:space="preserve">PGPA </w:t>
      </w:r>
      <w:r w:rsidRPr="006D4C69">
        <w:t>rules);</w:t>
      </w:r>
    </w:p>
    <w:p w:rsidR="003603C3" w:rsidRPr="006D4C69" w:rsidRDefault="003603C3" w:rsidP="003603C3">
      <w:pPr>
        <w:pStyle w:val="BodyPara"/>
      </w:pPr>
      <w:r w:rsidRPr="006D4C69">
        <w:lastRenderedPageBreak/>
        <w:t xml:space="preserve">officials who are members of the accountable authority must disclose material personal interests to each other member of the accountable authority (see </w:t>
      </w:r>
      <w:r w:rsidR="00411FB1">
        <w:t>section 1</w:t>
      </w:r>
      <w:r w:rsidRPr="006D4C69">
        <w:t>4</w:t>
      </w:r>
      <w:r w:rsidR="005E74C8" w:rsidRPr="006D4C69">
        <w:t xml:space="preserve"> of the PGPA rules</w:t>
      </w:r>
      <w:r w:rsidRPr="006D4C69">
        <w:t xml:space="preserve">, and </w:t>
      </w:r>
      <w:r w:rsidR="005E74C8" w:rsidRPr="006D4C69">
        <w:t xml:space="preserve">see </w:t>
      </w:r>
      <w:r w:rsidR="00411FB1">
        <w:t>section 1</w:t>
      </w:r>
      <w:r w:rsidRPr="006D4C69">
        <w:t xml:space="preserve">5 </w:t>
      </w:r>
      <w:r w:rsidR="005E74C8" w:rsidRPr="006D4C69">
        <w:t xml:space="preserve">of the PGPA rules </w:t>
      </w:r>
      <w:r w:rsidRPr="006D4C69">
        <w:t>for the consequences of having such interests);</w:t>
      </w:r>
    </w:p>
    <w:p w:rsidR="003603C3" w:rsidRPr="006D4C69" w:rsidRDefault="003603C3" w:rsidP="003603C3">
      <w:pPr>
        <w:pStyle w:val="BodyPara"/>
      </w:pPr>
      <w:r w:rsidRPr="006D4C69">
        <w:t xml:space="preserve">officials who are not the accountable authority or members of the accountable authority must disclose material personal interests in accordance with instructions given by the accountable authority (see </w:t>
      </w:r>
      <w:r w:rsidR="00411FB1">
        <w:t>section 1</w:t>
      </w:r>
      <w:r w:rsidRPr="006D4C69">
        <w:t>6</w:t>
      </w:r>
      <w:r w:rsidR="005E74C8" w:rsidRPr="006D4C69">
        <w:t xml:space="preserve"> of the PGPA rules</w:t>
      </w:r>
      <w:r w:rsidRPr="006D4C69">
        <w:t>);</w:t>
      </w:r>
    </w:p>
    <w:p w:rsidR="003603C3" w:rsidRPr="006D4C69" w:rsidRDefault="003603C3" w:rsidP="003603C3">
      <w:pPr>
        <w:pStyle w:val="BodyPara"/>
      </w:pPr>
      <w:r w:rsidRPr="006D4C69">
        <w:t xml:space="preserve">officials who are otherwise appointed under a law to a committee, council or other body or the entity itself must disclose to each other member of the body or entity (see </w:t>
      </w:r>
      <w:r w:rsidR="00411FB1">
        <w:t>sections 1</w:t>
      </w:r>
      <w:r w:rsidRPr="006D4C69">
        <w:t>6A to 16C</w:t>
      </w:r>
      <w:r w:rsidR="005E74C8" w:rsidRPr="006D4C69">
        <w:t xml:space="preserve"> of the PGPA rules</w:t>
      </w:r>
      <w:r w:rsidRPr="006D4C69">
        <w:t>).</w:t>
      </w:r>
    </w:p>
    <w:p w:rsidR="003603C3" w:rsidRPr="006D4C69" w:rsidRDefault="003603C3" w:rsidP="003603C3">
      <w:pPr>
        <w:pStyle w:val="BodyNum"/>
      </w:pPr>
      <w:bookmarkStart w:id="147" w:name="_Ref392142174"/>
      <w:r w:rsidRPr="006D4C69">
        <w:t>If any of these results are not appropriate, or inadequate, then the PGPA provisions will need to be overridden or supplemented. An example of such a provision is as follows:</w:t>
      </w:r>
      <w:bookmarkEnd w:id="147"/>
    </w:p>
    <w:p w:rsidR="003603C3" w:rsidRPr="006D4C69" w:rsidRDefault="003603C3" w:rsidP="00D14582">
      <w:pPr>
        <w:pStyle w:val="Specials"/>
        <w:rPr>
          <w:szCs w:val="24"/>
        </w:rPr>
      </w:pPr>
      <w:r w:rsidRPr="00411FB1">
        <w:t>xx</w:t>
      </w:r>
      <w:r w:rsidRPr="006D4C69">
        <w:t xml:space="preserve">  Disclosure of interests</w:t>
      </w:r>
    </w:p>
    <w:p w:rsidR="003603C3" w:rsidRPr="006D4C69" w:rsidRDefault="003603C3" w:rsidP="003603C3">
      <w:pPr>
        <w:pStyle w:val="subsection"/>
        <w:rPr>
          <w:color w:val="000000" w:themeColor="text1"/>
          <w:szCs w:val="22"/>
        </w:rPr>
      </w:pPr>
      <w:r w:rsidRPr="006D4C69">
        <w:rPr>
          <w:szCs w:val="22"/>
        </w:rPr>
        <w:tab/>
        <w:t>(1)</w:t>
      </w:r>
      <w:r w:rsidRPr="006D4C69">
        <w:rPr>
          <w:szCs w:val="22"/>
        </w:rPr>
        <w:tab/>
        <w:t>A disclosure by the [</w:t>
      </w:r>
      <w:r w:rsidRPr="006D4C69">
        <w:rPr>
          <w:i/>
          <w:szCs w:val="22"/>
        </w:rPr>
        <w:t>office</w:t>
      </w:r>
      <w:r w:rsidR="00CC1473">
        <w:rPr>
          <w:i/>
          <w:szCs w:val="22"/>
        </w:rPr>
        <w:noBreakHyphen/>
      </w:r>
      <w:r w:rsidRPr="006D4C69">
        <w:rPr>
          <w:i/>
          <w:szCs w:val="22"/>
        </w:rPr>
        <w:t>holder</w:t>
      </w:r>
      <w:r w:rsidRPr="006D4C69">
        <w:rPr>
          <w:szCs w:val="22"/>
        </w:rPr>
        <w:t xml:space="preserve">] under </w:t>
      </w:r>
      <w:r w:rsidR="00411FB1">
        <w:rPr>
          <w:szCs w:val="22"/>
        </w:rPr>
        <w:t>section 2</w:t>
      </w:r>
      <w:r w:rsidRPr="006D4C69">
        <w:rPr>
          <w:szCs w:val="22"/>
        </w:rPr>
        <w:t xml:space="preserve">9 of the </w:t>
      </w:r>
      <w:r w:rsidRPr="006D4C69">
        <w:rPr>
          <w:i/>
          <w:iCs/>
          <w:szCs w:val="22"/>
        </w:rPr>
        <w:t>Public Governance, Performance and Accountability Act 2013</w:t>
      </w:r>
      <w:r w:rsidRPr="006D4C69">
        <w:rPr>
          <w:i/>
          <w:iCs/>
          <w:color w:val="993366"/>
          <w:szCs w:val="22"/>
        </w:rPr>
        <w:t xml:space="preserve"> </w:t>
      </w:r>
      <w:r w:rsidRPr="006D4C69">
        <w:rPr>
          <w:iCs/>
          <w:color w:val="000000" w:themeColor="text1"/>
          <w:szCs w:val="22"/>
        </w:rPr>
        <w:t xml:space="preserve">(which deals with the duty to disclose interests) must be made </w:t>
      </w:r>
      <w:r w:rsidRPr="006D4C69">
        <w:rPr>
          <w:color w:val="000000" w:themeColor="text1"/>
          <w:szCs w:val="22"/>
        </w:rPr>
        <w:t>to the [</w:t>
      </w:r>
      <w:r w:rsidRPr="006D4C69">
        <w:rPr>
          <w:i/>
          <w:color w:val="000000" w:themeColor="text1"/>
          <w:szCs w:val="22"/>
        </w:rPr>
        <w:t>name of person to whom disclosure to be made</w:t>
      </w:r>
      <w:r w:rsidRPr="006D4C69">
        <w:rPr>
          <w:color w:val="000000" w:themeColor="text1"/>
          <w:szCs w:val="22"/>
        </w:rPr>
        <w:t>].</w:t>
      </w:r>
    </w:p>
    <w:p w:rsidR="003603C3" w:rsidRPr="006D4C69" w:rsidRDefault="003603C3" w:rsidP="003603C3">
      <w:pPr>
        <w:pStyle w:val="subsection"/>
        <w:rPr>
          <w:szCs w:val="22"/>
        </w:rPr>
      </w:pPr>
      <w:r w:rsidRPr="006D4C69">
        <w:rPr>
          <w:szCs w:val="22"/>
        </w:rPr>
        <w:tab/>
        <w:t>(2)</w:t>
      </w:r>
      <w:r w:rsidRPr="006D4C69">
        <w:rPr>
          <w:szCs w:val="22"/>
        </w:rPr>
        <w:tab/>
      </w:r>
      <w:r w:rsidR="00411FB1">
        <w:rPr>
          <w:szCs w:val="22"/>
        </w:rPr>
        <w:t>Subsection (</w:t>
      </w:r>
      <w:r w:rsidRPr="006D4C69">
        <w:rPr>
          <w:szCs w:val="22"/>
        </w:rPr>
        <w:t xml:space="preserve">1) applies </w:t>
      </w:r>
      <w:r w:rsidR="000A3529" w:rsidRPr="006D4C69">
        <w:t>[</w:t>
      </w:r>
      <w:r w:rsidRPr="006D4C69">
        <w:rPr>
          <w:i/>
          <w:szCs w:val="22"/>
        </w:rPr>
        <w:t>instead of/in addition to</w:t>
      </w:r>
      <w:r w:rsidR="000A3529" w:rsidRPr="006D4C69">
        <w:t>]</w:t>
      </w:r>
      <w:r w:rsidRPr="006D4C69">
        <w:rPr>
          <w:szCs w:val="22"/>
        </w:rPr>
        <w:t xml:space="preserve"> any rules made for the purposes of that section.</w:t>
      </w:r>
    </w:p>
    <w:p w:rsidR="003603C3" w:rsidRPr="006D4C69" w:rsidRDefault="003603C3" w:rsidP="003603C3">
      <w:pPr>
        <w:pStyle w:val="subsection"/>
        <w:rPr>
          <w:szCs w:val="22"/>
        </w:rPr>
      </w:pPr>
      <w:r w:rsidRPr="006D4C69">
        <w:rPr>
          <w:szCs w:val="22"/>
        </w:rPr>
        <w:tab/>
        <w:t>(3)</w:t>
      </w:r>
      <w:r w:rsidRPr="006D4C69">
        <w:rPr>
          <w:szCs w:val="22"/>
        </w:rPr>
        <w:tab/>
      </w:r>
      <w:r w:rsidRPr="006D4C69">
        <w:rPr>
          <w:color w:val="003300"/>
          <w:szCs w:val="22"/>
        </w:rPr>
        <w:t xml:space="preserve">For the purposes of this Act and the </w:t>
      </w:r>
      <w:r w:rsidRPr="006D4C69">
        <w:rPr>
          <w:i/>
          <w:iCs/>
          <w:color w:val="003300"/>
          <w:szCs w:val="22"/>
        </w:rPr>
        <w:t>Public Governance, Performance and Accountability Act 2013</w:t>
      </w:r>
      <w:r w:rsidRPr="006D4C69">
        <w:rPr>
          <w:color w:val="003300"/>
          <w:szCs w:val="22"/>
        </w:rPr>
        <w:t>, t</w:t>
      </w:r>
      <w:r w:rsidRPr="006D4C69">
        <w:rPr>
          <w:szCs w:val="22"/>
        </w:rPr>
        <w:t>he [</w:t>
      </w:r>
      <w:r w:rsidRPr="006D4C69">
        <w:rPr>
          <w:i/>
          <w:szCs w:val="22"/>
        </w:rPr>
        <w:t>office</w:t>
      </w:r>
      <w:r w:rsidR="00CC1473">
        <w:rPr>
          <w:i/>
          <w:szCs w:val="22"/>
        </w:rPr>
        <w:noBreakHyphen/>
      </w:r>
      <w:r w:rsidRPr="006D4C69">
        <w:rPr>
          <w:i/>
          <w:szCs w:val="22"/>
        </w:rPr>
        <w:t>holder</w:t>
      </w:r>
      <w:r w:rsidRPr="006D4C69">
        <w:rPr>
          <w:szCs w:val="22"/>
        </w:rPr>
        <w:t xml:space="preserve">] is taken not to have complied with </w:t>
      </w:r>
      <w:r w:rsidR="00411FB1">
        <w:rPr>
          <w:szCs w:val="22"/>
        </w:rPr>
        <w:t>section 2</w:t>
      </w:r>
      <w:r w:rsidRPr="006D4C69">
        <w:rPr>
          <w:szCs w:val="22"/>
        </w:rPr>
        <w:t>9 of that Act if the [</w:t>
      </w:r>
      <w:r w:rsidRPr="006D4C69">
        <w:rPr>
          <w:i/>
          <w:szCs w:val="22"/>
        </w:rPr>
        <w:t>office</w:t>
      </w:r>
      <w:r w:rsidR="00CC1473">
        <w:rPr>
          <w:i/>
          <w:szCs w:val="22"/>
        </w:rPr>
        <w:noBreakHyphen/>
      </w:r>
      <w:r w:rsidRPr="006D4C69">
        <w:rPr>
          <w:i/>
          <w:szCs w:val="22"/>
        </w:rPr>
        <w:t>holder</w:t>
      </w:r>
      <w:r w:rsidRPr="006D4C69">
        <w:rPr>
          <w:szCs w:val="22"/>
        </w:rPr>
        <w:t xml:space="preserve">] does not comply with </w:t>
      </w:r>
      <w:r w:rsidR="00411FB1">
        <w:rPr>
          <w:szCs w:val="22"/>
        </w:rPr>
        <w:t>subsection (</w:t>
      </w:r>
      <w:r w:rsidRPr="006D4C69">
        <w:rPr>
          <w:szCs w:val="22"/>
        </w:rPr>
        <w:t>1) of this section.</w:t>
      </w:r>
    </w:p>
    <w:p w:rsidR="003603C3" w:rsidRPr="006D4C69" w:rsidRDefault="003603C3" w:rsidP="003603C3">
      <w:pPr>
        <w:pStyle w:val="BodyNum"/>
      </w:pPr>
      <w:r w:rsidRPr="006D4C69">
        <w:t xml:space="preserve">In certain cases, a person may be required (in addition to or instead of </w:t>
      </w:r>
      <w:r w:rsidR="00411FB1">
        <w:t>section 2</w:t>
      </w:r>
      <w:r w:rsidRPr="006D4C69">
        <w:t>9 of the PGPA Act) to comply with a provision of the following kind:</w:t>
      </w:r>
    </w:p>
    <w:p w:rsidR="003603C3" w:rsidRPr="006D4C69" w:rsidRDefault="003603C3" w:rsidP="00D14582">
      <w:pPr>
        <w:pStyle w:val="Specials"/>
        <w:rPr>
          <w:szCs w:val="24"/>
        </w:rPr>
      </w:pPr>
      <w:r w:rsidRPr="00411FB1">
        <w:t>xx</w:t>
      </w:r>
      <w:r w:rsidRPr="006D4C69">
        <w:t xml:space="preserve">  Disclosure of interests</w:t>
      </w:r>
    </w:p>
    <w:p w:rsidR="003603C3" w:rsidRPr="006D4C69" w:rsidRDefault="003603C3" w:rsidP="003603C3">
      <w:pPr>
        <w:pStyle w:val="subsection"/>
        <w:rPr>
          <w:rFonts w:eastAsia="Calibri"/>
        </w:rPr>
      </w:pPr>
      <w:r w:rsidRPr="006D4C69">
        <w:rPr>
          <w:rFonts w:eastAsia="Calibri"/>
        </w:rPr>
        <w:tab/>
        <w:t>(1)</w:t>
      </w:r>
      <w:r w:rsidRPr="006D4C69">
        <w:rPr>
          <w:rFonts w:eastAsia="Calibri"/>
        </w:rPr>
        <w:tab/>
        <w:t>The [</w:t>
      </w:r>
      <w:r w:rsidRPr="006D4C69">
        <w:rPr>
          <w:rFonts w:eastAsia="Calibri"/>
          <w:i/>
        </w:rPr>
        <w:t>office</w:t>
      </w:r>
      <w:r w:rsidR="00CC1473">
        <w:rPr>
          <w:rFonts w:eastAsia="Calibri"/>
          <w:i/>
        </w:rPr>
        <w:noBreakHyphen/>
      </w:r>
      <w:r w:rsidRPr="006D4C69">
        <w:rPr>
          <w:rFonts w:eastAsia="Calibri"/>
          <w:i/>
        </w:rPr>
        <w:t>holder</w:t>
      </w:r>
      <w:r w:rsidRPr="006D4C69">
        <w:rPr>
          <w:rFonts w:eastAsia="Calibri"/>
        </w:rPr>
        <w:t>] must give a written notice to [</w:t>
      </w:r>
      <w:r w:rsidRPr="006D4C69">
        <w:rPr>
          <w:rFonts w:eastAsia="Calibri"/>
          <w:i/>
        </w:rPr>
        <w:t>name of person to whom interest to be disclosed</w:t>
      </w:r>
      <w:r w:rsidRPr="006D4C69">
        <w:rPr>
          <w:rFonts w:eastAsia="Calibri"/>
        </w:rPr>
        <w:t>] of all direct or indirect pecuniary interests that the [</w:t>
      </w:r>
      <w:r w:rsidRPr="006D4C69">
        <w:rPr>
          <w:rFonts w:eastAsia="Calibri"/>
          <w:i/>
        </w:rPr>
        <w:t>office</w:t>
      </w:r>
      <w:r w:rsidR="00CC1473">
        <w:rPr>
          <w:rFonts w:eastAsia="Calibri"/>
          <w:i/>
        </w:rPr>
        <w:noBreakHyphen/>
      </w:r>
      <w:r w:rsidRPr="006D4C69">
        <w:rPr>
          <w:rFonts w:eastAsia="Calibri"/>
          <w:i/>
        </w:rPr>
        <w:t>holder</w:t>
      </w:r>
      <w:r w:rsidRPr="006D4C69">
        <w:rPr>
          <w:rFonts w:eastAsia="Calibri"/>
        </w:rPr>
        <w:t>] has or acquires in any business or in any body corporate carrying on any business.</w:t>
      </w:r>
    </w:p>
    <w:p w:rsidR="003603C3" w:rsidRPr="006D4C69" w:rsidRDefault="003603C3" w:rsidP="003603C3">
      <w:pPr>
        <w:pStyle w:val="subsection"/>
        <w:rPr>
          <w:szCs w:val="22"/>
        </w:rPr>
      </w:pPr>
      <w:r w:rsidRPr="006D4C69">
        <w:rPr>
          <w:szCs w:val="22"/>
        </w:rPr>
        <w:tab/>
        <w:t>(2)</w:t>
      </w:r>
      <w:r w:rsidRPr="006D4C69">
        <w:rPr>
          <w:szCs w:val="22"/>
        </w:rPr>
        <w:tab/>
      </w:r>
      <w:r w:rsidR="00411FB1">
        <w:rPr>
          <w:szCs w:val="22"/>
        </w:rPr>
        <w:t>Subsection (</w:t>
      </w:r>
      <w:r w:rsidRPr="006D4C69">
        <w:rPr>
          <w:szCs w:val="22"/>
        </w:rPr>
        <w:t xml:space="preserve">1) applies </w:t>
      </w:r>
      <w:r w:rsidR="000A3529" w:rsidRPr="006D4C69">
        <w:t>[</w:t>
      </w:r>
      <w:r w:rsidRPr="006D4C69">
        <w:rPr>
          <w:i/>
          <w:szCs w:val="22"/>
        </w:rPr>
        <w:t>instead of/in addition to</w:t>
      </w:r>
      <w:r w:rsidR="000A3529" w:rsidRPr="006D4C69">
        <w:t>]</w:t>
      </w:r>
      <w:r w:rsidRPr="006D4C69">
        <w:rPr>
          <w:szCs w:val="22"/>
        </w:rPr>
        <w:t xml:space="preserve"> any rules made for the purposes of </w:t>
      </w:r>
      <w:r w:rsidR="00411FB1">
        <w:rPr>
          <w:szCs w:val="22"/>
        </w:rPr>
        <w:t>section 2</w:t>
      </w:r>
      <w:r w:rsidRPr="006D4C69">
        <w:rPr>
          <w:szCs w:val="22"/>
        </w:rPr>
        <w:t xml:space="preserve">9 of the </w:t>
      </w:r>
      <w:r w:rsidRPr="006D4C69">
        <w:rPr>
          <w:i/>
          <w:szCs w:val="22"/>
        </w:rPr>
        <w:t>Public Governance, Performance and Accountability Act 2013</w:t>
      </w:r>
      <w:r w:rsidRPr="006D4C69">
        <w:rPr>
          <w:szCs w:val="22"/>
        </w:rPr>
        <w:t>.</w:t>
      </w:r>
    </w:p>
    <w:p w:rsidR="003603C3" w:rsidRPr="006D4C69" w:rsidRDefault="003603C3" w:rsidP="003603C3">
      <w:pPr>
        <w:pStyle w:val="BodyNum"/>
      </w:pPr>
      <w:r w:rsidRPr="006D4C69">
        <w:t>The termination provision of the office</w:t>
      </w:r>
      <w:r w:rsidR="00CC1473">
        <w:noBreakHyphen/>
      </w:r>
      <w:r w:rsidRPr="006D4C69">
        <w:t xml:space="preserve">holder would also need to refer to this provision (see for example paragraph </w:t>
      </w:r>
      <w:r w:rsidRPr="006D4C69">
        <w:fldChar w:fldCharType="begin"/>
      </w:r>
      <w:r w:rsidRPr="006D4C69">
        <w:instrText xml:space="preserve"> REF _Ref392236227 \r \h </w:instrText>
      </w:r>
      <w:r w:rsidRPr="006D4C69">
        <w:fldChar w:fldCharType="separate"/>
      </w:r>
      <w:r w:rsidR="00554768">
        <w:t>172</w:t>
      </w:r>
      <w:r w:rsidRPr="006D4C69">
        <w:fldChar w:fldCharType="end"/>
      </w:r>
      <w:r w:rsidRPr="006D4C69">
        <w:t>).</w:t>
      </w:r>
    </w:p>
    <w:p w:rsidR="003603C3" w:rsidRPr="006D4C69" w:rsidRDefault="003603C3" w:rsidP="003603C3">
      <w:pPr>
        <w:pStyle w:val="BodyNum"/>
      </w:pPr>
      <w:bookmarkStart w:id="148" w:name="_Ref392488885"/>
      <w:r w:rsidRPr="006D4C69">
        <w:t xml:space="preserve">In rare cases, </w:t>
      </w:r>
      <w:r w:rsidR="00411FB1">
        <w:t>section 2</w:t>
      </w:r>
      <w:r w:rsidRPr="006D4C69">
        <w:t xml:space="preserve">9 </w:t>
      </w:r>
      <w:r w:rsidR="00494E2C" w:rsidRPr="006D4C69">
        <w:t xml:space="preserve">of the PGPA Act </w:t>
      </w:r>
      <w:r w:rsidRPr="006D4C69">
        <w:t>will not be appropriate for an official of a Commonwealth entity. In such a case, the following provision should be included:</w:t>
      </w:r>
      <w:bookmarkEnd w:id="148"/>
    </w:p>
    <w:p w:rsidR="003603C3" w:rsidRPr="006D4C69" w:rsidRDefault="00223598" w:rsidP="003603C3">
      <w:pPr>
        <w:pStyle w:val="subsection"/>
        <w:rPr>
          <w:rFonts w:eastAsiaTheme="minorHAnsi"/>
        </w:rPr>
      </w:pPr>
      <w:r w:rsidRPr="006D4C69">
        <w:rPr>
          <w:rFonts w:eastAsiaTheme="minorHAnsi"/>
        </w:rPr>
        <w:tab/>
        <w:t>(X</w:t>
      </w:r>
      <w:r w:rsidR="003603C3" w:rsidRPr="006D4C69">
        <w:rPr>
          <w:rFonts w:eastAsiaTheme="minorHAnsi"/>
        </w:rPr>
        <w:t>)</w:t>
      </w:r>
      <w:r w:rsidR="003603C3" w:rsidRPr="006D4C69">
        <w:rPr>
          <w:rFonts w:eastAsiaTheme="minorHAnsi"/>
        </w:rPr>
        <w:tab/>
      </w:r>
      <w:r w:rsidR="00411FB1">
        <w:rPr>
          <w:rFonts w:eastAsiaTheme="minorHAnsi"/>
        </w:rPr>
        <w:t>Section 2</w:t>
      </w:r>
      <w:r w:rsidR="003603C3" w:rsidRPr="006D4C69">
        <w:rPr>
          <w:rFonts w:eastAsiaTheme="minorHAnsi"/>
        </w:rPr>
        <w:t xml:space="preserve">9 of the </w:t>
      </w:r>
      <w:r w:rsidR="003603C3" w:rsidRPr="006D4C69">
        <w:rPr>
          <w:rFonts w:eastAsiaTheme="minorHAnsi"/>
          <w:i/>
        </w:rPr>
        <w:t>Public Governance, Performance and Accountability Act 2013</w:t>
      </w:r>
      <w:r w:rsidR="003603C3" w:rsidRPr="006D4C69">
        <w:rPr>
          <w:rFonts w:eastAsiaTheme="minorHAnsi"/>
        </w:rPr>
        <w:t xml:space="preserve"> (which deals with the duty to disclose interests) does not apply to the [</w:t>
      </w:r>
      <w:r w:rsidR="003603C3" w:rsidRPr="006D4C69">
        <w:rPr>
          <w:rFonts w:eastAsiaTheme="minorHAnsi"/>
          <w:i/>
        </w:rPr>
        <w:t>office</w:t>
      </w:r>
      <w:r w:rsidR="00CC1473">
        <w:rPr>
          <w:rFonts w:eastAsiaTheme="minorHAnsi"/>
          <w:i/>
        </w:rPr>
        <w:noBreakHyphen/>
      </w:r>
      <w:r w:rsidR="003603C3" w:rsidRPr="006D4C69">
        <w:rPr>
          <w:rFonts w:eastAsiaTheme="minorHAnsi"/>
          <w:i/>
        </w:rPr>
        <w:t>holder</w:t>
      </w:r>
      <w:r w:rsidR="003603C3" w:rsidRPr="006D4C69">
        <w:rPr>
          <w:rFonts w:eastAsiaTheme="minorHAnsi"/>
        </w:rPr>
        <w:t>].</w:t>
      </w:r>
    </w:p>
    <w:p w:rsidR="003603C3" w:rsidRPr="006D4C69" w:rsidRDefault="003603C3" w:rsidP="006D4C69">
      <w:pPr>
        <w:pStyle w:val="Head5"/>
      </w:pPr>
      <w:bookmarkStart w:id="149" w:name="_Toc34734413"/>
      <w:r w:rsidRPr="006D4C69">
        <w:t>Statutory office</w:t>
      </w:r>
      <w:r w:rsidR="00CC1473">
        <w:noBreakHyphen/>
      </w:r>
      <w:r w:rsidRPr="006D4C69">
        <w:t xml:space="preserve">holders (whether or not members of a </w:t>
      </w:r>
      <w:r w:rsidR="00161BAA" w:rsidRPr="006D4C69">
        <w:t>statutory</w:t>
      </w:r>
      <w:r w:rsidR="00EF00C4" w:rsidRPr="006D4C69">
        <w:t xml:space="preserve"> bod</w:t>
      </w:r>
      <w:r w:rsidRPr="006D4C69">
        <w:t>y)</w:t>
      </w:r>
      <w:bookmarkEnd w:id="149"/>
    </w:p>
    <w:p w:rsidR="003603C3" w:rsidRPr="006D4C69" w:rsidRDefault="003603C3" w:rsidP="003603C3">
      <w:pPr>
        <w:pStyle w:val="BodyNum"/>
      </w:pPr>
      <w:r w:rsidRPr="006D4C69">
        <w:t xml:space="preserve">In many cases a </w:t>
      </w:r>
      <w:r w:rsidR="00161BAA" w:rsidRPr="006D4C69">
        <w:t>statutory</w:t>
      </w:r>
      <w:r w:rsidR="00EF00C4" w:rsidRPr="006D4C69">
        <w:t xml:space="preserve"> bod</w:t>
      </w:r>
      <w:r w:rsidRPr="006D4C69">
        <w:t>y will have a CEO (or some other statutory office</w:t>
      </w:r>
      <w:r w:rsidR="00CC1473">
        <w:noBreakHyphen/>
      </w:r>
      <w:r w:rsidRPr="006D4C69">
        <w:t xml:space="preserve">holder). That person may or may not be a member of the </w:t>
      </w:r>
      <w:r w:rsidR="00161BAA" w:rsidRPr="006D4C69">
        <w:t>statutory</w:t>
      </w:r>
      <w:r w:rsidR="00EF00C4" w:rsidRPr="006D4C69">
        <w:t xml:space="preserve"> bod</w:t>
      </w:r>
      <w:r w:rsidRPr="006D4C69">
        <w:t>y.</w:t>
      </w:r>
    </w:p>
    <w:p w:rsidR="003603C3" w:rsidRPr="006D4C69" w:rsidRDefault="003603C3" w:rsidP="003603C3">
      <w:pPr>
        <w:pStyle w:val="BodyNum"/>
      </w:pPr>
      <w:r w:rsidRPr="006D4C69">
        <w:lastRenderedPageBreak/>
        <w:t xml:space="preserve">Generally, a </w:t>
      </w:r>
      <w:r w:rsidR="00161BAA" w:rsidRPr="006D4C69">
        <w:t>statutory</w:t>
      </w:r>
      <w:r w:rsidR="00EF00C4" w:rsidRPr="006D4C69">
        <w:t xml:space="preserve"> bod</w:t>
      </w:r>
      <w:r w:rsidRPr="006D4C69">
        <w:t xml:space="preserve">y of a kind that has a CEO would be a Commonwealth entity and the CEO would be an official of the entity. In this case, paragraphs </w:t>
      </w:r>
      <w:r w:rsidRPr="006D4C69">
        <w:fldChar w:fldCharType="begin"/>
      </w:r>
      <w:r w:rsidRPr="006D4C69">
        <w:instrText xml:space="preserve"> REF _Ref392142163 \r \h </w:instrText>
      </w:r>
      <w:r w:rsidRPr="006D4C69">
        <w:fldChar w:fldCharType="separate"/>
      </w:r>
      <w:r w:rsidR="00554768">
        <w:t>192</w:t>
      </w:r>
      <w:r w:rsidRPr="006D4C69">
        <w:fldChar w:fldCharType="end"/>
      </w:r>
      <w:r w:rsidRPr="006D4C69">
        <w:t xml:space="preserve"> to </w:t>
      </w:r>
      <w:r w:rsidRPr="006D4C69">
        <w:fldChar w:fldCharType="begin"/>
      </w:r>
      <w:r w:rsidRPr="006D4C69">
        <w:instrText xml:space="preserve"> REF _Ref392488885 \r \h </w:instrText>
      </w:r>
      <w:r w:rsidRPr="006D4C69">
        <w:fldChar w:fldCharType="separate"/>
      </w:r>
      <w:r w:rsidR="00554768">
        <w:t>197</w:t>
      </w:r>
      <w:r w:rsidRPr="006D4C69">
        <w:fldChar w:fldCharType="end"/>
      </w:r>
      <w:r w:rsidRPr="006D4C69">
        <w:t xml:space="preserve"> would apply. However, it is not uncommon for a CEO who is not the accountable authority, or a member of the accountable authority, to also be required to disclose interests to the Minister. If this the case, then the precedent in paragraph </w:t>
      </w:r>
      <w:r w:rsidRPr="006D4C69">
        <w:fldChar w:fldCharType="begin"/>
      </w:r>
      <w:r w:rsidRPr="006D4C69">
        <w:instrText xml:space="preserve"> REF _Ref392142174 \r \h </w:instrText>
      </w:r>
      <w:r w:rsidRPr="006D4C69">
        <w:fldChar w:fldCharType="separate"/>
      </w:r>
      <w:r w:rsidR="00554768">
        <w:t>194</w:t>
      </w:r>
      <w:r w:rsidRPr="006D4C69">
        <w:fldChar w:fldCharType="end"/>
      </w:r>
      <w:r w:rsidRPr="006D4C69">
        <w:t xml:space="preserve"> can be used.</w:t>
      </w:r>
    </w:p>
    <w:p w:rsidR="003603C3" w:rsidRPr="006D4C69" w:rsidRDefault="003603C3" w:rsidP="006D4C69">
      <w:pPr>
        <w:pStyle w:val="Head4"/>
      </w:pPr>
      <w:bookmarkStart w:id="150" w:name="_Toc34734414"/>
      <w:r w:rsidRPr="006D4C69">
        <w:t>Consequences of a failure to disclose</w:t>
      </w:r>
      <w:bookmarkEnd w:id="150"/>
    </w:p>
    <w:p w:rsidR="003603C3" w:rsidRPr="006D4C69" w:rsidRDefault="003603C3" w:rsidP="003603C3">
      <w:pPr>
        <w:pStyle w:val="BodyNum"/>
      </w:pPr>
      <w:r w:rsidRPr="006D4C69">
        <w:t>A provision should be included in the relevant legislation to ensure that a failure, without reasonable excuse, by a person to comply with requirements relating to disclosure of interests or with requirements prohibiting participation in deliberations or decisions following disclosure of interests, will result in termination of office.</w:t>
      </w:r>
    </w:p>
    <w:p w:rsidR="003603C3" w:rsidRPr="006D4C69" w:rsidRDefault="003603C3" w:rsidP="003603C3">
      <w:pPr>
        <w:pStyle w:val="BodyNum"/>
      </w:pPr>
      <w:r w:rsidRPr="006D4C69">
        <w:t>The Bowen Committee emphasised that it is only where the failure is without reasonable excuse that it should result in termination.</w:t>
      </w:r>
    </w:p>
    <w:p w:rsidR="003603C3" w:rsidRPr="006D4C69" w:rsidRDefault="003603C3" w:rsidP="003603C3">
      <w:pPr>
        <w:pStyle w:val="BodyNum"/>
      </w:pPr>
      <w:r w:rsidRPr="006D4C69">
        <w:t>The termination should not be self</w:t>
      </w:r>
      <w:r w:rsidR="00CC1473">
        <w:noBreakHyphen/>
      </w:r>
      <w:r w:rsidRPr="006D4C69">
        <w:t>executing, but should provide for the appointing authority to terminate the relevant appointment when the failure occurs.</w:t>
      </w:r>
    </w:p>
    <w:p w:rsidR="003603C3" w:rsidRPr="006D4C69" w:rsidRDefault="003603C3" w:rsidP="003603C3">
      <w:pPr>
        <w:pStyle w:val="BodyNum"/>
      </w:pPr>
      <w:r w:rsidRPr="006D4C69">
        <w:t xml:space="preserve">See also paragraphs </w:t>
      </w:r>
      <w:r w:rsidRPr="006D4C69">
        <w:fldChar w:fldCharType="begin"/>
      </w:r>
      <w:r w:rsidRPr="006D4C69">
        <w:instrText xml:space="preserve"> REF _Ref127951353 \r \h </w:instrText>
      </w:r>
      <w:r w:rsidRPr="006D4C69">
        <w:fldChar w:fldCharType="separate"/>
      </w:r>
      <w:r w:rsidR="00554768">
        <w:t>168</w:t>
      </w:r>
      <w:r w:rsidRPr="006D4C69">
        <w:fldChar w:fldCharType="end"/>
      </w:r>
      <w:r w:rsidRPr="006D4C69">
        <w:t xml:space="preserve"> to </w:t>
      </w:r>
      <w:r w:rsidRPr="006D4C69">
        <w:fldChar w:fldCharType="begin"/>
      </w:r>
      <w:r w:rsidRPr="006D4C69">
        <w:instrText xml:space="preserve"> REF _Ref393448753 \r \h </w:instrText>
      </w:r>
      <w:r w:rsidRPr="006D4C69">
        <w:fldChar w:fldCharType="separate"/>
      </w:r>
      <w:r w:rsidR="00554768">
        <w:t>175</w:t>
      </w:r>
      <w:r w:rsidRPr="006D4C69">
        <w:fldChar w:fldCharType="end"/>
      </w:r>
      <w:r w:rsidRPr="006D4C69">
        <w:t>.</w:t>
      </w:r>
    </w:p>
    <w:p w:rsidR="003603C3" w:rsidRPr="006D4C69" w:rsidRDefault="003603C3" w:rsidP="006D4C69">
      <w:pPr>
        <w:pStyle w:val="Head4"/>
      </w:pPr>
      <w:bookmarkStart w:id="151" w:name="_Toc34734415"/>
      <w:r w:rsidRPr="006D4C69">
        <w:t>Other cases</w:t>
      </w:r>
      <w:bookmarkEnd w:id="151"/>
    </w:p>
    <w:p w:rsidR="003603C3" w:rsidRPr="006D4C69" w:rsidRDefault="00902EEB" w:rsidP="003603C3">
      <w:pPr>
        <w:pStyle w:val="BodyNum"/>
      </w:pPr>
      <w:r w:rsidRPr="006D4C69">
        <w:t>For</w:t>
      </w:r>
      <w:r w:rsidR="003603C3" w:rsidRPr="006D4C69">
        <w:t xml:space="preserve"> some </w:t>
      </w:r>
      <w:r w:rsidR="00161BAA" w:rsidRPr="006D4C69">
        <w:t>statutory</w:t>
      </w:r>
      <w:r w:rsidR="00EF00C4" w:rsidRPr="006D4C69">
        <w:t xml:space="preserve"> bod</w:t>
      </w:r>
      <w:r w:rsidR="003603C3" w:rsidRPr="006D4C69">
        <w:t xml:space="preserve">ies, it may be that no question of conflict of interest is likely to arise or some modification of the standard forms may be necessary to meet the special circumstances of the body concerned. If such a case arises, you should raise the matter with </w:t>
      </w:r>
      <w:r w:rsidR="006A3B65" w:rsidRPr="006D4C69">
        <w:t>First Parliamentary Counsel</w:t>
      </w:r>
      <w:r w:rsidR="003603C3" w:rsidRPr="006D4C69">
        <w:t>.</w:t>
      </w:r>
    </w:p>
    <w:p w:rsidR="003603C3" w:rsidRPr="006D4C69" w:rsidRDefault="003603C3" w:rsidP="006D4C69">
      <w:pPr>
        <w:pStyle w:val="Head4"/>
      </w:pPr>
      <w:bookmarkStart w:id="152" w:name="_Toc34734416"/>
      <w:r w:rsidRPr="006D4C69">
        <w:t>Disclosure of interests for members of committees who are not officials</w:t>
      </w:r>
      <w:bookmarkEnd w:id="152"/>
    </w:p>
    <w:p w:rsidR="003603C3" w:rsidRPr="006D4C69" w:rsidRDefault="003603C3" w:rsidP="003603C3">
      <w:pPr>
        <w:pStyle w:val="BodyNum"/>
      </w:pPr>
      <w:bookmarkStart w:id="153" w:name="_Ref393438553"/>
      <w:bookmarkStart w:id="154" w:name="_Ref179772211"/>
      <w:r w:rsidRPr="006D4C69">
        <w:t>Whenever you are called upon to provide for the establishment of a committee (whether advisory or otherwise), you should consider whether any disclosure</w:t>
      </w:r>
      <w:r w:rsidR="00CC1473">
        <w:noBreakHyphen/>
      </w:r>
      <w:r w:rsidRPr="006D4C69">
        <w:t>of</w:t>
      </w:r>
      <w:r w:rsidR="00CC1473">
        <w:noBreakHyphen/>
      </w:r>
      <w:r w:rsidRPr="006D4C69">
        <w:t xml:space="preserve">interest provisions should be included. The first question is whether all the members of the committee are officials for the purposes of the PGPA Act. If the members are officials, then the PGPA Act will apply (see paragraphs </w:t>
      </w:r>
      <w:r w:rsidRPr="006D4C69">
        <w:fldChar w:fldCharType="begin"/>
      </w:r>
      <w:r w:rsidRPr="006D4C69">
        <w:instrText xml:space="preserve"> REF _Ref392142163 \r \h </w:instrText>
      </w:r>
      <w:r w:rsidRPr="006D4C69">
        <w:fldChar w:fldCharType="separate"/>
      </w:r>
      <w:r w:rsidR="00554768">
        <w:t>192</w:t>
      </w:r>
      <w:r w:rsidRPr="006D4C69">
        <w:fldChar w:fldCharType="end"/>
      </w:r>
      <w:r w:rsidRPr="006D4C69">
        <w:t xml:space="preserve"> to </w:t>
      </w:r>
      <w:r w:rsidRPr="006D4C69">
        <w:fldChar w:fldCharType="begin"/>
      </w:r>
      <w:r w:rsidRPr="006D4C69">
        <w:instrText xml:space="preserve"> REF _Ref392488885 \r \h </w:instrText>
      </w:r>
      <w:r w:rsidRPr="006D4C69">
        <w:fldChar w:fldCharType="separate"/>
      </w:r>
      <w:r w:rsidR="00554768">
        <w:t>197</w:t>
      </w:r>
      <w:r w:rsidRPr="006D4C69">
        <w:fldChar w:fldCharType="end"/>
      </w:r>
      <w:r w:rsidRPr="006D4C69">
        <w:t>).</w:t>
      </w:r>
      <w:bookmarkEnd w:id="153"/>
    </w:p>
    <w:p w:rsidR="003603C3" w:rsidRPr="006D4C69" w:rsidRDefault="003603C3" w:rsidP="003603C3">
      <w:pPr>
        <w:pStyle w:val="BodyNum"/>
      </w:pPr>
      <w:r w:rsidRPr="006D4C69">
        <w:t>The following discussion relates to a person on a committee (however des</w:t>
      </w:r>
      <w:r w:rsidR="00963E73" w:rsidRPr="006D4C69">
        <w:t>cribed) who is not an official.</w:t>
      </w:r>
    </w:p>
    <w:p w:rsidR="003603C3" w:rsidRPr="006D4C69" w:rsidRDefault="003603C3" w:rsidP="003603C3">
      <w:pPr>
        <w:pStyle w:val="BodyNum"/>
      </w:pPr>
      <w:r w:rsidRPr="006D4C69">
        <w:t>If the relevant provision of a Bill merely authorises the making of regulations providing for committees, it would seem appropriate for any disclosure provisions to be left to the regulations. However, where the legislation itself provides for the committee, a disclosure provision should ordinarily be included.</w:t>
      </w:r>
    </w:p>
    <w:p w:rsidR="003603C3" w:rsidRPr="006D4C69" w:rsidRDefault="003603C3" w:rsidP="003603C3">
      <w:pPr>
        <w:pStyle w:val="BodyNum"/>
      </w:pPr>
      <w:bookmarkStart w:id="155" w:name="_Ref183254250"/>
      <w:r w:rsidRPr="006D4C69">
        <w:t>Finance takes the view that the requirement in the precedents below for dealing with a disclosure of interests is not appropriate where the committee does not have a decision</w:t>
      </w:r>
      <w:r w:rsidR="00CC1473">
        <w:noBreakHyphen/>
      </w:r>
      <w:r w:rsidRPr="006D4C69">
        <w:t>making or governing function. If, for instance, the committee only has a function of providing advice, it is not necessary for the legislation to set out explicitly the procedure for dealing with a disclosure of interests.</w:t>
      </w:r>
      <w:bookmarkEnd w:id="155"/>
    </w:p>
    <w:p w:rsidR="003603C3" w:rsidRPr="006D4C69" w:rsidRDefault="003603C3" w:rsidP="003603C3">
      <w:pPr>
        <w:pStyle w:val="BodyNum"/>
      </w:pPr>
      <w:bookmarkStart w:id="156" w:name="_Ref392232882"/>
      <w:r w:rsidRPr="006D4C69">
        <w:lastRenderedPageBreak/>
        <w:t>However, if disclosure of interest provisions are appropriate in a particular case, you should discuss with your instructors and Finance which of the following provisions to include:</w:t>
      </w:r>
      <w:bookmarkEnd w:id="154"/>
      <w:bookmarkEnd w:id="156"/>
    </w:p>
    <w:p w:rsidR="003603C3" w:rsidRPr="006D4C69" w:rsidRDefault="003603C3" w:rsidP="00D14582">
      <w:pPr>
        <w:pStyle w:val="Specials"/>
      </w:pPr>
      <w:bookmarkStart w:id="157" w:name="_Ref179772348"/>
      <w:r w:rsidRPr="00411FB1">
        <w:t>xx</w:t>
      </w:r>
      <w:r w:rsidRPr="006D4C69">
        <w:t xml:space="preserve">  Disclosure of interests to the</w:t>
      </w:r>
      <w:r w:rsidRPr="00D14582">
        <w:rPr>
          <w:lang w:eastAsia="en-US"/>
        </w:rPr>
        <w:t xml:space="preserve"> </w:t>
      </w:r>
      <w:r w:rsidRPr="006D4C69">
        <w:t>Minister</w:t>
      </w:r>
    </w:p>
    <w:p w:rsidR="003603C3" w:rsidRPr="006D4C69" w:rsidRDefault="002F5081" w:rsidP="003603C3">
      <w:pPr>
        <w:pStyle w:val="subsection"/>
      </w:pPr>
      <w:r w:rsidRPr="006D4C69">
        <w:tab/>
        <w:t>(X</w:t>
      </w:r>
      <w:r w:rsidR="003603C3" w:rsidRPr="006D4C69">
        <w:t>)</w:t>
      </w:r>
      <w:r w:rsidR="003603C3" w:rsidRPr="006D4C69">
        <w:tab/>
        <w:t>The [</w:t>
      </w:r>
      <w:r w:rsidR="003603C3" w:rsidRPr="006D4C69">
        <w:rPr>
          <w:i/>
        </w:rPr>
        <w:t>member</w:t>
      </w:r>
      <w:r w:rsidR="003603C3" w:rsidRPr="006D4C69">
        <w:t>] must give written notice to the Minister of any direct or indirect pecuniary interest that the [</w:t>
      </w:r>
      <w:r w:rsidR="003603C3" w:rsidRPr="006D4C69">
        <w:rPr>
          <w:i/>
        </w:rPr>
        <w:t>member</w:t>
      </w:r>
      <w:r w:rsidR="003603C3" w:rsidRPr="006D4C69">
        <w:t>] has or acquires and that conflicts or could conflict with the proper performance of the [</w:t>
      </w:r>
      <w:r w:rsidR="003603C3" w:rsidRPr="006D4C69">
        <w:rPr>
          <w:i/>
        </w:rPr>
        <w:t>member’s</w:t>
      </w:r>
      <w:r w:rsidR="003603C3" w:rsidRPr="006D4C69">
        <w:t xml:space="preserve">] </w:t>
      </w:r>
      <w:r w:rsidR="007D4623">
        <w:t>duties</w:t>
      </w:r>
      <w:r w:rsidR="003603C3" w:rsidRPr="006D4C69">
        <w:t>.</w:t>
      </w:r>
    </w:p>
    <w:p w:rsidR="003603C3" w:rsidRPr="006D4C69" w:rsidRDefault="003603C3" w:rsidP="003603C3">
      <w:pPr>
        <w:pStyle w:val="subsection"/>
        <w:rPr>
          <w:b/>
        </w:rPr>
      </w:pPr>
      <w:r w:rsidRPr="006D4C69">
        <w:rPr>
          <w:b/>
        </w:rPr>
        <w:t>OR</w:t>
      </w:r>
    </w:p>
    <w:p w:rsidR="003603C3" w:rsidRPr="006D4C69" w:rsidRDefault="003603C3" w:rsidP="00D14582">
      <w:pPr>
        <w:pStyle w:val="Specials"/>
      </w:pPr>
      <w:r w:rsidRPr="00411FB1">
        <w:t>xx</w:t>
      </w:r>
      <w:r w:rsidRPr="006D4C69">
        <w:t xml:space="preserve">  Disclosure of interests to the Minister</w:t>
      </w:r>
    </w:p>
    <w:p w:rsidR="003603C3" w:rsidRPr="006D4C69" w:rsidRDefault="002F5081" w:rsidP="003603C3">
      <w:pPr>
        <w:pStyle w:val="subsection"/>
      </w:pPr>
      <w:r w:rsidRPr="006D4C69">
        <w:tab/>
        <w:t>(X</w:t>
      </w:r>
      <w:r w:rsidR="003603C3" w:rsidRPr="006D4C69">
        <w:t>)</w:t>
      </w:r>
      <w:r w:rsidR="003603C3" w:rsidRPr="006D4C69">
        <w:tab/>
        <w:t>The [</w:t>
      </w:r>
      <w:r w:rsidR="003603C3" w:rsidRPr="006D4C69">
        <w:rPr>
          <w:i/>
        </w:rPr>
        <w:t>member</w:t>
      </w:r>
      <w:r w:rsidR="003603C3" w:rsidRPr="006D4C69">
        <w:t>] must give written notice to the Minister of all interests, pecuniary or otherwise, that the [</w:t>
      </w:r>
      <w:r w:rsidR="003603C3" w:rsidRPr="006D4C69">
        <w:rPr>
          <w:i/>
        </w:rPr>
        <w:t>member</w:t>
      </w:r>
      <w:r w:rsidR="003603C3" w:rsidRPr="006D4C69">
        <w:t>] has or acquires and that conflict or could conflict with the proper performance of the [</w:t>
      </w:r>
      <w:r w:rsidR="003603C3" w:rsidRPr="006D4C69">
        <w:rPr>
          <w:i/>
        </w:rPr>
        <w:t>member’s</w:t>
      </w:r>
      <w:r w:rsidR="003603C3" w:rsidRPr="006D4C69">
        <w:t xml:space="preserve">] </w:t>
      </w:r>
      <w:r w:rsidR="007D4623">
        <w:t>duties</w:t>
      </w:r>
      <w:r w:rsidR="003603C3" w:rsidRPr="006D4C69">
        <w:t>.</w:t>
      </w:r>
    </w:p>
    <w:p w:rsidR="003603C3" w:rsidRPr="006D4C69" w:rsidRDefault="003603C3" w:rsidP="003603C3">
      <w:pPr>
        <w:pStyle w:val="BodyNum"/>
      </w:pPr>
      <w:bookmarkStart w:id="158" w:name="_Ref392236016"/>
      <w:r w:rsidRPr="006D4C69">
        <w:t>The member should also be required to disclose the interest to the committee. You should include the following provisions:</w:t>
      </w:r>
      <w:bookmarkEnd w:id="157"/>
      <w:bookmarkEnd w:id="158"/>
    </w:p>
    <w:p w:rsidR="003603C3" w:rsidRPr="006D4C69" w:rsidRDefault="003603C3" w:rsidP="00D14582">
      <w:pPr>
        <w:pStyle w:val="Specials"/>
      </w:pPr>
      <w:r w:rsidRPr="00411FB1">
        <w:t>xx</w:t>
      </w:r>
      <w:r w:rsidRPr="006D4C69">
        <w:t xml:space="preserve">  Disclosure of interests to the [</w:t>
      </w:r>
      <w:r w:rsidR="00161BAA" w:rsidRPr="006D4C69">
        <w:rPr>
          <w:i/>
        </w:rPr>
        <w:t>statutory</w:t>
      </w:r>
      <w:r w:rsidR="00EF00C4" w:rsidRPr="006D4C69">
        <w:rPr>
          <w:i/>
        </w:rPr>
        <w:t xml:space="preserve"> bod</w:t>
      </w:r>
      <w:r w:rsidRPr="006D4C69">
        <w:rPr>
          <w:i/>
        </w:rPr>
        <w:t>y</w:t>
      </w:r>
      <w:r w:rsidRPr="006D4C69">
        <w:t>]</w:t>
      </w:r>
    </w:p>
    <w:p w:rsidR="003603C3" w:rsidRPr="006D4C69" w:rsidRDefault="003603C3" w:rsidP="003603C3">
      <w:pPr>
        <w:pStyle w:val="subsection"/>
      </w:pPr>
      <w:r w:rsidRPr="006D4C69">
        <w:tab/>
        <w:t>(1)</w:t>
      </w:r>
      <w:r w:rsidRPr="006D4C69">
        <w:tab/>
        <w:t>A [</w:t>
      </w:r>
      <w:r w:rsidRPr="006D4C69">
        <w:rPr>
          <w:i/>
        </w:rPr>
        <w:t>member</w:t>
      </w:r>
      <w:r w:rsidRPr="006D4C69">
        <w:t>]</w:t>
      </w:r>
      <w:r w:rsidRPr="006D4C69">
        <w:rPr>
          <w:i/>
        </w:rPr>
        <w:t xml:space="preserve"> </w:t>
      </w:r>
      <w:r w:rsidRPr="006D4C69">
        <w:t>who has a [</w:t>
      </w:r>
      <w:r w:rsidRPr="006D4C69">
        <w:rPr>
          <w:i/>
        </w:rPr>
        <w:t xml:space="preserve">refer to same kind of interest covered by the provision set out in paragraph </w:t>
      </w:r>
      <w:r w:rsidRPr="006D4C69">
        <w:rPr>
          <w:i/>
        </w:rPr>
        <w:fldChar w:fldCharType="begin"/>
      </w:r>
      <w:r w:rsidRPr="006D4C69">
        <w:rPr>
          <w:i/>
        </w:rPr>
        <w:instrText xml:space="preserve"> REF _Ref392232882 \r \h </w:instrText>
      </w:r>
      <w:r w:rsidRPr="006D4C69">
        <w:rPr>
          <w:i/>
        </w:rPr>
      </w:r>
      <w:r w:rsidRPr="006D4C69">
        <w:rPr>
          <w:i/>
        </w:rPr>
        <w:fldChar w:fldCharType="separate"/>
      </w:r>
      <w:r w:rsidR="00554768">
        <w:rPr>
          <w:i/>
        </w:rPr>
        <w:t>209</w:t>
      </w:r>
      <w:r w:rsidRPr="006D4C69">
        <w:rPr>
          <w:i/>
        </w:rPr>
        <w:fldChar w:fldCharType="end"/>
      </w:r>
      <w:r w:rsidRPr="006D4C69">
        <w:t>] in a matter being considered or about to be considered by the [</w:t>
      </w:r>
      <w:r w:rsidR="00161BAA" w:rsidRPr="006D4C69">
        <w:rPr>
          <w:i/>
        </w:rPr>
        <w:t>statutory</w:t>
      </w:r>
      <w:r w:rsidR="00EF00C4" w:rsidRPr="006D4C69">
        <w:rPr>
          <w:i/>
        </w:rPr>
        <w:t xml:space="preserve"> bod</w:t>
      </w:r>
      <w:r w:rsidRPr="006D4C69">
        <w:rPr>
          <w:i/>
        </w:rPr>
        <w:t>y</w:t>
      </w:r>
      <w:r w:rsidRPr="006D4C69">
        <w:t>] must disclose the nature of the interest to a meeting of the [</w:t>
      </w:r>
      <w:r w:rsidR="00161BAA" w:rsidRPr="006D4C69">
        <w:rPr>
          <w:i/>
        </w:rPr>
        <w:t>statutory</w:t>
      </w:r>
      <w:r w:rsidR="00EF00C4" w:rsidRPr="006D4C69">
        <w:rPr>
          <w:i/>
        </w:rPr>
        <w:t xml:space="preserve"> bod</w:t>
      </w:r>
      <w:r w:rsidRPr="006D4C69">
        <w:rPr>
          <w:i/>
        </w:rPr>
        <w:t>y</w:t>
      </w:r>
      <w:r w:rsidRPr="006D4C69">
        <w:t>].</w:t>
      </w:r>
    </w:p>
    <w:p w:rsidR="003603C3" w:rsidRPr="006D4C69" w:rsidRDefault="003603C3" w:rsidP="003603C3">
      <w:pPr>
        <w:pStyle w:val="subsection"/>
      </w:pPr>
      <w:r w:rsidRPr="006D4C69">
        <w:tab/>
        <w:t>(2)</w:t>
      </w:r>
      <w:r w:rsidRPr="006D4C69">
        <w:tab/>
        <w:t>The disclosure must be made as soon as possible after the relevant facts have come to the [</w:t>
      </w:r>
      <w:r w:rsidRPr="006D4C69">
        <w:rPr>
          <w:i/>
        </w:rPr>
        <w:t>member’s</w:t>
      </w:r>
      <w:r w:rsidRPr="006D4C69">
        <w:t>]</w:t>
      </w:r>
      <w:r w:rsidRPr="006D4C69">
        <w:rPr>
          <w:i/>
        </w:rPr>
        <w:t xml:space="preserve"> </w:t>
      </w:r>
      <w:r w:rsidRPr="006D4C69">
        <w:t>knowledge.</w:t>
      </w:r>
    </w:p>
    <w:p w:rsidR="003603C3" w:rsidRPr="006D4C69" w:rsidRDefault="003603C3" w:rsidP="003603C3">
      <w:pPr>
        <w:pStyle w:val="subsection"/>
      </w:pPr>
      <w:r w:rsidRPr="006D4C69">
        <w:tab/>
        <w:t>(3)</w:t>
      </w:r>
      <w:r w:rsidRPr="006D4C69">
        <w:tab/>
        <w:t>The disclosure must be recorded in the minutes of the meeting.</w:t>
      </w:r>
    </w:p>
    <w:p w:rsidR="003603C3" w:rsidRPr="006D4C69" w:rsidRDefault="003603C3" w:rsidP="003603C3">
      <w:pPr>
        <w:pStyle w:val="subsection"/>
      </w:pPr>
      <w:r w:rsidRPr="006D4C69">
        <w:tab/>
        <w:t>(4)</w:t>
      </w:r>
      <w:r w:rsidRPr="006D4C69">
        <w:tab/>
        <w:t>The [</w:t>
      </w:r>
      <w:r w:rsidRPr="006D4C69">
        <w:rPr>
          <w:i/>
        </w:rPr>
        <w:t>member</w:t>
      </w:r>
      <w:r w:rsidRPr="006D4C69">
        <w:t>]:</w:t>
      </w:r>
    </w:p>
    <w:p w:rsidR="003603C3" w:rsidRPr="006D4C69" w:rsidRDefault="003603C3" w:rsidP="003603C3">
      <w:pPr>
        <w:pStyle w:val="paragraph"/>
      </w:pPr>
      <w:r w:rsidRPr="006D4C69">
        <w:tab/>
        <w:t>(a)</w:t>
      </w:r>
      <w:r w:rsidRPr="006D4C69">
        <w:tab/>
        <w:t>must not be present during any deliberation by the [</w:t>
      </w:r>
      <w:r w:rsidR="00161BAA" w:rsidRPr="006D4C69">
        <w:rPr>
          <w:i/>
        </w:rPr>
        <w:t>statutory</w:t>
      </w:r>
      <w:r w:rsidR="00EF00C4" w:rsidRPr="006D4C69">
        <w:rPr>
          <w:i/>
        </w:rPr>
        <w:t xml:space="preserve"> bod</w:t>
      </w:r>
      <w:r w:rsidRPr="006D4C69">
        <w:rPr>
          <w:i/>
        </w:rPr>
        <w:t>y</w:t>
      </w:r>
      <w:r w:rsidRPr="006D4C69">
        <w:t>] on the matter; and</w:t>
      </w:r>
    </w:p>
    <w:p w:rsidR="003603C3" w:rsidRPr="006D4C69" w:rsidRDefault="003603C3" w:rsidP="003603C3">
      <w:pPr>
        <w:pStyle w:val="paragraph"/>
      </w:pPr>
      <w:r w:rsidRPr="006D4C69">
        <w:tab/>
        <w:t>(b)</w:t>
      </w:r>
      <w:r w:rsidRPr="006D4C69">
        <w:tab/>
        <w:t xml:space="preserve">must not take </w:t>
      </w:r>
      <w:r w:rsidR="00411FB1">
        <w:t>part i</w:t>
      </w:r>
      <w:r w:rsidRPr="006D4C69">
        <w:t>n any decision of the [</w:t>
      </w:r>
      <w:r w:rsidR="00161BAA" w:rsidRPr="006D4C69">
        <w:rPr>
          <w:i/>
        </w:rPr>
        <w:t>statutory</w:t>
      </w:r>
      <w:r w:rsidR="00EF00C4" w:rsidRPr="006D4C69">
        <w:rPr>
          <w:i/>
        </w:rPr>
        <w:t xml:space="preserve"> bod</w:t>
      </w:r>
      <w:r w:rsidRPr="006D4C69">
        <w:rPr>
          <w:i/>
        </w:rPr>
        <w:t>y</w:t>
      </w:r>
      <w:r w:rsidRPr="006D4C69">
        <w:t>]</w:t>
      </w:r>
      <w:r w:rsidRPr="006D4C69">
        <w:rPr>
          <w:i/>
        </w:rPr>
        <w:t xml:space="preserve"> </w:t>
      </w:r>
      <w:r w:rsidRPr="006D4C69">
        <w:t>with respect to the matter.</w:t>
      </w:r>
    </w:p>
    <w:p w:rsidR="003603C3" w:rsidRPr="006D4C69" w:rsidRDefault="003603C3" w:rsidP="003603C3">
      <w:pPr>
        <w:pStyle w:val="BodyNum"/>
      </w:pPr>
      <w:bookmarkStart w:id="159" w:name="_Ref393438894"/>
      <w:r w:rsidRPr="006D4C69">
        <w:t>There may be cases where it is not practical to exclude a member of a committee from the decision</w:t>
      </w:r>
      <w:r w:rsidR="00CC1473">
        <w:noBreakHyphen/>
      </w:r>
      <w:r w:rsidRPr="006D4C69">
        <w:t>making process. For example, excluding a particular member from that process may deny the committee the benefit of the expertise of the only member who has knowledge or experience of the particular subject. That member may even have been appointed because of that expertise. Another example is where the committee has industry representation. In that case, a high proportion of the members of the committee may have interests in the industry regulated, and so it may be difficult to get a quorum if they are excluded.</w:t>
      </w:r>
      <w:bookmarkEnd w:id="159"/>
    </w:p>
    <w:p w:rsidR="003603C3" w:rsidRPr="006D4C69" w:rsidRDefault="003603C3" w:rsidP="003603C3">
      <w:pPr>
        <w:pStyle w:val="BodyNum"/>
      </w:pPr>
      <w:bookmarkStart w:id="160" w:name="_Ref126579955"/>
      <w:bookmarkStart w:id="161" w:name="_Ref393438987"/>
      <w:r w:rsidRPr="006D4C69">
        <w:t xml:space="preserve">The Report of the Committee of Inquiry into Public Duty and Private Interest in 1980 (the </w:t>
      </w:r>
      <w:r w:rsidRPr="006D4C69">
        <w:rPr>
          <w:b/>
          <w:i/>
        </w:rPr>
        <w:t>Bowen Committee</w:t>
      </w:r>
      <w:r w:rsidRPr="006D4C69">
        <w:t xml:space="preserve">), recommended that these kinds of problems be dealt with by allowing either the Minister or the disinterested members of the committee to determine whether the member is authorised to take </w:t>
      </w:r>
      <w:r w:rsidR="00411FB1">
        <w:t>part i</w:t>
      </w:r>
      <w:r w:rsidRPr="006D4C69">
        <w:t xml:space="preserve">n the deliberations or decisions of the committee on a matter in which </w:t>
      </w:r>
      <w:r w:rsidR="00B02C78">
        <w:t>the member</w:t>
      </w:r>
      <w:r w:rsidRPr="006D4C69">
        <w:t xml:space="preserve"> has an interest. Where the circumstances require this approach, </w:t>
      </w:r>
      <w:r w:rsidR="00411FB1">
        <w:t>subsection (</w:t>
      </w:r>
      <w:r w:rsidRPr="006D4C69">
        <w:t xml:space="preserve">4) referred to in paragraph </w:t>
      </w:r>
      <w:r w:rsidRPr="006D4C69">
        <w:fldChar w:fldCharType="begin"/>
      </w:r>
      <w:r w:rsidRPr="006D4C69">
        <w:instrText xml:space="preserve"> REF _Ref392236016 \r \h </w:instrText>
      </w:r>
      <w:r w:rsidRPr="006D4C69">
        <w:fldChar w:fldCharType="separate"/>
      </w:r>
      <w:r w:rsidR="00554768">
        <w:t>210</w:t>
      </w:r>
      <w:r w:rsidRPr="006D4C69">
        <w:fldChar w:fldCharType="end"/>
      </w:r>
      <w:r w:rsidRPr="006D4C69">
        <w:t xml:space="preserve"> should, subject to paragraph </w:t>
      </w:r>
      <w:r w:rsidRPr="006D4C69">
        <w:fldChar w:fldCharType="begin"/>
      </w:r>
      <w:r w:rsidRPr="006D4C69">
        <w:instrText xml:space="preserve"> REF _Ref393438894 \r \h </w:instrText>
      </w:r>
      <w:r w:rsidRPr="006D4C69">
        <w:fldChar w:fldCharType="separate"/>
      </w:r>
      <w:r w:rsidR="00554768">
        <w:t>211</w:t>
      </w:r>
      <w:r w:rsidRPr="006D4C69">
        <w:fldChar w:fldCharType="end"/>
      </w:r>
      <w:r w:rsidRPr="006D4C69">
        <w:t>, be replaced with one of the following alternatives</w:t>
      </w:r>
      <w:bookmarkEnd w:id="160"/>
      <w:r w:rsidRPr="006D4C69">
        <w:t>:</w:t>
      </w:r>
      <w:bookmarkEnd w:id="161"/>
    </w:p>
    <w:p w:rsidR="003603C3" w:rsidRPr="006D4C69" w:rsidRDefault="003603C3" w:rsidP="006D4C69">
      <w:pPr>
        <w:pStyle w:val="Head5"/>
      </w:pPr>
      <w:bookmarkStart w:id="162" w:name="_Toc34734417"/>
      <w:r w:rsidRPr="006D4C69">
        <w:lastRenderedPageBreak/>
        <w:t>Where the Minister will decide whether the member is to be present</w:t>
      </w:r>
      <w:bookmarkEnd w:id="162"/>
    </w:p>
    <w:p w:rsidR="003603C3" w:rsidRPr="006D4C69" w:rsidRDefault="003603C3" w:rsidP="003603C3">
      <w:pPr>
        <w:pStyle w:val="subsection"/>
      </w:pPr>
      <w:r w:rsidRPr="006D4C69">
        <w:tab/>
        <w:t>(4)</w:t>
      </w:r>
      <w:r w:rsidRPr="006D4C69">
        <w:tab/>
        <w:t>Unless the Minister otherwise determines, the [</w:t>
      </w:r>
      <w:r w:rsidRPr="006D4C69">
        <w:rPr>
          <w:i/>
        </w:rPr>
        <w:t>member</w:t>
      </w:r>
      <w:r w:rsidRPr="006D4C69">
        <w:t>]:</w:t>
      </w:r>
    </w:p>
    <w:p w:rsidR="003603C3" w:rsidRPr="006D4C69" w:rsidRDefault="003603C3" w:rsidP="003603C3">
      <w:pPr>
        <w:pStyle w:val="paragraph"/>
      </w:pPr>
      <w:r w:rsidRPr="006D4C69">
        <w:tab/>
        <w:t>(a)</w:t>
      </w:r>
      <w:r w:rsidRPr="006D4C69">
        <w:tab/>
        <w:t>must not be present during any deliberation by the [</w:t>
      </w:r>
      <w:r w:rsidR="00161BAA" w:rsidRPr="006D4C69">
        <w:rPr>
          <w:i/>
        </w:rPr>
        <w:t>statutory</w:t>
      </w:r>
      <w:r w:rsidR="00EF00C4" w:rsidRPr="006D4C69">
        <w:rPr>
          <w:i/>
        </w:rPr>
        <w:t xml:space="preserve"> bod</w:t>
      </w:r>
      <w:r w:rsidRPr="006D4C69">
        <w:rPr>
          <w:i/>
        </w:rPr>
        <w:t>y</w:t>
      </w:r>
      <w:r w:rsidRPr="006D4C69">
        <w:t>] on the matter; and</w:t>
      </w:r>
    </w:p>
    <w:p w:rsidR="003603C3" w:rsidRPr="006D4C69" w:rsidRDefault="003603C3" w:rsidP="003603C3">
      <w:pPr>
        <w:pStyle w:val="paragraph"/>
      </w:pPr>
      <w:r w:rsidRPr="006D4C69">
        <w:tab/>
        <w:t>(b)</w:t>
      </w:r>
      <w:r w:rsidRPr="006D4C69">
        <w:tab/>
        <w:t xml:space="preserve">must not take </w:t>
      </w:r>
      <w:r w:rsidR="00411FB1">
        <w:t>part i</w:t>
      </w:r>
      <w:r w:rsidRPr="006D4C69">
        <w:t>n any decision of the [</w:t>
      </w:r>
      <w:r w:rsidR="00161BAA" w:rsidRPr="006D4C69">
        <w:rPr>
          <w:i/>
        </w:rPr>
        <w:t>statutory</w:t>
      </w:r>
      <w:r w:rsidR="00EF00C4" w:rsidRPr="006D4C69">
        <w:rPr>
          <w:i/>
        </w:rPr>
        <w:t xml:space="preserve"> bod</w:t>
      </w:r>
      <w:r w:rsidRPr="006D4C69">
        <w:rPr>
          <w:i/>
        </w:rPr>
        <w:t>y</w:t>
      </w:r>
      <w:r w:rsidRPr="006D4C69">
        <w:t>]</w:t>
      </w:r>
      <w:r w:rsidRPr="006D4C69">
        <w:rPr>
          <w:i/>
        </w:rPr>
        <w:t xml:space="preserve"> </w:t>
      </w:r>
      <w:r w:rsidRPr="006D4C69">
        <w:t>with respect to the matter.</w:t>
      </w:r>
    </w:p>
    <w:p w:rsidR="003603C3" w:rsidRPr="006D4C69" w:rsidRDefault="003603C3" w:rsidP="006D4C69">
      <w:pPr>
        <w:pStyle w:val="Head5"/>
      </w:pPr>
      <w:bookmarkStart w:id="163" w:name="_Toc34734418"/>
      <w:r w:rsidRPr="006D4C69">
        <w:t xml:space="preserve">Where the </w:t>
      </w:r>
      <w:r w:rsidR="00161BAA" w:rsidRPr="006D4C69">
        <w:t>statutory</w:t>
      </w:r>
      <w:r w:rsidR="00EF00C4" w:rsidRPr="006D4C69">
        <w:t xml:space="preserve"> bod</w:t>
      </w:r>
      <w:r w:rsidRPr="006D4C69">
        <w:t>y will decide whether the member is to be present</w:t>
      </w:r>
      <w:bookmarkEnd w:id="163"/>
    </w:p>
    <w:p w:rsidR="003603C3" w:rsidRPr="006D4C69" w:rsidRDefault="003603C3" w:rsidP="003603C3">
      <w:pPr>
        <w:pStyle w:val="subsection"/>
      </w:pPr>
      <w:r w:rsidRPr="006D4C69">
        <w:tab/>
        <w:t>(4)</w:t>
      </w:r>
      <w:r w:rsidRPr="006D4C69">
        <w:tab/>
        <w:t>Unless the [</w:t>
      </w:r>
      <w:r w:rsidR="00161BAA" w:rsidRPr="006D4C69">
        <w:rPr>
          <w:i/>
        </w:rPr>
        <w:t>statutory</w:t>
      </w:r>
      <w:r w:rsidR="00EF00C4" w:rsidRPr="006D4C69">
        <w:rPr>
          <w:i/>
        </w:rPr>
        <w:t xml:space="preserve"> bod</w:t>
      </w:r>
      <w:r w:rsidRPr="006D4C69">
        <w:rPr>
          <w:i/>
        </w:rPr>
        <w:t>y</w:t>
      </w:r>
      <w:r w:rsidRPr="006D4C69">
        <w:t>] otherwise determines, the [</w:t>
      </w:r>
      <w:r w:rsidRPr="006D4C69">
        <w:rPr>
          <w:i/>
        </w:rPr>
        <w:t>member</w:t>
      </w:r>
      <w:r w:rsidRPr="006D4C69">
        <w:t>]:</w:t>
      </w:r>
    </w:p>
    <w:p w:rsidR="003603C3" w:rsidRPr="006D4C69" w:rsidRDefault="003603C3" w:rsidP="003603C3">
      <w:pPr>
        <w:pStyle w:val="paragraph"/>
      </w:pPr>
      <w:r w:rsidRPr="006D4C69">
        <w:tab/>
        <w:t>(a)</w:t>
      </w:r>
      <w:r w:rsidRPr="006D4C69">
        <w:tab/>
        <w:t>must not be present during any deliberation by the [</w:t>
      </w:r>
      <w:r w:rsidR="00161BAA" w:rsidRPr="006D4C69">
        <w:rPr>
          <w:i/>
        </w:rPr>
        <w:t>statutory</w:t>
      </w:r>
      <w:r w:rsidR="00EF00C4" w:rsidRPr="006D4C69">
        <w:rPr>
          <w:i/>
        </w:rPr>
        <w:t xml:space="preserve"> bod</w:t>
      </w:r>
      <w:r w:rsidRPr="006D4C69">
        <w:rPr>
          <w:i/>
        </w:rPr>
        <w:t>y</w:t>
      </w:r>
      <w:r w:rsidRPr="006D4C69">
        <w:t>] on the matter; and</w:t>
      </w:r>
    </w:p>
    <w:p w:rsidR="003603C3" w:rsidRPr="006D4C69" w:rsidRDefault="003603C3" w:rsidP="003603C3">
      <w:pPr>
        <w:pStyle w:val="paragraph"/>
      </w:pPr>
      <w:r w:rsidRPr="006D4C69">
        <w:tab/>
        <w:t>(b)</w:t>
      </w:r>
      <w:r w:rsidRPr="006D4C69">
        <w:tab/>
        <w:t xml:space="preserve">must not take </w:t>
      </w:r>
      <w:r w:rsidR="00411FB1">
        <w:t>part i</w:t>
      </w:r>
      <w:r w:rsidRPr="006D4C69">
        <w:t>n any decision of the [</w:t>
      </w:r>
      <w:r w:rsidR="00161BAA" w:rsidRPr="006D4C69">
        <w:rPr>
          <w:i/>
        </w:rPr>
        <w:t>statutory</w:t>
      </w:r>
      <w:r w:rsidR="00EF00C4" w:rsidRPr="006D4C69">
        <w:rPr>
          <w:i/>
        </w:rPr>
        <w:t xml:space="preserve"> bod</w:t>
      </w:r>
      <w:r w:rsidRPr="006D4C69">
        <w:rPr>
          <w:i/>
        </w:rPr>
        <w:t>y</w:t>
      </w:r>
      <w:r w:rsidRPr="006D4C69">
        <w:t>]</w:t>
      </w:r>
      <w:r w:rsidRPr="006D4C69">
        <w:rPr>
          <w:i/>
        </w:rPr>
        <w:t xml:space="preserve"> </w:t>
      </w:r>
      <w:r w:rsidRPr="006D4C69">
        <w:t>with respect to the matter.</w:t>
      </w:r>
    </w:p>
    <w:p w:rsidR="003603C3" w:rsidRPr="006D4C69" w:rsidRDefault="003603C3" w:rsidP="003603C3">
      <w:pPr>
        <w:pStyle w:val="subsection"/>
      </w:pPr>
      <w:r w:rsidRPr="006D4C69">
        <w:tab/>
        <w:t>(5)</w:t>
      </w:r>
      <w:r w:rsidRPr="006D4C69">
        <w:tab/>
        <w:t xml:space="preserve">For the purposes of making a determination under </w:t>
      </w:r>
      <w:r w:rsidR="00411FB1">
        <w:t>subsection (</w:t>
      </w:r>
      <w:r w:rsidRPr="006D4C69">
        <w:t>4), the [</w:t>
      </w:r>
      <w:r w:rsidRPr="006D4C69">
        <w:rPr>
          <w:i/>
        </w:rPr>
        <w:t>member</w:t>
      </w:r>
      <w:r w:rsidRPr="006D4C69">
        <w:t>]:</w:t>
      </w:r>
    </w:p>
    <w:p w:rsidR="003603C3" w:rsidRPr="006D4C69" w:rsidRDefault="003603C3" w:rsidP="003603C3">
      <w:pPr>
        <w:pStyle w:val="paragraph"/>
      </w:pPr>
      <w:r w:rsidRPr="006D4C69">
        <w:tab/>
        <w:t>(a)</w:t>
      </w:r>
      <w:r w:rsidRPr="006D4C69">
        <w:tab/>
        <w:t>must not be present during any deliberation of the [</w:t>
      </w:r>
      <w:r w:rsidR="00161BAA" w:rsidRPr="006D4C69">
        <w:rPr>
          <w:i/>
        </w:rPr>
        <w:t>statutory</w:t>
      </w:r>
      <w:r w:rsidR="00EF00C4" w:rsidRPr="006D4C69">
        <w:rPr>
          <w:i/>
        </w:rPr>
        <w:t xml:space="preserve"> bod</w:t>
      </w:r>
      <w:r w:rsidRPr="006D4C69">
        <w:rPr>
          <w:i/>
        </w:rPr>
        <w:t>y</w:t>
      </w:r>
      <w:r w:rsidRPr="006D4C69">
        <w:t>]</w:t>
      </w:r>
      <w:r w:rsidRPr="006D4C69">
        <w:rPr>
          <w:i/>
        </w:rPr>
        <w:t xml:space="preserve"> </w:t>
      </w:r>
      <w:r w:rsidRPr="006D4C69">
        <w:t>for the purpose of making the determination; and</w:t>
      </w:r>
    </w:p>
    <w:p w:rsidR="003603C3" w:rsidRPr="006D4C69" w:rsidRDefault="003603C3" w:rsidP="003603C3">
      <w:pPr>
        <w:pStyle w:val="paragraph"/>
      </w:pPr>
      <w:r w:rsidRPr="006D4C69">
        <w:tab/>
        <w:t>(b)</w:t>
      </w:r>
      <w:r w:rsidRPr="006D4C69">
        <w:tab/>
        <w:t xml:space="preserve">must not take </w:t>
      </w:r>
      <w:r w:rsidR="00411FB1">
        <w:t>part i</w:t>
      </w:r>
      <w:r w:rsidRPr="006D4C69">
        <w:t>n making the determination.</w:t>
      </w:r>
    </w:p>
    <w:p w:rsidR="003603C3" w:rsidRPr="006D4C69" w:rsidRDefault="003603C3" w:rsidP="003603C3">
      <w:pPr>
        <w:pStyle w:val="subsection"/>
      </w:pPr>
      <w:r w:rsidRPr="006D4C69">
        <w:tab/>
        <w:t>(6)</w:t>
      </w:r>
      <w:r w:rsidRPr="006D4C69">
        <w:tab/>
        <w:t xml:space="preserve">A determination under </w:t>
      </w:r>
      <w:r w:rsidR="00411FB1">
        <w:t>subsection (</w:t>
      </w:r>
      <w:r w:rsidRPr="006D4C69">
        <w:t>4) must be recorded in the minutes of the meeting of the [</w:t>
      </w:r>
      <w:r w:rsidR="00161BAA" w:rsidRPr="006D4C69">
        <w:rPr>
          <w:i/>
        </w:rPr>
        <w:t>statutory</w:t>
      </w:r>
      <w:r w:rsidR="00EF00C4" w:rsidRPr="006D4C69">
        <w:rPr>
          <w:i/>
        </w:rPr>
        <w:t xml:space="preserve"> bod</w:t>
      </w:r>
      <w:r w:rsidRPr="006D4C69">
        <w:rPr>
          <w:i/>
        </w:rPr>
        <w:t>y</w:t>
      </w:r>
      <w:r w:rsidRPr="006D4C69">
        <w:t>].</w:t>
      </w:r>
    </w:p>
    <w:p w:rsidR="003603C3" w:rsidRPr="006D4C69" w:rsidRDefault="003603C3" w:rsidP="003603C3">
      <w:pPr>
        <w:pStyle w:val="BodyNum"/>
      </w:pPr>
      <w:bookmarkStart w:id="164" w:name="_Ref180291577"/>
      <w:r w:rsidRPr="006D4C69">
        <w:t xml:space="preserve">However, if the committee concerned includes members who are representative of a particular group or of particular persons, the Bowen Committee points out that disqualification from participating in the deliberations or decisions of the committee because of the existence of a pecuniary interest has the effect of disfranchising persons or groups whom the member is supposed to represent. An example is where the statute provides that a member of the committee is nominated by, or a representative of, an industry body such as the National Farmers’ Federation. In this case, there should not be any limitation on the presence of the member at deliberations (that is, neither the </w:t>
      </w:r>
      <w:r w:rsidR="00411FB1">
        <w:t>subsection (</w:t>
      </w:r>
      <w:r w:rsidRPr="006D4C69">
        <w:t xml:space="preserve">4) referred to in paragraph </w:t>
      </w:r>
      <w:r w:rsidRPr="006D4C69">
        <w:fldChar w:fldCharType="begin"/>
      </w:r>
      <w:r w:rsidRPr="006D4C69">
        <w:instrText xml:space="preserve"> REF _Ref392236016 \r \h </w:instrText>
      </w:r>
      <w:r w:rsidRPr="006D4C69">
        <w:fldChar w:fldCharType="separate"/>
      </w:r>
      <w:r w:rsidR="00554768">
        <w:t>210</w:t>
      </w:r>
      <w:r w:rsidRPr="006D4C69">
        <w:fldChar w:fldCharType="end"/>
      </w:r>
      <w:r w:rsidRPr="006D4C69">
        <w:t xml:space="preserve"> nor any of the subsections referred to in paragraph </w:t>
      </w:r>
      <w:r w:rsidRPr="006D4C69">
        <w:fldChar w:fldCharType="begin"/>
      </w:r>
      <w:r w:rsidRPr="006D4C69">
        <w:instrText xml:space="preserve"> REF _Ref393438987 \r \h </w:instrText>
      </w:r>
      <w:r w:rsidRPr="006D4C69">
        <w:fldChar w:fldCharType="separate"/>
      </w:r>
      <w:r w:rsidR="00554768">
        <w:t>212</w:t>
      </w:r>
      <w:r w:rsidRPr="006D4C69">
        <w:fldChar w:fldCharType="end"/>
      </w:r>
      <w:r w:rsidRPr="006D4C69">
        <w:t xml:space="preserve"> should be included).</w:t>
      </w:r>
      <w:bookmarkEnd w:id="164"/>
    </w:p>
    <w:p w:rsidR="003603C3" w:rsidRPr="006D4C69" w:rsidRDefault="003603C3" w:rsidP="006D4C69">
      <w:pPr>
        <w:pStyle w:val="Head4"/>
      </w:pPr>
      <w:bookmarkStart w:id="165" w:name="_Toc34734419"/>
      <w:r w:rsidRPr="006D4C69">
        <w:t>Disclosure of interests by members of a tribunal</w:t>
      </w:r>
      <w:bookmarkEnd w:id="165"/>
    </w:p>
    <w:p w:rsidR="003603C3" w:rsidRPr="006D4C69" w:rsidRDefault="003603C3" w:rsidP="003603C3">
      <w:pPr>
        <w:pStyle w:val="BodyNum"/>
      </w:pPr>
      <w:r w:rsidRPr="006D4C69">
        <w:t xml:space="preserve">Except where there are special circumstances, </w:t>
      </w:r>
      <w:r w:rsidR="00411FB1">
        <w:t>section 1</w:t>
      </w:r>
      <w:r w:rsidR="00735569" w:rsidRPr="006D4C69">
        <w:t>4</w:t>
      </w:r>
      <w:r w:rsidRPr="006D4C69">
        <w:t xml:space="preserve"> of the AAT Act should be used as the model for disclosure of interest provisions for the members of a tribunal. It is worth noting that the judicial or quasi</w:t>
      </w:r>
      <w:r w:rsidR="00CC1473">
        <w:noBreakHyphen/>
      </w:r>
      <w:r w:rsidRPr="006D4C69">
        <w:t>judicial members who are appointed to courts, tribunals and other such bodies should not be officials for the purposes of the PGPA Act.</w:t>
      </w:r>
    </w:p>
    <w:p w:rsidR="003603C3" w:rsidRPr="006D4C69" w:rsidRDefault="003603C3" w:rsidP="003603C3">
      <w:pPr>
        <w:pStyle w:val="BodyNum"/>
      </w:pPr>
      <w:r w:rsidRPr="006D4C69">
        <w:t>The consequences of the failure of a member of a tribunal to comply with a disclosure provision will depend on the terms of the legislation. In the case of the AAT Act, removal from office is based upon misbehaviour and presumably non</w:t>
      </w:r>
      <w:r w:rsidR="00CC1473">
        <w:noBreakHyphen/>
      </w:r>
      <w:r w:rsidRPr="006D4C69">
        <w:t>disclosure would constitute misbehaviour. Where the legislation constituting a tribunal is more specific as to the circumstances in which the office of a member of the tribunal is to be vacated, provision should be included for vacation of office to take effect upon failure, without reasonable excuse, to comply with the obligation to disclose.</w:t>
      </w:r>
    </w:p>
    <w:p w:rsidR="003603C3" w:rsidRPr="006D4C69" w:rsidRDefault="003603C3" w:rsidP="003603C3">
      <w:pPr>
        <w:pStyle w:val="BodyNum"/>
      </w:pPr>
      <w:r w:rsidRPr="006D4C69">
        <w:t xml:space="preserve">Where an authority or tribunal holds an inquiry, </w:t>
      </w:r>
      <w:r w:rsidR="00411FB1">
        <w:t>sections 1</w:t>
      </w:r>
      <w:r w:rsidRPr="006D4C69">
        <w:t xml:space="preserve">44A and 144B of the </w:t>
      </w:r>
      <w:r w:rsidRPr="006D4C69">
        <w:rPr>
          <w:i/>
        </w:rPr>
        <w:t xml:space="preserve">Copyright Act 1968 </w:t>
      </w:r>
      <w:r w:rsidRPr="006D4C69">
        <w:t xml:space="preserve">should be used as a precedent for the provision. The key distinction between these provisions and </w:t>
      </w:r>
      <w:r w:rsidR="00411FB1">
        <w:t>section 1</w:t>
      </w:r>
      <w:r w:rsidRPr="006D4C69">
        <w:t xml:space="preserve">4 of the AAT Act is in </w:t>
      </w:r>
      <w:r w:rsidR="00411FB1">
        <w:t>subsection 1</w:t>
      </w:r>
      <w:r w:rsidRPr="006D4C69">
        <w:t>44A(3).</w:t>
      </w:r>
    </w:p>
    <w:p w:rsidR="003603C3" w:rsidRPr="006D4C69" w:rsidRDefault="003603C3" w:rsidP="006D4C69">
      <w:pPr>
        <w:pStyle w:val="Head3"/>
      </w:pPr>
      <w:bookmarkStart w:id="166" w:name="_Toc34734420"/>
      <w:r w:rsidRPr="006D4C69">
        <w:lastRenderedPageBreak/>
        <w:t>Employees</w:t>
      </w:r>
      <w:bookmarkEnd w:id="166"/>
    </w:p>
    <w:p w:rsidR="003603C3" w:rsidRPr="006D4C69" w:rsidRDefault="003603C3" w:rsidP="003603C3">
      <w:pPr>
        <w:pStyle w:val="BodyNum"/>
      </w:pPr>
      <w:bookmarkStart w:id="167" w:name="_Ref440300037"/>
      <w:r w:rsidRPr="006D4C69">
        <w:t xml:space="preserve">The following provision is designed for cases where staff are to be employed by a </w:t>
      </w:r>
      <w:r w:rsidR="00161BAA" w:rsidRPr="006D4C69">
        <w:t>statutory</w:t>
      </w:r>
      <w:r w:rsidR="00EF00C4" w:rsidRPr="006D4C69">
        <w:t xml:space="preserve"> bod</w:t>
      </w:r>
      <w:r w:rsidRPr="006D4C69">
        <w:t xml:space="preserve">y on behalf of the Commonwealth under the </w:t>
      </w:r>
      <w:r w:rsidRPr="006D4C69">
        <w:rPr>
          <w:i/>
        </w:rPr>
        <w:t>Public Service Act 1999</w:t>
      </w:r>
      <w:r w:rsidRPr="006D4C69">
        <w:t>:</w:t>
      </w:r>
      <w:bookmarkEnd w:id="167"/>
    </w:p>
    <w:p w:rsidR="003603C3" w:rsidRPr="006D4C69" w:rsidRDefault="003603C3" w:rsidP="00D14582">
      <w:pPr>
        <w:pStyle w:val="Specials"/>
      </w:pPr>
      <w:r w:rsidRPr="00411FB1">
        <w:t>xx</w:t>
      </w:r>
      <w:r w:rsidRPr="006D4C69">
        <w:t xml:space="preserve">  Staff</w:t>
      </w:r>
    </w:p>
    <w:p w:rsidR="003603C3" w:rsidRPr="006D4C69" w:rsidRDefault="003603C3" w:rsidP="003603C3">
      <w:pPr>
        <w:pStyle w:val="subsection"/>
      </w:pPr>
      <w:r w:rsidRPr="006D4C69">
        <w:tab/>
        <w:t>(1)</w:t>
      </w:r>
      <w:r w:rsidRPr="006D4C69">
        <w:tab/>
        <w:t>The staff of the [</w:t>
      </w:r>
      <w:r w:rsidR="00161BAA" w:rsidRPr="006D4C69">
        <w:rPr>
          <w:i/>
        </w:rPr>
        <w:t>statutory</w:t>
      </w:r>
      <w:r w:rsidR="00EF00C4" w:rsidRPr="006D4C69">
        <w:rPr>
          <w:i/>
        </w:rPr>
        <w:t xml:space="preserve"> bod</w:t>
      </w:r>
      <w:r w:rsidRPr="006D4C69">
        <w:rPr>
          <w:i/>
        </w:rPr>
        <w:t>y</w:t>
      </w:r>
      <w:r w:rsidRPr="006D4C69">
        <w:t xml:space="preserve">] must be persons engaged under the </w:t>
      </w:r>
      <w:r w:rsidRPr="006D4C69">
        <w:rPr>
          <w:i/>
        </w:rPr>
        <w:t>Public Service Act 1999</w:t>
      </w:r>
      <w:r w:rsidRPr="006D4C69">
        <w:t>.</w:t>
      </w:r>
    </w:p>
    <w:p w:rsidR="003603C3" w:rsidRPr="006D4C69" w:rsidRDefault="003603C3" w:rsidP="003603C3">
      <w:pPr>
        <w:pStyle w:val="BodyNum"/>
      </w:pPr>
      <w:r w:rsidRPr="006D4C69">
        <w:t xml:space="preserve">The following provision is designed for cases where employees of the </w:t>
      </w:r>
      <w:r w:rsidR="00161BAA" w:rsidRPr="006D4C69">
        <w:t>statutory</w:t>
      </w:r>
      <w:r w:rsidR="00EF00C4" w:rsidRPr="006D4C69">
        <w:t xml:space="preserve"> bod</w:t>
      </w:r>
      <w:r w:rsidRPr="006D4C69">
        <w:t>y will not be employed under the PS Act:</w:t>
      </w:r>
    </w:p>
    <w:p w:rsidR="003603C3" w:rsidRPr="006D4C69" w:rsidRDefault="003603C3" w:rsidP="00D14582">
      <w:pPr>
        <w:pStyle w:val="Specials"/>
      </w:pPr>
      <w:r w:rsidRPr="00411FB1">
        <w:t>xx</w:t>
      </w:r>
      <w:r w:rsidRPr="006D4C69">
        <w:t xml:space="preserve">  Staff</w:t>
      </w:r>
    </w:p>
    <w:p w:rsidR="003603C3" w:rsidRPr="006D4C69" w:rsidRDefault="003603C3" w:rsidP="003603C3">
      <w:pPr>
        <w:pStyle w:val="subsection"/>
      </w:pPr>
      <w:r w:rsidRPr="006D4C69">
        <w:tab/>
        <w:t>(1)</w:t>
      </w:r>
      <w:r w:rsidRPr="006D4C69">
        <w:tab/>
        <w:t>The [</w:t>
      </w:r>
      <w:r w:rsidR="00161BAA" w:rsidRPr="006D4C69">
        <w:rPr>
          <w:i/>
        </w:rPr>
        <w:t>statutory</w:t>
      </w:r>
      <w:r w:rsidR="00EF00C4" w:rsidRPr="006D4C69">
        <w:rPr>
          <w:i/>
        </w:rPr>
        <w:t xml:space="preserve"> bod</w:t>
      </w:r>
      <w:r w:rsidRPr="006D4C69">
        <w:rPr>
          <w:i/>
        </w:rPr>
        <w:t>y</w:t>
      </w:r>
      <w:r w:rsidRPr="006D4C69">
        <w:t>] may employ such persons as it considers necessary for the performance of its functions and the exercise of its powers.</w:t>
      </w:r>
    </w:p>
    <w:p w:rsidR="003603C3" w:rsidRPr="006D4C69" w:rsidRDefault="003603C3" w:rsidP="003603C3">
      <w:pPr>
        <w:pStyle w:val="subsection"/>
      </w:pPr>
      <w:r w:rsidRPr="006D4C69">
        <w:tab/>
        <w:t>(2)</w:t>
      </w:r>
      <w:r w:rsidRPr="006D4C69">
        <w:tab/>
        <w:t>An employee is to be employed on the terms and conditions that the [</w:t>
      </w:r>
      <w:r w:rsidR="00161BAA" w:rsidRPr="006D4C69">
        <w:rPr>
          <w:i/>
        </w:rPr>
        <w:t>statutory</w:t>
      </w:r>
      <w:r w:rsidR="00EF00C4" w:rsidRPr="006D4C69">
        <w:rPr>
          <w:i/>
        </w:rPr>
        <w:t xml:space="preserve"> bod</w:t>
      </w:r>
      <w:r w:rsidRPr="006D4C69">
        <w:rPr>
          <w:i/>
        </w:rPr>
        <w:t>y</w:t>
      </w:r>
      <w:r w:rsidRPr="006D4C69">
        <w:t>] determines in writing.</w:t>
      </w:r>
    </w:p>
    <w:p w:rsidR="003603C3" w:rsidRPr="006D4C69" w:rsidRDefault="003603C3" w:rsidP="003603C3">
      <w:pPr>
        <w:pStyle w:val="BodyNum"/>
      </w:pPr>
      <w:r w:rsidRPr="006D4C69">
        <w:t xml:space="preserve">In some cases it may be necessary to allow the staff of a body to include both persons engaged under the PS Act and persons not engaged under the PS Act (see for example </w:t>
      </w:r>
      <w:r w:rsidR="00411FB1">
        <w:t>section 8</w:t>
      </w:r>
      <w:r w:rsidRPr="006D4C69">
        <w:t xml:space="preserve">8 of the </w:t>
      </w:r>
      <w:r w:rsidRPr="006D4C69">
        <w:rPr>
          <w:i/>
        </w:rPr>
        <w:t>Safety, Rehabilitation and Compensation Act 1988</w:t>
      </w:r>
      <w:r w:rsidRPr="006D4C69">
        <w:t>).</w:t>
      </w:r>
    </w:p>
    <w:p w:rsidR="007B0E7A" w:rsidRPr="006D4C69" w:rsidRDefault="007B0E7A" w:rsidP="006D4C69">
      <w:pPr>
        <w:pStyle w:val="Head3"/>
      </w:pPr>
      <w:bookmarkStart w:id="168" w:name="_Toc34734421"/>
      <w:r w:rsidRPr="006D4C69">
        <w:t>Statutory Agencies</w:t>
      </w:r>
      <w:bookmarkEnd w:id="168"/>
    </w:p>
    <w:p w:rsidR="007B0E7A" w:rsidRPr="006D4C69" w:rsidRDefault="007B0E7A" w:rsidP="007B0E7A">
      <w:pPr>
        <w:pStyle w:val="BodyNum"/>
      </w:pPr>
      <w:bookmarkStart w:id="169" w:name="_Ref440304338"/>
      <w:r w:rsidRPr="006D4C69">
        <w:t>The standard provision for creating a Statutory Agency is as follows:</w:t>
      </w:r>
      <w:bookmarkEnd w:id="169"/>
    </w:p>
    <w:p w:rsidR="007B0E7A" w:rsidRPr="006D4C69" w:rsidRDefault="007B0E7A" w:rsidP="007B0E7A">
      <w:pPr>
        <w:pStyle w:val="subsection"/>
      </w:pPr>
      <w:r w:rsidRPr="006D4C69">
        <w:tab/>
        <w:t>(X)</w:t>
      </w:r>
      <w:r w:rsidRPr="006D4C69">
        <w:tab/>
        <w:t xml:space="preserve">For the purposes of the </w:t>
      </w:r>
      <w:r w:rsidRPr="006D4C69">
        <w:rPr>
          <w:i/>
        </w:rPr>
        <w:t>Public Service Act 1999</w:t>
      </w:r>
      <w:r w:rsidRPr="006D4C69">
        <w:t>:</w:t>
      </w:r>
    </w:p>
    <w:p w:rsidR="007B0E7A" w:rsidRPr="006D4C69" w:rsidRDefault="007B0E7A" w:rsidP="007B0E7A">
      <w:pPr>
        <w:pStyle w:val="paragraph"/>
      </w:pPr>
      <w:r w:rsidRPr="006D4C69">
        <w:tab/>
        <w:t>(a)</w:t>
      </w:r>
      <w:r w:rsidRPr="006D4C69">
        <w:tab/>
        <w:t>the [</w:t>
      </w:r>
      <w:r w:rsidRPr="006D4C69">
        <w:rPr>
          <w:i/>
        </w:rPr>
        <w:t>CEO</w:t>
      </w:r>
      <w:r w:rsidRPr="006D4C69">
        <w:t>] and the APS employees assisting the [</w:t>
      </w:r>
      <w:r w:rsidRPr="006D4C69">
        <w:rPr>
          <w:i/>
        </w:rPr>
        <w:t>CEO</w:t>
      </w:r>
      <w:r w:rsidRPr="006D4C69">
        <w:t>] together constitute a Statutory Agency; and</w:t>
      </w:r>
    </w:p>
    <w:p w:rsidR="007B0E7A" w:rsidRPr="006D4C69" w:rsidRDefault="007B0E7A" w:rsidP="007B0E7A">
      <w:pPr>
        <w:pStyle w:val="paragraph"/>
      </w:pPr>
      <w:r w:rsidRPr="006D4C69">
        <w:tab/>
        <w:t>(b)</w:t>
      </w:r>
      <w:r w:rsidRPr="006D4C69">
        <w:tab/>
        <w:t>the [</w:t>
      </w:r>
      <w:r w:rsidRPr="006D4C69">
        <w:rPr>
          <w:i/>
        </w:rPr>
        <w:t>CEO</w:t>
      </w:r>
      <w:r w:rsidRPr="006D4C69">
        <w:t>]</w:t>
      </w:r>
      <w:r w:rsidRPr="006D4C69">
        <w:rPr>
          <w:i/>
        </w:rPr>
        <w:t xml:space="preserve"> </w:t>
      </w:r>
      <w:r w:rsidRPr="006D4C69">
        <w:t>is the Head of that Statutory Agency.</w:t>
      </w:r>
    </w:p>
    <w:p w:rsidR="007B0E7A" w:rsidRPr="006D4C69" w:rsidRDefault="007B0E7A" w:rsidP="007B0E7A">
      <w:pPr>
        <w:pStyle w:val="BodyNum"/>
      </w:pPr>
      <w:r w:rsidRPr="006D4C69">
        <w:t xml:space="preserve">The effect is to apply the provisions of the PS Act to the Statutory Agency. In particular, it will ensure that the </w:t>
      </w:r>
      <w:r w:rsidR="007D7784" w:rsidRPr="006D4C69">
        <w:t>H</w:t>
      </w:r>
      <w:r w:rsidRPr="006D4C69">
        <w:t>ead of the Statutory Agency has the powers of a Secretary of a Department in relation to the APS employees in the Statutory Agency.</w:t>
      </w:r>
      <w:r w:rsidR="00116AA6" w:rsidRPr="006D4C69">
        <w:t xml:space="preserve"> (For Statutory Agencies, also see paragraphs </w:t>
      </w:r>
      <w:r w:rsidR="00116AA6" w:rsidRPr="006D4C69">
        <w:fldChar w:fldCharType="begin"/>
      </w:r>
      <w:r w:rsidR="00116AA6" w:rsidRPr="006D4C69">
        <w:instrText xml:space="preserve"> REF _Ref466558886 \r \h </w:instrText>
      </w:r>
      <w:r w:rsidR="00116AA6" w:rsidRPr="006D4C69">
        <w:fldChar w:fldCharType="separate"/>
      </w:r>
      <w:r w:rsidR="00554768">
        <w:t>35</w:t>
      </w:r>
      <w:r w:rsidR="00116AA6" w:rsidRPr="006D4C69">
        <w:fldChar w:fldCharType="end"/>
      </w:r>
      <w:r w:rsidR="00116AA6" w:rsidRPr="006D4C69">
        <w:t xml:space="preserve"> to </w:t>
      </w:r>
      <w:r w:rsidR="00116AA6" w:rsidRPr="006D4C69">
        <w:fldChar w:fldCharType="begin"/>
      </w:r>
      <w:r w:rsidR="00116AA6" w:rsidRPr="006D4C69">
        <w:instrText xml:space="preserve"> REF _Ref466558896 \r \h </w:instrText>
      </w:r>
      <w:r w:rsidR="00116AA6" w:rsidRPr="006D4C69">
        <w:fldChar w:fldCharType="separate"/>
      </w:r>
      <w:r w:rsidR="00554768">
        <w:t>39</w:t>
      </w:r>
      <w:r w:rsidR="00116AA6" w:rsidRPr="006D4C69">
        <w:fldChar w:fldCharType="end"/>
      </w:r>
      <w:r w:rsidR="00116AA6" w:rsidRPr="006D4C69">
        <w:t>.)</w:t>
      </w:r>
    </w:p>
    <w:p w:rsidR="007B0E7A" w:rsidRPr="006D4C69" w:rsidRDefault="007B0E7A" w:rsidP="007B0E7A">
      <w:pPr>
        <w:pStyle w:val="BodyNum"/>
      </w:pPr>
      <w:bookmarkStart w:id="170" w:name="_Ref440304352"/>
      <w:r w:rsidRPr="006D4C69">
        <w:t xml:space="preserve">Generally, this provision should be included in the provision providing that the body’s staff are to be engaged under the PS Act (see paragraph </w:t>
      </w:r>
      <w:r w:rsidRPr="006D4C69">
        <w:fldChar w:fldCharType="begin"/>
      </w:r>
      <w:r w:rsidRPr="006D4C69">
        <w:instrText xml:space="preserve"> REF _Ref440300037 \r \h </w:instrText>
      </w:r>
      <w:r w:rsidRPr="006D4C69">
        <w:fldChar w:fldCharType="separate"/>
      </w:r>
      <w:r w:rsidR="00554768">
        <w:t>217</w:t>
      </w:r>
      <w:r w:rsidRPr="006D4C69">
        <w:fldChar w:fldCharType="end"/>
      </w:r>
      <w:r w:rsidRPr="006D4C69">
        <w:t>).</w:t>
      </w:r>
      <w:bookmarkEnd w:id="170"/>
    </w:p>
    <w:p w:rsidR="003603C3" w:rsidRPr="006D4C69" w:rsidRDefault="003603C3" w:rsidP="006D4C69">
      <w:pPr>
        <w:pStyle w:val="Head3"/>
      </w:pPr>
      <w:bookmarkStart w:id="171" w:name="_Toc34734422"/>
      <w:r w:rsidRPr="006D4C69">
        <w:t>Consultants</w:t>
      </w:r>
      <w:bookmarkEnd w:id="171"/>
    </w:p>
    <w:p w:rsidR="003603C3" w:rsidRPr="006D4C69" w:rsidRDefault="003603C3" w:rsidP="003603C3">
      <w:pPr>
        <w:pStyle w:val="BodyNum"/>
      </w:pPr>
      <w:r w:rsidRPr="006D4C69">
        <w:t xml:space="preserve">From time to time, we are instructed to make specific provision allowing a </w:t>
      </w:r>
      <w:r w:rsidR="00161BAA" w:rsidRPr="006D4C69">
        <w:t>statutory</w:t>
      </w:r>
      <w:r w:rsidR="00EF00C4" w:rsidRPr="006D4C69">
        <w:t xml:space="preserve"> bod</w:t>
      </w:r>
      <w:r w:rsidRPr="006D4C69">
        <w:t>y to engage consultants.</w:t>
      </w:r>
    </w:p>
    <w:p w:rsidR="003603C3" w:rsidRPr="001A2258" w:rsidRDefault="003603C3" w:rsidP="003603C3">
      <w:pPr>
        <w:pStyle w:val="BodyNum"/>
      </w:pPr>
      <w:r w:rsidRPr="001A2258">
        <w:t>For a corporate Commonwealth entity, the usual form for such a provision is as follows:</w:t>
      </w:r>
    </w:p>
    <w:p w:rsidR="003603C3" w:rsidRPr="001A2258" w:rsidRDefault="003603C3" w:rsidP="00D14582">
      <w:pPr>
        <w:pStyle w:val="Specials"/>
      </w:pPr>
      <w:r w:rsidRPr="001A2258">
        <w:t>xx  Consultants</w:t>
      </w:r>
    </w:p>
    <w:p w:rsidR="003603C3" w:rsidRDefault="003603C3" w:rsidP="003603C3">
      <w:pPr>
        <w:pStyle w:val="subsection"/>
      </w:pPr>
      <w:r w:rsidRPr="001A2258">
        <w:tab/>
      </w:r>
      <w:r w:rsidRPr="001A2258">
        <w:tab/>
        <w:t>The [</w:t>
      </w:r>
      <w:r w:rsidR="00161BAA" w:rsidRPr="001A2258">
        <w:rPr>
          <w:i/>
        </w:rPr>
        <w:t>statutory</w:t>
      </w:r>
      <w:r w:rsidR="00EF00C4" w:rsidRPr="001A2258">
        <w:rPr>
          <w:i/>
        </w:rPr>
        <w:t xml:space="preserve"> bod</w:t>
      </w:r>
      <w:r w:rsidRPr="001A2258">
        <w:rPr>
          <w:i/>
        </w:rPr>
        <w:t>y</w:t>
      </w:r>
      <w:r w:rsidRPr="001A2258">
        <w:t>] may engage consultants to assist in the performance of its functions.</w:t>
      </w:r>
    </w:p>
    <w:p w:rsidR="003603C3" w:rsidRPr="006D4C69" w:rsidRDefault="003603C3" w:rsidP="003603C3">
      <w:pPr>
        <w:pStyle w:val="BodyNum"/>
      </w:pPr>
      <w:r w:rsidRPr="006D4C69">
        <w:lastRenderedPageBreak/>
        <w:t>For a non</w:t>
      </w:r>
      <w:r w:rsidR="00CC1473">
        <w:noBreakHyphen/>
      </w:r>
      <w:r w:rsidRPr="006D4C69">
        <w:t>corporate Commonwealth entity, the usual form for such a provision is as follows:</w:t>
      </w:r>
    </w:p>
    <w:p w:rsidR="003603C3" w:rsidRPr="006D4C69" w:rsidRDefault="003603C3" w:rsidP="00D14582">
      <w:pPr>
        <w:pStyle w:val="Specials"/>
      </w:pPr>
      <w:r w:rsidRPr="00411FB1">
        <w:t>xx</w:t>
      </w:r>
      <w:r w:rsidRPr="006D4C69">
        <w:t xml:space="preserve">  Consultants</w:t>
      </w:r>
    </w:p>
    <w:p w:rsidR="003603C3" w:rsidRPr="006D4C69" w:rsidRDefault="003603C3" w:rsidP="003603C3">
      <w:pPr>
        <w:pStyle w:val="subsection"/>
      </w:pPr>
      <w:r w:rsidRPr="006D4C69">
        <w:tab/>
      </w:r>
      <w:r w:rsidRPr="006D4C69">
        <w:tab/>
        <w:t>The [</w:t>
      </w:r>
      <w:r w:rsidRPr="006D4C69">
        <w:rPr>
          <w:i/>
        </w:rPr>
        <w:t>person who is the accountable authority</w:t>
      </w:r>
      <w:r w:rsidRPr="006D4C69">
        <w:t>] may, on behalf of the Commonwealth, engage consultants to assist in the performance of the [</w:t>
      </w:r>
      <w:r w:rsidR="007D7784" w:rsidRPr="006D4C69">
        <w:rPr>
          <w:i/>
        </w:rPr>
        <w:t xml:space="preserve">accountable authority’s/ </w:t>
      </w:r>
      <w:r w:rsidR="00161BAA" w:rsidRPr="006D4C69">
        <w:rPr>
          <w:i/>
        </w:rPr>
        <w:t>statutory</w:t>
      </w:r>
      <w:r w:rsidR="00EF00C4" w:rsidRPr="006D4C69">
        <w:rPr>
          <w:i/>
        </w:rPr>
        <w:t xml:space="preserve"> bod</w:t>
      </w:r>
      <w:r w:rsidRPr="006D4C69">
        <w:rPr>
          <w:i/>
        </w:rPr>
        <w:t>y’s</w:t>
      </w:r>
      <w:r w:rsidRPr="006D4C69">
        <w:t>] functions.</w:t>
      </w:r>
    </w:p>
    <w:p w:rsidR="003603C3" w:rsidRPr="006D4C69" w:rsidRDefault="003603C3" w:rsidP="003603C3">
      <w:pPr>
        <w:pStyle w:val="BodyNum"/>
      </w:pPr>
      <w:r w:rsidRPr="006D4C69">
        <w:t>In some cases, your instructions may require you to narrow the range of activities for which consultants can be engaged.</w:t>
      </w:r>
    </w:p>
    <w:p w:rsidR="007777E8" w:rsidRPr="006D4C69" w:rsidRDefault="007777E8" w:rsidP="006D4C69">
      <w:pPr>
        <w:pStyle w:val="Head3"/>
      </w:pPr>
      <w:bookmarkStart w:id="172" w:name="_Toc34734423"/>
      <w:r w:rsidRPr="006D4C69">
        <w:t>Corporate and other plans</w:t>
      </w:r>
      <w:bookmarkEnd w:id="172"/>
    </w:p>
    <w:p w:rsidR="007777E8" w:rsidRPr="006D4C69" w:rsidRDefault="007777E8" w:rsidP="007777E8">
      <w:pPr>
        <w:pStyle w:val="BodyNum"/>
      </w:pPr>
      <w:r w:rsidRPr="006D4C69">
        <w:t xml:space="preserve">Each year a Commonwealth entity is required to produce a corporate plan (see </w:t>
      </w:r>
      <w:r w:rsidR="00411FB1">
        <w:t>section 3</w:t>
      </w:r>
      <w:r w:rsidRPr="006D4C69">
        <w:t>5 of the PGPA Act). The plan must cover a 4</w:t>
      </w:r>
      <w:r w:rsidR="00CC1473">
        <w:noBreakHyphen/>
      </w:r>
      <w:r w:rsidRPr="006D4C69">
        <w:t xml:space="preserve">year period (see </w:t>
      </w:r>
      <w:r w:rsidR="00411FB1">
        <w:t>section 1</w:t>
      </w:r>
      <w:r w:rsidRPr="006D4C69">
        <w:t>6E of the PGPA rules).</w:t>
      </w:r>
    </w:p>
    <w:p w:rsidR="007777E8" w:rsidRPr="006D4C69" w:rsidRDefault="007777E8" w:rsidP="007777E8">
      <w:pPr>
        <w:pStyle w:val="BodyNum"/>
      </w:pPr>
      <w:r w:rsidRPr="006D4C69">
        <w:t>You should familiarise yourself and your instructors with the requirements in the PGPA Act and the PGPA rules for corporate plans. If additional matters are required to be included in the corporate plan, the following precedent may be used:</w:t>
      </w:r>
    </w:p>
    <w:p w:rsidR="007777E8" w:rsidRPr="006D4C69" w:rsidRDefault="007777E8" w:rsidP="007777E8">
      <w:pPr>
        <w:pStyle w:val="subsection"/>
      </w:pPr>
      <w:r w:rsidRPr="006D4C69">
        <w:tab/>
        <w:t>(X)</w:t>
      </w:r>
      <w:r w:rsidRPr="006D4C69">
        <w:tab/>
        <w:t xml:space="preserve">A corporate plan prepared by the </w:t>
      </w:r>
      <w:r w:rsidRPr="006D4C69">
        <w:rPr>
          <w:i/>
        </w:rPr>
        <w:t>[accountable authority]</w:t>
      </w:r>
      <w:r w:rsidRPr="006D4C69">
        <w:t xml:space="preserve"> under </w:t>
      </w:r>
      <w:r w:rsidR="00411FB1">
        <w:t>section 3</w:t>
      </w:r>
      <w:r w:rsidRPr="006D4C69">
        <w:t xml:space="preserve">5 of the </w:t>
      </w:r>
      <w:r w:rsidRPr="006D4C69">
        <w:rPr>
          <w:i/>
        </w:rPr>
        <w:t>Public Governance, Performance and Accountability Act 2013</w:t>
      </w:r>
      <w:r w:rsidRPr="006D4C69">
        <w:t xml:space="preserve"> must include details of the following:</w:t>
      </w:r>
    </w:p>
    <w:p w:rsidR="007777E8" w:rsidRPr="006D4C69" w:rsidRDefault="007777E8" w:rsidP="007777E8">
      <w:pPr>
        <w:pStyle w:val="BodyNum"/>
      </w:pPr>
      <w:r w:rsidRPr="006D4C69">
        <w:t>In some cases, an annual operational plan is required in addition to a corporate plan. The purpose of the annual operational plan is to set out in more detail how the strategic direction set in the corporate plan is to be achieved.</w:t>
      </w:r>
    </w:p>
    <w:p w:rsidR="007777E8" w:rsidRPr="006D4C69" w:rsidRDefault="007777E8" w:rsidP="007777E8">
      <w:pPr>
        <w:pStyle w:val="BodyNum"/>
        <w:rPr>
          <w:rFonts w:eastAsiaTheme="minorHAnsi"/>
        </w:rPr>
      </w:pPr>
      <w:r w:rsidRPr="006D4C69">
        <w:rPr>
          <w:rFonts w:eastAsiaTheme="minorHAnsi"/>
        </w:rPr>
        <w:t>You might also need to consider whether there should be any requirements for consultation during the preparation of the corporate plan, and any approval process for the corporate plan.</w:t>
      </w:r>
    </w:p>
    <w:p w:rsidR="007777E8" w:rsidRPr="006D4C69" w:rsidRDefault="007777E8" w:rsidP="007777E8">
      <w:pPr>
        <w:pStyle w:val="BodyNum"/>
      </w:pPr>
      <w:r w:rsidRPr="006D4C69">
        <w:t>Some examples of provisions dealing with corporate plans and annual operational plans are as follows:</w:t>
      </w:r>
    </w:p>
    <w:p w:rsidR="007777E8" w:rsidRPr="006D4C69" w:rsidRDefault="00411FB1" w:rsidP="007777E8">
      <w:pPr>
        <w:pStyle w:val="BodyParaBullet"/>
      </w:pPr>
      <w:r>
        <w:t>sections 2</w:t>
      </w:r>
      <w:r w:rsidR="00735569" w:rsidRPr="006D4C69">
        <w:t xml:space="preserve">3 to 27 of the </w:t>
      </w:r>
      <w:r w:rsidR="00735569" w:rsidRPr="006D4C69">
        <w:rPr>
          <w:i/>
        </w:rPr>
        <w:t>Australian Sports Commission Act 1989</w:t>
      </w:r>
      <w:r w:rsidR="007777E8" w:rsidRPr="006D4C69">
        <w:t>;</w:t>
      </w:r>
    </w:p>
    <w:p w:rsidR="007777E8" w:rsidRPr="006D4C69" w:rsidRDefault="00411FB1" w:rsidP="007777E8">
      <w:pPr>
        <w:pStyle w:val="BodyParaBullet"/>
      </w:pPr>
      <w:r>
        <w:t>sections 3</w:t>
      </w:r>
      <w:r w:rsidR="00735569" w:rsidRPr="006D4C69">
        <w:t xml:space="preserve">3 to 38 of the </w:t>
      </w:r>
      <w:r w:rsidR="00735569" w:rsidRPr="006D4C69">
        <w:rPr>
          <w:i/>
        </w:rPr>
        <w:t>Tourism Australia Act 2004</w:t>
      </w:r>
      <w:r w:rsidR="00735569" w:rsidRPr="006D4C69">
        <w:t>.</w:t>
      </w:r>
    </w:p>
    <w:p w:rsidR="007777E8" w:rsidRPr="006D4C69" w:rsidRDefault="007777E8" w:rsidP="007777E8">
      <w:pPr>
        <w:pStyle w:val="BodyNum"/>
        <w:rPr>
          <w:rFonts w:eastAsiaTheme="minorHAnsi"/>
        </w:rPr>
      </w:pPr>
      <w:r w:rsidRPr="006D4C69">
        <w:rPr>
          <w:rFonts w:eastAsiaTheme="minorHAnsi"/>
        </w:rPr>
        <w:t>If the body is to be an interjurisdictional body (because it has members who are appointed or nominated by a State or Territory), you should discuss with Finance and your instructors whether the following provision should be inserted:</w:t>
      </w:r>
    </w:p>
    <w:p w:rsidR="007777E8" w:rsidRPr="006D4C69" w:rsidRDefault="007777E8" w:rsidP="007777E8">
      <w:pPr>
        <w:pStyle w:val="subsection"/>
        <w:rPr>
          <w:rFonts w:eastAsiaTheme="minorHAnsi"/>
        </w:rPr>
      </w:pPr>
      <w:r w:rsidRPr="006D4C69">
        <w:rPr>
          <w:rFonts w:eastAsiaTheme="minorHAnsi"/>
        </w:rPr>
        <w:tab/>
        <w:t>(X)</w:t>
      </w:r>
      <w:r w:rsidRPr="006D4C69">
        <w:rPr>
          <w:rFonts w:eastAsiaTheme="minorHAnsi"/>
        </w:rPr>
        <w:tab/>
      </w:r>
      <w:r w:rsidR="00411FB1">
        <w:rPr>
          <w:rFonts w:eastAsiaTheme="minorHAnsi"/>
        </w:rPr>
        <w:t>Subsection 3</w:t>
      </w:r>
      <w:r w:rsidRPr="006D4C69">
        <w:rPr>
          <w:rFonts w:eastAsiaTheme="minorHAnsi"/>
        </w:rPr>
        <w:t xml:space="preserve">5(3) of the </w:t>
      </w:r>
      <w:r w:rsidRPr="006D4C69">
        <w:rPr>
          <w:rFonts w:eastAsiaTheme="minorHAnsi"/>
          <w:i/>
        </w:rPr>
        <w:t xml:space="preserve">Public Governance, Performance and Accountability Act 2013 </w:t>
      </w:r>
      <w:r w:rsidRPr="006D4C69">
        <w:rPr>
          <w:rFonts w:eastAsiaTheme="minorHAnsi"/>
        </w:rPr>
        <w:t>(which deals with the Australian Government’s key priorities and objectives) does not apply to a corporate plan prepared by the [</w:t>
      </w:r>
      <w:r w:rsidRPr="006D4C69">
        <w:rPr>
          <w:rFonts w:eastAsiaTheme="minorHAnsi"/>
          <w:i/>
        </w:rPr>
        <w:t>accountable authority</w:t>
      </w:r>
      <w:r w:rsidRPr="006D4C69">
        <w:rPr>
          <w:rFonts w:eastAsiaTheme="minorHAnsi"/>
        </w:rPr>
        <w:t>].</w:t>
      </w:r>
    </w:p>
    <w:p w:rsidR="007777E8" w:rsidRPr="006D4C69" w:rsidRDefault="007777E8" w:rsidP="006D4C69">
      <w:pPr>
        <w:pStyle w:val="Head3"/>
      </w:pPr>
      <w:bookmarkStart w:id="173" w:name="_Toc34734424"/>
      <w:r w:rsidRPr="006D4C69">
        <w:t>Annual reports</w:t>
      </w:r>
      <w:bookmarkEnd w:id="173"/>
    </w:p>
    <w:p w:rsidR="007777E8" w:rsidRPr="006D4C69" w:rsidRDefault="007777E8" w:rsidP="007777E8">
      <w:pPr>
        <w:pStyle w:val="BodyNum"/>
      </w:pPr>
      <w:r w:rsidRPr="006D4C69">
        <w:t xml:space="preserve">The accountable authority of a Commonwealth entity, and directors of a Commonwealth company, are required to produce an annual report for the entity or company </w:t>
      </w:r>
      <w:r w:rsidRPr="006D4C69">
        <w:lastRenderedPageBreak/>
        <w:t xml:space="preserve">(see </w:t>
      </w:r>
      <w:r w:rsidR="00411FB1">
        <w:t>sections 4</w:t>
      </w:r>
      <w:r w:rsidRPr="006D4C69">
        <w:t>6 and 97 of the PGPA Act). However, in some cases, you might want to add extra reporting requirements to the standard requirements for provision.</w:t>
      </w:r>
    </w:p>
    <w:p w:rsidR="007777E8" w:rsidRPr="006D4C69" w:rsidRDefault="007777E8" w:rsidP="007777E8">
      <w:pPr>
        <w:pStyle w:val="BodyNum"/>
      </w:pPr>
      <w:r w:rsidRPr="006D4C69">
        <w:t>The following form of words may be used:</w:t>
      </w:r>
    </w:p>
    <w:p w:rsidR="007777E8" w:rsidRPr="006D4C69" w:rsidRDefault="007777E8" w:rsidP="00D14582">
      <w:pPr>
        <w:pStyle w:val="Specials"/>
      </w:pPr>
      <w:r w:rsidRPr="00411FB1">
        <w:t>xx</w:t>
      </w:r>
      <w:r w:rsidRPr="006D4C69">
        <w:t xml:space="preserve">  Annual report</w:t>
      </w:r>
    </w:p>
    <w:p w:rsidR="007777E8" w:rsidRPr="006D4C69" w:rsidRDefault="007777E8" w:rsidP="007777E8">
      <w:pPr>
        <w:pStyle w:val="subsection"/>
      </w:pPr>
      <w:r w:rsidRPr="006D4C69">
        <w:tab/>
      </w:r>
      <w:r w:rsidRPr="006D4C69">
        <w:tab/>
        <w:t>The annual report prepared by the [</w:t>
      </w:r>
      <w:r w:rsidRPr="006D4C69">
        <w:rPr>
          <w:i/>
        </w:rPr>
        <w:t>accountable authority</w:t>
      </w:r>
      <w:r w:rsidRPr="006D4C69">
        <w:t xml:space="preserve">] and given to the Minister under </w:t>
      </w:r>
      <w:r w:rsidR="00411FB1">
        <w:t>section 4</w:t>
      </w:r>
      <w:r w:rsidRPr="006D4C69">
        <w:t xml:space="preserve">6 of the </w:t>
      </w:r>
      <w:r w:rsidRPr="006D4C69">
        <w:rPr>
          <w:i/>
        </w:rPr>
        <w:t>Public Governance, Performance and Accountability Act 2013</w:t>
      </w:r>
      <w:r w:rsidRPr="006D4C69">
        <w:t xml:space="preserve"> for a period must include [</w:t>
      </w:r>
      <w:r w:rsidRPr="006D4C69">
        <w:rPr>
          <w:i/>
        </w:rPr>
        <w:t>x</w:t>
      </w:r>
      <w:r w:rsidRPr="006D4C69">
        <w:t>].</w:t>
      </w:r>
    </w:p>
    <w:p w:rsidR="007777E8" w:rsidRPr="006D4C69" w:rsidRDefault="007777E8" w:rsidP="007777E8">
      <w:pPr>
        <w:pStyle w:val="BodyNum"/>
      </w:pPr>
      <w:r w:rsidRPr="006D4C69">
        <w:t xml:space="preserve">Note the use of the word “period”, rather than “financial year” in this provision, which is to pick up the “reporting period” concept from </w:t>
      </w:r>
      <w:r w:rsidR="00411FB1">
        <w:t>section 4</w:t>
      </w:r>
      <w:r w:rsidRPr="006D4C69">
        <w:t>6 of the PGPA Act.</w:t>
      </w:r>
    </w:p>
    <w:p w:rsidR="007777E8" w:rsidRPr="006D4C69" w:rsidRDefault="00411FB1" w:rsidP="007777E8">
      <w:pPr>
        <w:pStyle w:val="BodyNum"/>
      </w:pPr>
      <w:r>
        <w:t>Subsection 4</w:t>
      </w:r>
      <w:r w:rsidR="007777E8" w:rsidRPr="006D4C69">
        <w:t xml:space="preserve">6(2) of the PGPA Act provides that such an annual report must be given to the relevant Minister by the 15th day of the fourth month after the end of the reporting period for the entity, or any longer period granted under </w:t>
      </w:r>
      <w:r>
        <w:t>subsection 3</w:t>
      </w:r>
      <w:r w:rsidR="007777E8" w:rsidRPr="006D4C69">
        <w:t>4C(5) of the AIA.</w:t>
      </w:r>
    </w:p>
    <w:p w:rsidR="007777E8" w:rsidRPr="006D4C69" w:rsidRDefault="00411FB1" w:rsidP="007777E8">
      <w:pPr>
        <w:pStyle w:val="BodyNum"/>
      </w:pPr>
      <w:r>
        <w:t>Subsection 3</w:t>
      </w:r>
      <w:r w:rsidR="007777E8" w:rsidRPr="006D4C69">
        <w:t>4C(3) of the AIA provides that the Minister is to lay the report before each House of Parliament within 15 sitting days of that House after the day on which the Minister receives the report.</w:t>
      </w:r>
    </w:p>
    <w:p w:rsidR="007777E8" w:rsidRPr="006D4C69" w:rsidRDefault="00411FB1" w:rsidP="007777E8">
      <w:pPr>
        <w:pStyle w:val="BodyNum"/>
      </w:pPr>
      <w:r>
        <w:t>Subsections 3</w:t>
      </w:r>
      <w:r w:rsidR="007777E8" w:rsidRPr="006D4C69">
        <w:t xml:space="preserve">4C(4) to (6) of the AIA provide for the extension by the Minister of the due date for giving the report. </w:t>
      </w:r>
      <w:r>
        <w:t>Subsection 3</w:t>
      </w:r>
      <w:r w:rsidR="007777E8" w:rsidRPr="006D4C69">
        <w:t xml:space="preserve">4C(6) requires the Minister to notify Parliament where an extension is given under </w:t>
      </w:r>
      <w:r>
        <w:t>subsections 3</w:t>
      </w:r>
      <w:r w:rsidR="007777E8" w:rsidRPr="006D4C69">
        <w:t>4C(4) and (5).</w:t>
      </w:r>
    </w:p>
    <w:p w:rsidR="007777E8" w:rsidRPr="006D4C69" w:rsidRDefault="00411FB1" w:rsidP="007777E8">
      <w:pPr>
        <w:pStyle w:val="BodyNum"/>
      </w:pPr>
      <w:r>
        <w:t>Subsection 3</w:t>
      </w:r>
      <w:r w:rsidR="007777E8" w:rsidRPr="006D4C69">
        <w:t>4C(7) of the AIA</w:t>
      </w:r>
      <w:r w:rsidR="007777E8" w:rsidRPr="006D4C69">
        <w:rPr>
          <w:i/>
        </w:rPr>
        <w:t xml:space="preserve"> </w:t>
      </w:r>
      <w:r w:rsidR="007777E8" w:rsidRPr="006D4C69">
        <w:t>requires a person who has failed to give a report on time to explain why to the Minister and requires the Minister to table that statement in each House of Parliament.</w:t>
      </w:r>
    </w:p>
    <w:p w:rsidR="007777E8" w:rsidRPr="006D4C69" w:rsidRDefault="007777E8" w:rsidP="007777E8">
      <w:pPr>
        <w:pStyle w:val="BodyNum"/>
      </w:pPr>
      <w:r w:rsidRPr="006D4C69">
        <w:t xml:space="preserve">As evidenced by </w:t>
      </w:r>
      <w:r w:rsidR="00411FB1">
        <w:t>section 4</w:t>
      </w:r>
      <w:r w:rsidRPr="006D4C69">
        <w:t>6 of the PGPA Act, the general policy on annual reports is that they are to be prepared and given to the appropriate Minister by the 15th day of the fourth month after the end of an entity’s reporting period, or such extended period as is set by the Minister.</w:t>
      </w:r>
    </w:p>
    <w:p w:rsidR="007777E8" w:rsidRPr="006D4C69" w:rsidRDefault="007777E8" w:rsidP="007777E8">
      <w:pPr>
        <w:pStyle w:val="BodyNum"/>
      </w:pPr>
      <w:bookmarkStart w:id="174" w:name="_Ref129138954"/>
      <w:r w:rsidRPr="006D4C69">
        <w:t>If the period for preparing and giving the report is to be less than this period, the lesser period should be specified in the provision. A longer period should not be specified without consulting PM&amp;C and Finance, but if, after such consultation, a longer period is to be set, the longer period should be specified in the provision.</w:t>
      </w:r>
      <w:bookmarkEnd w:id="174"/>
    </w:p>
    <w:p w:rsidR="007777E8" w:rsidRPr="006D4C69" w:rsidRDefault="007777E8" w:rsidP="007777E8">
      <w:pPr>
        <w:pStyle w:val="BodyNum"/>
      </w:pPr>
      <w:r w:rsidRPr="006D4C69">
        <w:t xml:space="preserve">If you are abolishing a statutory body and need to provide for the final annual report for the body (or the final financial statements and annual performance statements), consider whether </w:t>
      </w:r>
      <w:r w:rsidR="00411FB1">
        <w:t>section 1</w:t>
      </w:r>
      <w:r w:rsidRPr="006D4C69">
        <w:t>7A of the PGPA rules will appropriately deal with the issue.</w:t>
      </w:r>
    </w:p>
    <w:p w:rsidR="00B91DC8" w:rsidRDefault="00B91DC8" w:rsidP="006D4C69">
      <w:pPr>
        <w:pStyle w:val="Head3"/>
      </w:pPr>
      <w:bookmarkStart w:id="175" w:name="_Toc34734425"/>
      <w:r>
        <w:t>Establishing bodies during a reporting period</w:t>
      </w:r>
      <w:bookmarkEnd w:id="175"/>
    </w:p>
    <w:p w:rsidR="00A371C6" w:rsidRDefault="00B91DC8" w:rsidP="00A371C6">
      <w:pPr>
        <w:pStyle w:val="BodyNum"/>
      </w:pPr>
      <w:r>
        <w:t xml:space="preserve">If </w:t>
      </w:r>
      <w:r w:rsidR="00A371C6">
        <w:t xml:space="preserve">there is any risk that </w:t>
      </w:r>
      <w:r>
        <w:t>a</w:t>
      </w:r>
      <w:r w:rsidR="00A371C6">
        <w:t xml:space="preserve"> body might be established during a reporting period (rather than at the start), your instructors should</w:t>
      </w:r>
      <w:r w:rsidR="00DE451C">
        <w:t xml:space="preserve"> be asked to</w:t>
      </w:r>
      <w:r w:rsidR="00A371C6">
        <w:t xml:space="preserve"> raise this as soon as possible with the Accounting and Framework</w:t>
      </w:r>
      <w:r w:rsidR="006917E5">
        <w:t>s</w:t>
      </w:r>
      <w:r w:rsidR="00A371C6">
        <w:t xml:space="preserve"> Branch</w:t>
      </w:r>
      <w:r w:rsidR="00DA3E6D">
        <w:t xml:space="preserve"> and the PGPA Advisory Branch</w:t>
      </w:r>
      <w:r w:rsidR="00A371C6">
        <w:t xml:space="preserve"> of the Department of Finance. A range of issues would need to be considered </w:t>
      </w:r>
      <w:r w:rsidR="00A12844">
        <w:t xml:space="preserve">by the instructors and </w:t>
      </w:r>
      <w:r w:rsidR="00DA3E6D">
        <w:t>Finance</w:t>
      </w:r>
      <w:r w:rsidR="00A12844">
        <w:t xml:space="preserve"> </w:t>
      </w:r>
      <w:r w:rsidR="00A371C6">
        <w:t>including:</w:t>
      </w:r>
    </w:p>
    <w:p w:rsidR="00A371C6" w:rsidRDefault="00A371C6" w:rsidP="00A371C6">
      <w:pPr>
        <w:pStyle w:val="BodyPara"/>
      </w:pPr>
      <w:r>
        <w:lastRenderedPageBreak/>
        <w:t xml:space="preserve">whether </w:t>
      </w:r>
      <w:r w:rsidR="00DE451C">
        <w:t xml:space="preserve">legislation (such as a </w:t>
      </w:r>
      <w:r w:rsidR="00FA4559">
        <w:t xml:space="preserve">PGPA </w:t>
      </w:r>
      <w:r w:rsidR="00DE451C">
        <w:t>rule or transitional provision)</w:t>
      </w:r>
      <w:r>
        <w:t xml:space="preserve"> might be needed to provide that the first reporting period for the body </w:t>
      </w:r>
      <w:r w:rsidR="00FA4559">
        <w:t xml:space="preserve">is either extended to </w:t>
      </w:r>
      <w:r>
        <w:t xml:space="preserve">include both the period remaining in the reporting period when the body is established </w:t>
      </w:r>
      <w:r w:rsidR="00FA4559">
        <w:t>and</w:t>
      </w:r>
      <w:r>
        <w:t xml:space="preserve"> the period that would normally be the first full </w:t>
      </w:r>
      <w:r w:rsidR="00FA4559">
        <w:t>reporting</w:t>
      </w:r>
      <w:r>
        <w:t xml:space="preserve"> period</w:t>
      </w:r>
      <w:r w:rsidR="00FA4559">
        <w:t xml:space="preserve"> or is a truncated period from establishment to the start of the first full reporting period</w:t>
      </w:r>
      <w:r>
        <w:t>;</w:t>
      </w:r>
      <w:r w:rsidR="00A12844">
        <w:t xml:space="preserve"> and</w:t>
      </w:r>
    </w:p>
    <w:p w:rsidR="00A371C6" w:rsidRDefault="00A371C6" w:rsidP="00A371C6">
      <w:pPr>
        <w:pStyle w:val="BodyPara"/>
      </w:pPr>
      <w:r>
        <w:t xml:space="preserve">whether </w:t>
      </w:r>
      <w:r w:rsidR="00DA3E6D">
        <w:t>Finance</w:t>
      </w:r>
      <w:r>
        <w:t xml:space="preserve"> can see any additional difficulties that may arise for the instructing agency, the body or the government as a whole</w:t>
      </w:r>
      <w:r w:rsidR="00DE451C">
        <w:t>,</w:t>
      </w:r>
      <w:r>
        <w:t xml:space="preserve"> </w:t>
      </w:r>
      <w:r w:rsidR="00DE451C">
        <w:t>which</w:t>
      </w:r>
      <w:r>
        <w:t xml:space="preserve"> </w:t>
      </w:r>
      <w:r w:rsidR="00DE451C">
        <w:t>should be addressed</w:t>
      </w:r>
      <w:r w:rsidR="00A12844">
        <w:t xml:space="preserve"> in relation to the </w:t>
      </w:r>
      <w:r w:rsidR="00DE451C">
        <w:t xml:space="preserve">particular </w:t>
      </w:r>
      <w:r w:rsidR="00A12844">
        <w:t>body being established.</w:t>
      </w:r>
    </w:p>
    <w:p w:rsidR="00A12844" w:rsidRPr="00B91DC8" w:rsidRDefault="00A12844" w:rsidP="00A12844">
      <w:pPr>
        <w:pStyle w:val="BodyNum"/>
      </w:pPr>
      <w:r>
        <w:t xml:space="preserve">The issues requiring consideration </w:t>
      </w:r>
      <w:r w:rsidR="00FA4559">
        <w:t>will be</w:t>
      </w:r>
      <w:r>
        <w:t xml:space="preserve"> directly relevant to the operation of </w:t>
      </w:r>
      <w:r w:rsidR="00411FB1">
        <w:t>Parts 2</w:t>
      </w:r>
      <w:r w:rsidR="00CC1473">
        <w:noBreakHyphen/>
      </w:r>
      <w:r>
        <w:t>3</w:t>
      </w:r>
      <w:r w:rsidR="006917E5">
        <w:t xml:space="preserve"> and 3</w:t>
      </w:r>
      <w:r w:rsidR="00CC1473">
        <w:noBreakHyphen/>
      </w:r>
      <w:r w:rsidR="006917E5">
        <w:t>2</w:t>
      </w:r>
      <w:r>
        <w:t xml:space="preserve"> of the PGPA Act</w:t>
      </w:r>
      <w:r w:rsidR="00DE451C">
        <w:t xml:space="preserve">. Depending on the circumstances surrounding the establishment of the body, </w:t>
      </w:r>
      <w:r w:rsidR="00F97E0C">
        <w:t>there may be broader implications</w:t>
      </w:r>
      <w:r w:rsidR="00DE451C">
        <w:t>.</w:t>
      </w:r>
    </w:p>
    <w:p w:rsidR="007777E8" w:rsidRPr="006D4C69" w:rsidRDefault="007777E8" w:rsidP="006D4C69">
      <w:pPr>
        <w:pStyle w:val="Head3"/>
      </w:pPr>
      <w:bookmarkStart w:id="176" w:name="_Toc34734426"/>
      <w:r w:rsidRPr="006D4C69">
        <w:t>Directions</w:t>
      </w:r>
      <w:bookmarkEnd w:id="176"/>
    </w:p>
    <w:p w:rsidR="007777E8" w:rsidRPr="006D4C69" w:rsidRDefault="007777E8" w:rsidP="006D4C69">
      <w:pPr>
        <w:pStyle w:val="Head4"/>
      </w:pPr>
      <w:bookmarkStart w:id="177" w:name="_Toc34734427"/>
      <w:r w:rsidRPr="006D4C69">
        <w:t>Ministerial directions to the statutory body</w:t>
      </w:r>
      <w:bookmarkEnd w:id="177"/>
    </w:p>
    <w:p w:rsidR="007777E8" w:rsidRPr="006D4C69" w:rsidRDefault="007777E8" w:rsidP="007777E8">
      <w:pPr>
        <w:pStyle w:val="BodyNum"/>
      </w:pPr>
      <w:r w:rsidRPr="006D4C69">
        <w:t>A question sometimes arises about whether an express Ministerial directions power is needed to enable the Finance Minister or the body’s own Minister to give directions to the body. Before including such a provision, you should consider whether the following provisions of the PGPA Act are sufficient.</w:t>
      </w:r>
    </w:p>
    <w:p w:rsidR="007777E8" w:rsidRPr="006D4C69" w:rsidRDefault="00411FB1" w:rsidP="007777E8">
      <w:pPr>
        <w:pStyle w:val="BodyParaBullet"/>
      </w:pPr>
      <w:r>
        <w:t>Section 1</w:t>
      </w:r>
      <w:r w:rsidR="007777E8" w:rsidRPr="006D4C69">
        <w:t>9 is about the requirement for accountable authorities to keep the Finance Minister and the body’s own Minister informed. In particular, it allows those Ministers to require accountable authorities to give reports, documents and information about the activities of the body.</w:t>
      </w:r>
    </w:p>
    <w:p w:rsidR="007777E8" w:rsidRPr="006D4C69" w:rsidRDefault="00411FB1" w:rsidP="007777E8">
      <w:pPr>
        <w:pStyle w:val="BodyParaBullet"/>
      </w:pPr>
      <w:r>
        <w:t>Section 2</w:t>
      </w:r>
      <w:r w:rsidR="007777E8" w:rsidRPr="006D4C69">
        <w:t>1 requires the accountable authority of a non</w:t>
      </w:r>
      <w:r w:rsidR="00CC1473">
        <w:noBreakHyphen/>
      </w:r>
      <w:r w:rsidR="007777E8" w:rsidRPr="006D4C69">
        <w:t>corporate Commonwealth entity to govern the entity in a way that is not inconsistent with the policies of the Australian Government.</w:t>
      </w:r>
    </w:p>
    <w:p w:rsidR="007777E8" w:rsidRPr="006D4C69" w:rsidRDefault="00411FB1" w:rsidP="007777E8">
      <w:pPr>
        <w:pStyle w:val="BodyParaBullet"/>
      </w:pPr>
      <w:r>
        <w:t>Section 2</w:t>
      </w:r>
      <w:r w:rsidR="007777E8" w:rsidRPr="006D4C69">
        <w:t>2 requires the accountable authority of a corporate Commonwealth entity to comply with orders about general policy of the Australian Government.</w:t>
      </w:r>
    </w:p>
    <w:p w:rsidR="007777E8" w:rsidRPr="006D4C69" w:rsidRDefault="007777E8" w:rsidP="007777E8">
      <w:pPr>
        <w:pStyle w:val="BodyNum"/>
      </w:pPr>
      <w:r w:rsidRPr="006D4C69">
        <w:t>If a body (whether a corporate or non</w:t>
      </w:r>
      <w:r w:rsidR="00CC1473">
        <w:noBreakHyphen/>
      </w:r>
      <w:r w:rsidRPr="006D4C69">
        <w:t>corporate Commonwealth entity, or part of such an entity) is to be subject to more specific direction by its own Minister, you should discuss with your instructors the inclusion of an express provision to provide for this.</w:t>
      </w:r>
    </w:p>
    <w:p w:rsidR="007777E8" w:rsidRPr="006D4C69" w:rsidRDefault="007777E8" w:rsidP="007777E8">
      <w:pPr>
        <w:pStyle w:val="BodyNum"/>
      </w:pPr>
      <w:r w:rsidRPr="006D4C69">
        <w:t xml:space="preserve">Without an express provision, the Minister’s ability to direct the body will be unclear (see Mason and Wilson JJ in </w:t>
      </w:r>
      <w:r w:rsidRPr="006D4C69">
        <w:rPr>
          <w:i/>
        </w:rPr>
        <w:t xml:space="preserve">Bread Manufacturers of NSW v Evans </w:t>
      </w:r>
      <w:r w:rsidRPr="006D4C69">
        <w:t>(1981) 180 CLR 404 at 429</w:t>
      </w:r>
      <w:r w:rsidR="00CC1473">
        <w:noBreakHyphen/>
      </w:r>
      <w:r w:rsidRPr="006D4C69">
        <w:t>430). For this reason, if the policy is to allow the Minister to give directions, you should include an express provision to provide for this.</w:t>
      </w:r>
    </w:p>
    <w:p w:rsidR="007777E8" w:rsidRPr="006D4C69" w:rsidRDefault="007777E8" w:rsidP="007777E8">
      <w:pPr>
        <w:pStyle w:val="BodyNum"/>
      </w:pPr>
      <w:r w:rsidRPr="006D4C69">
        <w:t xml:space="preserve">A number of cases have considered the meaning of “general directions” (e.g. </w:t>
      </w:r>
      <w:r w:rsidRPr="006D4C69">
        <w:rPr>
          <w:i/>
        </w:rPr>
        <w:t xml:space="preserve">National Aboriginal &amp; Torres Strait Islander Legal Services Secretariat Limited v Minister for Immigration &amp; Multicultural &amp; Indigenous Affairs </w:t>
      </w:r>
      <w:r w:rsidRPr="006D4C69">
        <w:t>[2003] FCA 287;</w:t>
      </w:r>
      <w:r w:rsidRPr="006D4C69">
        <w:rPr>
          <w:i/>
        </w:rPr>
        <w:t xml:space="preserve"> Aboriginal Development Commission v Hand </w:t>
      </w:r>
      <w:r w:rsidRPr="006D4C69">
        <w:t>(1988) 15 ALD 410). A “general direction” must be one which is not directed merely to a particular case.</w:t>
      </w:r>
    </w:p>
    <w:p w:rsidR="007777E8" w:rsidRPr="006D4C69" w:rsidRDefault="007777E8" w:rsidP="007777E8">
      <w:pPr>
        <w:pStyle w:val="BodyNum"/>
      </w:pPr>
      <w:r w:rsidRPr="006D4C69">
        <w:lastRenderedPageBreak/>
        <w:t xml:space="preserve">A power to direct that is not expressed to be “general” will likely be read as being limited to “general” directions—see Aronson Dyer &amp; Groves, </w:t>
      </w:r>
      <w:r w:rsidRPr="006D4C69">
        <w:rPr>
          <w:i/>
        </w:rPr>
        <w:t>Judicial Review of Administrative Action</w:t>
      </w:r>
      <w:r w:rsidRPr="006D4C69">
        <w:t xml:space="preserve"> (4th Ed.), pages 315 and 316.</w:t>
      </w:r>
    </w:p>
    <w:p w:rsidR="007777E8" w:rsidRPr="006D4C69" w:rsidRDefault="007777E8" w:rsidP="007777E8">
      <w:pPr>
        <w:pStyle w:val="BodyNum"/>
      </w:pPr>
      <w:r w:rsidRPr="006D4C69">
        <w:t>The following precedent may be used where the policy is to allow the Minister to give “general” directions”:</w:t>
      </w:r>
    </w:p>
    <w:p w:rsidR="007777E8" w:rsidRPr="006D4C69" w:rsidRDefault="007777E8" w:rsidP="00D14582">
      <w:pPr>
        <w:pStyle w:val="Specials"/>
      </w:pPr>
      <w:r w:rsidRPr="00411FB1">
        <w:t>xx</w:t>
      </w:r>
      <w:r w:rsidRPr="006D4C69">
        <w:t xml:space="preserve">  Minister may give directions to [</w:t>
      </w:r>
      <w:r w:rsidRPr="006D4C69">
        <w:rPr>
          <w:i/>
        </w:rPr>
        <w:t>the statutory body</w:t>
      </w:r>
      <w:r w:rsidRPr="006D4C69">
        <w:t>]</w:t>
      </w:r>
    </w:p>
    <w:p w:rsidR="007777E8" w:rsidRPr="006D4C69" w:rsidRDefault="007777E8" w:rsidP="007777E8">
      <w:pPr>
        <w:pStyle w:val="subsection"/>
      </w:pPr>
      <w:r w:rsidRPr="006D4C69">
        <w:tab/>
        <w:t>(1)</w:t>
      </w:r>
      <w:r w:rsidRPr="006D4C69">
        <w:tab/>
        <w:t>The Minister may, by [</w:t>
      </w:r>
      <w:r w:rsidRPr="006D4C69">
        <w:rPr>
          <w:i/>
        </w:rPr>
        <w:t>notifiable instrument</w:t>
      </w:r>
      <w:r w:rsidRPr="006D4C69">
        <w:t>] [</w:t>
      </w:r>
      <w:r w:rsidRPr="006D4C69">
        <w:rPr>
          <w:i/>
        </w:rPr>
        <w:t>legislative instrument</w:t>
      </w:r>
      <w:r w:rsidRPr="006D4C69">
        <w:t>], give written directions to the [</w:t>
      </w:r>
      <w:r w:rsidRPr="006D4C69">
        <w:rPr>
          <w:i/>
        </w:rPr>
        <w:t>statutory body</w:t>
      </w:r>
      <w:r w:rsidRPr="006D4C69">
        <w:t>] about the performance of its functions.</w:t>
      </w:r>
    </w:p>
    <w:p w:rsidR="007777E8" w:rsidRPr="006D4C69" w:rsidRDefault="007777E8" w:rsidP="007777E8">
      <w:pPr>
        <w:pStyle w:val="notetext"/>
      </w:pPr>
      <w:r w:rsidRPr="006D4C69">
        <w:t>[</w:t>
      </w:r>
      <w:r w:rsidRPr="006D4C69">
        <w:rPr>
          <w:i/>
        </w:rPr>
        <w:t>Note:</w:t>
      </w:r>
      <w:r w:rsidRPr="006D4C69">
        <w:rPr>
          <w:i/>
        </w:rPr>
        <w:tab/>
        <w:t xml:space="preserve">Section 42 (disallowance) and </w:t>
      </w:r>
      <w:r w:rsidR="00411FB1">
        <w:rPr>
          <w:i/>
        </w:rPr>
        <w:t>Part 4</w:t>
      </w:r>
      <w:r w:rsidRPr="006D4C69">
        <w:rPr>
          <w:i/>
        </w:rPr>
        <w:t xml:space="preserve"> of </w:t>
      </w:r>
      <w:r w:rsidR="00411FB1">
        <w:rPr>
          <w:i/>
        </w:rPr>
        <w:t>Chapter 3</w:t>
      </w:r>
      <w:r w:rsidRPr="006D4C69">
        <w:rPr>
          <w:i/>
        </w:rPr>
        <w:t xml:space="preserve"> (sunsetting) of the Legislation Act 2003 do not apply to the directions (see regulations made for the purposes of paragraphs 44(2)(b) and 54(2)(b) of that Act).</w:t>
      </w:r>
      <w:r w:rsidRPr="006D4C69">
        <w:t>]</w:t>
      </w:r>
    </w:p>
    <w:p w:rsidR="007777E8" w:rsidRPr="006D4C69" w:rsidRDefault="007777E8" w:rsidP="007777E8">
      <w:pPr>
        <w:pStyle w:val="subsection"/>
      </w:pPr>
      <w:r w:rsidRPr="006D4C69">
        <w:tab/>
        <w:t>(2)</w:t>
      </w:r>
      <w:r w:rsidRPr="006D4C69">
        <w:tab/>
        <w:t xml:space="preserve">A direction under </w:t>
      </w:r>
      <w:r w:rsidR="00411FB1">
        <w:t>subsection (</w:t>
      </w:r>
      <w:r w:rsidRPr="006D4C69">
        <w:t>1) must be of a general nature only.</w:t>
      </w:r>
    </w:p>
    <w:p w:rsidR="007777E8" w:rsidRPr="006D4C69" w:rsidRDefault="007777E8" w:rsidP="007777E8">
      <w:pPr>
        <w:pStyle w:val="subsection"/>
      </w:pPr>
      <w:r w:rsidRPr="006D4C69">
        <w:tab/>
        <w:t>(3)</w:t>
      </w:r>
      <w:r w:rsidRPr="006D4C69">
        <w:tab/>
        <w:t>The [</w:t>
      </w:r>
      <w:r w:rsidRPr="006D4C69">
        <w:rPr>
          <w:i/>
        </w:rPr>
        <w:t>statutory body</w:t>
      </w:r>
      <w:r w:rsidRPr="006D4C69">
        <w:t xml:space="preserve">] must comply with a direction under </w:t>
      </w:r>
      <w:r w:rsidR="00411FB1">
        <w:t>subsection (</w:t>
      </w:r>
      <w:r w:rsidRPr="006D4C69">
        <w:t>1).</w:t>
      </w:r>
    </w:p>
    <w:p w:rsidR="007777E8" w:rsidRPr="006D4C69" w:rsidRDefault="007777E8" w:rsidP="007777E8">
      <w:pPr>
        <w:pStyle w:val="BodyNum"/>
      </w:pPr>
      <w:bookmarkStart w:id="178" w:name="_Ref180231925"/>
      <w:bookmarkStart w:id="179" w:name="_Ref393437287"/>
      <w:r w:rsidRPr="006D4C69">
        <w:t>You should consult the Attorney</w:t>
      </w:r>
      <w:r w:rsidR="00CC1473">
        <w:noBreakHyphen/>
      </w:r>
      <w:r w:rsidRPr="006D4C69">
        <w:t xml:space="preserve">General’s Department as to whether directions given under the provision are likely to be of legislative character. (A direction given to a corporate Commonwealth entity, that is not required to be laid before the Houses of the Parliament or published in the </w:t>
      </w:r>
      <w:r w:rsidRPr="006D4C69">
        <w:rPr>
          <w:i/>
        </w:rPr>
        <w:t xml:space="preserve">Gazette </w:t>
      </w:r>
      <w:r w:rsidRPr="006D4C69">
        <w:t xml:space="preserve">or elsewhere, is not a legislative instrument: see </w:t>
      </w:r>
      <w:r w:rsidR="00411FB1">
        <w:t>item 3</w:t>
      </w:r>
      <w:r w:rsidRPr="006D4C69">
        <w:t xml:space="preserve"> of the table in </w:t>
      </w:r>
      <w:r w:rsidR="00411FB1">
        <w:t>subsection 6</w:t>
      </w:r>
      <w:r w:rsidRPr="006D4C69">
        <w:t xml:space="preserve">(1) of the </w:t>
      </w:r>
      <w:r w:rsidRPr="006D4C69">
        <w:rPr>
          <w:i/>
        </w:rPr>
        <w:t xml:space="preserve">Legislation (Exemptions and Other Matters) </w:t>
      </w:r>
      <w:r w:rsidR="00411FB1">
        <w:rPr>
          <w:i/>
        </w:rPr>
        <w:t>Regulation 2</w:t>
      </w:r>
      <w:r w:rsidRPr="006D4C69">
        <w:rPr>
          <w:i/>
        </w:rPr>
        <w:t>015</w:t>
      </w:r>
      <w:r w:rsidRPr="006D4C69">
        <w:t>.)</w:t>
      </w:r>
    </w:p>
    <w:p w:rsidR="007777E8" w:rsidRPr="006D4C69" w:rsidRDefault="007777E8" w:rsidP="007777E8">
      <w:pPr>
        <w:pStyle w:val="BodyNum"/>
      </w:pPr>
      <w:r w:rsidRPr="006D4C69">
        <w:t xml:space="preserve">If a direction is of legislative character, the direction should be a legislative instrument (and the note under </w:t>
      </w:r>
      <w:r w:rsidR="00411FB1">
        <w:t>subsection (</w:t>
      </w:r>
      <w:r w:rsidRPr="006D4C69">
        <w:t>1) included) unless the Attorney</w:t>
      </w:r>
      <w:r w:rsidR="00CC1473">
        <w:noBreakHyphen/>
      </w:r>
      <w:r w:rsidRPr="006D4C69">
        <w:t xml:space="preserve">General’s Department agrees to an exemption. If it is not of legislative character, the direction should be a notifiable instrument. </w:t>
      </w:r>
      <w:bookmarkEnd w:id="178"/>
      <w:bookmarkEnd w:id="179"/>
      <w:r w:rsidRPr="006D4C69">
        <w:t>This is because Finance prefers Ministerial directions to be on the Federal Register of Legislation.</w:t>
      </w:r>
    </w:p>
    <w:p w:rsidR="007777E8" w:rsidRPr="006D4C69" w:rsidRDefault="007777E8" w:rsidP="007777E8">
      <w:pPr>
        <w:pStyle w:val="BodyNum"/>
      </w:pPr>
      <w:r w:rsidRPr="006D4C69">
        <w:t>If the policy is to allow the Minister to give directions in relation to particular matters, you will need to do so expressly. In some cases, the subject of the direction will need to be narrowed or provision made for consultation by the Minister with particular bodies before the direction is given.</w:t>
      </w:r>
    </w:p>
    <w:p w:rsidR="007777E8" w:rsidRPr="006D4C69" w:rsidRDefault="007777E8" w:rsidP="007777E8">
      <w:pPr>
        <w:pStyle w:val="BodyNum"/>
      </w:pPr>
      <w:r w:rsidRPr="006D4C69">
        <w:t>Where the statutory body is created to implement a co</w:t>
      </w:r>
      <w:r w:rsidR="00CC1473">
        <w:noBreakHyphen/>
      </w:r>
      <w:r w:rsidRPr="006D4C69">
        <w:t xml:space="preserve">operative agreement between the Commonwealth and the States and Territories, it may be necessary to include a requirement that the direction comply with that agreement (see, for example, </w:t>
      </w:r>
      <w:r w:rsidR="00411FB1">
        <w:t>section 9</w:t>
      </w:r>
      <w:r w:rsidRPr="006D4C69">
        <w:t xml:space="preserve"> of the </w:t>
      </w:r>
      <w:r w:rsidRPr="006D4C69">
        <w:rPr>
          <w:i/>
        </w:rPr>
        <w:t>National Blood Authority Act 2003</w:t>
      </w:r>
      <w:r w:rsidRPr="006D4C69">
        <w:t>).</w:t>
      </w:r>
    </w:p>
    <w:p w:rsidR="007777E8" w:rsidRPr="006D4C69" w:rsidRDefault="007777E8" w:rsidP="006D4C69">
      <w:pPr>
        <w:pStyle w:val="Head4"/>
      </w:pPr>
      <w:bookmarkStart w:id="180" w:name="_Toc34734428"/>
      <w:r w:rsidRPr="006D4C69">
        <w:t>Ministerial directions or statutory body directions to the head of the statutory body</w:t>
      </w:r>
      <w:bookmarkEnd w:id="180"/>
    </w:p>
    <w:p w:rsidR="007777E8" w:rsidRPr="006D4C69" w:rsidRDefault="007777E8" w:rsidP="007777E8">
      <w:pPr>
        <w:pStyle w:val="BodyNum"/>
      </w:pPr>
      <w:bookmarkStart w:id="181" w:name="_Ref180295175"/>
      <w:r w:rsidRPr="006D4C69">
        <w:t xml:space="preserve">If the body is a listed entity for the purposes of the PGPA Act or a Statutory Agency for the purposes of the PS Act, you should discuss with your instructors the extent to which the person who is the accountable authority for PGPA Act purposes or the Agency Head for PS Act purposes (the </w:t>
      </w:r>
      <w:r w:rsidRPr="006D4C69">
        <w:rPr>
          <w:b/>
          <w:i/>
        </w:rPr>
        <w:t>CEO</w:t>
      </w:r>
      <w:r w:rsidRPr="006D4C69">
        <w:t>) should be subject to direction by the Minister or the body. If the policy is to allow the Minister or body to give directions to the CEO, you should include an express provision to provide for this.</w:t>
      </w:r>
    </w:p>
    <w:p w:rsidR="007777E8" w:rsidRPr="006D4C69" w:rsidRDefault="007777E8" w:rsidP="007777E8">
      <w:pPr>
        <w:pStyle w:val="BodyNum"/>
      </w:pPr>
      <w:r w:rsidRPr="006D4C69">
        <w:t>The following precedent may be used where the policy is to allow the Minister to give directions to the CEO.</w:t>
      </w:r>
    </w:p>
    <w:p w:rsidR="007777E8" w:rsidRPr="006D4C69" w:rsidRDefault="007777E8" w:rsidP="00D14582">
      <w:pPr>
        <w:pStyle w:val="Specials"/>
      </w:pPr>
      <w:r w:rsidRPr="00411FB1">
        <w:lastRenderedPageBreak/>
        <w:t>xx</w:t>
      </w:r>
      <w:r w:rsidRPr="006D4C69">
        <w:t xml:space="preserve">  Minister may give directions to [</w:t>
      </w:r>
      <w:r w:rsidRPr="006D4C69">
        <w:rPr>
          <w:i/>
        </w:rPr>
        <w:t>CEO</w:t>
      </w:r>
      <w:r w:rsidRPr="006D4C69">
        <w:t>]</w:t>
      </w:r>
    </w:p>
    <w:p w:rsidR="007777E8" w:rsidRPr="006D4C69" w:rsidRDefault="007777E8" w:rsidP="007777E8">
      <w:pPr>
        <w:pStyle w:val="subsection"/>
      </w:pPr>
      <w:r w:rsidRPr="006D4C69">
        <w:tab/>
        <w:t>(1)</w:t>
      </w:r>
      <w:r w:rsidRPr="006D4C69">
        <w:tab/>
        <w:t>The Minister may, by [</w:t>
      </w:r>
      <w:r w:rsidRPr="006D4C69">
        <w:rPr>
          <w:i/>
        </w:rPr>
        <w:t>notifiable instrument</w:t>
      </w:r>
      <w:r w:rsidRPr="006D4C69">
        <w:t>] [</w:t>
      </w:r>
      <w:r w:rsidRPr="006D4C69">
        <w:rPr>
          <w:i/>
        </w:rPr>
        <w:t>legislative instrument</w:t>
      </w:r>
      <w:r w:rsidRPr="006D4C69">
        <w:t>], give written directions to the [</w:t>
      </w:r>
      <w:r w:rsidRPr="006D4C69">
        <w:rPr>
          <w:i/>
        </w:rPr>
        <w:t>CEO</w:t>
      </w:r>
      <w:r w:rsidRPr="006D4C69">
        <w:t>] about [</w:t>
      </w:r>
      <w:r w:rsidRPr="006D4C69">
        <w:rPr>
          <w:i/>
        </w:rPr>
        <w:t xml:space="preserve">specify matter e.g. the performance of </w:t>
      </w:r>
      <w:r w:rsidR="004142E1">
        <w:rPr>
          <w:i/>
        </w:rPr>
        <w:t>the CEO’s</w:t>
      </w:r>
      <w:r w:rsidRPr="006D4C69">
        <w:rPr>
          <w:i/>
        </w:rPr>
        <w:t xml:space="preserve"> functions</w:t>
      </w:r>
      <w:r w:rsidRPr="006D4C69">
        <w:t>].</w:t>
      </w:r>
    </w:p>
    <w:p w:rsidR="007777E8" w:rsidRPr="006D4C69" w:rsidRDefault="007777E8" w:rsidP="007777E8">
      <w:pPr>
        <w:pStyle w:val="notetext"/>
      </w:pPr>
      <w:r w:rsidRPr="006D4C69">
        <w:t>[</w:t>
      </w:r>
      <w:r w:rsidRPr="006D4C69">
        <w:rPr>
          <w:i/>
        </w:rPr>
        <w:t>Note:</w:t>
      </w:r>
      <w:r w:rsidRPr="006D4C69">
        <w:rPr>
          <w:i/>
        </w:rPr>
        <w:tab/>
        <w:t xml:space="preserve">Section 42 (disallowance) and </w:t>
      </w:r>
      <w:r w:rsidR="00411FB1">
        <w:rPr>
          <w:i/>
        </w:rPr>
        <w:t>Part 4</w:t>
      </w:r>
      <w:r w:rsidRPr="006D4C69">
        <w:rPr>
          <w:i/>
        </w:rPr>
        <w:t xml:space="preserve"> of </w:t>
      </w:r>
      <w:r w:rsidR="00411FB1">
        <w:rPr>
          <w:i/>
        </w:rPr>
        <w:t>Chapter 3</w:t>
      </w:r>
      <w:r w:rsidRPr="006D4C69">
        <w:rPr>
          <w:i/>
        </w:rPr>
        <w:t xml:space="preserve"> (sunsetting) of the Legislation Act 2003 do not apply to the directions (see regulations made for the purposes of paragraphs 44(2)(b) and 54(2)(b) of that Act).</w:t>
      </w:r>
      <w:r w:rsidRPr="006D4C69">
        <w:t>]</w:t>
      </w:r>
    </w:p>
    <w:p w:rsidR="007777E8" w:rsidRPr="006D4C69" w:rsidRDefault="007777E8" w:rsidP="007777E8">
      <w:pPr>
        <w:pStyle w:val="subsection"/>
      </w:pPr>
      <w:r w:rsidRPr="006D4C69">
        <w:tab/>
        <w:t>(2)</w:t>
      </w:r>
      <w:r w:rsidRPr="006D4C69">
        <w:tab/>
        <w:t>The [</w:t>
      </w:r>
      <w:r w:rsidRPr="006D4C69">
        <w:rPr>
          <w:i/>
        </w:rPr>
        <w:t>CEO</w:t>
      </w:r>
      <w:r w:rsidRPr="006D4C69">
        <w:t xml:space="preserve">] must comply with a direction under </w:t>
      </w:r>
      <w:r w:rsidR="00411FB1">
        <w:t>subsection (</w:t>
      </w:r>
      <w:r w:rsidRPr="006D4C69">
        <w:t>1).</w:t>
      </w:r>
    </w:p>
    <w:p w:rsidR="007777E8" w:rsidRPr="006D4C69" w:rsidRDefault="007777E8" w:rsidP="007777E8">
      <w:pPr>
        <w:pStyle w:val="subsection"/>
      </w:pPr>
      <w:r w:rsidRPr="006D4C69">
        <w:tab/>
        <w:t>(3)</w:t>
      </w:r>
      <w:r w:rsidRPr="006D4C69">
        <w:tab/>
      </w:r>
      <w:r w:rsidR="00411FB1">
        <w:t>Subsection (</w:t>
      </w:r>
      <w:r w:rsidRPr="006D4C69">
        <w:t>2) does not apply to the extent that the direction relates to the [</w:t>
      </w:r>
      <w:r w:rsidRPr="006D4C69">
        <w:rPr>
          <w:i/>
        </w:rPr>
        <w:t>CEO’s</w:t>
      </w:r>
      <w:r w:rsidRPr="006D4C69">
        <w:t>] performance of functions or exercise of powers under the following Acts in relation to the [</w:t>
      </w:r>
      <w:r w:rsidRPr="006D4C69">
        <w:rPr>
          <w:i/>
        </w:rPr>
        <w:t>statutory body</w:t>
      </w:r>
      <w:r w:rsidRPr="006D4C69">
        <w:t>]:</w:t>
      </w:r>
    </w:p>
    <w:p w:rsidR="007777E8" w:rsidRPr="006D4C69" w:rsidRDefault="007777E8" w:rsidP="007777E8">
      <w:pPr>
        <w:pStyle w:val="paragraph"/>
      </w:pPr>
      <w:r w:rsidRPr="006D4C69">
        <w:tab/>
        <w:t>(a)</w:t>
      </w:r>
      <w:r w:rsidRPr="006D4C69">
        <w:tab/>
        <w:t xml:space="preserve">the </w:t>
      </w:r>
      <w:r w:rsidRPr="006D4C69">
        <w:rPr>
          <w:i/>
        </w:rPr>
        <w:t>Public Service Act 1999</w:t>
      </w:r>
      <w:r w:rsidRPr="006D4C69">
        <w:t>;</w:t>
      </w:r>
    </w:p>
    <w:p w:rsidR="007777E8" w:rsidRPr="006D4C69" w:rsidRDefault="007777E8" w:rsidP="007777E8">
      <w:pPr>
        <w:pStyle w:val="paragraph"/>
      </w:pPr>
      <w:r w:rsidRPr="006D4C69">
        <w:tab/>
        <w:t>(b)</w:t>
      </w:r>
      <w:r w:rsidRPr="006D4C69">
        <w:tab/>
        <w:t xml:space="preserve">the </w:t>
      </w:r>
      <w:r w:rsidRPr="006D4C69">
        <w:rPr>
          <w:i/>
        </w:rPr>
        <w:t>Public Governance, Performance and Accountability Act 2013</w:t>
      </w:r>
      <w:r w:rsidRPr="006D4C69">
        <w:t>.</w:t>
      </w:r>
    </w:p>
    <w:p w:rsidR="007777E8" w:rsidRPr="006D4C69" w:rsidRDefault="007777E8" w:rsidP="007777E8">
      <w:pPr>
        <w:pStyle w:val="BodyNum"/>
      </w:pPr>
      <w:r w:rsidRPr="006D4C69">
        <w:t>The following precedent may be used where the policy is to allow the statutory body to give directions to the CEO.</w:t>
      </w:r>
    </w:p>
    <w:p w:rsidR="007777E8" w:rsidRPr="006D4C69" w:rsidRDefault="007777E8" w:rsidP="00D14582">
      <w:pPr>
        <w:pStyle w:val="Specials"/>
      </w:pPr>
      <w:r w:rsidRPr="00411FB1">
        <w:t>xx</w:t>
      </w:r>
      <w:r w:rsidRPr="006D4C69">
        <w:t xml:space="preserve">  [</w:t>
      </w:r>
      <w:r w:rsidRPr="006D4C69">
        <w:rPr>
          <w:i/>
        </w:rPr>
        <w:t>Statutory body</w:t>
      </w:r>
      <w:r w:rsidRPr="006D4C69">
        <w:t>] may give directions to [</w:t>
      </w:r>
      <w:r w:rsidRPr="006D4C69">
        <w:rPr>
          <w:i/>
        </w:rPr>
        <w:t>CEO</w:t>
      </w:r>
      <w:r w:rsidRPr="006D4C69">
        <w:t>]</w:t>
      </w:r>
    </w:p>
    <w:p w:rsidR="007777E8" w:rsidRDefault="007777E8" w:rsidP="007777E8">
      <w:pPr>
        <w:pStyle w:val="subsection"/>
      </w:pPr>
      <w:r w:rsidRPr="006D4C69">
        <w:tab/>
        <w:t>(1)</w:t>
      </w:r>
      <w:r w:rsidRPr="006D4C69">
        <w:tab/>
        <w:t>The [</w:t>
      </w:r>
      <w:r w:rsidRPr="006D4C69">
        <w:rPr>
          <w:i/>
        </w:rPr>
        <w:t>statutory body</w:t>
      </w:r>
      <w:r w:rsidRPr="006D4C69">
        <w:t>] may give written directions to the [</w:t>
      </w:r>
      <w:r w:rsidRPr="006D4C69">
        <w:rPr>
          <w:i/>
        </w:rPr>
        <w:t>CEO</w:t>
      </w:r>
      <w:r w:rsidRPr="006D4C69">
        <w:t>] about [</w:t>
      </w:r>
      <w:r w:rsidRPr="006D4C69">
        <w:rPr>
          <w:i/>
        </w:rPr>
        <w:t xml:space="preserve">specify matter e.g. the performance of </w:t>
      </w:r>
      <w:r w:rsidR="00C32437">
        <w:rPr>
          <w:i/>
        </w:rPr>
        <w:t>the CEO’s</w:t>
      </w:r>
      <w:r w:rsidRPr="006D4C69">
        <w:rPr>
          <w:i/>
        </w:rPr>
        <w:t xml:space="preserve"> functions</w:t>
      </w:r>
      <w:r w:rsidRPr="006D4C69">
        <w:t>].</w:t>
      </w:r>
    </w:p>
    <w:p w:rsidR="007777E8" w:rsidRPr="006D4C69" w:rsidRDefault="007777E8" w:rsidP="007777E8">
      <w:pPr>
        <w:pStyle w:val="subsection"/>
      </w:pPr>
      <w:r w:rsidRPr="006D4C69">
        <w:tab/>
        <w:t>(2)</w:t>
      </w:r>
      <w:r w:rsidRPr="006D4C69">
        <w:tab/>
        <w:t>The [</w:t>
      </w:r>
      <w:r w:rsidRPr="006D4C69">
        <w:rPr>
          <w:i/>
        </w:rPr>
        <w:t>CEO</w:t>
      </w:r>
      <w:r w:rsidRPr="006D4C69">
        <w:t xml:space="preserve">] must comply with a direction under </w:t>
      </w:r>
      <w:r w:rsidR="00411FB1">
        <w:t>subsection (</w:t>
      </w:r>
      <w:r w:rsidRPr="006D4C69">
        <w:t>1).</w:t>
      </w:r>
    </w:p>
    <w:p w:rsidR="007777E8" w:rsidRPr="006D4C69" w:rsidRDefault="007777E8" w:rsidP="007777E8">
      <w:pPr>
        <w:pStyle w:val="subsection"/>
      </w:pPr>
      <w:r w:rsidRPr="006D4C69">
        <w:tab/>
        <w:t>(3)</w:t>
      </w:r>
      <w:r w:rsidRPr="006D4C69">
        <w:tab/>
      </w:r>
      <w:r w:rsidR="00411FB1">
        <w:t>Subsection (</w:t>
      </w:r>
      <w:r w:rsidRPr="006D4C69">
        <w:t>2) does not apply to the extent that:</w:t>
      </w:r>
    </w:p>
    <w:p w:rsidR="007777E8" w:rsidRPr="006D4C69" w:rsidRDefault="007777E8" w:rsidP="007777E8">
      <w:pPr>
        <w:pStyle w:val="paragraph"/>
      </w:pPr>
      <w:r w:rsidRPr="006D4C69">
        <w:tab/>
        <w:t>(a)</w:t>
      </w:r>
      <w:r w:rsidRPr="006D4C69">
        <w:tab/>
        <w:t>compliance with the direction would be inconsistent with the [</w:t>
      </w:r>
      <w:r w:rsidRPr="006D4C69">
        <w:rPr>
          <w:i/>
        </w:rPr>
        <w:t>CEO’s</w:t>
      </w:r>
      <w:r w:rsidRPr="006D4C69">
        <w:t xml:space="preserve">] performance of functions or exercise of powers under the </w:t>
      </w:r>
      <w:r w:rsidRPr="006D4C69">
        <w:rPr>
          <w:i/>
        </w:rPr>
        <w:t xml:space="preserve">Public Governance, Performance and Accountability Act 2013 </w:t>
      </w:r>
      <w:r w:rsidRPr="006D4C69">
        <w:t>in relation to the [</w:t>
      </w:r>
      <w:r w:rsidRPr="006D4C69">
        <w:rPr>
          <w:i/>
        </w:rPr>
        <w:t>statutory body</w:t>
      </w:r>
      <w:r w:rsidRPr="006D4C69">
        <w:t>]; or</w:t>
      </w:r>
    </w:p>
    <w:p w:rsidR="007777E8" w:rsidRPr="006D4C69" w:rsidRDefault="007777E8" w:rsidP="007777E8">
      <w:pPr>
        <w:pStyle w:val="paragraph"/>
      </w:pPr>
      <w:r w:rsidRPr="006D4C69">
        <w:tab/>
        <w:t>(b)</w:t>
      </w:r>
      <w:r w:rsidRPr="006D4C69">
        <w:tab/>
        <w:t>the direction relates to the [</w:t>
      </w:r>
      <w:r w:rsidRPr="006D4C69">
        <w:rPr>
          <w:i/>
        </w:rPr>
        <w:t>CEO’s</w:t>
      </w:r>
      <w:r w:rsidRPr="006D4C69">
        <w:t xml:space="preserve">] performance of functions or exercise of powers under the </w:t>
      </w:r>
      <w:r w:rsidRPr="006D4C69">
        <w:rPr>
          <w:i/>
        </w:rPr>
        <w:t>Public Service Act 1999</w:t>
      </w:r>
      <w:r w:rsidRPr="006D4C69">
        <w:t xml:space="preserve"> in relation to the [</w:t>
      </w:r>
      <w:r w:rsidRPr="006D4C69">
        <w:rPr>
          <w:i/>
        </w:rPr>
        <w:t>statutory body</w:t>
      </w:r>
      <w:r w:rsidRPr="006D4C69">
        <w:t>]; or</w:t>
      </w:r>
    </w:p>
    <w:p w:rsidR="007777E8" w:rsidRPr="006D4C69" w:rsidRDefault="007777E8" w:rsidP="007777E8">
      <w:pPr>
        <w:pStyle w:val="paragraph"/>
      </w:pPr>
      <w:r w:rsidRPr="006D4C69">
        <w:tab/>
        <w:t>[</w:t>
      </w:r>
      <w:r w:rsidRPr="006D4C69">
        <w:rPr>
          <w:i/>
        </w:rPr>
        <w:t>(c)</w:t>
      </w:r>
      <w:r w:rsidRPr="006D4C69">
        <w:rPr>
          <w:i/>
        </w:rPr>
        <w:tab/>
        <w:t xml:space="preserve">compliance with the direction would be inconsistent with a direction of the Minister under section </w:t>
      </w:r>
      <w:r w:rsidR="002D58EA" w:rsidRPr="006D4C69">
        <w:rPr>
          <w:i/>
        </w:rPr>
        <w:t>[x]</w:t>
      </w:r>
      <w:r w:rsidRPr="006D4C69">
        <w:rPr>
          <w:i/>
        </w:rPr>
        <w:t>.</w:t>
      </w:r>
      <w:r w:rsidRPr="006D4C69">
        <w:t>]</w:t>
      </w:r>
    </w:p>
    <w:p w:rsidR="007777E8" w:rsidRPr="006D4C69" w:rsidRDefault="007777E8" w:rsidP="007777E8">
      <w:pPr>
        <w:pStyle w:val="subsection"/>
      </w:pPr>
      <w:r w:rsidRPr="006D4C69">
        <w:tab/>
        <w:t>(4)</w:t>
      </w:r>
      <w:r w:rsidRPr="006D4C69">
        <w:tab/>
        <w:t xml:space="preserve">A direction under </w:t>
      </w:r>
      <w:r w:rsidR="00411FB1">
        <w:t>subsection (</w:t>
      </w:r>
      <w:r w:rsidRPr="006D4C69">
        <w:t>1) is not a legislative instrument.</w:t>
      </w:r>
    </w:p>
    <w:p w:rsidR="007777E8" w:rsidRPr="006D4C69" w:rsidRDefault="007777E8" w:rsidP="007777E8">
      <w:pPr>
        <w:pStyle w:val="BodyNum"/>
      </w:pPr>
      <w:r w:rsidRPr="006D4C69">
        <w:t>If the Minister and the body are both able to give the CEO directions, you should consider which direction the CEO should comply with in the case of inconsistency.</w:t>
      </w:r>
    </w:p>
    <w:p w:rsidR="003603C3" w:rsidRPr="006D4C69" w:rsidRDefault="003603C3" w:rsidP="006D4C69">
      <w:pPr>
        <w:pStyle w:val="Head3"/>
      </w:pPr>
      <w:bookmarkStart w:id="182" w:name="_Toc34734429"/>
      <w:bookmarkEnd w:id="181"/>
      <w:r w:rsidRPr="006D4C69">
        <w:t>Committees</w:t>
      </w:r>
      <w:bookmarkEnd w:id="182"/>
    </w:p>
    <w:p w:rsidR="003603C3" w:rsidRPr="006D4C69" w:rsidRDefault="003603C3" w:rsidP="003603C3">
      <w:pPr>
        <w:pStyle w:val="BodyNum"/>
      </w:pPr>
      <w:r w:rsidRPr="006D4C69">
        <w:t>Committees have been used for a wide variety of purposes under existing legislation. Examples of existing powers to use committees are in:</w:t>
      </w:r>
    </w:p>
    <w:p w:rsidR="003603C3" w:rsidRPr="006D4C69" w:rsidRDefault="00411FB1" w:rsidP="003603C3">
      <w:pPr>
        <w:pStyle w:val="BodyParaBullet"/>
      </w:pPr>
      <w:r>
        <w:t>Part 4</w:t>
      </w:r>
      <w:r w:rsidR="003603C3" w:rsidRPr="006D4C69">
        <w:t xml:space="preserve"> of the </w:t>
      </w:r>
      <w:r w:rsidR="003603C3" w:rsidRPr="006D4C69">
        <w:rPr>
          <w:i/>
        </w:rPr>
        <w:t xml:space="preserve">National Health and Medical Research Council Act 1992 </w:t>
      </w:r>
      <w:r w:rsidR="003603C3" w:rsidRPr="006D4C69">
        <w:t xml:space="preserve">(now expanded by the </w:t>
      </w:r>
      <w:r w:rsidR="003603C3" w:rsidRPr="006D4C69">
        <w:rPr>
          <w:i/>
        </w:rPr>
        <w:t>Research Involving Human Embryos Act 2002</w:t>
      </w:r>
      <w:r w:rsidR="003603C3" w:rsidRPr="006D4C69">
        <w:t>);</w:t>
      </w:r>
    </w:p>
    <w:p w:rsidR="003603C3" w:rsidRPr="006D4C69" w:rsidRDefault="00411FB1" w:rsidP="003603C3">
      <w:pPr>
        <w:pStyle w:val="BodyParaBullet"/>
      </w:pPr>
      <w:r>
        <w:t>section 3</w:t>
      </w:r>
      <w:r w:rsidR="003603C3" w:rsidRPr="006D4C69">
        <w:t xml:space="preserve">0 of the </w:t>
      </w:r>
      <w:r w:rsidR="003603C3" w:rsidRPr="006D4C69">
        <w:rPr>
          <w:i/>
        </w:rPr>
        <w:t>Australian Research Council Act 2001</w:t>
      </w:r>
      <w:r w:rsidR="003603C3" w:rsidRPr="006D4C69">
        <w:t xml:space="preserve"> (a case of the Minister establishing committees);</w:t>
      </w:r>
    </w:p>
    <w:p w:rsidR="003603C3" w:rsidRPr="006D4C69" w:rsidRDefault="00411FB1" w:rsidP="003603C3">
      <w:pPr>
        <w:pStyle w:val="BodyParaBullet"/>
      </w:pPr>
      <w:r>
        <w:t>section 7</w:t>
      </w:r>
      <w:r w:rsidR="003603C3" w:rsidRPr="006D4C69">
        <w:t xml:space="preserve">K of the </w:t>
      </w:r>
      <w:r w:rsidR="003603C3" w:rsidRPr="006D4C69">
        <w:rPr>
          <w:i/>
        </w:rPr>
        <w:t>Australian Crime Commission Act 2002</w:t>
      </w:r>
      <w:r w:rsidR="003603C3" w:rsidRPr="006D4C69">
        <w:t>;</w:t>
      </w:r>
    </w:p>
    <w:p w:rsidR="003603C3" w:rsidRPr="006D4C69" w:rsidRDefault="00411FB1" w:rsidP="003603C3">
      <w:pPr>
        <w:pStyle w:val="BodyParaBullet"/>
      </w:pPr>
      <w:r>
        <w:lastRenderedPageBreak/>
        <w:t>section 3</w:t>
      </w:r>
      <w:r w:rsidR="003603C3" w:rsidRPr="006D4C69">
        <w:t xml:space="preserve">8 of the </w:t>
      </w:r>
      <w:r w:rsidR="003603C3" w:rsidRPr="006D4C69">
        <w:rPr>
          <w:i/>
        </w:rPr>
        <w:t>National Blood Authority Act 2003</w:t>
      </w:r>
      <w:r w:rsidR="003603C3" w:rsidRPr="006D4C69">
        <w:t xml:space="preserve"> (a case of the General Manager establishing committees).</w:t>
      </w:r>
    </w:p>
    <w:p w:rsidR="003603C3" w:rsidRPr="006D4C69" w:rsidRDefault="003603C3" w:rsidP="003603C3">
      <w:pPr>
        <w:pStyle w:val="BodyNum"/>
      </w:pPr>
      <w:bookmarkStart w:id="183" w:name="_Ref130714754"/>
      <w:r w:rsidRPr="006D4C69">
        <w:t xml:space="preserve">Normally, committees should not be subject to direction by the </w:t>
      </w:r>
      <w:r w:rsidR="007D7784" w:rsidRPr="006D4C69">
        <w:t xml:space="preserve">CEO or governing board </w:t>
      </w:r>
      <w:r w:rsidRPr="006D4C69">
        <w:t xml:space="preserve">of a </w:t>
      </w:r>
      <w:r w:rsidR="00161BAA" w:rsidRPr="006D4C69">
        <w:t>statutory</w:t>
      </w:r>
      <w:r w:rsidR="00EF00C4" w:rsidRPr="006D4C69">
        <w:t xml:space="preserve"> bod</w:t>
      </w:r>
      <w:r w:rsidRPr="006D4C69">
        <w:t>y, or by the Minister, although there may be exceptions to this.</w:t>
      </w:r>
    </w:p>
    <w:p w:rsidR="003603C3" w:rsidRPr="006D4C69" w:rsidRDefault="003603C3" w:rsidP="003603C3">
      <w:pPr>
        <w:pStyle w:val="BodyNum"/>
      </w:pPr>
      <w:bookmarkStart w:id="184" w:name="_Ref130983852"/>
      <w:r w:rsidRPr="006D4C69">
        <w:t>If you are asked to draft pro</w:t>
      </w:r>
      <w:r w:rsidR="007D7784" w:rsidRPr="006D4C69">
        <w:t xml:space="preserve">visions empowering </w:t>
      </w:r>
      <w:r w:rsidR="00C50441" w:rsidRPr="006D4C69">
        <w:t>the</w:t>
      </w:r>
      <w:r w:rsidR="007D7784" w:rsidRPr="006D4C69">
        <w:t xml:space="preserve"> governing b</w:t>
      </w:r>
      <w:r w:rsidRPr="006D4C69">
        <w:t xml:space="preserve">oard </w:t>
      </w:r>
      <w:r w:rsidR="00C50441" w:rsidRPr="006D4C69">
        <w:t xml:space="preserve">of a Commonwealth entity </w:t>
      </w:r>
      <w:r w:rsidRPr="006D4C69">
        <w:t>to establish a committee, you should ask your instructors to discuss the proposal with Finance early in the drafting process.</w:t>
      </w:r>
      <w:bookmarkEnd w:id="183"/>
      <w:bookmarkEnd w:id="184"/>
    </w:p>
    <w:p w:rsidR="009D7B2E" w:rsidRPr="006D4C69" w:rsidRDefault="009D7B2E" w:rsidP="003603C3">
      <w:pPr>
        <w:pStyle w:val="BodyNum"/>
      </w:pPr>
      <w:r w:rsidRPr="006D4C69">
        <w:t xml:space="preserve">You should consider whether members of committees should or should not be officials for the purposes of the PGPA Act. This will </w:t>
      </w:r>
      <w:r w:rsidR="00BC69EA" w:rsidRPr="006D4C69">
        <w:t xml:space="preserve">generally </w:t>
      </w:r>
      <w:r w:rsidRPr="006D4C69">
        <w:t xml:space="preserve">depend on whether the committee members will be handling public resources (see </w:t>
      </w:r>
      <w:r w:rsidR="00411FB1">
        <w:t>section 4</w:t>
      </w:r>
      <w:r w:rsidRPr="006D4C69">
        <w:t xml:space="preserve">1F of the </w:t>
      </w:r>
      <w:r w:rsidRPr="006D4C69">
        <w:rPr>
          <w:i/>
        </w:rPr>
        <w:t>Asbestos Safety and Eradication Agency Act 2013</w:t>
      </w:r>
      <w:r w:rsidRPr="006D4C69">
        <w:t xml:space="preserve"> for an example of where committee members are officials for the purposes of the PGPA Act).</w:t>
      </w:r>
    </w:p>
    <w:p w:rsidR="00BC69EA" w:rsidRPr="006D4C69" w:rsidRDefault="00BC69EA" w:rsidP="003603C3">
      <w:pPr>
        <w:pStyle w:val="BodyNum"/>
      </w:pPr>
      <w:r w:rsidRPr="006D4C69">
        <w:t>If the</w:t>
      </w:r>
      <w:r w:rsidR="00911772" w:rsidRPr="006D4C69">
        <w:t xml:space="preserve"> members are not to be </w:t>
      </w:r>
      <w:r w:rsidRPr="006D4C69">
        <w:t>officials</w:t>
      </w:r>
      <w:r w:rsidR="00464107" w:rsidRPr="006D4C69">
        <w:t xml:space="preserve"> of a Commonwealth entity that is not a listed entity</w:t>
      </w:r>
      <w:r w:rsidRPr="006D4C69">
        <w:t xml:space="preserve">, you </w:t>
      </w:r>
      <w:r w:rsidR="00911772" w:rsidRPr="006D4C69">
        <w:t xml:space="preserve">may </w:t>
      </w:r>
      <w:r w:rsidRPr="006D4C69">
        <w:t>consider including a provision along the following lines:</w:t>
      </w:r>
    </w:p>
    <w:p w:rsidR="00BC69EA" w:rsidRPr="006D4C69" w:rsidRDefault="00BC69EA" w:rsidP="00BC69EA">
      <w:pPr>
        <w:pStyle w:val="subsection"/>
      </w:pPr>
      <w:r w:rsidRPr="006D4C69">
        <w:tab/>
        <w:t>(x)</w:t>
      </w:r>
      <w:r w:rsidRPr="006D4C69">
        <w:tab/>
        <w:t>The [</w:t>
      </w:r>
      <w:r w:rsidRPr="006D4C69">
        <w:rPr>
          <w:i/>
        </w:rPr>
        <w:t>members of the committee</w:t>
      </w:r>
      <w:r w:rsidRPr="006D4C69">
        <w:t xml:space="preserve">] are not officials for the purposes of the </w:t>
      </w:r>
      <w:r w:rsidRPr="006D4C69">
        <w:rPr>
          <w:i/>
        </w:rPr>
        <w:t>Public Governance, Performance and Accountability Act 2013</w:t>
      </w:r>
      <w:r w:rsidRPr="006D4C69">
        <w:t>.</w:t>
      </w:r>
    </w:p>
    <w:p w:rsidR="00464742" w:rsidRPr="006D4C69" w:rsidRDefault="00464742" w:rsidP="006D4C69">
      <w:pPr>
        <w:pStyle w:val="Head3"/>
      </w:pPr>
      <w:bookmarkStart w:id="185" w:name="_Toc34734430"/>
      <w:r w:rsidRPr="006D4C69">
        <w:t>Delegation</w:t>
      </w:r>
      <w:r w:rsidR="007777E8" w:rsidRPr="006D4C69">
        <w:t>s</w:t>
      </w:r>
      <w:bookmarkEnd w:id="185"/>
    </w:p>
    <w:p w:rsidR="00464742" w:rsidRPr="006D4C69" w:rsidRDefault="00464742" w:rsidP="00464742">
      <w:pPr>
        <w:pStyle w:val="BodyNum"/>
      </w:pPr>
      <w:r w:rsidRPr="006D4C69">
        <w:t xml:space="preserve">The standard provision to authorise delegations by </w:t>
      </w:r>
      <w:r w:rsidR="00811AC3" w:rsidRPr="006D4C69">
        <w:t>non</w:t>
      </w:r>
      <w:r w:rsidR="00CC1473">
        <w:noBreakHyphen/>
      </w:r>
      <w:r w:rsidR="00811AC3" w:rsidRPr="006D4C69">
        <w:t>corporate</w:t>
      </w:r>
      <w:r w:rsidRPr="006D4C69">
        <w:t xml:space="preserve"> bodies </w:t>
      </w:r>
      <w:r w:rsidR="00811AC3" w:rsidRPr="006D4C69">
        <w:t xml:space="preserve">(such as </w:t>
      </w:r>
      <w:r w:rsidR="004C4E38" w:rsidRPr="006D4C69">
        <w:t xml:space="preserve">governing </w:t>
      </w:r>
      <w:r w:rsidR="00811AC3" w:rsidRPr="006D4C69">
        <w:t xml:space="preserve">boards or committees) </w:t>
      </w:r>
      <w:r w:rsidRPr="006D4C69">
        <w:t>is as follows:</w:t>
      </w:r>
    </w:p>
    <w:p w:rsidR="00811AC3" w:rsidRPr="006D4C69" w:rsidRDefault="00811AC3" w:rsidP="00D14582">
      <w:pPr>
        <w:pStyle w:val="Specials"/>
      </w:pPr>
      <w:r w:rsidRPr="00411FB1">
        <w:t>xx</w:t>
      </w:r>
      <w:r w:rsidRPr="006D4C69">
        <w:t xml:space="preserve">  Delegation by [</w:t>
      </w:r>
      <w:r w:rsidRPr="006D4C69">
        <w:rPr>
          <w:i/>
        </w:rPr>
        <w:t>non</w:t>
      </w:r>
      <w:r w:rsidR="00CC1473">
        <w:rPr>
          <w:i/>
        </w:rPr>
        <w:noBreakHyphen/>
      </w:r>
      <w:r w:rsidRPr="006D4C69">
        <w:rPr>
          <w:i/>
        </w:rPr>
        <w:t>corporate body</w:t>
      </w:r>
      <w:r w:rsidRPr="006D4C69">
        <w:t>]</w:t>
      </w:r>
    </w:p>
    <w:p w:rsidR="00811AC3" w:rsidRPr="006D4C69" w:rsidRDefault="00811AC3" w:rsidP="00811AC3">
      <w:pPr>
        <w:pStyle w:val="subsection"/>
      </w:pPr>
      <w:r w:rsidRPr="006D4C69">
        <w:tab/>
        <w:t>(1)</w:t>
      </w:r>
      <w:r w:rsidRPr="006D4C69">
        <w:tab/>
        <w:t>The [</w:t>
      </w:r>
      <w:r w:rsidRPr="006D4C69">
        <w:rPr>
          <w:i/>
        </w:rPr>
        <w:t>non</w:t>
      </w:r>
      <w:r w:rsidR="00CC1473">
        <w:rPr>
          <w:i/>
        </w:rPr>
        <w:noBreakHyphen/>
      </w:r>
      <w:r w:rsidRPr="006D4C69">
        <w:rPr>
          <w:i/>
        </w:rPr>
        <w:t>corporate body</w:t>
      </w:r>
      <w:r w:rsidRPr="006D4C69">
        <w:t xml:space="preserve">] may, </w:t>
      </w:r>
      <w:r w:rsidR="00F02167" w:rsidRPr="006D4C69">
        <w:t>in writing</w:t>
      </w:r>
      <w:r w:rsidRPr="006D4C69">
        <w:t xml:space="preserve">, delegate all or any of its functions or powers </w:t>
      </w:r>
      <w:r w:rsidR="00261A1F" w:rsidRPr="006D4C69">
        <w:t xml:space="preserve">under this Act </w:t>
      </w:r>
      <w:r w:rsidRPr="006D4C69">
        <w:t>to [</w:t>
      </w:r>
      <w:r w:rsidRPr="006D4C69">
        <w:rPr>
          <w:i/>
        </w:rPr>
        <w:t>specify person(s)</w:t>
      </w:r>
      <w:r w:rsidRPr="006D4C69">
        <w:t>].</w:t>
      </w:r>
    </w:p>
    <w:p w:rsidR="00811AC3" w:rsidRPr="006D4C69" w:rsidRDefault="00811AC3" w:rsidP="00811AC3">
      <w:pPr>
        <w:pStyle w:val="notetext"/>
      </w:pPr>
      <w:r w:rsidRPr="006D4C69">
        <w:t>Note:</w:t>
      </w:r>
      <w:r w:rsidRPr="006D4C69">
        <w:tab/>
        <w:t xml:space="preserve">Sections 34AA to 34A of the </w:t>
      </w:r>
      <w:r w:rsidRPr="006D4C69">
        <w:rPr>
          <w:i/>
        </w:rPr>
        <w:t>Acts Interpretation Act 1901</w:t>
      </w:r>
      <w:r w:rsidRPr="006D4C69">
        <w:t xml:space="preserve"> contain provisions relating to delegations.</w:t>
      </w:r>
    </w:p>
    <w:p w:rsidR="00811AC3" w:rsidRPr="006D4C69" w:rsidRDefault="00811AC3" w:rsidP="00811AC3">
      <w:pPr>
        <w:pStyle w:val="subsection"/>
      </w:pPr>
      <w:r w:rsidRPr="006D4C69">
        <w:tab/>
        <w:t>(2)</w:t>
      </w:r>
      <w:r w:rsidRPr="006D4C69">
        <w:tab/>
        <w:t xml:space="preserve">In </w:t>
      </w:r>
      <w:r w:rsidR="000D660D" w:rsidRPr="006D4C69">
        <w:t>performing</w:t>
      </w:r>
      <w:r w:rsidRPr="006D4C69">
        <w:t xml:space="preserve"> a delegated function or </w:t>
      </w:r>
      <w:r w:rsidR="000D660D" w:rsidRPr="006D4C69">
        <w:t xml:space="preserve">exercising a delegated </w:t>
      </w:r>
      <w:r w:rsidRPr="006D4C69">
        <w:t>power, the delegate must comply with any written directions of the [</w:t>
      </w:r>
      <w:r w:rsidRPr="006D4C69">
        <w:rPr>
          <w:i/>
        </w:rPr>
        <w:t>non</w:t>
      </w:r>
      <w:r w:rsidR="00CC1473">
        <w:rPr>
          <w:i/>
        </w:rPr>
        <w:noBreakHyphen/>
      </w:r>
      <w:r w:rsidRPr="006D4C69">
        <w:rPr>
          <w:i/>
        </w:rPr>
        <w:t>corporate body</w:t>
      </w:r>
      <w:r w:rsidRPr="006D4C69">
        <w:t>].</w:t>
      </w:r>
    </w:p>
    <w:p w:rsidR="00811AC3" w:rsidRPr="006D4C69" w:rsidRDefault="00811AC3" w:rsidP="00811AC3">
      <w:pPr>
        <w:pStyle w:val="subsection"/>
      </w:pPr>
      <w:r w:rsidRPr="006D4C69">
        <w:tab/>
        <w:t>(3)</w:t>
      </w:r>
      <w:r w:rsidRPr="006D4C69">
        <w:tab/>
        <w:t>The delegation continues in force despite a change in the membership of the [</w:t>
      </w:r>
      <w:r w:rsidRPr="006D4C69">
        <w:rPr>
          <w:i/>
        </w:rPr>
        <w:t>non</w:t>
      </w:r>
      <w:r w:rsidR="00CC1473">
        <w:rPr>
          <w:i/>
        </w:rPr>
        <w:noBreakHyphen/>
      </w:r>
      <w:r w:rsidRPr="006D4C69">
        <w:rPr>
          <w:i/>
        </w:rPr>
        <w:t>corporate body</w:t>
      </w:r>
      <w:r w:rsidRPr="006D4C69">
        <w:t>].</w:t>
      </w:r>
    </w:p>
    <w:p w:rsidR="00811AC3" w:rsidRPr="006D4C69" w:rsidRDefault="00811AC3" w:rsidP="00811AC3">
      <w:pPr>
        <w:pStyle w:val="subsection"/>
      </w:pPr>
      <w:r w:rsidRPr="006D4C69">
        <w:tab/>
        <w:t>(4)</w:t>
      </w:r>
      <w:r w:rsidRPr="006D4C69">
        <w:tab/>
        <w:t>The delegation may be varied or revoked by the [</w:t>
      </w:r>
      <w:r w:rsidRPr="006D4C69">
        <w:rPr>
          <w:i/>
        </w:rPr>
        <w:t>non</w:t>
      </w:r>
      <w:r w:rsidR="00CC1473">
        <w:rPr>
          <w:i/>
        </w:rPr>
        <w:noBreakHyphen/>
      </w:r>
      <w:r w:rsidRPr="006D4C69">
        <w:rPr>
          <w:i/>
        </w:rPr>
        <w:t>corporate body</w:t>
      </w:r>
      <w:r w:rsidRPr="006D4C69">
        <w:t>] (whether or not there has been a change in the membership of the [</w:t>
      </w:r>
      <w:r w:rsidRPr="006D4C69">
        <w:rPr>
          <w:i/>
        </w:rPr>
        <w:t>non</w:t>
      </w:r>
      <w:r w:rsidR="00CC1473">
        <w:rPr>
          <w:i/>
        </w:rPr>
        <w:noBreakHyphen/>
      </w:r>
      <w:r w:rsidRPr="006D4C69">
        <w:rPr>
          <w:i/>
        </w:rPr>
        <w:t>corporate body</w:t>
      </w:r>
      <w:r w:rsidRPr="006D4C69">
        <w:t>]).</w:t>
      </w:r>
    </w:p>
    <w:p w:rsidR="004C4E38" w:rsidRPr="006D4C69" w:rsidRDefault="000D660D" w:rsidP="00811AC3">
      <w:pPr>
        <w:pStyle w:val="BodyNum"/>
      </w:pPr>
      <w:r w:rsidRPr="006D4C69">
        <w:t xml:space="preserve">For </w:t>
      </w:r>
      <w:r w:rsidR="004C4E38" w:rsidRPr="006D4C69">
        <w:t xml:space="preserve">the body </w:t>
      </w:r>
      <w:r w:rsidRPr="006D4C69">
        <w:t>to be able</w:t>
      </w:r>
      <w:r w:rsidR="004C4E38" w:rsidRPr="006D4C69">
        <w:t xml:space="preserve"> to delegate any of its functions or powers</w:t>
      </w:r>
      <w:r w:rsidRPr="006D4C69">
        <w:t>, it will need to make a valid decision to delegate. For this reason</w:t>
      </w:r>
      <w:r w:rsidR="004C4E38" w:rsidRPr="006D4C69">
        <w:t xml:space="preserve">, you will need to include provisions dealing with how the body is to make </w:t>
      </w:r>
      <w:r w:rsidRPr="006D4C69">
        <w:t xml:space="preserve">valid </w:t>
      </w:r>
      <w:r w:rsidR="004C4E38" w:rsidRPr="006D4C69">
        <w:t xml:space="preserve">decisions (see paragraphs </w:t>
      </w:r>
      <w:r w:rsidRPr="006D4C69">
        <w:fldChar w:fldCharType="begin"/>
      </w:r>
      <w:r w:rsidRPr="006D4C69">
        <w:instrText xml:space="preserve"> REF _Ref466996272 \r \h </w:instrText>
      </w:r>
      <w:r w:rsidRPr="006D4C69">
        <w:fldChar w:fldCharType="separate"/>
      </w:r>
      <w:r w:rsidR="00554768">
        <w:t>110</w:t>
      </w:r>
      <w:r w:rsidRPr="006D4C69">
        <w:fldChar w:fldCharType="end"/>
      </w:r>
      <w:r w:rsidRPr="006D4C69">
        <w:t xml:space="preserve"> to </w:t>
      </w:r>
      <w:r w:rsidRPr="006D4C69">
        <w:fldChar w:fldCharType="begin"/>
      </w:r>
      <w:r w:rsidRPr="006D4C69">
        <w:instrText xml:space="preserve"> REF _Ref466996312 \r \h </w:instrText>
      </w:r>
      <w:r w:rsidRPr="006D4C69">
        <w:fldChar w:fldCharType="separate"/>
      </w:r>
      <w:r w:rsidR="00554768">
        <w:t>114</w:t>
      </w:r>
      <w:r w:rsidRPr="006D4C69">
        <w:fldChar w:fldCharType="end"/>
      </w:r>
      <w:r w:rsidRPr="006D4C69">
        <w:t>).</w:t>
      </w:r>
    </w:p>
    <w:p w:rsidR="00811AC3" w:rsidRPr="006D4C69" w:rsidRDefault="00811AC3" w:rsidP="00811AC3">
      <w:pPr>
        <w:pStyle w:val="BodyNum"/>
      </w:pPr>
      <w:r w:rsidRPr="006D4C69">
        <w:t xml:space="preserve">The standard provision to authorise delegations by </w:t>
      </w:r>
      <w:r w:rsidR="00AA623D" w:rsidRPr="006D4C69">
        <w:t>an office</w:t>
      </w:r>
      <w:r w:rsidR="00CC1473">
        <w:noBreakHyphen/>
      </w:r>
      <w:r w:rsidR="00AA623D" w:rsidRPr="006D4C69">
        <w:t>holder</w:t>
      </w:r>
      <w:r w:rsidRPr="006D4C69">
        <w:t xml:space="preserve"> (such as </w:t>
      </w:r>
      <w:r w:rsidR="00AA623D" w:rsidRPr="006D4C69">
        <w:t>a CEO of a body</w:t>
      </w:r>
      <w:r w:rsidRPr="006D4C69">
        <w:t>) is as follows:</w:t>
      </w:r>
    </w:p>
    <w:p w:rsidR="00811AC3" w:rsidRPr="006D4C69" w:rsidRDefault="00811AC3" w:rsidP="00D14582">
      <w:pPr>
        <w:pStyle w:val="Specials"/>
      </w:pPr>
      <w:r w:rsidRPr="00411FB1">
        <w:t>xx</w:t>
      </w:r>
      <w:r w:rsidRPr="006D4C69">
        <w:t xml:space="preserve">  Delegation by [office</w:t>
      </w:r>
      <w:r w:rsidR="00CC1473">
        <w:noBreakHyphen/>
      </w:r>
      <w:r w:rsidRPr="006D4C69">
        <w:t>holder]</w:t>
      </w:r>
    </w:p>
    <w:p w:rsidR="00811AC3" w:rsidRPr="006D4C69" w:rsidRDefault="00811AC3" w:rsidP="00811AC3">
      <w:pPr>
        <w:pStyle w:val="subsection"/>
      </w:pPr>
      <w:r w:rsidRPr="006D4C69">
        <w:tab/>
        <w:t>(1)</w:t>
      </w:r>
      <w:r w:rsidRPr="006D4C69">
        <w:tab/>
        <w:t>The [</w:t>
      </w:r>
      <w:r w:rsidRPr="006D4C69">
        <w:rPr>
          <w:i/>
        </w:rPr>
        <w:t>office</w:t>
      </w:r>
      <w:r w:rsidR="00CC1473">
        <w:rPr>
          <w:i/>
        </w:rPr>
        <w:noBreakHyphen/>
      </w:r>
      <w:r w:rsidRPr="006D4C69">
        <w:rPr>
          <w:i/>
        </w:rPr>
        <w:t>holder</w:t>
      </w:r>
      <w:r w:rsidRPr="006D4C69">
        <w:t xml:space="preserve">] may, in writing, delegate all or any of </w:t>
      </w:r>
      <w:r w:rsidR="002036FD">
        <w:t xml:space="preserve">the </w:t>
      </w:r>
      <w:r w:rsidR="002036FD" w:rsidRPr="002036FD">
        <w:rPr>
          <w:i/>
        </w:rPr>
        <w:t>[office</w:t>
      </w:r>
      <w:r w:rsidR="00CC1473">
        <w:rPr>
          <w:i/>
        </w:rPr>
        <w:noBreakHyphen/>
      </w:r>
      <w:r w:rsidR="002036FD" w:rsidRPr="002036FD">
        <w:rPr>
          <w:i/>
        </w:rPr>
        <w:t>holder’s]</w:t>
      </w:r>
      <w:r w:rsidRPr="006D4C69">
        <w:t xml:space="preserve"> functions or powers </w:t>
      </w:r>
      <w:r w:rsidR="00261A1F" w:rsidRPr="006D4C69">
        <w:t xml:space="preserve">under this Act </w:t>
      </w:r>
      <w:r w:rsidRPr="006D4C69">
        <w:t>to [</w:t>
      </w:r>
      <w:r w:rsidRPr="006D4C69">
        <w:rPr>
          <w:i/>
        </w:rPr>
        <w:t>specify person(s)</w:t>
      </w:r>
      <w:r w:rsidRPr="006D4C69">
        <w:t>].</w:t>
      </w:r>
    </w:p>
    <w:p w:rsidR="00811AC3" w:rsidRPr="006D4C69" w:rsidRDefault="00811AC3" w:rsidP="00811AC3">
      <w:pPr>
        <w:pStyle w:val="notetext"/>
      </w:pPr>
      <w:r w:rsidRPr="006D4C69">
        <w:lastRenderedPageBreak/>
        <w:t>Note:</w:t>
      </w:r>
      <w:r w:rsidRPr="006D4C69">
        <w:tab/>
        <w:t xml:space="preserve">Sections 34AA to 34A of the </w:t>
      </w:r>
      <w:r w:rsidRPr="006D4C69">
        <w:rPr>
          <w:i/>
        </w:rPr>
        <w:t>Acts Interpretation Act 1901</w:t>
      </w:r>
      <w:r w:rsidRPr="006D4C69">
        <w:t xml:space="preserve"> contain provisions relating to delegations.</w:t>
      </w:r>
    </w:p>
    <w:p w:rsidR="00811AC3" w:rsidRPr="006D4C69" w:rsidRDefault="00811AC3" w:rsidP="00811AC3">
      <w:pPr>
        <w:pStyle w:val="subsection"/>
      </w:pPr>
      <w:r w:rsidRPr="006D4C69">
        <w:tab/>
        <w:t>(2)</w:t>
      </w:r>
      <w:r w:rsidRPr="006D4C69">
        <w:tab/>
        <w:t>In performing a delegated function or</w:t>
      </w:r>
      <w:r w:rsidR="000D660D" w:rsidRPr="006D4C69">
        <w:t xml:space="preserve"> exercising a delegated power, the</w:t>
      </w:r>
      <w:r w:rsidRPr="006D4C69">
        <w:t xml:space="preserve"> delegate must comply with any written directions of the [</w:t>
      </w:r>
      <w:r w:rsidRPr="006D4C69">
        <w:rPr>
          <w:i/>
        </w:rPr>
        <w:t>office</w:t>
      </w:r>
      <w:r w:rsidR="00CC1473">
        <w:rPr>
          <w:i/>
        </w:rPr>
        <w:noBreakHyphen/>
      </w:r>
      <w:r w:rsidRPr="006D4C69">
        <w:rPr>
          <w:i/>
        </w:rPr>
        <w:t>holder</w:t>
      </w:r>
      <w:r w:rsidRPr="006D4C69">
        <w:t>].</w:t>
      </w:r>
    </w:p>
    <w:p w:rsidR="003603C3" w:rsidRPr="006D4C69" w:rsidRDefault="003603C3" w:rsidP="006D4C69">
      <w:pPr>
        <w:pStyle w:val="Head3"/>
      </w:pPr>
      <w:bookmarkStart w:id="186" w:name="_Toc34734431"/>
      <w:r w:rsidRPr="006D4C69">
        <w:t>Special accounts</w:t>
      </w:r>
      <w:bookmarkEnd w:id="186"/>
    </w:p>
    <w:p w:rsidR="003603C3" w:rsidRPr="006D4C69" w:rsidRDefault="003603C3" w:rsidP="003603C3">
      <w:pPr>
        <w:pStyle w:val="BodyNum"/>
      </w:pPr>
      <w:bookmarkStart w:id="187" w:name="_Ref127952089"/>
      <w:r w:rsidRPr="006D4C69">
        <w:t xml:space="preserve">The PGPA Act </w:t>
      </w:r>
      <w:r w:rsidR="00315FFC" w:rsidRPr="006D4C69">
        <w:t>provides</w:t>
      </w:r>
      <w:r w:rsidRPr="006D4C69">
        <w:t xml:space="preserve"> for the establishment of special accounts, either by determination of the Finance Minister or by another Act (see </w:t>
      </w:r>
      <w:r w:rsidR="00411FB1">
        <w:t>sections 7</w:t>
      </w:r>
      <w:r w:rsidRPr="006D4C69">
        <w:t>8 and 80 of the PGPA Act).</w:t>
      </w:r>
      <w:bookmarkEnd w:id="187"/>
    </w:p>
    <w:p w:rsidR="003603C3" w:rsidRPr="006D4C69" w:rsidRDefault="003603C3" w:rsidP="003603C3">
      <w:pPr>
        <w:pStyle w:val="BodyNum"/>
      </w:pPr>
      <w:r w:rsidRPr="006D4C69">
        <w:t xml:space="preserve">A </w:t>
      </w:r>
      <w:bookmarkStart w:id="188" w:name="hlhl79"/>
      <w:bookmarkEnd w:id="188"/>
      <w:r w:rsidRPr="006D4C69">
        <w:t xml:space="preserve">special account is not a </w:t>
      </w:r>
      <w:bookmarkStart w:id="189" w:name="hlhl81"/>
      <w:bookmarkEnd w:id="189"/>
      <w:r w:rsidRPr="006D4C69">
        <w:t xml:space="preserve">bank account. Rather, it is essentially a </w:t>
      </w:r>
      <w:bookmarkStart w:id="190" w:name="hlhl82"/>
      <w:bookmarkEnd w:id="190"/>
      <w:r w:rsidRPr="006D4C69">
        <w:t xml:space="preserve">ledger entry within the Consolidated Revenue Fund which is supported by a standing </w:t>
      </w:r>
      <w:bookmarkStart w:id="191" w:name="hlhl83"/>
      <w:bookmarkEnd w:id="191"/>
      <w:r w:rsidRPr="006D4C69">
        <w:t xml:space="preserve">appropriation under </w:t>
      </w:r>
      <w:r w:rsidR="00411FB1">
        <w:t>section 7</w:t>
      </w:r>
      <w:r w:rsidRPr="006D4C69">
        <w:t xml:space="preserve">8 or 80 of the PGPA Act. That </w:t>
      </w:r>
      <w:bookmarkStart w:id="192" w:name="hlhl84"/>
      <w:bookmarkEnd w:id="192"/>
      <w:r w:rsidRPr="006D4C69">
        <w:t xml:space="preserve">appropriation authorises expenditure for the particular purposes of a </w:t>
      </w:r>
      <w:bookmarkStart w:id="193" w:name="hlhl85"/>
      <w:bookmarkEnd w:id="193"/>
      <w:r w:rsidRPr="006D4C69">
        <w:t>special account up to the balance standing to the credit of the special account.</w:t>
      </w:r>
    </w:p>
    <w:p w:rsidR="0030517A" w:rsidRPr="006D4C69" w:rsidRDefault="0030517A" w:rsidP="003603C3">
      <w:pPr>
        <w:pStyle w:val="BodyNum"/>
      </w:pPr>
      <w:r w:rsidRPr="006D4C69">
        <w:t>The provisions establishing the special account must specify which amounts are to be credited to the account. These may be amounts equal to amounts obtained by the Commonwealth from specified sources for the purposes for which the special account is established. These sources might include, for example, the contributions of the States and Territories towards a particular scheme, or the levies paid by a particular industry.</w:t>
      </w:r>
    </w:p>
    <w:p w:rsidR="003603C3" w:rsidRPr="006D4C69" w:rsidRDefault="0030517A" w:rsidP="003603C3">
      <w:pPr>
        <w:pStyle w:val="BodyNum"/>
      </w:pPr>
      <w:r w:rsidRPr="006D4C69">
        <w:t xml:space="preserve">In addition, the Annual </w:t>
      </w:r>
      <w:r w:rsidR="003603C3" w:rsidRPr="006D4C69">
        <w:t>A</w:t>
      </w:r>
      <w:r w:rsidRPr="006D4C69">
        <w:t xml:space="preserve">ppropriation Acts also provide for amounts to be credited </w:t>
      </w:r>
      <w:r w:rsidR="00315FFC" w:rsidRPr="006D4C69">
        <w:t xml:space="preserve">to </w:t>
      </w:r>
      <w:r w:rsidRPr="006D4C69">
        <w:t>a special account if any of the purpose</w:t>
      </w:r>
      <w:r w:rsidR="00ED3B9F" w:rsidRPr="006D4C69">
        <w:t>s</w:t>
      </w:r>
      <w:r w:rsidRPr="006D4C69">
        <w:t xml:space="preserve"> of the account is a purpose that is covered by an item in the Appropriation Act.</w:t>
      </w:r>
      <w:r w:rsidR="003603C3" w:rsidRPr="006D4C69">
        <w:t xml:space="preserve"> In this context, it is best to think of the annual appropriation as an authority by the Parliament to credit an amount to a special account.</w:t>
      </w:r>
    </w:p>
    <w:p w:rsidR="003603C3" w:rsidRPr="006D4C69" w:rsidRDefault="003603C3" w:rsidP="003603C3">
      <w:pPr>
        <w:pStyle w:val="BodyNum"/>
      </w:pPr>
      <w:r w:rsidRPr="006D4C69">
        <w:t xml:space="preserve">Once amounts are credited to a special account, the </w:t>
      </w:r>
      <w:r w:rsidR="00161BAA" w:rsidRPr="006D4C69">
        <w:t>statutory</w:t>
      </w:r>
      <w:r w:rsidR="00EF00C4" w:rsidRPr="006D4C69">
        <w:t xml:space="preserve"> bod</w:t>
      </w:r>
      <w:r w:rsidRPr="006D4C69">
        <w:t>y responsible for managing the special account has authority to use the amounts for the purposes for which the special account is established. This is achieved:</w:t>
      </w:r>
    </w:p>
    <w:p w:rsidR="003603C3" w:rsidRPr="006D4C69" w:rsidRDefault="003603C3" w:rsidP="003603C3">
      <w:pPr>
        <w:pStyle w:val="BodyParaBullet"/>
      </w:pPr>
      <w:r w:rsidRPr="006D4C69">
        <w:t xml:space="preserve">where the special account is established by determination of the Finance Minister—by an appropriation under </w:t>
      </w:r>
      <w:r w:rsidR="00411FB1">
        <w:t>subsection 7</w:t>
      </w:r>
      <w:r w:rsidRPr="006D4C69">
        <w:t>8(4) of the PGPA Act; and</w:t>
      </w:r>
    </w:p>
    <w:p w:rsidR="003603C3" w:rsidRPr="006D4C69" w:rsidRDefault="003603C3" w:rsidP="003603C3">
      <w:pPr>
        <w:pStyle w:val="BodyParaBullet"/>
      </w:pPr>
      <w:r w:rsidRPr="006D4C69">
        <w:t xml:space="preserve">where the special account is established under another Act—by an appropriation under </w:t>
      </w:r>
      <w:r w:rsidR="00411FB1">
        <w:t>subsection 8</w:t>
      </w:r>
      <w:r w:rsidRPr="006D4C69">
        <w:t>0(1) of the PGPA Act.</w:t>
      </w:r>
    </w:p>
    <w:p w:rsidR="003603C3" w:rsidRPr="006D4C69" w:rsidRDefault="003603C3" w:rsidP="003603C3">
      <w:pPr>
        <w:pStyle w:val="BodyNum"/>
      </w:pPr>
      <w:r w:rsidRPr="006D4C69">
        <w:t>Whenever an amount is debited against that appropriation, the amount is also debited from the special account:</w:t>
      </w:r>
    </w:p>
    <w:p w:rsidR="003603C3" w:rsidRPr="006D4C69" w:rsidRDefault="003603C3" w:rsidP="003603C3">
      <w:pPr>
        <w:pStyle w:val="BodyParaBullet"/>
      </w:pPr>
      <w:r w:rsidRPr="006D4C69">
        <w:t xml:space="preserve">where the special account is established by determination of the Finance Minister—under </w:t>
      </w:r>
      <w:r w:rsidR="00411FB1">
        <w:t>subsection 7</w:t>
      </w:r>
      <w:r w:rsidRPr="006D4C69">
        <w:t>8(6) of the PGPA Act; and</w:t>
      </w:r>
    </w:p>
    <w:p w:rsidR="003603C3" w:rsidRPr="006D4C69" w:rsidRDefault="003603C3" w:rsidP="003603C3">
      <w:pPr>
        <w:pStyle w:val="BodyParaBullet"/>
      </w:pPr>
      <w:r w:rsidRPr="006D4C69">
        <w:t xml:space="preserve">where the special account is established under another Act—under </w:t>
      </w:r>
      <w:r w:rsidR="00411FB1">
        <w:t>subsection 8</w:t>
      </w:r>
      <w:r w:rsidRPr="006D4C69">
        <w:t>0(3) of the PGPA Act.</w:t>
      </w:r>
    </w:p>
    <w:p w:rsidR="003603C3" w:rsidRPr="006D4C69" w:rsidRDefault="003603C3" w:rsidP="003603C3">
      <w:pPr>
        <w:pStyle w:val="BodyNum"/>
      </w:pPr>
      <w:bookmarkStart w:id="194" w:name="_Ref127952103"/>
      <w:r w:rsidRPr="006D4C69">
        <w:t>Special accounts are typically used where instructors wish to “ear</w:t>
      </w:r>
      <w:r w:rsidR="00CC1473">
        <w:noBreakHyphen/>
      </w:r>
      <w:r w:rsidRPr="006D4C69">
        <w:t xml:space="preserve">mark” money received by the Commonwealth from a particular source for particular purposes. However, as a special account provides an ongoing authority for the appropriation of the Consolidated Revenue Fund up to the balance standing to the credit of the special account, if you receive </w:t>
      </w:r>
      <w:r w:rsidRPr="006D4C69">
        <w:lastRenderedPageBreak/>
        <w:t xml:space="preserve">instructions to create a special account you should advise your instructors to discuss the proposal with Finance early </w:t>
      </w:r>
      <w:r w:rsidR="00315FFC" w:rsidRPr="006D4C69">
        <w:t>i</w:t>
      </w:r>
      <w:r w:rsidRPr="006D4C69">
        <w:t>n the drafting process.</w:t>
      </w:r>
      <w:bookmarkEnd w:id="194"/>
    </w:p>
    <w:p w:rsidR="003603C3" w:rsidRPr="006D4C69" w:rsidRDefault="003603C3" w:rsidP="003603C3">
      <w:pPr>
        <w:pStyle w:val="BodyNum"/>
      </w:pPr>
      <w:r w:rsidRPr="006D4C69">
        <w:t>If the legislation is to establish a special account, the following provisions should be used (although not all the credits and purposes may be relevant):</w:t>
      </w:r>
    </w:p>
    <w:p w:rsidR="003603C3" w:rsidRPr="006D4C69" w:rsidRDefault="002103FA" w:rsidP="00D14582">
      <w:pPr>
        <w:pStyle w:val="Specials"/>
      </w:pPr>
      <w:r w:rsidRPr="00411FB1">
        <w:t>X1</w:t>
      </w:r>
      <w:r w:rsidR="003603C3" w:rsidRPr="006D4C69">
        <w:t xml:space="preserve">  </w:t>
      </w:r>
      <w:r w:rsidR="00E6406D" w:rsidRPr="006D4C69">
        <w:t>[</w:t>
      </w:r>
      <w:r w:rsidR="00E6406D" w:rsidRPr="00D14582">
        <w:rPr>
          <w:i/>
        </w:rPr>
        <w:t>name of account</w:t>
      </w:r>
      <w:r w:rsidR="00E6406D" w:rsidRPr="006D4C69">
        <w:t>]</w:t>
      </w:r>
    </w:p>
    <w:p w:rsidR="003603C3" w:rsidRPr="006D4C69" w:rsidRDefault="003603C3" w:rsidP="003603C3">
      <w:pPr>
        <w:pStyle w:val="subsection"/>
      </w:pPr>
      <w:r w:rsidRPr="006D4C69">
        <w:tab/>
        <w:t>(1)</w:t>
      </w:r>
      <w:r w:rsidRPr="006D4C69">
        <w:tab/>
        <w:t>The [</w:t>
      </w:r>
      <w:r w:rsidRPr="006D4C69">
        <w:rPr>
          <w:i/>
        </w:rPr>
        <w:t>name</w:t>
      </w:r>
      <w:r w:rsidR="00E6406D" w:rsidRPr="006D4C69">
        <w:rPr>
          <w:i/>
        </w:rPr>
        <w:t xml:space="preserve"> of account</w:t>
      </w:r>
      <w:r w:rsidRPr="006D4C69">
        <w:t>] is established by this section.</w:t>
      </w:r>
    </w:p>
    <w:p w:rsidR="003603C3" w:rsidRPr="006D4C69" w:rsidRDefault="003603C3" w:rsidP="003603C3">
      <w:pPr>
        <w:pStyle w:val="subsection"/>
      </w:pPr>
      <w:r w:rsidRPr="006D4C69">
        <w:tab/>
        <w:t>(2)</w:t>
      </w:r>
      <w:r w:rsidRPr="006D4C69">
        <w:tab/>
        <w:t xml:space="preserve">The </w:t>
      </w:r>
      <w:r w:rsidR="00E6406D" w:rsidRPr="006D4C69">
        <w:t>[</w:t>
      </w:r>
      <w:r w:rsidR="00E6406D" w:rsidRPr="006D4C69">
        <w:rPr>
          <w:i/>
        </w:rPr>
        <w:t>name of account</w:t>
      </w:r>
      <w:r w:rsidR="00E6406D" w:rsidRPr="006D4C69">
        <w:t>]</w:t>
      </w:r>
      <w:r w:rsidRPr="006D4C69">
        <w:t xml:space="preserve"> is a special account for the purposes of the </w:t>
      </w:r>
      <w:r w:rsidRPr="006D4C69">
        <w:rPr>
          <w:i/>
        </w:rPr>
        <w:t>Public Governance, Performance and Accountability Act 2013</w:t>
      </w:r>
      <w:r w:rsidRPr="006D4C69">
        <w:t>.</w:t>
      </w:r>
    </w:p>
    <w:p w:rsidR="003603C3" w:rsidRPr="006D4C69" w:rsidRDefault="002103FA" w:rsidP="00D14582">
      <w:pPr>
        <w:pStyle w:val="Specials"/>
      </w:pPr>
      <w:r w:rsidRPr="00411FB1">
        <w:t>X2</w:t>
      </w:r>
      <w:r w:rsidR="003603C3" w:rsidRPr="006D4C69">
        <w:t xml:space="preserve">  Credits to the </w:t>
      </w:r>
      <w:r w:rsidR="00E6406D" w:rsidRPr="006D4C69">
        <w:t>[</w:t>
      </w:r>
      <w:r w:rsidR="00E6406D" w:rsidRPr="006D4C69">
        <w:rPr>
          <w:i/>
        </w:rPr>
        <w:t>name of account</w:t>
      </w:r>
      <w:r w:rsidR="00E6406D" w:rsidRPr="006D4C69">
        <w:t>]</w:t>
      </w:r>
    </w:p>
    <w:p w:rsidR="003603C3" w:rsidRPr="006D4C69" w:rsidRDefault="003603C3" w:rsidP="003603C3">
      <w:pPr>
        <w:pStyle w:val="subsection"/>
      </w:pPr>
      <w:r w:rsidRPr="006D4C69">
        <w:tab/>
      </w:r>
      <w:r w:rsidRPr="006D4C69">
        <w:tab/>
        <w:t xml:space="preserve">There must be credited to the </w:t>
      </w:r>
      <w:r w:rsidR="00E6406D" w:rsidRPr="006D4C69">
        <w:t>[</w:t>
      </w:r>
      <w:r w:rsidR="00E6406D" w:rsidRPr="006D4C69">
        <w:rPr>
          <w:i/>
        </w:rPr>
        <w:t>name of account</w:t>
      </w:r>
      <w:r w:rsidR="00E6406D" w:rsidRPr="006D4C69">
        <w:t>]</w:t>
      </w:r>
      <w:r w:rsidRPr="006D4C69">
        <w:t xml:space="preserve"> amounts equal to the following:</w:t>
      </w:r>
    </w:p>
    <w:p w:rsidR="003603C3" w:rsidRPr="006D4C69" w:rsidRDefault="003603C3" w:rsidP="003603C3">
      <w:pPr>
        <w:pStyle w:val="paragraph"/>
      </w:pPr>
      <w:r w:rsidRPr="006D4C69">
        <w:tab/>
        <w:t>(a)</w:t>
      </w:r>
      <w:r w:rsidRPr="006D4C69">
        <w:tab/>
        <w:t>[</w:t>
      </w:r>
      <w:r w:rsidRPr="006D4C69">
        <w:rPr>
          <w:i/>
        </w:rPr>
        <w:t xml:space="preserve">specify particular amounts that are to be credited to the </w:t>
      </w:r>
      <w:r w:rsidR="00E6406D" w:rsidRPr="006D4C69">
        <w:rPr>
          <w:i/>
        </w:rPr>
        <w:t>a</w:t>
      </w:r>
      <w:r w:rsidRPr="006D4C69">
        <w:rPr>
          <w:i/>
        </w:rPr>
        <w:t>ccount</w:t>
      </w:r>
      <w:r w:rsidRPr="006D4C69">
        <w:t>];</w:t>
      </w:r>
    </w:p>
    <w:p w:rsidR="003603C3" w:rsidRPr="006D4C69" w:rsidRDefault="003603C3" w:rsidP="003603C3">
      <w:pPr>
        <w:pStyle w:val="notetext"/>
      </w:pPr>
      <w:r w:rsidRPr="006D4C69">
        <w:t>Note:</w:t>
      </w:r>
      <w:r w:rsidRPr="006D4C69">
        <w:tab/>
        <w:t>An Appropriation Act may contain a provision to the effect that, if any of the purposes of a special account is a purpose that is covered by an item in the Appropriation Act (whether or not the item expressly refers to the special account), then amounts may be debited against the appropriation for that item and credited to that special account.</w:t>
      </w:r>
    </w:p>
    <w:p w:rsidR="003603C3" w:rsidRPr="006D4C69" w:rsidRDefault="002103FA" w:rsidP="00D14582">
      <w:pPr>
        <w:pStyle w:val="Specials"/>
      </w:pPr>
      <w:r w:rsidRPr="00411FB1">
        <w:t>X3</w:t>
      </w:r>
      <w:r w:rsidR="003603C3" w:rsidRPr="006D4C69">
        <w:t xml:space="preserve">  Purposes of the </w:t>
      </w:r>
      <w:r w:rsidR="00E6406D" w:rsidRPr="006D4C69">
        <w:t>[</w:t>
      </w:r>
      <w:r w:rsidR="00E6406D" w:rsidRPr="006D4C69">
        <w:rPr>
          <w:i/>
        </w:rPr>
        <w:t>name of account</w:t>
      </w:r>
      <w:r w:rsidR="00E6406D" w:rsidRPr="006D4C69">
        <w:t>]</w:t>
      </w:r>
    </w:p>
    <w:p w:rsidR="003603C3" w:rsidRPr="006D4C69" w:rsidRDefault="003603C3" w:rsidP="003603C3">
      <w:pPr>
        <w:pStyle w:val="subsection"/>
      </w:pPr>
      <w:r w:rsidRPr="006D4C69">
        <w:tab/>
      </w:r>
      <w:r w:rsidRPr="006D4C69">
        <w:tab/>
        <w:t xml:space="preserve">The purposes of the </w:t>
      </w:r>
      <w:r w:rsidR="00E6406D" w:rsidRPr="006D4C69">
        <w:t>[</w:t>
      </w:r>
      <w:r w:rsidR="00E6406D" w:rsidRPr="006D4C69">
        <w:rPr>
          <w:i/>
        </w:rPr>
        <w:t>name of account</w:t>
      </w:r>
      <w:r w:rsidR="00E6406D" w:rsidRPr="006D4C69">
        <w:t>]</w:t>
      </w:r>
      <w:r w:rsidRPr="006D4C69">
        <w:t xml:space="preserve"> are as follows:</w:t>
      </w:r>
    </w:p>
    <w:p w:rsidR="003603C3" w:rsidRPr="006D4C69" w:rsidRDefault="003603C3" w:rsidP="003603C3">
      <w:pPr>
        <w:pStyle w:val="paragraph"/>
      </w:pPr>
      <w:r w:rsidRPr="006D4C69">
        <w:tab/>
        <w:t>(a)</w:t>
      </w:r>
      <w:r w:rsidRPr="006D4C69">
        <w:tab/>
        <w:t>[</w:t>
      </w:r>
      <w:r w:rsidRPr="006D4C69">
        <w:rPr>
          <w:i/>
        </w:rPr>
        <w:t>specify relevant purposes</w:t>
      </w:r>
      <w:r w:rsidRPr="006D4C69">
        <w:t>];</w:t>
      </w:r>
    </w:p>
    <w:p w:rsidR="008E5A7B" w:rsidRPr="006D4C69" w:rsidRDefault="008E5A7B" w:rsidP="008E5A7B">
      <w:pPr>
        <w:pStyle w:val="paragraph"/>
      </w:pPr>
      <w:r w:rsidRPr="006D4C69">
        <w:tab/>
        <w:t>(b)</w:t>
      </w:r>
      <w:r w:rsidRPr="006D4C69">
        <w:tab/>
        <w:t>meeting the expenses of administering the account;</w:t>
      </w:r>
    </w:p>
    <w:p w:rsidR="003603C3" w:rsidRPr="006D4C69" w:rsidRDefault="008E5A7B" w:rsidP="003603C3">
      <w:pPr>
        <w:pStyle w:val="paragraph"/>
      </w:pPr>
      <w:r w:rsidRPr="006D4C69">
        <w:tab/>
        <w:t>(c</w:t>
      </w:r>
      <w:r w:rsidR="003603C3" w:rsidRPr="006D4C69">
        <w:t>)</w:t>
      </w:r>
      <w:r w:rsidR="003603C3" w:rsidRPr="006D4C69">
        <w:tab/>
      </w:r>
      <w:r w:rsidR="00F200EE" w:rsidRPr="006D4C69">
        <w:t>[</w:t>
      </w:r>
      <w:r w:rsidR="003603C3" w:rsidRPr="006D4C69">
        <w:rPr>
          <w:i/>
        </w:rPr>
        <w:t>paying or discharging the costs, expenses and other obligations incurred by the Commonwealth in the performance of the [</w:t>
      </w:r>
      <w:r w:rsidR="00161BAA" w:rsidRPr="006D4C69">
        <w:rPr>
          <w:i/>
        </w:rPr>
        <w:t>statutory</w:t>
      </w:r>
      <w:r w:rsidR="00EF00C4" w:rsidRPr="006D4C69">
        <w:rPr>
          <w:i/>
        </w:rPr>
        <w:t xml:space="preserve"> bod</w:t>
      </w:r>
      <w:r w:rsidR="003603C3" w:rsidRPr="006D4C69">
        <w:rPr>
          <w:i/>
        </w:rPr>
        <w:t>y’s] functions</w:t>
      </w:r>
      <w:r w:rsidR="00F200EE" w:rsidRPr="006D4C69">
        <w:t>]</w:t>
      </w:r>
      <w:r w:rsidR="003603C3" w:rsidRPr="006D4C69">
        <w:t>;</w:t>
      </w:r>
    </w:p>
    <w:p w:rsidR="003603C3" w:rsidRPr="006D4C69" w:rsidRDefault="008E5A7B" w:rsidP="003603C3">
      <w:pPr>
        <w:pStyle w:val="paragraph"/>
      </w:pPr>
      <w:r w:rsidRPr="006D4C69">
        <w:tab/>
        <w:t>(d</w:t>
      </w:r>
      <w:r w:rsidR="003603C3" w:rsidRPr="006D4C69">
        <w:t>)</w:t>
      </w:r>
      <w:r w:rsidR="003603C3" w:rsidRPr="006D4C69">
        <w:tab/>
      </w:r>
      <w:r w:rsidR="00F200EE" w:rsidRPr="006D4C69">
        <w:t>[</w:t>
      </w:r>
      <w:r w:rsidR="003603C3" w:rsidRPr="006D4C69">
        <w:rPr>
          <w:i/>
        </w:rPr>
        <w:t xml:space="preserve">paying any remuneration and allowances payable to any person </w:t>
      </w:r>
      <w:r w:rsidR="00F200EE" w:rsidRPr="006D4C69">
        <w:rPr>
          <w:i/>
        </w:rPr>
        <w:t xml:space="preserve">engaged </w:t>
      </w:r>
      <w:r w:rsidR="003603C3" w:rsidRPr="006D4C69">
        <w:rPr>
          <w:i/>
        </w:rPr>
        <w:t>under this [legislation]</w:t>
      </w:r>
      <w:r w:rsidR="00F200EE" w:rsidRPr="006D4C69">
        <w:t>]</w:t>
      </w:r>
      <w:r w:rsidR="003603C3" w:rsidRPr="006D4C69">
        <w:t>;</w:t>
      </w:r>
    </w:p>
    <w:p w:rsidR="003603C3" w:rsidRPr="006D4C69" w:rsidRDefault="00F200EE" w:rsidP="003603C3">
      <w:pPr>
        <w:pStyle w:val="paragraph"/>
      </w:pPr>
      <w:r w:rsidRPr="006D4C69">
        <w:tab/>
        <w:t>(e)</w:t>
      </w:r>
      <w:r w:rsidRPr="006D4C69">
        <w:tab/>
      </w:r>
      <w:r w:rsidR="008E5A7B" w:rsidRPr="006D4C69">
        <w:t>[</w:t>
      </w:r>
      <w:r w:rsidRPr="006D4C69">
        <w:rPr>
          <w:i/>
        </w:rPr>
        <w:t>to reduce the balance of the account</w:t>
      </w:r>
      <w:r w:rsidR="008E5A7B" w:rsidRPr="006D4C69">
        <w:rPr>
          <w:i/>
        </w:rPr>
        <w:t xml:space="preserve"> (and therefore the available appropriation for the account) without making a real or notional payment</w:t>
      </w:r>
      <w:r w:rsidR="008E5A7B" w:rsidRPr="006D4C69">
        <w:t>]</w:t>
      </w:r>
      <w:r w:rsidR="003603C3" w:rsidRPr="006D4C69">
        <w:t>.</w:t>
      </w:r>
    </w:p>
    <w:p w:rsidR="003603C3" w:rsidRPr="006D4C69" w:rsidRDefault="003603C3" w:rsidP="003603C3">
      <w:pPr>
        <w:pStyle w:val="notetext"/>
      </w:pPr>
      <w:r w:rsidRPr="006D4C69">
        <w:t>Note:</w:t>
      </w:r>
      <w:r w:rsidRPr="006D4C69">
        <w:tab/>
        <w:t xml:space="preserve">See </w:t>
      </w:r>
      <w:r w:rsidR="00411FB1">
        <w:t>section 8</w:t>
      </w:r>
      <w:r w:rsidRPr="006D4C69">
        <w:t xml:space="preserve">0 of the </w:t>
      </w:r>
      <w:r w:rsidRPr="006D4C69">
        <w:rPr>
          <w:i/>
        </w:rPr>
        <w:t>Public Governance, Performance and Accountability Act 2013</w:t>
      </w:r>
      <w:r w:rsidRPr="006D4C69">
        <w:t xml:space="preserve"> (which deals with special accounts).</w:t>
      </w:r>
    </w:p>
    <w:p w:rsidR="003603C3" w:rsidRPr="006D4C69" w:rsidRDefault="003603C3" w:rsidP="003603C3">
      <w:pPr>
        <w:pStyle w:val="BodyNum"/>
      </w:pPr>
      <w:r w:rsidRPr="006D4C69">
        <w:t xml:space="preserve">The name of the </w:t>
      </w:r>
      <w:r w:rsidR="00E6406D" w:rsidRPr="006D4C69">
        <w:t>a</w:t>
      </w:r>
      <w:r w:rsidRPr="006D4C69">
        <w:t xml:space="preserve">ccount should generally end with the words “Special Account”. The credits to the special account and the purposes for which amounts standing to the credit of the special account may be debited will, of course, differ from case to case. You should discuss the requirements for the particular </w:t>
      </w:r>
      <w:r w:rsidR="00161BAA" w:rsidRPr="006D4C69">
        <w:t>statutory</w:t>
      </w:r>
      <w:r w:rsidR="00EF00C4" w:rsidRPr="006D4C69">
        <w:t xml:space="preserve"> bod</w:t>
      </w:r>
      <w:r w:rsidRPr="006D4C69">
        <w:t xml:space="preserve">y and its special account with your instructor. Your instructors should also discuss the exact credits and purposes </w:t>
      </w:r>
      <w:r w:rsidR="008E5A7B" w:rsidRPr="006D4C69">
        <w:t>of the account</w:t>
      </w:r>
      <w:r w:rsidRPr="006D4C69">
        <w:t xml:space="preserve"> with Finance.</w:t>
      </w:r>
    </w:p>
    <w:p w:rsidR="003603C3" w:rsidRPr="006D4C69" w:rsidRDefault="003603C3" w:rsidP="003603C3">
      <w:pPr>
        <w:pStyle w:val="BodyNum"/>
      </w:pPr>
      <w:bookmarkStart w:id="195" w:name="_Ref440305923"/>
      <w:r w:rsidRPr="006D4C69">
        <w:t xml:space="preserve">Once a special account has been established, there is no need to include a provision appropriating the CRF for expenditure for the purposes for which the special account was established (see </w:t>
      </w:r>
      <w:r w:rsidR="00411FB1">
        <w:t>subsection 8</w:t>
      </w:r>
      <w:r w:rsidRPr="006D4C69">
        <w:t>0(1) of the PGPA Act). However, a Bill establishing a new special account will require a Governor</w:t>
      </w:r>
      <w:r w:rsidR="00CC1473">
        <w:noBreakHyphen/>
      </w:r>
      <w:r w:rsidRPr="006D4C69">
        <w:t xml:space="preserve">General’s message as amounts will be appropriated under </w:t>
      </w:r>
      <w:r w:rsidR="00411FB1">
        <w:t>section 8</w:t>
      </w:r>
      <w:r w:rsidRPr="006D4C69">
        <w:t>0 of the PGPA Act for the purposes of the new special account.</w:t>
      </w:r>
      <w:bookmarkEnd w:id="195"/>
    </w:p>
    <w:p w:rsidR="00863E2D" w:rsidRPr="006D4C69" w:rsidRDefault="00863E2D" w:rsidP="006D4C69">
      <w:pPr>
        <w:pStyle w:val="Head3"/>
      </w:pPr>
      <w:bookmarkStart w:id="196" w:name="_Toc34734432"/>
      <w:r w:rsidRPr="006D4C69">
        <w:lastRenderedPageBreak/>
        <w:t>Charging for performance of functions</w:t>
      </w:r>
      <w:bookmarkEnd w:id="196"/>
    </w:p>
    <w:p w:rsidR="00863E2D" w:rsidRPr="006D4C69" w:rsidRDefault="00863E2D" w:rsidP="00863E2D">
      <w:pPr>
        <w:pStyle w:val="BodyNum"/>
      </w:pPr>
      <w:r w:rsidRPr="006D4C69">
        <w:t xml:space="preserve">A statutory body is not entitled to charge fees for the performance of functions which the body has a statutory obligation to perform, unless the statute authorises charging (see </w:t>
      </w:r>
      <w:r w:rsidRPr="006D4C69">
        <w:rPr>
          <w:i/>
        </w:rPr>
        <w:t>Glasbrook Bros Ltd. v. Glamorgan County Council</w:t>
      </w:r>
      <w:r w:rsidRPr="006D4C69">
        <w:t xml:space="preserve"> [1925] A.C. 270).</w:t>
      </w:r>
    </w:p>
    <w:p w:rsidR="00863E2D" w:rsidRPr="006D4C69" w:rsidRDefault="00863E2D" w:rsidP="00863E2D">
      <w:pPr>
        <w:pStyle w:val="BodyNum"/>
      </w:pPr>
      <w:r w:rsidRPr="006D4C69">
        <w:t>If a body is to have power to charge fees, you should confer on the body an express power to do so. This is not necessary if the other provisions of the legislation (e.g. a power to carry on a business) make it clear there is power to charge fees. Finance should be consulted on such provisions.</w:t>
      </w:r>
    </w:p>
    <w:p w:rsidR="00863E2D" w:rsidRPr="006D4C69" w:rsidRDefault="00863E2D" w:rsidP="00863E2D">
      <w:pPr>
        <w:pStyle w:val="BodyNum"/>
      </w:pPr>
      <w:r w:rsidRPr="006D4C69">
        <w:t>If the body is a non</w:t>
      </w:r>
      <w:r w:rsidR="00CC1473">
        <w:noBreakHyphen/>
      </w:r>
      <w:r w:rsidRPr="006D4C69">
        <w:t xml:space="preserve">corporate body, or if it is a corporate body but providing the service on behalf of the Commonwealth, the charging provision must make it clear that the body is </w:t>
      </w:r>
      <w:r w:rsidR="00261A1F" w:rsidRPr="006D4C69">
        <w:t>charging (and receiving)</w:t>
      </w:r>
      <w:r w:rsidRPr="006D4C69">
        <w:t xml:space="preserve"> the fees on behalf of the Commonwealth.</w:t>
      </w:r>
    </w:p>
    <w:p w:rsidR="00863E2D" w:rsidRPr="006D4C69" w:rsidRDefault="00863E2D" w:rsidP="00863E2D">
      <w:pPr>
        <w:pStyle w:val="BodyNum"/>
      </w:pPr>
      <w:r w:rsidRPr="006D4C69">
        <w:t>The standard charging provision is as follows:</w:t>
      </w:r>
    </w:p>
    <w:p w:rsidR="00863E2D" w:rsidRPr="006D4C69" w:rsidRDefault="00863E2D" w:rsidP="00863E2D">
      <w:pPr>
        <w:pStyle w:val="subsection"/>
      </w:pPr>
      <w:r w:rsidRPr="006D4C69">
        <w:tab/>
        <w:t>(1)</w:t>
      </w:r>
      <w:r w:rsidRPr="006D4C69">
        <w:tab/>
        <w:t>The [</w:t>
      </w:r>
      <w:r w:rsidRPr="006D4C69">
        <w:rPr>
          <w:i/>
        </w:rPr>
        <w:t>statutory body</w:t>
      </w:r>
      <w:r w:rsidRPr="006D4C69">
        <w:t>] may [</w:t>
      </w:r>
      <w:r w:rsidRPr="006D4C69">
        <w:rPr>
          <w:i/>
        </w:rPr>
        <w:t>, on behalf of the Commonwealth,</w:t>
      </w:r>
      <w:r w:rsidRPr="006D4C69">
        <w:t>] charge fees for [</w:t>
      </w:r>
      <w:r w:rsidRPr="006D4C69">
        <w:rPr>
          <w:i/>
        </w:rPr>
        <w:t>insert relevant services</w:t>
      </w:r>
      <w:r w:rsidRPr="006D4C69">
        <w:t>].</w:t>
      </w:r>
    </w:p>
    <w:p w:rsidR="00863E2D" w:rsidRPr="006D4C69" w:rsidRDefault="00863E2D" w:rsidP="00863E2D">
      <w:pPr>
        <w:pStyle w:val="subsection"/>
      </w:pPr>
      <w:r w:rsidRPr="006D4C69">
        <w:tab/>
        <w:t>(2)</w:t>
      </w:r>
      <w:r w:rsidRPr="006D4C69">
        <w:tab/>
        <w:t>A fee must not be such as to amount to taxation.</w:t>
      </w:r>
    </w:p>
    <w:p w:rsidR="00863E2D" w:rsidRPr="006D4C69" w:rsidRDefault="00863E2D" w:rsidP="00863E2D">
      <w:pPr>
        <w:pStyle w:val="subsection"/>
      </w:pPr>
      <w:r w:rsidRPr="006D4C69">
        <w:tab/>
        <w:t>(3)</w:t>
      </w:r>
      <w:r w:rsidRPr="006D4C69">
        <w:tab/>
        <w:t xml:space="preserve">A fee charged under </w:t>
      </w:r>
      <w:r w:rsidR="00411FB1">
        <w:t>subsection (</w:t>
      </w:r>
      <w:r w:rsidRPr="006D4C69">
        <w:t>1):</w:t>
      </w:r>
    </w:p>
    <w:p w:rsidR="00863E2D" w:rsidRPr="006D4C69" w:rsidRDefault="00863E2D" w:rsidP="00863E2D">
      <w:pPr>
        <w:pStyle w:val="paragraph"/>
      </w:pPr>
      <w:r w:rsidRPr="006D4C69">
        <w:tab/>
        <w:t>(a)</w:t>
      </w:r>
      <w:r w:rsidRPr="006D4C69">
        <w:tab/>
        <w:t>is a debt due to the [</w:t>
      </w:r>
      <w:r w:rsidRPr="006D4C69">
        <w:rPr>
          <w:i/>
        </w:rPr>
        <w:t>statutory body</w:t>
      </w:r>
      <w:r w:rsidRPr="006D4C69">
        <w:t>] [</w:t>
      </w:r>
      <w:r w:rsidRPr="006D4C69">
        <w:rPr>
          <w:i/>
        </w:rPr>
        <w:t>, on behalf of the Commonwealth</w:t>
      </w:r>
      <w:r w:rsidRPr="006D4C69">
        <w:t>]; and</w:t>
      </w:r>
    </w:p>
    <w:p w:rsidR="00863E2D" w:rsidRPr="006D4C69" w:rsidRDefault="00863E2D" w:rsidP="00863E2D">
      <w:pPr>
        <w:pStyle w:val="paragraph"/>
      </w:pPr>
      <w:r w:rsidRPr="006D4C69">
        <w:tab/>
        <w:t>(b)</w:t>
      </w:r>
      <w:r w:rsidRPr="006D4C69">
        <w:tab/>
        <w:t>is recoverable by the [</w:t>
      </w:r>
      <w:r w:rsidRPr="006D4C69">
        <w:rPr>
          <w:i/>
        </w:rPr>
        <w:t>statutory body</w:t>
      </w:r>
      <w:r w:rsidRPr="006D4C69">
        <w:t>] [</w:t>
      </w:r>
      <w:r w:rsidRPr="006D4C69">
        <w:rPr>
          <w:i/>
        </w:rPr>
        <w:t>, on behalf of the Commonwealth,</w:t>
      </w:r>
      <w:r w:rsidRPr="006D4C69">
        <w:t>] in a court of competent jurisdiction.</w:t>
      </w:r>
    </w:p>
    <w:p w:rsidR="00863E2D" w:rsidRPr="006D4C69" w:rsidRDefault="00863E2D" w:rsidP="00863E2D">
      <w:pPr>
        <w:pStyle w:val="BodyNum"/>
      </w:pPr>
      <w:r w:rsidRPr="006D4C69">
        <w:t xml:space="preserve">It is inherent in the concept of a “fee” that the liability does not amount to taxation. However, it is quite common to put </w:t>
      </w:r>
      <w:r w:rsidR="00411FB1">
        <w:t>subsection (</w:t>
      </w:r>
      <w:r w:rsidRPr="006D4C69">
        <w:t>2) in anyway to avoid confusion and to emphasise the point that we are dealing with fees and not taxes. Such a provision is useful as it may warn administrators that there is some limit on the level and type of fee which may be imposed.</w:t>
      </w:r>
    </w:p>
    <w:p w:rsidR="00863E2D" w:rsidRPr="006D4C69" w:rsidRDefault="00863E2D" w:rsidP="00863E2D">
      <w:pPr>
        <w:pStyle w:val="BodyNum"/>
      </w:pPr>
      <w:r w:rsidRPr="006D4C69">
        <w:t>Difficult questions arise if there is any possibility that the charges proposed could in fact amount to taxes (e.g. if, although ostensibly reasonable, they are not readily attributable to the costs of providing the services). This issue should be raised with instructors and AGS.</w:t>
      </w:r>
    </w:p>
    <w:p w:rsidR="00863E2D" w:rsidRPr="006D4C69" w:rsidRDefault="00863E2D" w:rsidP="00863E2D">
      <w:pPr>
        <w:pStyle w:val="BodyNum"/>
      </w:pPr>
      <w:r w:rsidRPr="006D4C69">
        <w:t>Other difficult questions arise if a body established in reliance on the executive power of the Commonwealth proposes to provide services to non</w:t>
      </w:r>
      <w:r w:rsidR="00CC1473">
        <w:noBreakHyphen/>
      </w:r>
      <w:r w:rsidRPr="006D4C69">
        <w:t>Commonwealth entities. These also should be discussed with AGS.</w:t>
      </w:r>
    </w:p>
    <w:p w:rsidR="00863E2D" w:rsidRPr="006D4C69" w:rsidRDefault="00863E2D" w:rsidP="00863E2D">
      <w:pPr>
        <w:pStyle w:val="BodyNum"/>
      </w:pPr>
      <w:r w:rsidRPr="006D4C69">
        <w:t>Any fees paid to a corporate body will be received by the body on its own behalf (unless the body is treated as a non</w:t>
      </w:r>
      <w:r w:rsidR="00CC1473">
        <w:noBreakHyphen/>
      </w:r>
      <w:r w:rsidRPr="006D4C69">
        <w:t>corporate Commonwealth entity for the purposes of the finance law or the body is providing the service on behalf of the Commonwealth, in which case it will be necessary to provide that the body receives any money on behalf of the Commonwealth.)</w:t>
      </w:r>
    </w:p>
    <w:p w:rsidR="00863E2D" w:rsidRPr="006D4C69" w:rsidRDefault="00863E2D" w:rsidP="00863E2D">
      <w:pPr>
        <w:pStyle w:val="BodyNum"/>
      </w:pPr>
      <w:r w:rsidRPr="006D4C69">
        <w:t>Any fees paid to a non</w:t>
      </w:r>
      <w:r w:rsidR="00CC1473">
        <w:noBreakHyphen/>
      </w:r>
      <w:r w:rsidRPr="006D4C69">
        <w:t>corporate body will be received by the body as the Commonwealth.</w:t>
      </w:r>
    </w:p>
    <w:p w:rsidR="00863E2D" w:rsidRPr="006D4C69" w:rsidRDefault="00863E2D" w:rsidP="00863E2D">
      <w:pPr>
        <w:pStyle w:val="BodyNum"/>
      </w:pPr>
      <w:r w:rsidRPr="006D4C69">
        <w:t>If a body (whether corporate or non</w:t>
      </w:r>
      <w:r w:rsidR="00CC1473">
        <w:noBreakHyphen/>
      </w:r>
      <w:r w:rsidRPr="006D4C69">
        <w:t xml:space="preserve">corporate) or person is authorised by a provision to collect a tax, the provision must specify that the tax is received by the body on behalf of the Commonwealth (see paragraphs 59 and 69 of Drafting </w:t>
      </w:r>
      <w:r w:rsidR="00411FB1">
        <w:t>Direction 3</w:t>
      </w:r>
      <w:r w:rsidRPr="006D4C69">
        <w:t>.1).</w:t>
      </w:r>
    </w:p>
    <w:p w:rsidR="00DB136E" w:rsidRPr="006D4C69" w:rsidRDefault="00DB136E" w:rsidP="006D4C69">
      <w:pPr>
        <w:pStyle w:val="Head3"/>
      </w:pPr>
      <w:bookmarkStart w:id="197" w:name="_Toc34734433"/>
      <w:r w:rsidRPr="006D4C69">
        <w:lastRenderedPageBreak/>
        <w:t>Crown immunity</w:t>
      </w:r>
      <w:bookmarkEnd w:id="197"/>
    </w:p>
    <w:p w:rsidR="00F16D45" w:rsidRPr="006D4C69" w:rsidRDefault="00F16D45" w:rsidP="006D4C69">
      <w:pPr>
        <w:pStyle w:val="Head4"/>
      </w:pPr>
      <w:bookmarkStart w:id="198" w:name="_Toc34734434"/>
      <w:r w:rsidRPr="006D4C69">
        <w:t>Corporate bodies</w:t>
      </w:r>
      <w:bookmarkEnd w:id="198"/>
    </w:p>
    <w:p w:rsidR="00DB136E" w:rsidRPr="006D4C69" w:rsidRDefault="00DB136E" w:rsidP="00DB136E">
      <w:pPr>
        <w:pStyle w:val="BodyNum"/>
      </w:pPr>
      <w:r w:rsidRPr="006D4C69">
        <w:t xml:space="preserve">OPC has established a policy of expressly stating for corporate bodies whether or not the body is entitled to the same privileges and immunities as the Crown (including the benefit of the presumption that legislation does not bind the Crown: see </w:t>
      </w:r>
      <w:r w:rsidRPr="006D4C69">
        <w:rPr>
          <w:i/>
        </w:rPr>
        <w:t>Bropho v Western Australia</w:t>
      </w:r>
      <w:r w:rsidRPr="006D4C69">
        <w:t xml:space="preserve"> (1990) 171 CLR 1 and </w:t>
      </w:r>
      <w:r w:rsidR="00411FB1">
        <w:t>Part 1</w:t>
      </w:r>
      <w:r w:rsidRPr="006D4C69">
        <w:t xml:space="preserve"> of Drafting Direction No. 3.10). These privileges and immunities are often referred to as “Crown immunity” or the “shield of the Crown”. In the absence of an express provision in the legislation establishing the corporate </w:t>
      </w:r>
      <w:r w:rsidR="00161BAA" w:rsidRPr="006D4C69">
        <w:t>statutory</w:t>
      </w:r>
      <w:r w:rsidRPr="006D4C69">
        <w:t xml:space="preserve"> body, the position could be unclear and courts are often reluctant to find that the body is entitled to the privileges and immunities of the Crown.</w:t>
      </w:r>
    </w:p>
    <w:p w:rsidR="00DB136E" w:rsidRPr="006D4C69" w:rsidRDefault="00DB136E" w:rsidP="00DB136E">
      <w:pPr>
        <w:pStyle w:val="BodyNum"/>
      </w:pPr>
      <w:bookmarkStart w:id="199" w:name="_Ref392489047"/>
      <w:r w:rsidRPr="006D4C69">
        <w:t xml:space="preserve">When establishing a new corporate </w:t>
      </w:r>
      <w:r w:rsidR="00161BAA" w:rsidRPr="006D4C69">
        <w:t>statutory</w:t>
      </w:r>
      <w:r w:rsidRPr="006D4C69">
        <w:t xml:space="preserve"> body, you must include one of the provisions set out in paragraph</w:t>
      </w:r>
      <w:r w:rsidR="00B72878" w:rsidRPr="006D4C69">
        <w:t xml:space="preserve"> </w:t>
      </w:r>
      <w:r w:rsidR="00B72878" w:rsidRPr="006D4C69">
        <w:fldChar w:fldCharType="begin"/>
      </w:r>
      <w:r w:rsidR="00B72878" w:rsidRPr="006D4C69">
        <w:instrText xml:space="preserve"> REF _Ref207183256 \r \h </w:instrText>
      </w:r>
      <w:r w:rsidR="00B72878" w:rsidRPr="006D4C69">
        <w:fldChar w:fldCharType="separate"/>
      </w:r>
      <w:r w:rsidR="00554768">
        <w:t>289</w:t>
      </w:r>
      <w:r w:rsidR="00B72878" w:rsidRPr="006D4C69">
        <w:fldChar w:fldCharType="end"/>
      </w:r>
      <w:r w:rsidR="00B72878" w:rsidRPr="006D4C69">
        <w:t xml:space="preserve"> or</w:t>
      </w:r>
      <w:r w:rsidRPr="006D4C69">
        <w:t xml:space="preserve"> </w:t>
      </w:r>
      <w:r w:rsidRPr="006D4C69">
        <w:fldChar w:fldCharType="begin"/>
      </w:r>
      <w:r w:rsidRPr="006D4C69">
        <w:instrText xml:space="preserve"> REF _Ref207183231 \r \h </w:instrText>
      </w:r>
      <w:r w:rsidRPr="006D4C69">
        <w:fldChar w:fldCharType="separate"/>
      </w:r>
      <w:r w:rsidR="00554768">
        <w:t>291</w:t>
      </w:r>
      <w:r w:rsidRPr="006D4C69">
        <w:fldChar w:fldCharType="end"/>
      </w:r>
      <w:r w:rsidRPr="006D4C69">
        <w:t>. Which provision you include is a policy decision for your instructors. However, generally speaking, a corporate Commonwealth entity should not be entitled to the privileges and immunities of the Crown. Specific policy authority is required for departures from this general approach.</w:t>
      </w:r>
      <w:bookmarkEnd w:id="199"/>
    </w:p>
    <w:p w:rsidR="00F16D45" w:rsidRPr="006D4C69" w:rsidRDefault="00F16D45" w:rsidP="00F16D45">
      <w:pPr>
        <w:pStyle w:val="BodyNum"/>
      </w:pPr>
      <w:bookmarkStart w:id="200" w:name="_Ref207183256"/>
      <w:r w:rsidRPr="006D4C69">
        <w:t>The following provision may be used to make it clear that a corporate statutory body is not entitled to the same privileges and immunities as the Crown:</w:t>
      </w:r>
      <w:bookmarkEnd w:id="200"/>
    </w:p>
    <w:p w:rsidR="00F16D45" w:rsidRPr="006D4C69" w:rsidRDefault="00F16D45" w:rsidP="00D14582">
      <w:pPr>
        <w:pStyle w:val="Specials"/>
      </w:pPr>
      <w:r w:rsidRPr="00411FB1">
        <w:t>xx</w:t>
      </w:r>
      <w:r w:rsidRPr="006D4C69">
        <w:t xml:space="preserve">  [</w:t>
      </w:r>
      <w:r w:rsidR="00AD3590" w:rsidRPr="006D4C69">
        <w:rPr>
          <w:i/>
        </w:rPr>
        <w:t>Statutory b</w:t>
      </w:r>
      <w:r w:rsidRPr="006D4C69">
        <w:rPr>
          <w:i/>
        </w:rPr>
        <w:t>ody</w:t>
      </w:r>
      <w:r w:rsidRPr="006D4C69">
        <w:t>] does not have privileges and immunities of the Crown</w:t>
      </w:r>
    </w:p>
    <w:p w:rsidR="00F16D45" w:rsidRPr="006D4C69" w:rsidRDefault="00F16D45" w:rsidP="00F16D45">
      <w:pPr>
        <w:pStyle w:val="subsection"/>
      </w:pPr>
      <w:r w:rsidRPr="006D4C69">
        <w:tab/>
        <w:t>(X)</w:t>
      </w:r>
      <w:r w:rsidRPr="006D4C69">
        <w:tab/>
        <w:t>[</w:t>
      </w:r>
      <w:r w:rsidRPr="006D4C69">
        <w:rPr>
          <w:i/>
        </w:rPr>
        <w:t xml:space="preserve">The </w:t>
      </w:r>
      <w:r w:rsidR="00AD3590" w:rsidRPr="006D4C69">
        <w:rPr>
          <w:i/>
        </w:rPr>
        <w:t xml:space="preserve">statutory </w:t>
      </w:r>
      <w:r w:rsidRPr="006D4C69">
        <w:rPr>
          <w:i/>
        </w:rPr>
        <w:t>body</w:t>
      </w:r>
      <w:r w:rsidRPr="006D4C69">
        <w:t>] does not have the privileges and immunities of the Crown in right of the Commonwealth.</w:t>
      </w:r>
    </w:p>
    <w:p w:rsidR="00F16D45" w:rsidRPr="006D4C69" w:rsidRDefault="00F16D45" w:rsidP="00F16D45">
      <w:pPr>
        <w:pStyle w:val="BodyNum"/>
      </w:pPr>
      <w:r w:rsidRPr="006D4C69">
        <w:t>The Commonwealth’s view is that this provision is effective in removing any non</w:t>
      </w:r>
      <w:r w:rsidR="00CC1473">
        <w:noBreakHyphen/>
      </w:r>
      <w:r w:rsidRPr="006D4C69">
        <w:t xml:space="preserve">statutory privileges and immunities that a statutory body might otherwise have enjoyed, as well as the benefit of the presumption that legislation does not bind the Crown. The only possible exception might be any privileges or immunities conferred on that body by the Constitution and that are defined in the Constitution (for example, the provision would probably not affect </w:t>
      </w:r>
      <w:r w:rsidR="00411FB1">
        <w:t>section 1</w:t>
      </w:r>
      <w:r w:rsidRPr="006D4C69">
        <w:t>14 of the Constitution, which prevents a State from taxing the property of the Commonwealth). The provision would not deprive the body from enjoying the benefit of derivative Crown immunity in an appropriate case.</w:t>
      </w:r>
    </w:p>
    <w:p w:rsidR="00DB136E" w:rsidRPr="006D4C69" w:rsidRDefault="00DB136E" w:rsidP="00DB136E">
      <w:pPr>
        <w:pStyle w:val="BodyNum"/>
      </w:pPr>
      <w:bookmarkStart w:id="201" w:name="_Ref207183231"/>
      <w:r w:rsidRPr="006D4C69">
        <w:t>The following provision may be used to make it clear that a corporate body is entitled to the same privileges and immunities as the Crown:</w:t>
      </w:r>
      <w:bookmarkEnd w:id="201"/>
    </w:p>
    <w:p w:rsidR="00DB136E" w:rsidRPr="006D4C69" w:rsidRDefault="00DB136E" w:rsidP="00D14582">
      <w:pPr>
        <w:pStyle w:val="Specials"/>
      </w:pPr>
      <w:r w:rsidRPr="00411FB1">
        <w:t>xx</w:t>
      </w:r>
      <w:r w:rsidRPr="006D4C69">
        <w:t xml:space="preserve">  [</w:t>
      </w:r>
      <w:r w:rsidR="00AD3590" w:rsidRPr="006D4C69">
        <w:rPr>
          <w:i/>
        </w:rPr>
        <w:t>Statutory</w:t>
      </w:r>
      <w:r w:rsidR="00F16D45" w:rsidRPr="006D4C69">
        <w:rPr>
          <w:i/>
        </w:rPr>
        <w:t xml:space="preserve"> b</w:t>
      </w:r>
      <w:r w:rsidRPr="006D4C69">
        <w:rPr>
          <w:i/>
        </w:rPr>
        <w:t>ody</w:t>
      </w:r>
      <w:r w:rsidRPr="006D4C69">
        <w:t>] has privileges and immunities of the Crown</w:t>
      </w:r>
    </w:p>
    <w:p w:rsidR="00DB136E" w:rsidRPr="006D4C69" w:rsidRDefault="00DB136E" w:rsidP="00DB136E">
      <w:pPr>
        <w:pStyle w:val="subsection"/>
      </w:pPr>
      <w:r w:rsidRPr="006D4C69">
        <w:tab/>
        <w:t>(X)</w:t>
      </w:r>
      <w:r w:rsidRPr="006D4C69">
        <w:tab/>
        <w:t>The [</w:t>
      </w:r>
      <w:r w:rsidR="00AD3590" w:rsidRPr="006D4C69">
        <w:rPr>
          <w:i/>
        </w:rPr>
        <w:t>statutory</w:t>
      </w:r>
      <w:r w:rsidR="00F16D45" w:rsidRPr="006D4C69">
        <w:rPr>
          <w:i/>
        </w:rPr>
        <w:t xml:space="preserve"> </w:t>
      </w:r>
      <w:r w:rsidRPr="006D4C69">
        <w:rPr>
          <w:i/>
        </w:rPr>
        <w:t>body</w:t>
      </w:r>
      <w:r w:rsidRPr="006D4C69">
        <w:t>] has the privileges and immunities of the Crown in right of the Commonwealth.</w:t>
      </w:r>
    </w:p>
    <w:p w:rsidR="00DB136E" w:rsidRPr="006D4C69" w:rsidRDefault="00DB136E" w:rsidP="00DB136E">
      <w:pPr>
        <w:pStyle w:val="BodyNum"/>
      </w:pPr>
      <w:bookmarkStart w:id="202" w:name="_Ref392489061"/>
      <w:r w:rsidRPr="006D4C69">
        <w:t>The Commonwealth’s view is that this provision will generally be effective to confer on the body the non</w:t>
      </w:r>
      <w:r w:rsidR="00CC1473">
        <w:noBreakHyphen/>
      </w:r>
      <w:r w:rsidR="00161BAA" w:rsidRPr="006D4C69">
        <w:t>legislative</w:t>
      </w:r>
      <w:r w:rsidRPr="006D4C69">
        <w:t xml:space="preserve"> privileges and immunities of the Crown, and the benefit of the presumption that legislation does not apply to the Crown. Invariably it will not confer on the body privileges and immunities that have been conferred on the Commonwealth by statute.</w:t>
      </w:r>
      <w:bookmarkEnd w:id="202"/>
    </w:p>
    <w:p w:rsidR="00DB136E" w:rsidRPr="006D4C69" w:rsidRDefault="00DB136E" w:rsidP="00DB136E">
      <w:pPr>
        <w:pStyle w:val="BodyNum"/>
      </w:pPr>
      <w:r w:rsidRPr="006D4C69">
        <w:t xml:space="preserve">While the general effect of the provision will be to put the body in the same position as the Commonwealth in a particular circumstance, generally conferring on a </w:t>
      </w:r>
      <w:r w:rsidR="00161BAA" w:rsidRPr="006D4C69">
        <w:t>statutory</w:t>
      </w:r>
      <w:r w:rsidRPr="006D4C69">
        <w:t xml:space="preserve"> body the privileges and immunities of the Crown may not produce satisfactory and predictable </w:t>
      </w:r>
      <w:r w:rsidRPr="006D4C69">
        <w:lastRenderedPageBreak/>
        <w:t xml:space="preserve">results in all cases. If your instructors want the body to have a specific privilege or immunity, or to be immune from a specific law, you should provide for this expressly. You should also be aware that the conferral of a particular immunity may be construed as an indication that the body was not intended to have all the privileges and immunities of the Crown. Therefore, a provision providing for a particular immunity should be expressed to be “to avoid doubt”. See for example the precedents set out in paragraphs </w:t>
      </w:r>
      <w:r w:rsidRPr="006D4C69">
        <w:fldChar w:fldCharType="begin"/>
      </w:r>
      <w:r w:rsidRPr="006D4C69">
        <w:instrText xml:space="preserve"> REF _Ref207525047 \r \h </w:instrText>
      </w:r>
      <w:r w:rsidRPr="006D4C69">
        <w:fldChar w:fldCharType="separate"/>
      </w:r>
      <w:r w:rsidR="00554768">
        <w:t>324</w:t>
      </w:r>
      <w:r w:rsidRPr="006D4C69">
        <w:fldChar w:fldCharType="end"/>
      </w:r>
      <w:r w:rsidR="00261A1F" w:rsidRPr="006D4C69">
        <w:t xml:space="preserve"> to </w:t>
      </w:r>
      <w:r w:rsidR="00261A1F" w:rsidRPr="006D4C69">
        <w:fldChar w:fldCharType="begin"/>
      </w:r>
      <w:r w:rsidR="00261A1F" w:rsidRPr="006D4C69">
        <w:instrText xml:space="preserve"> REF _Ref467502399 \r \h </w:instrText>
      </w:r>
      <w:r w:rsidR="00261A1F" w:rsidRPr="006D4C69">
        <w:fldChar w:fldCharType="separate"/>
      </w:r>
      <w:r w:rsidR="00554768">
        <w:t>328</w:t>
      </w:r>
      <w:r w:rsidR="00261A1F" w:rsidRPr="006D4C69">
        <w:fldChar w:fldCharType="end"/>
      </w:r>
      <w:r w:rsidR="00261A1F" w:rsidRPr="006D4C69">
        <w:t xml:space="preserve"> </w:t>
      </w:r>
      <w:r w:rsidRPr="006D4C69">
        <w:t>which deal with tax exemptions for corporate bodies.</w:t>
      </w:r>
    </w:p>
    <w:p w:rsidR="00F16D45" w:rsidRPr="006D4C69" w:rsidRDefault="00F16D45" w:rsidP="006D4C69">
      <w:pPr>
        <w:pStyle w:val="Head4"/>
      </w:pPr>
      <w:bookmarkStart w:id="203" w:name="_Toc34734435"/>
      <w:r w:rsidRPr="006D4C69">
        <w:t>Non</w:t>
      </w:r>
      <w:r w:rsidR="00CC1473">
        <w:noBreakHyphen/>
      </w:r>
      <w:r w:rsidRPr="006D4C69">
        <w:t>corporate bodies</w:t>
      </w:r>
      <w:bookmarkEnd w:id="203"/>
    </w:p>
    <w:p w:rsidR="00DB136E" w:rsidRPr="006D4C69" w:rsidRDefault="00DB136E" w:rsidP="00DB136E">
      <w:pPr>
        <w:pStyle w:val="BodyNum"/>
      </w:pPr>
      <w:r w:rsidRPr="006D4C69">
        <w:t>Generally no provision is required for non</w:t>
      </w:r>
      <w:r w:rsidR="00CC1473">
        <w:noBreakHyphen/>
      </w:r>
      <w:r w:rsidRPr="006D4C69">
        <w:t>corporate bodies as it is assumed that as they form part of the Commonwealth they have the privileges and immunities of the Crown. However, in a case where a non</w:t>
      </w:r>
      <w:r w:rsidR="00CC1473">
        <w:noBreakHyphen/>
      </w:r>
      <w:r w:rsidRPr="006D4C69">
        <w:t>corporate body has members who are appointed or nominated by a State or Territory, AGS advice should be sought as to whether the body would have Crown immunity. In such a case, it might be appropriate to include a provision clarifying whether the body has the privileges and immunities of the Crown.</w:t>
      </w:r>
    </w:p>
    <w:p w:rsidR="004B5406" w:rsidRPr="006D4C69" w:rsidRDefault="004B5406" w:rsidP="006D4C69">
      <w:pPr>
        <w:pStyle w:val="Head3"/>
      </w:pPr>
      <w:bookmarkStart w:id="204" w:name="_Toc34734436"/>
      <w:r w:rsidRPr="006D4C69">
        <w:t>Bodies that are not Commonwealth entities</w:t>
      </w:r>
      <w:bookmarkEnd w:id="204"/>
    </w:p>
    <w:p w:rsidR="004B5406" w:rsidRPr="006D4C69" w:rsidRDefault="004B5406" w:rsidP="004B5406">
      <w:pPr>
        <w:pStyle w:val="BodyNum"/>
      </w:pPr>
      <w:bookmarkStart w:id="205" w:name="_Ref128556596"/>
      <w:r w:rsidRPr="006D4C69">
        <w:t>If the PGPA Act would otherwise apply to the body or it is not clear whether the PGPA Act would apply to the body but, as a matter of policy, the PGPA Act is not to apply to the body, a section along the following lines should be included after the section establishing the body:</w:t>
      </w:r>
      <w:bookmarkEnd w:id="205"/>
    </w:p>
    <w:p w:rsidR="004B5406" w:rsidRPr="006D4C69" w:rsidRDefault="004B5406" w:rsidP="00D14582">
      <w:pPr>
        <w:pStyle w:val="Specials"/>
      </w:pPr>
      <w:r w:rsidRPr="00411FB1">
        <w:t>xx</w:t>
      </w:r>
      <w:r w:rsidRPr="006D4C69">
        <w:t xml:space="preserve">  The </w:t>
      </w:r>
      <w:r w:rsidRPr="00D14582">
        <w:rPr>
          <w:i/>
        </w:rPr>
        <w:t>Public Governance, Performance and Accountability Act 2013</w:t>
      </w:r>
      <w:r w:rsidRPr="006D4C69">
        <w:t xml:space="preserve"> does not apply to [</w:t>
      </w:r>
      <w:r w:rsidRPr="00D14582">
        <w:rPr>
          <w:i/>
        </w:rPr>
        <w:t>body</w:t>
      </w:r>
      <w:r w:rsidRPr="006D4C69">
        <w:t>]</w:t>
      </w:r>
    </w:p>
    <w:p w:rsidR="004B5406" w:rsidRPr="006D4C69" w:rsidRDefault="004B5406" w:rsidP="004B5406">
      <w:pPr>
        <w:pStyle w:val="subsection"/>
      </w:pPr>
      <w:r w:rsidRPr="006D4C69">
        <w:tab/>
      </w:r>
      <w:r w:rsidRPr="006D4C69">
        <w:tab/>
        <w:t xml:space="preserve">For the purposes of the </w:t>
      </w:r>
      <w:r w:rsidRPr="006D4C69">
        <w:rPr>
          <w:i/>
        </w:rPr>
        <w:t>Public Governance, Performance and Accountability Act 2013</w:t>
      </w:r>
      <w:r w:rsidRPr="006D4C69">
        <w:t>, the [</w:t>
      </w:r>
      <w:r w:rsidRPr="006D4C69">
        <w:rPr>
          <w:i/>
        </w:rPr>
        <w:t>statutory body</w:t>
      </w:r>
      <w:r w:rsidRPr="006D4C69">
        <w:t>] is not a Commonwealth entity.</w:t>
      </w:r>
    </w:p>
    <w:p w:rsidR="004B5406" w:rsidRPr="006D4C69" w:rsidRDefault="004B5406" w:rsidP="004B5406">
      <w:pPr>
        <w:pStyle w:val="BodyNum"/>
      </w:pPr>
      <w:bookmarkStart w:id="206" w:name="_Ref128556597"/>
      <w:r w:rsidRPr="006D4C69">
        <w:t>In this case, you should consider whether the legislation setting up the body will also need to include any financial, accountability or other provisions that are to apply to the body</w:t>
      </w:r>
      <w:bookmarkEnd w:id="206"/>
      <w:r w:rsidRPr="006D4C69">
        <w:t xml:space="preserve"> (for example, annual financial and performance statements, annual reports, corporate plans), as well as the body’s funding arrangements (e.g. should the body be covered by the Appropriation Acts?). (See also paragraphs </w:t>
      </w:r>
      <w:r w:rsidRPr="006D4C69">
        <w:fldChar w:fldCharType="begin"/>
      </w:r>
      <w:r w:rsidRPr="006D4C69">
        <w:instrText xml:space="preserve"> REF _Ref466566511 \r \h </w:instrText>
      </w:r>
      <w:r w:rsidRPr="006D4C69">
        <w:fldChar w:fldCharType="separate"/>
      </w:r>
      <w:r w:rsidR="00554768">
        <w:t>52</w:t>
      </w:r>
      <w:r w:rsidRPr="006D4C69">
        <w:fldChar w:fldCharType="end"/>
      </w:r>
      <w:r w:rsidRPr="006D4C69">
        <w:t xml:space="preserve"> and </w:t>
      </w:r>
      <w:r w:rsidRPr="006D4C69">
        <w:fldChar w:fldCharType="begin"/>
      </w:r>
      <w:r w:rsidRPr="006D4C69">
        <w:instrText xml:space="preserve"> REF _Ref466566524 \r \h </w:instrText>
      </w:r>
      <w:r w:rsidRPr="006D4C69">
        <w:fldChar w:fldCharType="separate"/>
      </w:r>
      <w:r w:rsidR="00554768">
        <w:t>54</w:t>
      </w:r>
      <w:r w:rsidRPr="006D4C69">
        <w:fldChar w:fldCharType="end"/>
      </w:r>
      <w:r w:rsidRPr="006D4C69">
        <w:t>.)</w:t>
      </w:r>
    </w:p>
    <w:p w:rsidR="004B5406" w:rsidRPr="006D4C69" w:rsidRDefault="004B5406" w:rsidP="006D4C69">
      <w:pPr>
        <w:pStyle w:val="Head3"/>
      </w:pPr>
      <w:bookmarkStart w:id="207" w:name="_Toc34734437"/>
      <w:r w:rsidRPr="006D4C69">
        <w:t>Bodies corporate that are part of a Department</w:t>
      </w:r>
      <w:bookmarkEnd w:id="207"/>
    </w:p>
    <w:p w:rsidR="004B5406" w:rsidRPr="006D4C69" w:rsidRDefault="004B5406" w:rsidP="004B5406">
      <w:pPr>
        <w:pStyle w:val="BodyNum"/>
      </w:pPr>
      <w:r w:rsidRPr="006D4C69">
        <w:t xml:space="preserve">In rare cases, a body corporate is taken to be part of a Department of State. In such a case, the following precedent from the </w:t>
      </w:r>
      <w:r w:rsidRPr="006D4C69">
        <w:rPr>
          <w:i/>
        </w:rPr>
        <w:t xml:space="preserve">Veterans’ Entitlements Act 1986 </w:t>
      </w:r>
      <w:r w:rsidRPr="006D4C69">
        <w:t>can be used:</w:t>
      </w:r>
    </w:p>
    <w:p w:rsidR="004B5406" w:rsidRPr="006D4C69" w:rsidRDefault="004B5406" w:rsidP="00D14582">
      <w:pPr>
        <w:pStyle w:val="Specials"/>
      </w:pPr>
      <w:r w:rsidRPr="00411FB1">
        <w:t>179A</w:t>
      </w:r>
      <w:r w:rsidRPr="006D4C69">
        <w:t xml:space="preserve">  Application of the </w:t>
      </w:r>
      <w:r w:rsidRPr="00D14582">
        <w:rPr>
          <w:i/>
        </w:rPr>
        <w:t>Public Governance, Performance and Accountability Act 2013</w:t>
      </w:r>
      <w:r w:rsidRPr="006D4C69">
        <w:t xml:space="preserve"> to the Commission</w:t>
      </w:r>
    </w:p>
    <w:p w:rsidR="004B5406" w:rsidRPr="006D4C69" w:rsidRDefault="004B5406" w:rsidP="004B5406">
      <w:pPr>
        <w:pStyle w:val="subsection"/>
      </w:pPr>
      <w:r w:rsidRPr="006D4C69">
        <w:tab/>
      </w:r>
      <w:r w:rsidRPr="006D4C69">
        <w:tab/>
        <w:t xml:space="preserve">Despite </w:t>
      </w:r>
      <w:r w:rsidR="00411FB1">
        <w:t>paragraph 1</w:t>
      </w:r>
      <w:r w:rsidRPr="006D4C69">
        <w:t xml:space="preserve">0(1)(d) of the </w:t>
      </w:r>
      <w:r w:rsidRPr="006D4C69">
        <w:rPr>
          <w:i/>
        </w:rPr>
        <w:t>Public Governance, Performance and Accountability Act 2013</w:t>
      </w:r>
      <w:r w:rsidRPr="006D4C69">
        <w:t xml:space="preserve"> and the definition of </w:t>
      </w:r>
      <w:r w:rsidRPr="006D4C69">
        <w:rPr>
          <w:b/>
          <w:i/>
        </w:rPr>
        <w:t>Department of State</w:t>
      </w:r>
      <w:r w:rsidRPr="006D4C69">
        <w:t xml:space="preserve"> in </w:t>
      </w:r>
      <w:r w:rsidR="00411FB1">
        <w:t>section 8</w:t>
      </w:r>
      <w:r w:rsidRPr="006D4C69">
        <w:t xml:space="preserve"> of that Act, the Commission is not a Commonwealth entity for the purposes of that Act and is taken to be part of the Department for those purposes.</w:t>
      </w:r>
    </w:p>
    <w:p w:rsidR="004B5406" w:rsidRPr="006D4C69" w:rsidRDefault="004B5406" w:rsidP="004B5406">
      <w:pPr>
        <w:pStyle w:val="notetext"/>
      </w:pPr>
      <w:r w:rsidRPr="006D4C69">
        <w:t>Note:</w:t>
      </w:r>
      <w:r w:rsidRPr="006D4C69">
        <w:tab/>
        <w:t xml:space="preserve">This means that the commissioners are officials of the Department for the purposes of the </w:t>
      </w:r>
      <w:r w:rsidRPr="006D4C69">
        <w:rPr>
          <w:i/>
        </w:rPr>
        <w:t>Public Governance, Performance and Accountability Act 2013</w:t>
      </w:r>
      <w:r w:rsidRPr="006D4C69">
        <w:t>.</w:t>
      </w:r>
    </w:p>
    <w:p w:rsidR="003603C3" w:rsidRPr="006D4C69" w:rsidRDefault="003603C3" w:rsidP="006D4C69">
      <w:pPr>
        <w:pStyle w:val="Head3"/>
      </w:pPr>
      <w:bookmarkStart w:id="208" w:name="_Toc34734438"/>
      <w:r w:rsidRPr="006D4C69">
        <w:lastRenderedPageBreak/>
        <w:t>Transfers of Commonwealth records</w:t>
      </w:r>
      <w:bookmarkEnd w:id="208"/>
    </w:p>
    <w:p w:rsidR="003603C3" w:rsidRPr="006D4C69" w:rsidRDefault="003603C3" w:rsidP="003603C3">
      <w:pPr>
        <w:pStyle w:val="BodyNum"/>
      </w:pPr>
      <w:r w:rsidRPr="006D4C69">
        <w:t xml:space="preserve">Provisions providing for the transfer of custody of Commonwealth records from one body to another should not be included in legislation without first consulting the National Archives of Australia. </w:t>
      </w:r>
      <w:r w:rsidR="00411FB1">
        <w:t>Section 2</w:t>
      </w:r>
      <w:r w:rsidRPr="006D4C69">
        <w:t xml:space="preserve">4 of the </w:t>
      </w:r>
      <w:r w:rsidRPr="006D4C69">
        <w:rPr>
          <w:i/>
        </w:rPr>
        <w:t>Archives Act 1983</w:t>
      </w:r>
      <w:r w:rsidRPr="006D4C69">
        <w:t xml:space="preserve"> makes general provision for Commonwealth records to be dealt with by the National Archives in an overarching and standard administrative framework.</w:t>
      </w:r>
    </w:p>
    <w:p w:rsidR="003603C3" w:rsidRPr="006D4C69" w:rsidRDefault="003603C3" w:rsidP="003603C3">
      <w:pPr>
        <w:pStyle w:val="BodyNum"/>
      </w:pPr>
      <w:r w:rsidRPr="006D4C69">
        <w:t xml:space="preserve">Drafting </w:t>
      </w:r>
      <w:r w:rsidR="00411FB1">
        <w:t>Direction 4</w:t>
      </w:r>
      <w:r w:rsidRPr="006D4C69">
        <w:t>.2 provides that provisions that may result in the transfer of Commonwealth records should be referred to the National Archives.</w:t>
      </w:r>
    </w:p>
    <w:p w:rsidR="003603C3" w:rsidRPr="006D4C69" w:rsidRDefault="003603C3" w:rsidP="003603C3">
      <w:pPr>
        <w:pStyle w:val="BodyNum"/>
      </w:pPr>
      <w:r w:rsidRPr="006D4C69">
        <w:t xml:space="preserve">Paragraphs </w:t>
      </w:r>
      <w:r w:rsidRPr="006D4C69">
        <w:fldChar w:fldCharType="begin"/>
      </w:r>
      <w:r w:rsidRPr="006D4C69">
        <w:instrText xml:space="preserve"> REF _Ref278294553 \r \h </w:instrText>
      </w:r>
      <w:r w:rsidRPr="006D4C69">
        <w:fldChar w:fldCharType="separate"/>
      </w:r>
      <w:r w:rsidR="00554768">
        <w:t>358</w:t>
      </w:r>
      <w:r w:rsidRPr="006D4C69">
        <w:fldChar w:fldCharType="end"/>
      </w:r>
      <w:r w:rsidRPr="006D4C69">
        <w:t xml:space="preserve"> to </w:t>
      </w:r>
      <w:r w:rsidRPr="006D4C69">
        <w:fldChar w:fldCharType="begin"/>
      </w:r>
      <w:r w:rsidRPr="006D4C69">
        <w:instrText xml:space="preserve"> REF _Ref278294584 \r \h </w:instrText>
      </w:r>
      <w:r w:rsidRPr="006D4C69">
        <w:fldChar w:fldCharType="separate"/>
      </w:r>
      <w:r w:rsidR="00554768">
        <w:t>361</w:t>
      </w:r>
      <w:r w:rsidRPr="006D4C69">
        <w:fldChar w:fldCharType="end"/>
      </w:r>
      <w:r w:rsidRPr="006D4C69">
        <w:t xml:space="preserve"> of this Drafting Direction deal with the transfer of Commonwealth records to privatised or corporatised </w:t>
      </w:r>
      <w:r w:rsidR="00161BAA" w:rsidRPr="006D4C69">
        <w:t>statutory</w:t>
      </w:r>
      <w:r w:rsidR="00EF00C4" w:rsidRPr="006D4C69">
        <w:t xml:space="preserve"> bod</w:t>
      </w:r>
      <w:r w:rsidRPr="006D4C69">
        <w:t>ies.</w:t>
      </w:r>
    </w:p>
    <w:p w:rsidR="003603C3" w:rsidRPr="006D4C69" w:rsidRDefault="00411FB1" w:rsidP="00411FB1">
      <w:pPr>
        <w:pStyle w:val="Head2"/>
        <w:pageBreakBefore/>
      </w:pPr>
      <w:bookmarkStart w:id="209" w:name="_Toc34734439"/>
      <w:r>
        <w:lastRenderedPageBreak/>
        <w:t>Part 4</w:t>
      </w:r>
      <w:r w:rsidR="003603C3" w:rsidRPr="006D4C69">
        <w:t>—</w:t>
      </w:r>
      <w:r w:rsidR="00F966E6" w:rsidRPr="006D4C69">
        <w:t>D</w:t>
      </w:r>
      <w:r w:rsidR="003603C3" w:rsidRPr="006D4C69">
        <w:t>rafting issues and precedents</w:t>
      </w:r>
      <w:r w:rsidR="00F966E6" w:rsidRPr="006D4C69">
        <w:t>:</w:t>
      </w:r>
      <w:r w:rsidR="003603C3" w:rsidRPr="006D4C69">
        <w:t xml:space="preserve"> </w:t>
      </w:r>
      <w:r w:rsidR="00CE032C" w:rsidRPr="006D4C69">
        <w:t xml:space="preserve">corporate </w:t>
      </w:r>
      <w:r w:rsidR="003603C3" w:rsidRPr="006D4C69">
        <w:t>bodies</w:t>
      </w:r>
      <w:r w:rsidR="00F966E6" w:rsidRPr="006D4C69">
        <w:t xml:space="preserve"> only</w:t>
      </w:r>
      <w:bookmarkEnd w:id="209"/>
    </w:p>
    <w:p w:rsidR="003603C3" w:rsidRPr="006D4C69" w:rsidRDefault="00213690" w:rsidP="006D4C69">
      <w:pPr>
        <w:pStyle w:val="Head3"/>
      </w:pPr>
      <w:bookmarkStart w:id="210" w:name="_Toc34734440"/>
      <w:r w:rsidRPr="006D4C69">
        <w:t>Establishing a body corporate</w:t>
      </w:r>
      <w:bookmarkEnd w:id="210"/>
    </w:p>
    <w:p w:rsidR="003603C3" w:rsidRPr="006D4C69" w:rsidRDefault="003603C3" w:rsidP="003603C3">
      <w:pPr>
        <w:pStyle w:val="BodyNum"/>
      </w:pPr>
      <w:bookmarkStart w:id="211" w:name="_Ref210120208"/>
      <w:r w:rsidRPr="006D4C69">
        <w:t xml:space="preserve">The 2 basic forms of </w:t>
      </w:r>
      <w:r w:rsidR="00213690" w:rsidRPr="006D4C69">
        <w:t>a</w:t>
      </w:r>
      <w:r w:rsidRPr="006D4C69">
        <w:t xml:space="preserve"> body </w:t>
      </w:r>
      <w:r w:rsidR="00213690" w:rsidRPr="006D4C69">
        <w:t xml:space="preserve">corporate </w:t>
      </w:r>
      <w:r w:rsidRPr="006D4C69">
        <w:t>are:</w:t>
      </w:r>
      <w:bookmarkEnd w:id="211"/>
    </w:p>
    <w:p w:rsidR="009931A3" w:rsidRPr="006D4C69" w:rsidRDefault="009931A3" w:rsidP="009931A3">
      <w:pPr>
        <w:pStyle w:val="BodyParaBullet"/>
      </w:pPr>
      <w:r w:rsidRPr="006D4C69">
        <w:t xml:space="preserve">a body corporate without </w:t>
      </w:r>
      <w:r w:rsidR="00CC3F5F" w:rsidRPr="006D4C69">
        <w:t>members</w:t>
      </w:r>
      <w:r w:rsidRPr="006D4C69">
        <w:t xml:space="preserve"> but with </w:t>
      </w:r>
      <w:r w:rsidR="00CC3F5F" w:rsidRPr="006D4C69">
        <w:t xml:space="preserve">a separate </w:t>
      </w:r>
      <w:r w:rsidR="004F7B7D" w:rsidRPr="006D4C69">
        <w:t>governing board</w:t>
      </w:r>
      <w:r w:rsidRPr="006D4C69">
        <w:t>; and</w:t>
      </w:r>
    </w:p>
    <w:p w:rsidR="003603C3" w:rsidRPr="006D4C69" w:rsidRDefault="003603C3" w:rsidP="003603C3">
      <w:pPr>
        <w:pStyle w:val="BodyParaBullet"/>
      </w:pPr>
      <w:r w:rsidRPr="006D4C69">
        <w:t xml:space="preserve">a body corporate with </w:t>
      </w:r>
      <w:r w:rsidR="00CC3F5F" w:rsidRPr="006D4C69">
        <w:t>members</w:t>
      </w:r>
      <w:r w:rsidRPr="006D4C69">
        <w:t xml:space="preserve"> (i.e. where the members of the body ac</w:t>
      </w:r>
      <w:r w:rsidR="009931A3" w:rsidRPr="006D4C69">
        <w:t>tually constitute the body).</w:t>
      </w:r>
    </w:p>
    <w:p w:rsidR="002A2DF2" w:rsidRPr="006D4C69" w:rsidRDefault="002A2DF2" w:rsidP="002A2DF2">
      <w:pPr>
        <w:pStyle w:val="BodyNum"/>
      </w:pPr>
      <w:bookmarkStart w:id="212" w:name="_Ref440295268"/>
      <w:r w:rsidRPr="006D4C69">
        <w:t>Finance suggest that in general:</w:t>
      </w:r>
      <w:bookmarkEnd w:id="212"/>
    </w:p>
    <w:p w:rsidR="002A2DF2" w:rsidRPr="006D4C69" w:rsidRDefault="002A2DF2" w:rsidP="002A2DF2">
      <w:pPr>
        <w:pStyle w:val="BodyPara"/>
      </w:pPr>
      <w:bookmarkStart w:id="213" w:name="_Ref129078259"/>
      <w:r w:rsidRPr="006D4C69">
        <w:t xml:space="preserve">a corporate Commonwealth entity should be incorporated without </w:t>
      </w:r>
      <w:r w:rsidR="00CC3F5F" w:rsidRPr="006D4C69">
        <w:t>members</w:t>
      </w:r>
      <w:r w:rsidRPr="006D4C69">
        <w:t xml:space="preserve"> (i.e. the members of the body should not constitute the body); and</w:t>
      </w:r>
    </w:p>
    <w:p w:rsidR="002A2DF2" w:rsidRPr="006D4C69" w:rsidRDefault="002A2DF2" w:rsidP="002A2DF2">
      <w:pPr>
        <w:pStyle w:val="BodyPara"/>
      </w:pPr>
      <w:r w:rsidRPr="006D4C69">
        <w:t xml:space="preserve">in the exceptional case that an incorporated </w:t>
      </w:r>
      <w:r w:rsidR="00161BAA" w:rsidRPr="006D4C69">
        <w:t>statutory</w:t>
      </w:r>
      <w:r w:rsidRPr="006D4C69">
        <w:t xml:space="preserve"> body is treated as a non</w:t>
      </w:r>
      <w:r w:rsidR="00CC1473">
        <w:noBreakHyphen/>
      </w:r>
      <w:r w:rsidRPr="006D4C69">
        <w:t>corporate Commonwealth entity for the purposes of the finance law</w:t>
      </w:r>
      <w:r w:rsidR="006E0655" w:rsidRPr="006D4C69">
        <w:t xml:space="preserve"> (see paragraphs </w:t>
      </w:r>
      <w:r w:rsidR="006E0655" w:rsidRPr="006D4C69">
        <w:fldChar w:fldCharType="begin"/>
      </w:r>
      <w:r w:rsidR="006E0655" w:rsidRPr="006D4C69">
        <w:instrText xml:space="preserve"> REF _Ref441246825 \r \h </w:instrText>
      </w:r>
      <w:r w:rsidR="006E0655" w:rsidRPr="006D4C69">
        <w:fldChar w:fldCharType="separate"/>
      </w:r>
      <w:r w:rsidR="00554768">
        <w:t>307</w:t>
      </w:r>
      <w:r w:rsidR="006E0655" w:rsidRPr="006D4C69">
        <w:fldChar w:fldCharType="end"/>
      </w:r>
      <w:r w:rsidR="006E0655" w:rsidRPr="006D4C69">
        <w:t xml:space="preserve"> and </w:t>
      </w:r>
      <w:r w:rsidR="006E0655" w:rsidRPr="006D4C69">
        <w:fldChar w:fldCharType="begin"/>
      </w:r>
      <w:r w:rsidR="006E0655" w:rsidRPr="006D4C69">
        <w:instrText xml:space="preserve"> REF _Ref134330919 \r \h </w:instrText>
      </w:r>
      <w:r w:rsidR="006E0655" w:rsidRPr="006D4C69">
        <w:fldChar w:fldCharType="separate"/>
      </w:r>
      <w:r w:rsidR="00554768">
        <w:t>308</w:t>
      </w:r>
      <w:r w:rsidR="006E0655" w:rsidRPr="006D4C69">
        <w:fldChar w:fldCharType="end"/>
      </w:r>
      <w:r w:rsidR="006E0655" w:rsidRPr="006D4C69">
        <w:t>)</w:t>
      </w:r>
      <w:r w:rsidRPr="006D4C69">
        <w:t>, it should have</w:t>
      </w:r>
      <w:r w:rsidR="00CC3F5F" w:rsidRPr="006D4C69">
        <w:t xml:space="preserve"> members</w:t>
      </w:r>
      <w:r w:rsidRPr="006D4C69">
        <w:t xml:space="preserve"> (i.e. the members of the body should actually constitute the body).</w:t>
      </w:r>
    </w:p>
    <w:p w:rsidR="003603C3" w:rsidRPr="006D4C69" w:rsidRDefault="003603C3" w:rsidP="003603C3">
      <w:pPr>
        <w:pStyle w:val="BodyNum"/>
      </w:pPr>
      <w:bookmarkStart w:id="214" w:name="_Ref129141516"/>
      <w:bookmarkEnd w:id="213"/>
      <w:r w:rsidRPr="006D4C69">
        <w:t>The standard provision for establishing a body corporate is as follows:</w:t>
      </w:r>
      <w:bookmarkEnd w:id="214"/>
    </w:p>
    <w:p w:rsidR="003603C3" w:rsidRPr="006D4C69" w:rsidRDefault="003603C3" w:rsidP="003603C3">
      <w:pPr>
        <w:pStyle w:val="subsection"/>
      </w:pPr>
      <w:r w:rsidRPr="006D4C69">
        <w:tab/>
        <w:t>(1)</w:t>
      </w:r>
      <w:r w:rsidRPr="006D4C69">
        <w:tab/>
        <w:t>The [</w:t>
      </w:r>
      <w:r w:rsidR="00161BAA" w:rsidRPr="006D4C69">
        <w:rPr>
          <w:i/>
        </w:rPr>
        <w:t>statutory</w:t>
      </w:r>
      <w:r w:rsidR="00EF00C4" w:rsidRPr="006D4C69">
        <w:rPr>
          <w:i/>
        </w:rPr>
        <w:t xml:space="preserve"> bod</w:t>
      </w:r>
      <w:r w:rsidRPr="006D4C69">
        <w:rPr>
          <w:i/>
        </w:rPr>
        <w:t>y</w:t>
      </w:r>
      <w:r w:rsidRPr="006D4C69">
        <w:t>]:</w:t>
      </w:r>
    </w:p>
    <w:p w:rsidR="003603C3" w:rsidRPr="006D4C69" w:rsidRDefault="003603C3" w:rsidP="003603C3">
      <w:pPr>
        <w:pStyle w:val="paragraph"/>
        <w:tabs>
          <w:tab w:val="left" w:pos="1701"/>
        </w:tabs>
        <w:ind w:hanging="708"/>
      </w:pPr>
      <w:r w:rsidRPr="006D4C69">
        <w:tab/>
        <w:t>(a)</w:t>
      </w:r>
      <w:r w:rsidRPr="006D4C69">
        <w:tab/>
        <w:t>is a body corporate [</w:t>
      </w:r>
      <w:r w:rsidRPr="006D4C69">
        <w:rPr>
          <w:i/>
        </w:rPr>
        <w:t>with perpetual succession</w:t>
      </w:r>
      <w:r w:rsidRPr="006D4C69">
        <w:t>]; and</w:t>
      </w:r>
    </w:p>
    <w:p w:rsidR="003603C3" w:rsidRPr="006D4C69" w:rsidRDefault="003603C3" w:rsidP="003603C3">
      <w:pPr>
        <w:pStyle w:val="paragraph"/>
        <w:tabs>
          <w:tab w:val="left" w:pos="1701"/>
        </w:tabs>
        <w:ind w:hanging="708"/>
      </w:pPr>
      <w:r w:rsidRPr="006D4C69">
        <w:tab/>
        <w:t>(b)</w:t>
      </w:r>
      <w:r w:rsidRPr="006D4C69">
        <w:tab/>
        <w:t>must have a seal; and</w:t>
      </w:r>
    </w:p>
    <w:p w:rsidR="003603C3" w:rsidRPr="006D4C69" w:rsidRDefault="003603C3" w:rsidP="003603C3">
      <w:pPr>
        <w:pStyle w:val="paragraph"/>
        <w:tabs>
          <w:tab w:val="left" w:pos="1701"/>
        </w:tabs>
        <w:ind w:hanging="708"/>
      </w:pPr>
      <w:r w:rsidRPr="006D4C69">
        <w:tab/>
        <w:t>(c)</w:t>
      </w:r>
      <w:r w:rsidRPr="006D4C69">
        <w:tab/>
        <w:t>may acquire, hold and dispose of real and personal property; and</w:t>
      </w:r>
    </w:p>
    <w:p w:rsidR="003603C3" w:rsidRPr="006D4C69" w:rsidRDefault="003603C3" w:rsidP="003603C3">
      <w:pPr>
        <w:pStyle w:val="paragraph"/>
        <w:tabs>
          <w:tab w:val="left" w:pos="1701"/>
        </w:tabs>
        <w:ind w:hanging="708"/>
      </w:pPr>
      <w:r w:rsidRPr="006D4C69">
        <w:tab/>
        <w:t>(d)</w:t>
      </w:r>
      <w:r w:rsidRPr="006D4C69">
        <w:tab/>
        <w:t>may sue and be sued [</w:t>
      </w:r>
      <w:r w:rsidRPr="006D4C69">
        <w:rPr>
          <w:i/>
        </w:rPr>
        <w:t>in its corporate name</w:t>
      </w:r>
      <w:r w:rsidRPr="006D4C69">
        <w:t>].</w:t>
      </w:r>
    </w:p>
    <w:p w:rsidR="003603C3" w:rsidRPr="006D4C69" w:rsidRDefault="00ED3B9F" w:rsidP="003603C3">
      <w:pPr>
        <w:pStyle w:val="BodyNum"/>
      </w:pPr>
      <w:r w:rsidRPr="006D4C69">
        <w:t xml:space="preserve">For </w:t>
      </w:r>
      <w:r w:rsidR="00411FB1">
        <w:t>paragraphs (</w:t>
      </w:r>
      <w:r w:rsidRPr="006D4C69">
        <w:t>a) and (d) of the standard provision, y</w:t>
      </w:r>
      <w:r w:rsidR="003603C3" w:rsidRPr="006D4C69">
        <w:t xml:space="preserve">ou should delete the material in square brackets if the body does not have </w:t>
      </w:r>
      <w:r w:rsidR="004134E4" w:rsidRPr="006D4C69">
        <w:t>members</w:t>
      </w:r>
      <w:r w:rsidR="003603C3" w:rsidRPr="006D4C69">
        <w:t xml:space="preserve"> (see </w:t>
      </w:r>
      <w:r w:rsidR="008E5A7B" w:rsidRPr="006D4C69">
        <w:t>paragraph</w:t>
      </w:r>
      <w:r w:rsidRPr="006D4C69">
        <w:t>s</w:t>
      </w:r>
      <w:r w:rsidR="008E5A7B" w:rsidRPr="006D4C69">
        <w:t xml:space="preserve"> </w:t>
      </w:r>
      <w:r w:rsidR="008E5A7B" w:rsidRPr="006D4C69">
        <w:fldChar w:fldCharType="begin"/>
      </w:r>
      <w:r w:rsidR="008E5A7B" w:rsidRPr="006D4C69">
        <w:instrText xml:space="preserve"> REF _Ref439940076 \r \h </w:instrText>
      </w:r>
      <w:r w:rsidR="008E5A7B" w:rsidRPr="006D4C69">
        <w:fldChar w:fldCharType="separate"/>
      </w:r>
      <w:r w:rsidR="00554768">
        <w:t>306</w:t>
      </w:r>
      <w:r w:rsidR="008E5A7B" w:rsidRPr="006D4C69">
        <w:fldChar w:fldCharType="end"/>
      </w:r>
      <w:r w:rsidRPr="006D4C69">
        <w:t xml:space="preserve"> and </w:t>
      </w:r>
      <w:r w:rsidRPr="006D4C69">
        <w:fldChar w:fldCharType="begin"/>
      </w:r>
      <w:r w:rsidRPr="006D4C69">
        <w:instrText xml:space="preserve"> REF _Ref451778681 \r \h </w:instrText>
      </w:r>
      <w:r w:rsidRPr="006D4C69">
        <w:fldChar w:fldCharType="separate"/>
      </w:r>
      <w:r w:rsidR="00554768">
        <w:t>315</w:t>
      </w:r>
      <w:r w:rsidRPr="006D4C69">
        <w:fldChar w:fldCharType="end"/>
      </w:r>
      <w:r w:rsidR="003603C3" w:rsidRPr="006D4C69">
        <w:t>).</w:t>
      </w:r>
    </w:p>
    <w:p w:rsidR="00572552" w:rsidRPr="006D4C69" w:rsidRDefault="00572552" w:rsidP="00572552">
      <w:pPr>
        <w:pStyle w:val="BodyNum"/>
      </w:pPr>
      <w:r w:rsidRPr="006D4C69">
        <w:t xml:space="preserve">For </w:t>
      </w:r>
      <w:r w:rsidR="00411FB1">
        <w:t>paragraph (</w:t>
      </w:r>
      <w:r w:rsidRPr="006D4C69">
        <w:t xml:space="preserve">c) of the standard provision, the power to acquire, hold and dispose of real and personal property is included because of a lingering doubt that corporations can hold real property without express licence (see </w:t>
      </w:r>
      <w:r w:rsidRPr="006D4C69">
        <w:rPr>
          <w:i/>
        </w:rPr>
        <w:t xml:space="preserve">Kathleen Investments </w:t>
      </w:r>
      <w:r w:rsidRPr="006D4C69">
        <w:t>(1977) 139 CLR 117 Stephen J at 141</w:t>
      </w:r>
      <w:r w:rsidR="00CC1473">
        <w:noBreakHyphen/>
      </w:r>
      <w:r w:rsidRPr="006D4C69">
        <w:t>2). On these grounds alone, the reference to personal property is theoretically redundant. However, it is included to avoid any negative implications from a reference to real property only.</w:t>
      </w:r>
    </w:p>
    <w:p w:rsidR="003603C3" w:rsidRPr="006D4C69" w:rsidRDefault="00B30B27" w:rsidP="006D4C69">
      <w:pPr>
        <w:pStyle w:val="Head3"/>
      </w:pPr>
      <w:bookmarkStart w:id="215" w:name="_Toc34734441"/>
      <w:r w:rsidRPr="006D4C69">
        <w:t>P</w:t>
      </w:r>
      <w:r w:rsidR="003603C3" w:rsidRPr="006D4C69">
        <w:t>erpetual succession</w:t>
      </w:r>
      <w:bookmarkEnd w:id="215"/>
    </w:p>
    <w:p w:rsidR="003603C3" w:rsidRPr="006D4C69" w:rsidRDefault="003603C3" w:rsidP="003603C3">
      <w:pPr>
        <w:pStyle w:val="BodyNum"/>
      </w:pPr>
      <w:bookmarkStart w:id="216" w:name="_Ref439940076"/>
      <w:r w:rsidRPr="006D4C69">
        <w:t xml:space="preserve">If a body is established as a body corporate with </w:t>
      </w:r>
      <w:r w:rsidR="004134E4" w:rsidRPr="006D4C69">
        <w:t>members</w:t>
      </w:r>
      <w:r w:rsidRPr="006D4C69">
        <w:t xml:space="preserve">, the legislation should provide that the body corporate has perpetual succession. If the body corporate is to have no </w:t>
      </w:r>
      <w:r w:rsidR="004134E4" w:rsidRPr="006D4C69">
        <w:t>members</w:t>
      </w:r>
      <w:r w:rsidRPr="006D4C69">
        <w:t>, there are no persons to succeed one another and the concept of perpetual succession is irrelevant.</w:t>
      </w:r>
      <w:bookmarkEnd w:id="216"/>
    </w:p>
    <w:p w:rsidR="008E5A7B" w:rsidRPr="006D4C69" w:rsidRDefault="00B30B27" w:rsidP="006D4C69">
      <w:pPr>
        <w:pStyle w:val="Head3"/>
      </w:pPr>
      <w:bookmarkStart w:id="217" w:name="_Toc34734442"/>
      <w:r w:rsidRPr="006D4C69">
        <w:t>B</w:t>
      </w:r>
      <w:r w:rsidR="008E5A7B" w:rsidRPr="006D4C69">
        <w:t xml:space="preserve">ody </w:t>
      </w:r>
      <w:r w:rsidRPr="006D4C69">
        <w:t xml:space="preserve">corporate </w:t>
      </w:r>
      <w:r w:rsidR="008E5A7B" w:rsidRPr="006D4C69">
        <w:t>treated as a non</w:t>
      </w:r>
      <w:r w:rsidR="00CC1473">
        <w:noBreakHyphen/>
      </w:r>
      <w:r w:rsidR="008E5A7B" w:rsidRPr="006D4C69">
        <w:t>corporate Commonwealth entity</w:t>
      </w:r>
      <w:bookmarkEnd w:id="217"/>
    </w:p>
    <w:p w:rsidR="008E5A7B" w:rsidRPr="006D4C69" w:rsidRDefault="008E5A7B" w:rsidP="008E5A7B">
      <w:pPr>
        <w:pStyle w:val="BodyNum"/>
      </w:pPr>
      <w:bookmarkStart w:id="218" w:name="_Ref441246825"/>
      <w:bookmarkStart w:id="219" w:name="_Ref207185637"/>
      <w:r w:rsidRPr="006D4C69">
        <w:t>In the rare case where the body is a corporate body but is to be treated as a non</w:t>
      </w:r>
      <w:r w:rsidR="00CC1473">
        <w:noBreakHyphen/>
      </w:r>
      <w:r w:rsidRPr="006D4C69">
        <w:t>corporate Commonwealth entity for the purposes of the finance law, the following provision should be included after the provision establishing the body corporate:</w:t>
      </w:r>
      <w:bookmarkEnd w:id="218"/>
    </w:p>
    <w:p w:rsidR="008E5A7B" w:rsidRPr="006D4C69" w:rsidRDefault="008E5A7B" w:rsidP="008E5A7B">
      <w:pPr>
        <w:pStyle w:val="subsection"/>
      </w:pPr>
      <w:r w:rsidRPr="006D4C69">
        <w:lastRenderedPageBreak/>
        <w:tab/>
        <w:t>(2)</w:t>
      </w:r>
      <w:r w:rsidRPr="006D4C69">
        <w:tab/>
        <w:t>However, [</w:t>
      </w:r>
      <w:r w:rsidR="00AD3590" w:rsidRPr="006D4C69">
        <w:rPr>
          <w:i/>
        </w:rPr>
        <w:t xml:space="preserve">statutory </w:t>
      </w:r>
      <w:r w:rsidRPr="006D4C69">
        <w:rPr>
          <w:i/>
        </w:rPr>
        <w:t>body</w:t>
      </w:r>
      <w:r w:rsidRPr="006D4C69">
        <w:t xml:space="preserve">] is taken, for the purposes of the finance law (within the meaning of the </w:t>
      </w:r>
      <w:r w:rsidRPr="006D4C69">
        <w:rPr>
          <w:i/>
        </w:rPr>
        <w:t>Public Governance, Performance and Accountability Act 2013</w:t>
      </w:r>
      <w:r w:rsidRPr="006D4C69">
        <w:t>):</w:t>
      </w:r>
    </w:p>
    <w:p w:rsidR="008E5A7B" w:rsidRPr="006D4C69" w:rsidRDefault="008E5A7B" w:rsidP="008E5A7B">
      <w:pPr>
        <w:pStyle w:val="paragraph"/>
      </w:pPr>
      <w:r w:rsidRPr="006D4C69">
        <w:tab/>
        <w:t>(a)</w:t>
      </w:r>
      <w:r w:rsidRPr="006D4C69">
        <w:tab/>
        <w:t>to be a non</w:t>
      </w:r>
      <w:r w:rsidR="00CC1473">
        <w:noBreakHyphen/>
      </w:r>
      <w:r w:rsidRPr="006D4C69">
        <w:t>corporate Commonwealth entity, and not to be a corporate Commonwealth entity; and</w:t>
      </w:r>
    </w:p>
    <w:p w:rsidR="008E5A7B" w:rsidRPr="006D4C69" w:rsidRDefault="008E5A7B" w:rsidP="008E5A7B">
      <w:pPr>
        <w:pStyle w:val="paragraph"/>
      </w:pPr>
      <w:r w:rsidRPr="006D4C69">
        <w:tab/>
        <w:t>(b)</w:t>
      </w:r>
      <w:r w:rsidRPr="006D4C69">
        <w:tab/>
        <w:t>to be a part of the Commonwealth; and</w:t>
      </w:r>
    </w:p>
    <w:p w:rsidR="008E5A7B" w:rsidRPr="006D4C69" w:rsidRDefault="008E5A7B" w:rsidP="008E5A7B">
      <w:pPr>
        <w:pStyle w:val="paragraph"/>
      </w:pPr>
      <w:r w:rsidRPr="006D4C69">
        <w:tab/>
        <w:t>(c)</w:t>
      </w:r>
      <w:r w:rsidRPr="006D4C69">
        <w:tab/>
        <w:t>not to be a body corporate.</w:t>
      </w:r>
    </w:p>
    <w:p w:rsidR="006E0655" w:rsidRPr="006D4C69" w:rsidRDefault="006E0655" w:rsidP="006E0655">
      <w:pPr>
        <w:pStyle w:val="BodyNum"/>
      </w:pPr>
      <w:bookmarkStart w:id="220" w:name="_Ref134330919"/>
      <w:bookmarkEnd w:id="219"/>
      <w:r w:rsidRPr="006D4C69">
        <w:t xml:space="preserve">If you are asked to create a corporate </w:t>
      </w:r>
      <w:r w:rsidR="00161BAA" w:rsidRPr="006D4C69">
        <w:t>statutory</w:t>
      </w:r>
      <w:r w:rsidRPr="006D4C69">
        <w:t xml:space="preserve"> body that is to be treated as a non</w:t>
      </w:r>
      <w:r w:rsidR="00CC1473">
        <w:noBreakHyphen/>
      </w:r>
      <w:r w:rsidRPr="006D4C69">
        <w:t>corporate Commonwealth entity for the purposes of the finance law, you should ensure that Finance is consulted early in the drafting process.</w:t>
      </w:r>
      <w:bookmarkEnd w:id="220"/>
    </w:p>
    <w:p w:rsidR="009B6303" w:rsidRPr="006D4C69" w:rsidRDefault="009B6303" w:rsidP="006D4C69">
      <w:pPr>
        <w:pStyle w:val="Head3"/>
      </w:pPr>
      <w:bookmarkStart w:id="221" w:name="_Toc34734443"/>
      <w:r w:rsidRPr="006D4C69">
        <w:t>Officials</w:t>
      </w:r>
      <w:bookmarkEnd w:id="221"/>
    </w:p>
    <w:p w:rsidR="009B6303" w:rsidRPr="006D4C69" w:rsidRDefault="00BE65B3" w:rsidP="009B6303">
      <w:pPr>
        <w:pStyle w:val="BodyNum"/>
      </w:pPr>
      <w:bookmarkStart w:id="222" w:name="_Ref441744812"/>
      <w:r w:rsidRPr="006D4C69">
        <w:t xml:space="preserve">For a </w:t>
      </w:r>
      <w:r w:rsidR="00B35B99" w:rsidRPr="006D4C69">
        <w:t>corporate Commonwealth entity, the officials of the entity will be the persons who are in or form part of the entity (s</w:t>
      </w:r>
      <w:r w:rsidRPr="006D4C69">
        <w:t xml:space="preserve">ee paragraphs </w:t>
      </w:r>
      <w:r w:rsidRPr="006D4C69">
        <w:fldChar w:fldCharType="begin"/>
      </w:r>
      <w:r w:rsidRPr="006D4C69">
        <w:instrText xml:space="preserve"> REF _Ref441161056 \r \h </w:instrText>
      </w:r>
      <w:r w:rsidRPr="006D4C69">
        <w:fldChar w:fldCharType="separate"/>
      </w:r>
      <w:r w:rsidR="00554768">
        <w:t>25</w:t>
      </w:r>
      <w:r w:rsidRPr="006D4C69">
        <w:fldChar w:fldCharType="end"/>
      </w:r>
      <w:r w:rsidRPr="006D4C69">
        <w:t xml:space="preserve"> and </w:t>
      </w:r>
      <w:r w:rsidRPr="006D4C69">
        <w:fldChar w:fldCharType="begin"/>
      </w:r>
      <w:r w:rsidRPr="006D4C69">
        <w:instrText xml:space="preserve"> REF _Ref441161067 \r \h </w:instrText>
      </w:r>
      <w:r w:rsidRPr="006D4C69">
        <w:fldChar w:fldCharType="separate"/>
      </w:r>
      <w:r w:rsidR="00554768">
        <w:t>26</w:t>
      </w:r>
      <w:r w:rsidRPr="006D4C69">
        <w:fldChar w:fldCharType="end"/>
      </w:r>
      <w:r w:rsidR="00B35B99" w:rsidRPr="006D4C69">
        <w:t xml:space="preserve">). In some cases it may not be clear which persons are in or form part of </w:t>
      </w:r>
      <w:r w:rsidRPr="006D4C69">
        <w:t>the</w:t>
      </w:r>
      <w:r w:rsidR="00B35B99" w:rsidRPr="006D4C69">
        <w:t xml:space="preserve"> entity. For example, </w:t>
      </w:r>
      <w:r w:rsidRPr="006D4C69">
        <w:t xml:space="preserve">if </w:t>
      </w:r>
      <w:r w:rsidR="00B35B99" w:rsidRPr="006D4C69">
        <w:t xml:space="preserve">the legislation creating </w:t>
      </w:r>
      <w:r w:rsidRPr="006D4C69">
        <w:t xml:space="preserve">the entity also creates a </w:t>
      </w:r>
      <w:r w:rsidR="00B35B99" w:rsidRPr="006D4C69">
        <w:t>council or committee to advise</w:t>
      </w:r>
      <w:r w:rsidRPr="006D4C69">
        <w:t xml:space="preserve"> or assist</w:t>
      </w:r>
      <w:r w:rsidR="00B35B99" w:rsidRPr="006D4C69">
        <w:t xml:space="preserve"> the entity, the question would be whether the members of the council</w:t>
      </w:r>
      <w:r w:rsidRPr="006D4C69">
        <w:t xml:space="preserve"> or committee</w:t>
      </w:r>
      <w:r w:rsidR="00B35B99" w:rsidRPr="006D4C69">
        <w:t xml:space="preserve"> would be officials of the entity.</w:t>
      </w:r>
      <w:r w:rsidRPr="006D4C69">
        <w:t xml:space="preserve"> Generally, in cases such as these where it is not clear</w:t>
      </w:r>
      <w:r w:rsidR="0060320E" w:rsidRPr="006D4C69">
        <w:t xml:space="preserve"> whether or not the person is an official of the entity</w:t>
      </w:r>
      <w:r w:rsidRPr="006D4C69">
        <w:t>, you should</w:t>
      </w:r>
      <w:bookmarkEnd w:id="222"/>
      <w:r w:rsidRPr="006D4C69">
        <w:t xml:space="preserve"> include a provision in the legislation </w:t>
      </w:r>
      <w:r w:rsidR="0060320E" w:rsidRPr="006D4C69">
        <w:t xml:space="preserve">clarifying the </w:t>
      </w:r>
      <w:r w:rsidRPr="006D4C69">
        <w:t>stat</w:t>
      </w:r>
      <w:r w:rsidR="0060320E" w:rsidRPr="006D4C69">
        <w:t>us of</w:t>
      </w:r>
      <w:r w:rsidRPr="006D4C69">
        <w:t xml:space="preserve"> </w:t>
      </w:r>
      <w:r w:rsidR="0060320E" w:rsidRPr="006D4C69">
        <w:t>the person</w:t>
      </w:r>
      <w:r w:rsidRPr="006D4C69">
        <w:t>.</w:t>
      </w:r>
    </w:p>
    <w:p w:rsidR="003603C3" w:rsidRPr="006D4C69" w:rsidRDefault="003603C3" w:rsidP="006D4C69">
      <w:pPr>
        <w:pStyle w:val="Head3"/>
      </w:pPr>
      <w:bookmarkStart w:id="223" w:name="_Toc34734444"/>
      <w:r w:rsidRPr="006D4C69">
        <w:t>Seal</w:t>
      </w:r>
      <w:r w:rsidR="002F5081" w:rsidRPr="006D4C69">
        <w:t>s</w:t>
      </w:r>
      <w:bookmarkEnd w:id="223"/>
    </w:p>
    <w:p w:rsidR="003603C3" w:rsidRPr="006D4C69" w:rsidRDefault="003603C3" w:rsidP="003603C3">
      <w:pPr>
        <w:pStyle w:val="BodyNum"/>
      </w:pPr>
      <w:bookmarkStart w:id="224" w:name="_Ref129139014"/>
      <w:r w:rsidRPr="006D4C69">
        <w:t xml:space="preserve">If a </w:t>
      </w:r>
      <w:r w:rsidR="00161BAA" w:rsidRPr="006D4C69">
        <w:t>statutory</w:t>
      </w:r>
      <w:r w:rsidR="00EF00C4" w:rsidRPr="006D4C69">
        <w:t xml:space="preserve"> bod</w:t>
      </w:r>
      <w:r w:rsidRPr="006D4C69">
        <w:t>y is established as a body corporate, the description of the body’s seal as a common seal is only appropriate if the body has 2 or more</w:t>
      </w:r>
      <w:r w:rsidR="004134E4" w:rsidRPr="006D4C69">
        <w:t xml:space="preserve"> member</w:t>
      </w:r>
      <w:r w:rsidRPr="006D4C69">
        <w:t>s.</w:t>
      </w:r>
      <w:bookmarkEnd w:id="224"/>
    </w:p>
    <w:p w:rsidR="003603C3" w:rsidRPr="006D4C69" w:rsidRDefault="003603C3" w:rsidP="003603C3">
      <w:pPr>
        <w:pStyle w:val="BodyNum"/>
      </w:pPr>
      <w:bookmarkStart w:id="225" w:name="_Ref129139031"/>
      <w:r w:rsidRPr="006D4C69">
        <w:t xml:space="preserve">If the body consists of one </w:t>
      </w:r>
      <w:r w:rsidR="004134E4" w:rsidRPr="006D4C69">
        <w:t>member</w:t>
      </w:r>
      <w:r w:rsidRPr="006D4C69">
        <w:t xml:space="preserve"> only, or does not have any </w:t>
      </w:r>
      <w:r w:rsidR="004134E4" w:rsidRPr="006D4C69">
        <w:t>member</w:t>
      </w:r>
      <w:r w:rsidRPr="006D4C69">
        <w:t xml:space="preserve">s at all (e.g. where it </w:t>
      </w:r>
      <w:r w:rsidR="004F7B7D" w:rsidRPr="006D4C69">
        <w:t>has a governing board</w:t>
      </w:r>
      <w:r w:rsidRPr="006D4C69">
        <w:t>), the seal should be described simply as the seal or the official seal.</w:t>
      </w:r>
      <w:bookmarkEnd w:id="225"/>
    </w:p>
    <w:p w:rsidR="003603C3" w:rsidRPr="006D4C69" w:rsidRDefault="003603C3" w:rsidP="003603C3">
      <w:pPr>
        <w:pStyle w:val="BodyNum"/>
      </w:pPr>
      <w:r w:rsidRPr="006D4C69">
        <w:t xml:space="preserve">The distinction drawn in paragraphs </w:t>
      </w:r>
      <w:r w:rsidRPr="006D4C69">
        <w:fldChar w:fldCharType="begin"/>
      </w:r>
      <w:r w:rsidRPr="006D4C69">
        <w:instrText xml:space="preserve"> REF _Ref129139014 \r \h </w:instrText>
      </w:r>
      <w:r w:rsidRPr="006D4C69">
        <w:fldChar w:fldCharType="separate"/>
      </w:r>
      <w:r w:rsidR="00554768">
        <w:t>310</w:t>
      </w:r>
      <w:r w:rsidRPr="006D4C69">
        <w:fldChar w:fldCharType="end"/>
      </w:r>
      <w:r w:rsidRPr="006D4C69">
        <w:t xml:space="preserve"> and </w:t>
      </w:r>
      <w:r w:rsidRPr="006D4C69">
        <w:fldChar w:fldCharType="begin"/>
      </w:r>
      <w:r w:rsidRPr="006D4C69">
        <w:instrText xml:space="preserve"> REF _Ref129139031 \r \h </w:instrText>
      </w:r>
      <w:r w:rsidRPr="006D4C69">
        <w:fldChar w:fldCharType="separate"/>
      </w:r>
      <w:r w:rsidR="00554768">
        <w:t>311</w:t>
      </w:r>
      <w:r w:rsidRPr="006D4C69">
        <w:fldChar w:fldCharType="end"/>
      </w:r>
      <w:r w:rsidRPr="006D4C69">
        <w:t xml:space="preserve"> describes a real difference in the composition of different bodies, but I do not think it is a distinction that usually needs to be drawn in legislation. Accordingly, the standard version of the seal provision, set out in paragraph </w:t>
      </w:r>
      <w:r w:rsidRPr="006D4C69">
        <w:fldChar w:fldCharType="begin"/>
      </w:r>
      <w:r w:rsidRPr="006D4C69">
        <w:instrText xml:space="preserve"> REF _Ref129141516 \r \h </w:instrText>
      </w:r>
      <w:r w:rsidRPr="006D4C69">
        <w:fldChar w:fldCharType="separate"/>
      </w:r>
      <w:r w:rsidR="00554768">
        <w:t>303</w:t>
      </w:r>
      <w:r w:rsidRPr="006D4C69">
        <w:fldChar w:fldCharType="end"/>
      </w:r>
      <w:r w:rsidRPr="006D4C69">
        <w:t xml:space="preserve">, does not contain “common”, but it may be used in the case described in paragraph </w:t>
      </w:r>
      <w:r w:rsidRPr="006D4C69">
        <w:fldChar w:fldCharType="begin"/>
      </w:r>
      <w:r w:rsidRPr="006D4C69">
        <w:instrText xml:space="preserve"> REF _Ref129139014 \r \h </w:instrText>
      </w:r>
      <w:r w:rsidRPr="006D4C69">
        <w:fldChar w:fldCharType="separate"/>
      </w:r>
      <w:r w:rsidR="00554768">
        <w:t>310</w:t>
      </w:r>
      <w:r w:rsidRPr="006D4C69">
        <w:fldChar w:fldCharType="end"/>
      </w:r>
      <w:r w:rsidRPr="006D4C69">
        <w:t>.</w:t>
      </w:r>
    </w:p>
    <w:p w:rsidR="003603C3" w:rsidRPr="006D4C69" w:rsidRDefault="003603C3" w:rsidP="003603C3">
      <w:pPr>
        <w:pStyle w:val="BodyNum"/>
      </w:pPr>
      <w:r w:rsidRPr="006D4C69">
        <w:t xml:space="preserve">There should generally be no need to include a provision requiring courts, judges and persons acting judicially to take judicial notice of the seal of </w:t>
      </w:r>
      <w:r w:rsidR="00152F32" w:rsidRPr="006D4C69">
        <w:t>a</w:t>
      </w:r>
      <w:r w:rsidRPr="006D4C69">
        <w:t xml:space="preserve"> body corporate. </w:t>
      </w:r>
      <w:r w:rsidR="00411FB1">
        <w:t>Section 1</w:t>
      </w:r>
      <w:r w:rsidRPr="006D4C69">
        <w:t xml:space="preserve">50 of the </w:t>
      </w:r>
      <w:r w:rsidRPr="006D4C69">
        <w:rPr>
          <w:i/>
          <w:iCs/>
        </w:rPr>
        <w:t xml:space="preserve">Evidence Act 1995 </w:t>
      </w:r>
      <w:r w:rsidRPr="006D4C69">
        <w:t>provides that if the imprint of a seal appears on a document and purports to be the imprint of a body corporate established by a law of the Commonwealth, a Territory or a foreign country, then it is presumed, unless the contrary is proved, that the imprint is the imprint of that seal, and the document was duly sealed as it purports to have been sealed.</w:t>
      </w:r>
    </w:p>
    <w:p w:rsidR="00152F32" w:rsidRPr="006D4C69" w:rsidRDefault="003603C3" w:rsidP="00152F32">
      <w:pPr>
        <w:pStyle w:val="BodyNum"/>
      </w:pPr>
      <w:r w:rsidRPr="006D4C69">
        <w:t xml:space="preserve">Provisions relating to custody of seals may be desirable. For a </w:t>
      </w:r>
      <w:r w:rsidR="00161BAA" w:rsidRPr="006D4C69">
        <w:t>statutory</w:t>
      </w:r>
      <w:r w:rsidR="00EF00C4" w:rsidRPr="006D4C69">
        <w:t xml:space="preserve"> bod</w:t>
      </w:r>
      <w:r w:rsidRPr="006D4C69">
        <w:t>y managed by another body (e.g. a board of management), you should provide that both the custody of the seal and the affixing of the seal are to be controlled by the managing body.</w:t>
      </w:r>
      <w:r w:rsidR="00152F32" w:rsidRPr="006D4C69">
        <w:t xml:space="preserve"> The standard provision for custody of seals is as follows:</w:t>
      </w:r>
    </w:p>
    <w:p w:rsidR="00AD3590" w:rsidRPr="006D4C69" w:rsidRDefault="00AD3590" w:rsidP="00AD3590">
      <w:pPr>
        <w:pStyle w:val="subsection"/>
      </w:pPr>
      <w:r w:rsidRPr="006D4C69">
        <w:lastRenderedPageBreak/>
        <w:tab/>
        <w:t>(3)</w:t>
      </w:r>
      <w:r w:rsidRPr="006D4C69">
        <w:tab/>
        <w:t>The [</w:t>
      </w:r>
      <w:r w:rsidRPr="006D4C69">
        <w:rPr>
          <w:i/>
        </w:rPr>
        <w:t>statutory body’s</w:t>
      </w:r>
      <w:r w:rsidRPr="006D4C69">
        <w:t>] seal is to be kept in such custody as the [</w:t>
      </w:r>
      <w:r w:rsidRPr="006D4C69">
        <w:rPr>
          <w:i/>
        </w:rPr>
        <w:t>governing body</w:t>
      </w:r>
      <w:r w:rsidR="003C3D7D" w:rsidRPr="006D4C69">
        <w:t xml:space="preserve"> </w:t>
      </w:r>
      <w:r w:rsidR="003C3D7D" w:rsidRPr="006D4C69">
        <w:rPr>
          <w:i/>
        </w:rPr>
        <w:t>of the statutory body</w:t>
      </w:r>
      <w:r w:rsidRPr="006D4C69">
        <w:t>] directs and must not be used except as authorised by the [governing body].</w:t>
      </w:r>
    </w:p>
    <w:p w:rsidR="003603C3" w:rsidRPr="006D4C69" w:rsidRDefault="003603C3" w:rsidP="006D4C69">
      <w:pPr>
        <w:pStyle w:val="Head3"/>
      </w:pPr>
      <w:bookmarkStart w:id="226" w:name="_Toc34734445"/>
      <w:r w:rsidRPr="006D4C69">
        <w:t>Capacity to sue and be sued</w:t>
      </w:r>
      <w:bookmarkEnd w:id="226"/>
    </w:p>
    <w:p w:rsidR="003603C3" w:rsidRPr="006D4C69" w:rsidRDefault="003603C3" w:rsidP="003603C3">
      <w:pPr>
        <w:pStyle w:val="BodyNum"/>
      </w:pPr>
      <w:bookmarkStart w:id="227" w:name="_Ref451778681"/>
      <w:r w:rsidRPr="006D4C69">
        <w:t xml:space="preserve">See paragraph </w:t>
      </w:r>
      <w:r w:rsidRPr="006D4C69">
        <w:fldChar w:fldCharType="begin"/>
      </w:r>
      <w:r w:rsidRPr="006D4C69">
        <w:instrText xml:space="preserve"> REF _Ref129141516 \r \h </w:instrText>
      </w:r>
      <w:r w:rsidRPr="006D4C69">
        <w:fldChar w:fldCharType="separate"/>
      </w:r>
      <w:r w:rsidR="00554768">
        <w:t>303</w:t>
      </w:r>
      <w:r w:rsidRPr="006D4C69">
        <w:fldChar w:fldCharType="end"/>
      </w:r>
      <w:r w:rsidRPr="006D4C69">
        <w:t xml:space="preserve"> for the standard version of this provision. If the </w:t>
      </w:r>
      <w:r w:rsidR="00161BAA" w:rsidRPr="006D4C69">
        <w:t>statutory</w:t>
      </w:r>
      <w:r w:rsidR="00EF00C4" w:rsidRPr="006D4C69">
        <w:t xml:space="preserve"> bod</w:t>
      </w:r>
      <w:r w:rsidRPr="006D4C69">
        <w:t xml:space="preserve">y is established as a body corporate without </w:t>
      </w:r>
      <w:r w:rsidR="004134E4" w:rsidRPr="006D4C69">
        <w:t>member</w:t>
      </w:r>
      <w:r w:rsidRPr="006D4C69">
        <w:t>s, the words “in its corporate name” should be omitted.</w:t>
      </w:r>
      <w:bookmarkEnd w:id="227"/>
    </w:p>
    <w:p w:rsidR="003603C3" w:rsidRPr="006D4C69" w:rsidRDefault="003603C3" w:rsidP="006D4C69">
      <w:pPr>
        <w:pStyle w:val="Head3"/>
      </w:pPr>
      <w:bookmarkStart w:id="228" w:name="_Toc34734446"/>
      <w:r w:rsidRPr="006D4C69">
        <w:t>Powers</w:t>
      </w:r>
      <w:bookmarkEnd w:id="228"/>
    </w:p>
    <w:p w:rsidR="003603C3" w:rsidRPr="006D4C69" w:rsidRDefault="00B30B27" w:rsidP="006D4C69">
      <w:pPr>
        <w:pStyle w:val="Head4"/>
      </w:pPr>
      <w:bookmarkStart w:id="229" w:name="_Toc34734447"/>
      <w:r w:rsidRPr="006D4C69">
        <w:t>G</w:t>
      </w:r>
      <w:r w:rsidR="003603C3" w:rsidRPr="006D4C69">
        <w:t>eneral</w:t>
      </w:r>
      <w:bookmarkEnd w:id="229"/>
    </w:p>
    <w:p w:rsidR="003603C3" w:rsidRPr="006D4C69" w:rsidRDefault="004F7B7D" w:rsidP="003603C3">
      <w:pPr>
        <w:pStyle w:val="BodyNum"/>
      </w:pPr>
      <w:bookmarkStart w:id="230" w:name="_Ref130010857"/>
      <w:r w:rsidRPr="006D4C69">
        <w:t>A general provision giving a</w:t>
      </w:r>
      <w:r w:rsidR="003603C3" w:rsidRPr="006D4C69">
        <w:t xml:space="preserve"> corporate </w:t>
      </w:r>
      <w:r w:rsidR="00161BAA" w:rsidRPr="006D4C69">
        <w:t>statutory</w:t>
      </w:r>
      <w:r w:rsidR="00EF00C4" w:rsidRPr="006D4C69">
        <w:t xml:space="preserve"> bod</w:t>
      </w:r>
      <w:r w:rsidR="003603C3" w:rsidRPr="006D4C69">
        <w:t>y power to perform its functions should be included in the section setting out the body’s functions. The standard provision is as follows:</w:t>
      </w:r>
      <w:bookmarkEnd w:id="230"/>
    </w:p>
    <w:p w:rsidR="003603C3" w:rsidRPr="006D4C69" w:rsidRDefault="00B30B27" w:rsidP="003603C3">
      <w:pPr>
        <w:pStyle w:val="subsection"/>
      </w:pPr>
      <w:r w:rsidRPr="006D4C69">
        <w:tab/>
        <w:t>(X</w:t>
      </w:r>
      <w:r w:rsidR="003603C3" w:rsidRPr="006D4C69">
        <w:t>)</w:t>
      </w:r>
      <w:r w:rsidR="003603C3" w:rsidRPr="006D4C69">
        <w:tab/>
        <w:t>The [</w:t>
      </w:r>
      <w:r w:rsidR="00161BAA" w:rsidRPr="006D4C69">
        <w:rPr>
          <w:i/>
        </w:rPr>
        <w:t>statutory</w:t>
      </w:r>
      <w:r w:rsidR="00EF00C4" w:rsidRPr="006D4C69">
        <w:rPr>
          <w:i/>
        </w:rPr>
        <w:t xml:space="preserve"> bod</w:t>
      </w:r>
      <w:r w:rsidR="003603C3" w:rsidRPr="006D4C69">
        <w:rPr>
          <w:i/>
        </w:rPr>
        <w:t>y</w:t>
      </w:r>
      <w:r w:rsidR="003603C3" w:rsidRPr="006D4C69">
        <w:t>] has power to do all things necessary or convenient to be done for or in connection with the performance of its functions.</w:t>
      </w:r>
    </w:p>
    <w:p w:rsidR="003603C3" w:rsidRPr="006D4C69" w:rsidRDefault="003603C3" w:rsidP="003603C3">
      <w:pPr>
        <w:pStyle w:val="BodyNum"/>
      </w:pPr>
      <w:r w:rsidRPr="006D4C69">
        <w:t>If it is considered necessary to confer specific powers on the body, a separate section should be used. The standard form for such a provision is as follows:</w:t>
      </w:r>
    </w:p>
    <w:p w:rsidR="003603C3" w:rsidRPr="006D4C69" w:rsidRDefault="003603C3" w:rsidP="00D14582">
      <w:pPr>
        <w:pStyle w:val="Specials"/>
      </w:pPr>
      <w:r w:rsidRPr="00411FB1">
        <w:t>xx</w:t>
      </w:r>
      <w:r w:rsidRPr="006D4C69">
        <w:t xml:space="preserve">  Powers</w:t>
      </w:r>
    </w:p>
    <w:p w:rsidR="003603C3" w:rsidRPr="006D4C69" w:rsidRDefault="003603C3" w:rsidP="003603C3">
      <w:pPr>
        <w:pStyle w:val="subsection"/>
      </w:pPr>
      <w:r w:rsidRPr="006D4C69">
        <w:tab/>
        <w:t>(1)</w:t>
      </w:r>
      <w:r w:rsidRPr="006D4C69">
        <w:tab/>
        <w:t>The [</w:t>
      </w:r>
      <w:r w:rsidR="00161BAA" w:rsidRPr="006D4C69">
        <w:rPr>
          <w:i/>
        </w:rPr>
        <w:t>statutory</w:t>
      </w:r>
      <w:r w:rsidR="00EF00C4" w:rsidRPr="006D4C69">
        <w:rPr>
          <w:i/>
        </w:rPr>
        <w:t xml:space="preserve"> bod</w:t>
      </w:r>
      <w:r w:rsidRPr="006D4C69">
        <w:rPr>
          <w:i/>
        </w:rPr>
        <w:t>y</w:t>
      </w:r>
      <w:r w:rsidRPr="006D4C69">
        <w:t>] has power to do all things necessary or convenient to be done for or in connection with the performance of its functions.</w:t>
      </w:r>
    </w:p>
    <w:p w:rsidR="003603C3" w:rsidRPr="006D4C69" w:rsidRDefault="003603C3" w:rsidP="003603C3">
      <w:pPr>
        <w:pStyle w:val="subsection"/>
      </w:pPr>
      <w:r w:rsidRPr="006D4C69">
        <w:tab/>
        <w:t>(2)</w:t>
      </w:r>
      <w:r w:rsidRPr="006D4C69">
        <w:tab/>
        <w:t>The [</w:t>
      </w:r>
      <w:r w:rsidR="00161BAA" w:rsidRPr="006D4C69">
        <w:rPr>
          <w:i/>
        </w:rPr>
        <w:t>statutory</w:t>
      </w:r>
      <w:r w:rsidR="00EF00C4" w:rsidRPr="006D4C69">
        <w:rPr>
          <w:i/>
        </w:rPr>
        <w:t xml:space="preserve"> bod</w:t>
      </w:r>
      <w:r w:rsidRPr="006D4C69">
        <w:rPr>
          <w:i/>
        </w:rPr>
        <w:t>y’s</w:t>
      </w:r>
      <w:r w:rsidRPr="006D4C69">
        <w:t>] powers include, but are not limited to, the following powers:</w:t>
      </w:r>
    </w:p>
    <w:p w:rsidR="003603C3" w:rsidRPr="006D4C69" w:rsidRDefault="003603C3" w:rsidP="003603C3">
      <w:pPr>
        <w:pStyle w:val="BodyNum"/>
      </w:pPr>
      <w:bookmarkStart w:id="231" w:name="_Ref130010878"/>
      <w:r w:rsidRPr="006D4C69">
        <w:t>If a subsection along these lines is included, it should set out:</w:t>
      </w:r>
      <w:bookmarkEnd w:id="231"/>
    </w:p>
    <w:p w:rsidR="003603C3" w:rsidRPr="006D4C69" w:rsidRDefault="003603C3" w:rsidP="003603C3">
      <w:pPr>
        <w:pStyle w:val="BodyParaBullet"/>
      </w:pPr>
      <w:r w:rsidRPr="006D4C69">
        <w:t>the power to enter contracts</w:t>
      </w:r>
      <w:r w:rsidR="00B30B27" w:rsidRPr="006D4C69">
        <w:t>;</w:t>
      </w:r>
    </w:p>
    <w:p w:rsidR="003603C3" w:rsidRPr="006D4C69" w:rsidRDefault="003603C3" w:rsidP="003603C3">
      <w:pPr>
        <w:pStyle w:val="BodyParaBullet"/>
      </w:pPr>
      <w:r w:rsidRPr="006D4C69">
        <w:t>the power to do anything incidental to any of its (i.e., the body’s) functions (but this power is not needed if the body has an express function of doing anything incidental to or conducive to the performance of its other functions).</w:t>
      </w:r>
    </w:p>
    <w:p w:rsidR="003603C3" w:rsidRPr="006D4C69" w:rsidRDefault="003603C3" w:rsidP="003603C3">
      <w:pPr>
        <w:pStyle w:val="BodyNum"/>
      </w:pPr>
      <w:r w:rsidRPr="006D4C69">
        <w:t xml:space="preserve">There are many precedents for specific powers that instructors may want set out in such a provision. A selection is set out below, and many more can be found. However, you should avoid including a list of specific powers “just in case”, if only because the more specific powers are included the greater the likelihood that the list will be interpreted as exhaustive despite the introductory words of </w:t>
      </w:r>
      <w:r w:rsidR="00411FB1">
        <w:t>subsection (</w:t>
      </w:r>
      <w:r w:rsidRPr="006D4C69">
        <w:t>2).</w:t>
      </w:r>
    </w:p>
    <w:p w:rsidR="003603C3" w:rsidRPr="006D4C69" w:rsidRDefault="003603C3" w:rsidP="003603C3">
      <w:pPr>
        <w:pStyle w:val="BodyNum"/>
      </w:pPr>
      <w:r w:rsidRPr="006D4C69">
        <w:t xml:space="preserve">Care should be taken to include only specific powers that have particular relevance to the functions of the body being established. You should also consider the nature of the body and the other provisions of this Drafting Direction that apply to particular kinds of body (e.g. bodies </w:t>
      </w:r>
      <w:r w:rsidR="00B30B27" w:rsidRPr="006D4C69">
        <w:t xml:space="preserve">corporate </w:t>
      </w:r>
      <w:r w:rsidRPr="006D4C69">
        <w:t>that are treated as non</w:t>
      </w:r>
      <w:r w:rsidR="00CC1473">
        <w:noBreakHyphen/>
      </w:r>
      <w:r w:rsidRPr="006D4C69">
        <w:t>corporate Commonwealth entities) before including a particular power mentioned below.</w:t>
      </w:r>
    </w:p>
    <w:p w:rsidR="003603C3" w:rsidRPr="006D4C69" w:rsidRDefault="003603C3" w:rsidP="003603C3">
      <w:pPr>
        <w:pStyle w:val="BodyNum"/>
      </w:pPr>
      <w:r w:rsidRPr="006D4C69">
        <w:t>Some examples of specific powers are:</w:t>
      </w:r>
    </w:p>
    <w:p w:rsidR="003603C3" w:rsidRPr="006D4C69" w:rsidRDefault="003603C3" w:rsidP="003603C3">
      <w:pPr>
        <w:pStyle w:val="paragraph"/>
      </w:pPr>
      <w:r w:rsidRPr="006D4C69">
        <w:lastRenderedPageBreak/>
        <w:tab/>
        <w:t>(a)</w:t>
      </w:r>
      <w:r w:rsidRPr="006D4C69">
        <w:tab/>
        <w:t>negotiate and co</w:t>
      </w:r>
      <w:r w:rsidR="00CC1473">
        <w:noBreakHyphen/>
      </w:r>
      <w:r w:rsidRPr="006D4C69">
        <w:t>operate with other Commonwealth bodies and with State, Territory and local government bodies;</w:t>
      </w:r>
    </w:p>
    <w:p w:rsidR="003603C3" w:rsidRPr="006D4C69" w:rsidRDefault="003603C3" w:rsidP="003603C3">
      <w:pPr>
        <w:pStyle w:val="paragraph"/>
      </w:pPr>
      <w:r w:rsidRPr="006D4C69">
        <w:tab/>
        <w:t>(b)</w:t>
      </w:r>
      <w:r w:rsidRPr="006D4C69">
        <w:tab/>
        <w:t>enter into an agreement for the making of a grant or loan under section [</w:t>
      </w:r>
      <w:r w:rsidRPr="006D4C69">
        <w:rPr>
          <w:i/>
        </w:rPr>
        <w:t>x</w:t>
      </w:r>
      <w:r w:rsidRPr="006D4C69">
        <w:t>] to:</w:t>
      </w:r>
    </w:p>
    <w:p w:rsidR="003603C3" w:rsidRPr="006D4C69" w:rsidRDefault="003603C3" w:rsidP="003603C3">
      <w:pPr>
        <w:pStyle w:val="paragraphsub"/>
      </w:pPr>
      <w:r w:rsidRPr="006D4C69">
        <w:tab/>
        <w:t>(i)</w:t>
      </w:r>
      <w:r w:rsidRPr="006D4C69">
        <w:tab/>
        <w:t>a State; or</w:t>
      </w:r>
    </w:p>
    <w:p w:rsidR="003603C3" w:rsidRPr="006D4C69" w:rsidRDefault="003603C3" w:rsidP="003603C3">
      <w:pPr>
        <w:pStyle w:val="paragraphsub"/>
      </w:pPr>
      <w:r w:rsidRPr="006D4C69">
        <w:tab/>
        <w:t>(ii)</w:t>
      </w:r>
      <w:r w:rsidRPr="006D4C69">
        <w:tab/>
        <w:t>the Australian Capital Territory; or</w:t>
      </w:r>
    </w:p>
    <w:p w:rsidR="003603C3" w:rsidRPr="006D4C69" w:rsidRDefault="003603C3" w:rsidP="003603C3">
      <w:pPr>
        <w:pStyle w:val="paragraphsub"/>
      </w:pPr>
      <w:r w:rsidRPr="006D4C69">
        <w:tab/>
        <w:t>(iii)</w:t>
      </w:r>
      <w:r w:rsidRPr="006D4C69">
        <w:tab/>
        <w:t>the Northern Territory; or</w:t>
      </w:r>
    </w:p>
    <w:p w:rsidR="003603C3" w:rsidRPr="006D4C69" w:rsidRDefault="003603C3" w:rsidP="003603C3">
      <w:pPr>
        <w:pStyle w:val="paragraphsub"/>
      </w:pPr>
      <w:r w:rsidRPr="006D4C69">
        <w:tab/>
        <w:t>(iv)</w:t>
      </w:r>
      <w:r w:rsidRPr="006D4C69">
        <w:tab/>
        <w:t>an authority of a State or a Territory (including a local government body);</w:t>
      </w:r>
    </w:p>
    <w:p w:rsidR="003603C3" w:rsidRPr="006D4C69" w:rsidRDefault="003603C3" w:rsidP="003603C3">
      <w:pPr>
        <w:pStyle w:val="paragraph"/>
      </w:pPr>
      <w:r w:rsidRPr="006D4C69">
        <w:tab/>
        <w:t>(c)</w:t>
      </w:r>
      <w:r w:rsidRPr="006D4C69">
        <w:tab/>
        <w:t xml:space="preserve">enter into an agreement (other than an agreement referred to in </w:t>
      </w:r>
      <w:r w:rsidR="00411FB1">
        <w:t>paragraph (</w:t>
      </w:r>
      <w:r w:rsidRPr="006D4C69">
        <w:t>b)) with a State or Territory;</w:t>
      </w:r>
    </w:p>
    <w:p w:rsidR="003603C3" w:rsidRPr="006D4C69" w:rsidRDefault="003603C3" w:rsidP="003603C3">
      <w:pPr>
        <w:pStyle w:val="paragraph"/>
      </w:pPr>
      <w:r w:rsidRPr="006D4C69">
        <w:tab/>
        <w:t>(d)</w:t>
      </w:r>
      <w:r w:rsidRPr="006D4C69">
        <w:tab/>
        <w:t>accept gifts, grants, bequests and devises made to it;</w:t>
      </w:r>
    </w:p>
    <w:p w:rsidR="003603C3" w:rsidRPr="006D4C69" w:rsidRDefault="003603C3" w:rsidP="003603C3">
      <w:pPr>
        <w:pStyle w:val="paragraph"/>
      </w:pPr>
      <w:r w:rsidRPr="006D4C69">
        <w:tab/>
        <w:t>(e)</w:t>
      </w:r>
      <w:r w:rsidRPr="006D4C69">
        <w:tab/>
        <w:t>act as trustee of money and other property vested in it on trust;</w:t>
      </w:r>
    </w:p>
    <w:p w:rsidR="003603C3" w:rsidRPr="006D4C69" w:rsidRDefault="003603C3" w:rsidP="003603C3">
      <w:pPr>
        <w:pStyle w:val="paragraph"/>
      </w:pPr>
      <w:r w:rsidRPr="006D4C69">
        <w:tab/>
        <w:t>(f)</w:t>
      </w:r>
      <w:r w:rsidRPr="006D4C69">
        <w:tab/>
        <w:t>enter into agreements for the carrying out of research and development activities by other persons;</w:t>
      </w:r>
    </w:p>
    <w:p w:rsidR="003603C3" w:rsidRPr="006D4C69" w:rsidRDefault="003603C3" w:rsidP="003603C3">
      <w:pPr>
        <w:pStyle w:val="paragraph"/>
      </w:pPr>
      <w:r w:rsidRPr="006D4C69">
        <w:tab/>
        <w:t>(g)</w:t>
      </w:r>
      <w:r w:rsidRPr="006D4C69">
        <w:tab/>
        <w:t>make applications, including joint applications, for patents or trade marks;</w:t>
      </w:r>
    </w:p>
    <w:p w:rsidR="003603C3" w:rsidRPr="006D4C69" w:rsidRDefault="003603C3" w:rsidP="003603C3">
      <w:pPr>
        <w:pStyle w:val="paragraph"/>
      </w:pPr>
      <w:r w:rsidRPr="006D4C69">
        <w:tab/>
        <w:t>(h)</w:t>
      </w:r>
      <w:r w:rsidRPr="006D4C69">
        <w:tab/>
        <w:t>deal with patents or trade marks vested in [</w:t>
      </w:r>
      <w:r w:rsidRPr="006D4C69">
        <w:rPr>
          <w:i/>
        </w:rPr>
        <w:t>the body</w:t>
      </w:r>
      <w:r w:rsidRPr="006D4C69">
        <w:t>] or in [</w:t>
      </w:r>
      <w:r w:rsidRPr="006D4C69">
        <w:rPr>
          <w:i/>
        </w:rPr>
        <w:t>the body</w:t>
      </w:r>
      <w:r w:rsidRPr="006D4C69">
        <w:t>] and other persons;</w:t>
      </w:r>
    </w:p>
    <w:p w:rsidR="003603C3" w:rsidRPr="006D4C69" w:rsidRDefault="003603C3" w:rsidP="003603C3">
      <w:pPr>
        <w:pStyle w:val="paragraph"/>
      </w:pPr>
      <w:r w:rsidRPr="006D4C69">
        <w:tab/>
        <w:t>(i)</w:t>
      </w:r>
      <w:r w:rsidRPr="006D4C69">
        <w:tab/>
        <w:t>buy and sell wool only for use in technical development projects in which [</w:t>
      </w:r>
      <w:r w:rsidRPr="006D4C69">
        <w:rPr>
          <w:i/>
        </w:rPr>
        <w:t>the body</w:t>
      </w:r>
      <w:r w:rsidRPr="006D4C69">
        <w:t>] is participating together with wool processors or manufacturers;</w:t>
      </w:r>
    </w:p>
    <w:p w:rsidR="003603C3" w:rsidRPr="006D4C69" w:rsidRDefault="003603C3" w:rsidP="003603C3">
      <w:pPr>
        <w:pStyle w:val="paragraph"/>
      </w:pPr>
      <w:r w:rsidRPr="006D4C69">
        <w:tab/>
        <w:t>(j)</w:t>
      </w:r>
      <w:r w:rsidRPr="006D4C69">
        <w:tab/>
        <w:t>with the written approval of the Minister:</w:t>
      </w:r>
    </w:p>
    <w:p w:rsidR="003603C3" w:rsidRPr="006D4C69" w:rsidRDefault="003603C3" w:rsidP="003603C3">
      <w:pPr>
        <w:pStyle w:val="paragraphsub"/>
      </w:pPr>
      <w:r w:rsidRPr="006D4C69">
        <w:tab/>
        <w:t>(i)</w:t>
      </w:r>
      <w:r w:rsidRPr="006D4C69">
        <w:tab/>
        <w:t>form, or participate with other persons in the formation of, a company; or</w:t>
      </w:r>
    </w:p>
    <w:p w:rsidR="003603C3" w:rsidRPr="006D4C69" w:rsidRDefault="003603C3" w:rsidP="003603C3">
      <w:pPr>
        <w:pStyle w:val="paragraphsub"/>
      </w:pPr>
      <w:r w:rsidRPr="006D4C69">
        <w:tab/>
        <w:t>(ii)</w:t>
      </w:r>
      <w:r w:rsidRPr="006D4C69">
        <w:tab/>
        <w:t>acquire, hold or dispose of shares or stock in the capital of, or debentures or other securities of, a company; or</w:t>
      </w:r>
    </w:p>
    <w:p w:rsidR="003603C3" w:rsidRPr="006D4C69" w:rsidRDefault="003603C3" w:rsidP="003603C3">
      <w:pPr>
        <w:pStyle w:val="paragraphsub"/>
      </w:pPr>
      <w:r w:rsidRPr="006D4C69">
        <w:tab/>
        <w:t>(iii)</w:t>
      </w:r>
      <w:r w:rsidRPr="006D4C69">
        <w:tab/>
        <w:t>enter into a partnership, or arrange for the sharing of profits, with a company;</w:t>
      </w:r>
    </w:p>
    <w:p w:rsidR="003603C3" w:rsidRPr="006D4C69" w:rsidRDefault="003603C3" w:rsidP="003603C3">
      <w:pPr>
        <w:pStyle w:val="paragraph"/>
      </w:pPr>
      <w:r w:rsidRPr="006D4C69">
        <w:tab/>
        <w:t>(k)</w:t>
      </w:r>
      <w:r w:rsidRPr="006D4C69">
        <w:tab/>
        <w:t>enter into contracts and agreements;</w:t>
      </w:r>
    </w:p>
    <w:p w:rsidR="003603C3" w:rsidRPr="006D4C69" w:rsidRDefault="003603C3" w:rsidP="003603C3">
      <w:pPr>
        <w:pStyle w:val="paragraph"/>
      </w:pPr>
      <w:r w:rsidRPr="006D4C69">
        <w:tab/>
        <w:t>(l)</w:t>
      </w:r>
      <w:r w:rsidRPr="006D4C69">
        <w:tab/>
        <w:t>form, or participate in the formation of, companies;</w:t>
      </w:r>
    </w:p>
    <w:p w:rsidR="003603C3" w:rsidRPr="006D4C69" w:rsidRDefault="003603C3" w:rsidP="003603C3">
      <w:pPr>
        <w:pStyle w:val="paragraph"/>
      </w:pPr>
      <w:r w:rsidRPr="006D4C69">
        <w:tab/>
        <w:t>(m)</w:t>
      </w:r>
      <w:r w:rsidRPr="006D4C69">
        <w:tab/>
        <w:t>enter into partnerships;</w:t>
      </w:r>
    </w:p>
    <w:p w:rsidR="003603C3" w:rsidRPr="006D4C69" w:rsidRDefault="003603C3" w:rsidP="003603C3">
      <w:pPr>
        <w:pStyle w:val="paragraph"/>
      </w:pPr>
      <w:r w:rsidRPr="006D4C69">
        <w:tab/>
        <w:t>(n)</w:t>
      </w:r>
      <w:r w:rsidRPr="006D4C69">
        <w:tab/>
        <w:t>let on hire its plant, machinery, equipment or goods</w:t>
      </w:r>
      <w:r w:rsidR="007244D2" w:rsidRPr="006D4C69">
        <w:t xml:space="preserve"> not immediately required by it.</w:t>
      </w:r>
    </w:p>
    <w:p w:rsidR="003603C3" w:rsidRPr="006D4C69" w:rsidRDefault="003603C3" w:rsidP="006D4C69">
      <w:pPr>
        <w:pStyle w:val="Head4"/>
      </w:pPr>
      <w:bookmarkStart w:id="232" w:name="_Toc34734448"/>
      <w:r w:rsidRPr="006D4C69">
        <w:t>Borrowing powers</w:t>
      </w:r>
      <w:bookmarkEnd w:id="232"/>
    </w:p>
    <w:p w:rsidR="007244D2" w:rsidRPr="006D4C69" w:rsidRDefault="00735569" w:rsidP="00735569">
      <w:pPr>
        <w:pStyle w:val="BodyNum"/>
      </w:pPr>
      <w:r w:rsidRPr="006D4C69">
        <w:t xml:space="preserve">The power of corporate </w:t>
      </w:r>
      <w:r w:rsidR="003603C3" w:rsidRPr="006D4C69">
        <w:t xml:space="preserve">Commonwealth entities </w:t>
      </w:r>
      <w:r w:rsidRPr="006D4C69">
        <w:t xml:space="preserve">to borrow money </w:t>
      </w:r>
      <w:r w:rsidR="003603C3" w:rsidRPr="006D4C69">
        <w:t xml:space="preserve">is dealt with in </w:t>
      </w:r>
      <w:r w:rsidR="00411FB1">
        <w:t>section 5</w:t>
      </w:r>
      <w:r w:rsidR="00C67C45" w:rsidRPr="006D4C69">
        <w:t xml:space="preserve">7 of the PGPA Act and </w:t>
      </w:r>
      <w:r w:rsidR="00411FB1">
        <w:t>section 2</w:t>
      </w:r>
      <w:r w:rsidRPr="006D4C69">
        <w:t>1</w:t>
      </w:r>
      <w:r w:rsidR="00C67C45" w:rsidRPr="006D4C69">
        <w:t>A of the PGPA rules.</w:t>
      </w:r>
      <w:r w:rsidRPr="006D4C69">
        <w:t xml:space="preserve"> Finance prefers that those provisions be relied on to deal with borrowing powers of corporate bodies (rather than including specific borrowing powers). Therefore, if you are proposing to </w:t>
      </w:r>
      <w:bookmarkStart w:id="233" w:name="_Ref440305611"/>
      <w:r w:rsidRPr="006D4C69">
        <w:t>include specific borrowing powers for a corporate body, Finance should be consulted early in the drafting process.</w:t>
      </w:r>
      <w:bookmarkEnd w:id="233"/>
      <w:r w:rsidRPr="006D4C69">
        <w:t xml:space="preserve"> </w:t>
      </w:r>
      <w:r w:rsidR="007244D2" w:rsidRPr="006D4C69">
        <w:t xml:space="preserve">You should also consider whether the </w:t>
      </w:r>
      <w:r w:rsidR="007244D2" w:rsidRPr="006D4C69">
        <w:rPr>
          <w:i/>
        </w:rPr>
        <w:t>Commonwealth Borrowing Levy Act 1987</w:t>
      </w:r>
      <w:r w:rsidR="007244D2" w:rsidRPr="006D4C69">
        <w:t xml:space="preserve"> should apply to the body.</w:t>
      </w:r>
    </w:p>
    <w:p w:rsidR="003603C3" w:rsidRPr="006D4C69" w:rsidRDefault="003603C3" w:rsidP="003603C3">
      <w:pPr>
        <w:pStyle w:val="BodyNum"/>
      </w:pPr>
      <w:bookmarkStart w:id="234" w:name="_Ref467859468"/>
      <w:r w:rsidRPr="006D4C69">
        <w:t xml:space="preserve">If a </w:t>
      </w:r>
      <w:r w:rsidR="00B30B27" w:rsidRPr="006D4C69">
        <w:t>corporate</w:t>
      </w:r>
      <w:r w:rsidR="00EF00C4" w:rsidRPr="006D4C69">
        <w:t xml:space="preserve"> bod</w:t>
      </w:r>
      <w:r w:rsidRPr="006D4C69">
        <w:t>y is to have the power to borrow, the legislation establishing the body should include the following definition:</w:t>
      </w:r>
      <w:bookmarkEnd w:id="234"/>
    </w:p>
    <w:p w:rsidR="006E0655" w:rsidRPr="006D4C69" w:rsidRDefault="003603C3" w:rsidP="003603C3">
      <w:pPr>
        <w:pStyle w:val="Definition"/>
      </w:pPr>
      <w:r w:rsidRPr="006D4C69">
        <w:rPr>
          <w:b/>
          <w:i/>
        </w:rPr>
        <w:t xml:space="preserve">borrow </w:t>
      </w:r>
      <w:r w:rsidRPr="006D4C69">
        <w:t>includes</w:t>
      </w:r>
      <w:r w:rsidR="008F1A89" w:rsidRPr="006D4C69">
        <w:t xml:space="preserve"> raising money or obtaining credit, including by</w:t>
      </w:r>
      <w:r w:rsidR="00B36B63" w:rsidRPr="006D4C69">
        <w:t xml:space="preserve"> any of the following ways</w:t>
      </w:r>
      <w:r w:rsidR="008F1A89" w:rsidRPr="006D4C69">
        <w:t>:</w:t>
      </w:r>
    </w:p>
    <w:p w:rsidR="006E0655" w:rsidRPr="006D4C69" w:rsidRDefault="006E0655" w:rsidP="006E0655">
      <w:pPr>
        <w:pStyle w:val="paragraph"/>
      </w:pPr>
      <w:r w:rsidRPr="006D4C69">
        <w:tab/>
        <w:t>(a)</w:t>
      </w:r>
      <w:r w:rsidRPr="006D4C69">
        <w:tab/>
      </w:r>
      <w:r w:rsidR="003603C3" w:rsidRPr="006D4C69">
        <w:t>dea</w:t>
      </w:r>
      <w:r w:rsidR="00B36B63" w:rsidRPr="006D4C69">
        <w:t>ling in securities;</w:t>
      </w:r>
    </w:p>
    <w:p w:rsidR="008F1A89" w:rsidRPr="006D4C69" w:rsidRDefault="006E0655" w:rsidP="006E0655">
      <w:pPr>
        <w:pStyle w:val="paragraph"/>
      </w:pPr>
      <w:r w:rsidRPr="006D4C69">
        <w:tab/>
        <w:t>(b)</w:t>
      </w:r>
      <w:r w:rsidRPr="006D4C69">
        <w:tab/>
        <w:t>obtaining an advance on overdraft</w:t>
      </w:r>
      <w:r w:rsidR="00B36B63" w:rsidRPr="006D4C69">
        <w:t>;</w:t>
      </w:r>
    </w:p>
    <w:p w:rsidR="003603C3" w:rsidRPr="006D4C69" w:rsidRDefault="008F1A89" w:rsidP="006E0655">
      <w:pPr>
        <w:pStyle w:val="paragraph"/>
      </w:pPr>
      <w:r w:rsidRPr="006D4C69">
        <w:tab/>
        <w:t>(c)</w:t>
      </w:r>
      <w:r w:rsidRPr="006D4C69">
        <w:tab/>
      </w:r>
      <w:r w:rsidR="006E0655" w:rsidRPr="006D4C69">
        <w:t>obtaining credit by way o</w:t>
      </w:r>
      <w:r w:rsidRPr="006D4C69">
        <w:t>f credit card or credit voucher</w:t>
      </w:r>
      <w:r w:rsidR="003603C3" w:rsidRPr="006D4C69">
        <w:t>.</w:t>
      </w:r>
    </w:p>
    <w:p w:rsidR="003603C3" w:rsidRPr="006D4C69" w:rsidRDefault="003603C3" w:rsidP="006D4C69">
      <w:pPr>
        <w:pStyle w:val="Head3"/>
      </w:pPr>
      <w:bookmarkStart w:id="235" w:name="_Toc34734449"/>
      <w:r w:rsidRPr="006D4C69">
        <w:lastRenderedPageBreak/>
        <w:t>Tax exemptions</w:t>
      </w:r>
      <w:bookmarkEnd w:id="235"/>
    </w:p>
    <w:p w:rsidR="003603C3" w:rsidRPr="006D4C69" w:rsidRDefault="003603C3" w:rsidP="006D4C69">
      <w:pPr>
        <w:pStyle w:val="Head4"/>
      </w:pPr>
      <w:bookmarkStart w:id="236" w:name="_Toc34734450"/>
      <w:r w:rsidRPr="006D4C69">
        <w:t>General taxation exemption</w:t>
      </w:r>
      <w:bookmarkEnd w:id="236"/>
    </w:p>
    <w:p w:rsidR="00FF4A00" w:rsidRPr="006D4C69" w:rsidRDefault="003603C3" w:rsidP="003603C3">
      <w:pPr>
        <w:pStyle w:val="BodyNum"/>
      </w:pPr>
      <w:bookmarkStart w:id="237" w:name="_Ref207525047"/>
      <w:r w:rsidRPr="006D4C69">
        <w:t>In establishing a</w:t>
      </w:r>
      <w:r w:rsidR="002F5081" w:rsidRPr="006D4C69">
        <w:t xml:space="preserve"> </w:t>
      </w:r>
      <w:r w:rsidRPr="006D4C69">
        <w:t>corp</w:t>
      </w:r>
      <w:r w:rsidR="00907C7E" w:rsidRPr="006D4C69">
        <w:t>o</w:t>
      </w:r>
      <w:r w:rsidRPr="006D4C69">
        <w:t xml:space="preserve">rate </w:t>
      </w:r>
      <w:r w:rsidR="00161BAA" w:rsidRPr="006D4C69">
        <w:t>statutory</w:t>
      </w:r>
      <w:r w:rsidR="00EF00C4" w:rsidRPr="006D4C69">
        <w:t xml:space="preserve"> bod</w:t>
      </w:r>
      <w:r w:rsidRPr="006D4C69">
        <w:t xml:space="preserve">y, </w:t>
      </w:r>
      <w:r w:rsidR="00FF4A00" w:rsidRPr="006D4C69">
        <w:t>a question may arise whether the body should be</w:t>
      </w:r>
      <w:r w:rsidRPr="006D4C69">
        <w:t xml:space="preserve"> exempt from taxation under a law of the Commonwea</w:t>
      </w:r>
      <w:r w:rsidR="00FF4A00" w:rsidRPr="006D4C69">
        <w:t xml:space="preserve">lth or of a State or Territory. Generally, corporate bodies should not be exempted from taxation. If you are instructed that a </w:t>
      </w:r>
      <w:r w:rsidR="007E2D66" w:rsidRPr="006D4C69">
        <w:t>corporate</w:t>
      </w:r>
      <w:r w:rsidR="00FF4A00" w:rsidRPr="006D4C69">
        <w:t xml:space="preserve"> body is to be exempted from Commonwealth taxes, you should advise your instructors to</w:t>
      </w:r>
      <w:r w:rsidR="007E2D66" w:rsidRPr="006D4C69">
        <w:t xml:space="preserve"> discuss the exemption with </w:t>
      </w:r>
      <w:r w:rsidR="00FF4A00" w:rsidRPr="006D4C69">
        <w:t xml:space="preserve">Treasury </w:t>
      </w:r>
      <w:r w:rsidR="007E2D66" w:rsidRPr="006D4C69">
        <w:t xml:space="preserve">and Finance </w:t>
      </w:r>
      <w:r w:rsidR="00FF4A00" w:rsidRPr="006D4C69">
        <w:t>early in the drafting process. A copy of the provision, once dra</w:t>
      </w:r>
      <w:r w:rsidR="007E2D66" w:rsidRPr="006D4C69">
        <w:t xml:space="preserve">fted, should be referred to </w:t>
      </w:r>
      <w:r w:rsidR="00FF4A00" w:rsidRPr="006D4C69">
        <w:t>Treasury</w:t>
      </w:r>
      <w:r w:rsidR="007E2D66" w:rsidRPr="006D4C69">
        <w:t xml:space="preserve"> and Finance</w:t>
      </w:r>
      <w:r w:rsidR="00FF4A00" w:rsidRPr="006D4C69">
        <w:t>.</w:t>
      </w:r>
    </w:p>
    <w:p w:rsidR="003603C3" w:rsidRPr="006D4C69" w:rsidRDefault="003603C3" w:rsidP="003603C3">
      <w:pPr>
        <w:pStyle w:val="BodyNum"/>
      </w:pPr>
      <w:bookmarkStart w:id="238" w:name="_Ref466563068"/>
      <w:r w:rsidRPr="006D4C69">
        <w:t>A general exemption provision for a Bill is often in the following form:</w:t>
      </w:r>
      <w:bookmarkEnd w:id="237"/>
      <w:bookmarkEnd w:id="238"/>
    </w:p>
    <w:p w:rsidR="003603C3" w:rsidRPr="006D4C69" w:rsidRDefault="002F5081" w:rsidP="003603C3">
      <w:pPr>
        <w:pStyle w:val="subsection"/>
      </w:pPr>
      <w:r w:rsidRPr="006D4C69">
        <w:tab/>
        <w:t>(X</w:t>
      </w:r>
      <w:r w:rsidR="003603C3" w:rsidRPr="006D4C69">
        <w:t>)</w:t>
      </w:r>
      <w:r w:rsidR="003603C3" w:rsidRPr="006D4C69">
        <w:tab/>
        <w:t>The [</w:t>
      </w:r>
      <w:r w:rsidR="00FF4A00" w:rsidRPr="006D4C69">
        <w:rPr>
          <w:i/>
        </w:rPr>
        <w:t>statutory body</w:t>
      </w:r>
      <w:r w:rsidR="003603C3" w:rsidRPr="006D4C69">
        <w:t>] is not subject to taxation under a law of the Commonwealth or of a State or Territory.</w:t>
      </w:r>
    </w:p>
    <w:p w:rsidR="00AA1F1B" w:rsidRPr="006D4C69" w:rsidRDefault="00AA1F1B" w:rsidP="00AA1F1B">
      <w:pPr>
        <w:pStyle w:val="notetext"/>
      </w:pPr>
      <w:r w:rsidRPr="006D4C69">
        <w:t>Note:</w:t>
      </w:r>
      <w:r w:rsidRPr="006D4C69">
        <w:tab/>
        <w:t>However, the [</w:t>
      </w:r>
      <w:r w:rsidRPr="006D4C69">
        <w:rPr>
          <w:i/>
        </w:rPr>
        <w:t>statutory body</w:t>
      </w:r>
      <w:r w:rsidRPr="006D4C69">
        <w:t xml:space="preserve">] may be subject to taxation under certain laws (see, for example, </w:t>
      </w:r>
      <w:r w:rsidR="00411FB1">
        <w:t>section 1</w:t>
      </w:r>
      <w:r w:rsidRPr="006D4C69">
        <w:t>77</w:t>
      </w:r>
      <w:r w:rsidR="00CC1473">
        <w:noBreakHyphen/>
      </w:r>
      <w:r w:rsidRPr="006D4C69">
        <w:t xml:space="preserve">5 of the </w:t>
      </w:r>
      <w:r w:rsidRPr="006D4C69">
        <w:rPr>
          <w:i/>
        </w:rPr>
        <w:t>A New Tax System (Goods and Services Tax) Act 1999</w:t>
      </w:r>
      <w:r w:rsidRPr="006D4C69">
        <w:t xml:space="preserve"> and </w:t>
      </w:r>
      <w:r w:rsidR="00411FB1">
        <w:t>section 6</w:t>
      </w:r>
      <w:r w:rsidRPr="006D4C69">
        <w:t xml:space="preserve">6 of the </w:t>
      </w:r>
      <w:r w:rsidRPr="006D4C69">
        <w:rPr>
          <w:i/>
        </w:rPr>
        <w:t>Fringe Benefits Tax Assessment Act 1986</w:t>
      </w:r>
      <w:r w:rsidRPr="006D4C69">
        <w:t>).</w:t>
      </w:r>
    </w:p>
    <w:p w:rsidR="007E2D66" w:rsidRPr="006D4C69" w:rsidRDefault="007E2D66" w:rsidP="007E2D66">
      <w:pPr>
        <w:pStyle w:val="BodyNum"/>
      </w:pPr>
      <w:r w:rsidRPr="006D4C69">
        <w:t>However, you should be aware of existing provisions of Commonwealth Acts which provide that laws which purport to exempt a person from general liability to pay Commonwealth taxes are not to be construed as exempting the person from liability to pay certain “special” taxes unless express words are used. Example of those provisions are the following:</w:t>
      </w:r>
    </w:p>
    <w:p w:rsidR="007E2D66" w:rsidRPr="006D4C69" w:rsidRDefault="00411FB1" w:rsidP="007E2D66">
      <w:pPr>
        <w:pStyle w:val="BodyParaBullet"/>
      </w:pPr>
      <w:r>
        <w:t>section 6</w:t>
      </w:r>
      <w:r w:rsidR="007E2D66" w:rsidRPr="006D4C69">
        <w:t xml:space="preserve">6 of the </w:t>
      </w:r>
      <w:r w:rsidR="007E2D66" w:rsidRPr="006D4C69">
        <w:rPr>
          <w:i/>
        </w:rPr>
        <w:t>Fringe Benefits Tax Assessment Act 1986</w:t>
      </w:r>
      <w:r w:rsidR="007E2D66" w:rsidRPr="006D4C69">
        <w:t>;</w:t>
      </w:r>
    </w:p>
    <w:p w:rsidR="007E2D66" w:rsidRPr="006D4C69" w:rsidRDefault="00411FB1" w:rsidP="007E2D66">
      <w:pPr>
        <w:pStyle w:val="BodyParaBullet"/>
      </w:pPr>
      <w:r>
        <w:t>section 1</w:t>
      </w:r>
      <w:r w:rsidR="007E2D66" w:rsidRPr="006D4C69">
        <w:t>31B of the</w:t>
      </w:r>
      <w:r w:rsidR="007E2D66" w:rsidRPr="006D4C69">
        <w:rPr>
          <w:i/>
        </w:rPr>
        <w:t xml:space="preserve"> Customs Act 1901</w:t>
      </w:r>
      <w:r w:rsidR="007E2D66" w:rsidRPr="006D4C69">
        <w:t>;</w:t>
      </w:r>
    </w:p>
    <w:p w:rsidR="007E2D66" w:rsidRPr="006D4C69" w:rsidRDefault="00411FB1" w:rsidP="007E2D66">
      <w:pPr>
        <w:pStyle w:val="BodyParaBullet"/>
      </w:pPr>
      <w:r>
        <w:t>section 5</w:t>
      </w:r>
      <w:r w:rsidR="007E2D66" w:rsidRPr="006D4C69">
        <w:t xml:space="preserve">4A of the </w:t>
      </w:r>
      <w:r w:rsidR="007E2D66" w:rsidRPr="006D4C69">
        <w:rPr>
          <w:i/>
        </w:rPr>
        <w:t>Excise Act 1901</w:t>
      </w:r>
      <w:r w:rsidR="007E2D66" w:rsidRPr="006D4C69">
        <w:t>;</w:t>
      </w:r>
    </w:p>
    <w:p w:rsidR="007E2D66" w:rsidRPr="006D4C69" w:rsidRDefault="00411FB1" w:rsidP="007E2D66">
      <w:pPr>
        <w:pStyle w:val="BodyParaBullet"/>
      </w:pPr>
      <w:r>
        <w:t>section 1</w:t>
      </w:r>
      <w:r w:rsidR="007E2D66" w:rsidRPr="006D4C69">
        <w:t>77</w:t>
      </w:r>
      <w:r w:rsidR="00CC1473">
        <w:noBreakHyphen/>
      </w:r>
      <w:r w:rsidR="007E2D66" w:rsidRPr="006D4C69">
        <w:t xml:space="preserve">5 of the </w:t>
      </w:r>
      <w:r w:rsidR="007E2D66" w:rsidRPr="006D4C69">
        <w:rPr>
          <w:i/>
        </w:rPr>
        <w:t>A New Tax System (Goods and Services Tax) Act 1999</w:t>
      </w:r>
      <w:r w:rsidR="007E2D66" w:rsidRPr="006D4C69">
        <w:t>;</w:t>
      </w:r>
    </w:p>
    <w:p w:rsidR="007E2D66" w:rsidRPr="006D4C69" w:rsidRDefault="00411FB1" w:rsidP="007E2D66">
      <w:pPr>
        <w:pStyle w:val="BodyParaBullet"/>
      </w:pPr>
      <w:r>
        <w:t>section 2</w:t>
      </w:r>
      <w:r w:rsidR="007E2D66" w:rsidRPr="006D4C69">
        <w:t>1</w:t>
      </w:r>
      <w:r w:rsidR="00CC1473">
        <w:noBreakHyphen/>
      </w:r>
      <w:r w:rsidR="007E2D66" w:rsidRPr="006D4C69">
        <w:t xml:space="preserve">5 of the </w:t>
      </w:r>
      <w:r w:rsidR="007E2D66" w:rsidRPr="006D4C69">
        <w:rPr>
          <w:i/>
        </w:rPr>
        <w:t>A New Tax System (Luxury Car Tax) Act 1999</w:t>
      </w:r>
      <w:r w:rsidR="007E2D66" w:rsidRPr="006D4C69">
        <w:t>;</w:t>
      </w:r>
    </w:p>
    <w:p w:rsidR="007E2D66" w:rsidRPr="006D4C69" w:rsidRDefault="00411FB1" w:rsidP="007E2D66">
      <w:pPr>
        <w:pStyle w:val="BodyParaBullet"/>
      </w:pPr>
      <w:r>
        <w:t>section 2</w:t>
      </w:r>
      <w:r w:rsidR="007E2D66" w:rsidRPr="006D4C69">
        <w:t>7</w:t>
      </w:r>
      <w:r w:rsidR="00CC1473">
        <w:noBreakHyphen/>
      </w:r>
      <w:r w:rsidR="007E2D66" w:rsidRPr="006D4C69">
        <w:t xml:space="preserve">25 of the </w:t>
      </w:r>
      <w:r w:rsidR="007E2D66" w:rsidRPr="006D4C69">
        <w:rPr>
          <w:i/>
        </w:rPr>
        <w:t>A New Tax System (Wine Equalisation Tax) Act 1999</w:t>
      </w:r>
      <w:r w:rsidR="007E2D66" w:rsidRPr="006D4C69">
        <w:t>.</w:t>
      </w:r>
    </w:p>
    <w:p w:rsidR="007E2D66" w:rsidRPr="006D4C69" w:rsidRDefault="007E2D66" w:rsidP="007E2D66">
      <w:pPr>
        <w:pStyle w:val="BodyNum"/>
      </w:pPr>
      <w:r w:rsidRPr="006D4C69">
        <w:t xml:space="preserve">These provisions mean that the standard provision in paragraph </w:t>
      </w:r>
      <w:r w:rsidRPr="006D4C69">
        <w:fldChar w:fldCharType="begin"/>
      </w:r>
      <w:r w:rsidRPr="006D4C69">
        <w:instrText xml:space="preserve"> REF _Ref466563068 \r \h </w:instrText>
      </w:r>
      <w:r w:rsidRPr="006D4C69">
        <w:fldChar w:fldCharType="separate"/>
      </w:r>
      <w:r w:rsidR="00554768">
        <w:t>325</w:t>
      </w:r>
      <w:r w:rsidRPr="006D4C69">
        <w:fldChar w:fldCharType="end"/>
      </w:r>
      <w:r w:rsidRPr="006D4C69">
        <w:t xml:space="preserve"> will not be effective to exempt the body from those special </w:t>
      </w:r>
      <w:r w:rsidR="00AA1F1B" w:rsidRPr="006D4C69">
        <w:t xml:space="preserve">Commonwealth </w:t>
      </w:r>
      <w:r w:rsidRPr="006D4C69">
        <w:t>taxes and specific provisions will need to be drafted to do that.</w:t>
      </w:r>
      <w:bookmarkStart w:id="239" w:name="_Ref393439879"/>
      <w:r w:rsidRPr="006D4C69">
        <w:t xml:space="preserve"> </w:t>
      </w:r>
      <w:bookmarkEnd w:id="239"/>
      <w:r w:rsidRPr="006D4C69">
        <w:t>If you are instructed to exempt a statutory body from one of these “special” taxes, you will need to specifically exempt the body from that tax. You should advise your instructors to discuss the exemption with Treasury and Finance early in the drafting process.</w:t>
      </w:r>
    </w:p>
    <w:p w:rsidR="00AA1F1B" w:rsidRPr="006D4C69" w:rsidRDefault="00AA1F1B" w:rsidP="007E2D66">
      <w:pPr>
        <w:pStyle w:val="BodyNum"/>
      </w:pPr>
      <w:bookmarkStart w:id="240" w:name="_Ref467502399"/>
      <w:r w:rsidRPr="006D4C69">
        <w:t>The following is an example of a provision exempting a body from Commonwealth income tax and State and Territory taxes:</w:t>
      </w:r>
      <w:bookmarkEnd w:id="240"/>
    </w:p>
    <w:p w:rsidR="00AA1F1B" w:rsidRPr="006D4C69" w:rsidRDefault="00C73089" w:rsidP="00D14582">
      <w:pPr>
        <w:pStyle w:val="Specials"/>
      </w:pPr>
      <w:r w:rsidRPr="00411FB1">
        <w:t>xx</w:t>
      </w:r>
      <w:r w:rsidR="00AA1F1B" w:rsidRPr="006D4C69">
        <w:t xml:space="preserve">  Exemption from taxation</w:t>
      </w:r>
    </w:p>
    <w:p w:rsidR="00AA1F1B" w:rsidRPr="006D4C69" w:rsidRDefault="00AA1F1B" w:rsidP="00AA1F1B">
      <w:pPr>
        <w:pStyle w:val="subsection"/>
      </w:pPr>
      <w:r w:rsidRPr="006D4C69">
        <w:tab/>
        <w:t>(1)</w:t>
      </w:r>
      <w:r w:rsidRPr="006D4C69">
        <w:tab/>
        <w:t xml:space="preserve">For the purposes of </w:t>
      </w:r>
      <w:r w:rsidR="00411FB1">
        <w:t>section 5</w:t>
      </w:r>
      <w:r w:rsidRPr="006D4C69">
        <w:t>0</w:t>
      </w:r>
      <w:r w:rsidR="00CC1473">
        <w:noBreakHyphen/>
      </w:r>
      <w:r w:rsidRPr="006D4C69">
        <w:t xml:space="preserve">25 of the </w:t>
      </w:r>
      <w:r w:rsidRPr="006D4C69">
        <w:rPr>
          <w:i/>
        </w:rPr>
        <w:t>Income Tax Assessment Act 1997</w:t>
      </w:r>
      <w:r w:rsidRPr="006D4C69">
        <w:t>, the [</w:t>
      </w:r>
      <w:r w:rsidRPr="006D4C69">
        <w:rPr>
          <w:i/>
        </w:rPr>
        <w:t>statutory body</w:t>
      </w:r>
      <w:r w:rsidRPr="006D4C69">
        <w:t>] is taken to be a public authority constituted under an Australian law.</w:t>
      </w:r>
    </w:p>
    <w:p w:rsidR="00AA1F1B" w:rsidRPr="006D4C69" w:rsidRDefault="00AA1F1B" w:rsidP="00AA1F1B">
      <w:pPr>
        <w:pStyle w:val="notetext"/>
      </w:pPr>
      <w:r w:rsidRPr="006D4C69">
        <w:t>Note:</w:t>
      </w:r>
      <w:r w:rsidRPr="006D4C69">
        <w:tab/>
        <w:t>This means the [</w:t>
      </w:r>
      <w:r w:rsidRPr="006D4C69">
        <w:rPr>
          <w:i/>
        </w:rPr>
        <w:t>statutory body</w:t>
      </w:r>
      <w:r w:rsidRPr="006D4C69">
        <w:t>] is exempt from income tax.</w:t>
      </w:r>
    </w:p>
    <w:p w:rsidR="00AA1F1B" w:rsidRPr="006D4C69" w:rsidRDefault="00AA1F1B" w:rsidP="00AA1F1B">
      <w:pPr>
        <w:pStyle w:val="subsection"/>
      </w:pPr>
      <w:r w:rsidRPr="006D4C69">
        <w:lastRenderedPageBreak/>
        <w:tab/>
        <w:t>(2)</w:t>
      </w:r>
      <w:r w:rsidRPr="006D4C69">
        <w:tab/>
        <w:t>The [</w:t>
      </w:r>
      <w:r w:rsidRPr="006D4C69">
        <w:rPr>
          <w:i/>
        </w:rPr>
        <w:t>statutory body</w:t>
      </w:r>
      <w:r w:rsidRPr="006D4C69">
        <w:t>] is not subject to taxation under a law of a State or Territory, if the Commonwealth is not subject to the taxation.</w:t>
      </w:r>
    </w:p>
    <w:p w:rsidR="007E2D66" w:rsidRPr="006D4C69" w:rsidRDefault="007E2D66" w:rsidP="007E2D66">
      <w:pPr>
        <w:pStyle w:val="BodyNum"/>
      </w:pPr>
      <w:r w:rsidRPr="006D4C69">
        <w:t>If you want to create a general exemption from Commonwealth tax that does not include the “special” taxes, do not include a specific exception dealing with any of the “special” taxes. The Commonwealth’s view is that it is strongly arguable that an exception dealing with one of those taxes, even though redundant, will have the effect of nullifying the overriding rules of construction that would otherwise apply to the others. This is because the overriding rules of construction are subject to a contrary intention appearing in other legislation.</w:t>
      </w:r>
    </w:p>
    <w:p w:rsidR="007E2D66" w:rsidRPr="006D4C69" w:rsidRDefault="007E2D66" w:rsidP="007E2D66">
      <w:pPr>
        <w:pStyle w:val="BodyNum"/>
      </w:pPr>
      <w:r w:rsidRPr="006D4C69">
        <w:t>There may be a sufficiently clear legislative intent to exempt a statutory body from a particular tax even if express words are not used as required by the overriding rule of construction.</w:t>
      </w:r>
    </w:p>
    <w:p w:rsidR="00F96301" w:rsidRPr="006D4C69" w:rsidRDefault="003603C3" w:rsidP="00F96301">
      <w:pPr>
        <w:pStyle w:val="BodyNum"/>
      </w:pPr>
      <w:r w:rsidRPr="006D4C69">
        <w:t>A</w:t>
      </w:r>
      <w:r w:rsidR="00AD17F7" w:rsidRPr="006D4C69">
        <w:t xml:space="preserve"> </w:t>
      </w:r>
      <w:r w:rsidRPr="006D4C69">
        <w:t xml:space="preserve">corporate </w:t>
      </w:r>
      <w:r w:rsidR="00161BAA" w:rsidRPr="006D4C69">
        <w:t>statutory</w:t>
      </w:r>
      <w:r w:rsidR="00EF00C4" w:rsidRPr="006D4C69">
        <w:t xml:space="preserve"> bod</w:t>
      </w:r>
      <w:r w:rsidRPr="006D4C69">
        <w:t>y that is within the shield of the Crown may be exempt from some Commonwealth, State and Territory taxes without express provision. However, if</w:t>
      </w:r>
      <w:r w:rsidR="008E3813" w:rsidRPr="006D4C69">
        <w:t xml:space="preserve"> your instructors want the body</w:t>
      </w:r>
      <w:r w:rsidRPr="006D4C69">
        <w:t xml:space="preserve"> to be exempt from taxation, you should provide for this expressly (whether or not the provision set out in paragraph </w:t>
      </w:r>
      <w:r w:rsidRPr="006D4C69">
        <w:fldChar w:fldCharType="begin"/>
      </w:r>
      <w:r w:rsidRPr="006D4C69">
        <w:instrText xml:space="preserve"> REF _Ref207183231 \r \h </w:instrText>
      </w:r>
      <w:r w:rsidRPr="006D4C69">
        <w:fldChar w:fldCharType="separate"/>
      </w:r>
      <w:r w:rsidR="00554768">
        <w:t>291</w:t>
      </w:r>
      <w:r w:rsidRPr="006D4C69">
        <w:fldChar w:fldCharType="end"/>
      </w:r>
      <w:r w:rsidRPr="006D4C69">
        <w:t xml:space="preserve"> has been included).</w:t>
      </w:r>
    </w:p>
    <w:p w:rsidR="003603C3" w:rsidRPr="006D4C69" w:rsidRDefault="003603C3" w:rsidP="006D4C69">
      <w:pPr>
        <w:pStyle w:val="Head4"/>
      </w:pPr>
      <w:bookmarkStart w:id="241" w:name="_Toc34734451"/>
      <w:r w:rsidRPr="006D4C69">
        <w:t xml:space="preserve">Use of </w:t>
      </w:r>
      <w:r w:rsidR="00BC69EA" w:rsidRPr="006D4C69">
        <w:t>subordinate instruments</w:t>
      </w:r>
      <w:bookmarkEnd w:id="241"/>
    </w:p>
    <w:p w:rsidR="003603C3" w:rsidRPr="006D4C69" w:rsidRDefault="003603C3" w:rsidP="003603C3">
      <w:pPr>
        <w:pStyle w:val="BodyNum"/>
      </w:pPr>
      <w:r w:rsidRPr="006D4C69">
        <w:t>You should draw to your instructors’ attention the likelihood that the Senate Standing Committee for the Scrutiny of Bills will object to a provision that deals with the tax</w:t>
      </w:r>
      <w:r w:rsidR="00CC1473">
        <w:noBreakHyphen/>
      </w:r>
      <w:r w:rsidRPr="006D4C69">
        <w:t xml:space="preserve">exempt status of a </w:t>
      </w:r>
      <w:r w:rsidR="00161BAA" w:rsidRPr="006D4C69">
        <w:t>statutory</w:t>
      </w:r>
      <w:r w:rsidR="00EF00C4" w:rsidRPr="006D4C69">
        <w:t xml:space="preserve"> bod</w:t>
      </w:r>
      <w:r w:rsidRPr="006D4C69">
        <w:t>y by relying on subordinate legislation.</w:t>
      </w:r>
    </w:p>
    <w:p w:rsidR="003603C3" w:rsidRPr="006D4C69" w:rsidRDefault="003603C3" w:rsidP="006D4C69">
      <w:pPr>
        <w:pStyle w:val="Head4"/>
      </w:pPr>
      <w:bookmarkStart w:id="242" w:name="_Toc34734452"/>
      <w:r w:rsidRPr="006D4C69">
        <w:t>Transaction taxes</w:t>
      </w:r>
      <w:bookmarkEnd w:id="242"/>
    </w:p>
    <w:p w:rsidR="003603C3" w:rsidRPr="006D4C69" w:rsidRDefault="003603C3" w:rsidP="003603C3">
      <w:pPr>
        <w:pStyle w:val="BodyNum"/>
      </w:pPr>
      <w:r w:rsidRPr="006D4C69">
        <w:t xml:space="preserve">When a new </w:t>
      </w:r>
      <w:r w:rsidR="00161BAA" w:rsidRPr="006D4C69">
        <w:t>statutory</w:t>
      </w:r>
      <w:r w:rsidR="00EF00C4" w:rsidRPr="006D4C69">
        <w:t xml:space="preserve"> bod</w:t>
      </w:r>
      <w:r w:rsidRPr="006D4C69">
        <w:t xml:space="preserve">y is to be exempted from tax, a provision is sometimes also included exempting transactions to which the body is a party from stamp duty (see, e.g. </w:t>
      </w:r>
      <w:r w:rsidR="00411FB1">
        <w:t>subsection 6</w:t>
      </w:r>
      <w:r w:rsidRPr="006D4C69">
        <w:t xml:space="preserve">3(2) of the </w:t>
      </w:r>
      <w:r w:rsidRPr="006D4C69">
        <w:rPr>
          <w:i/>
        </w:rPr>
        <w:t>Defence Housing Australia Act 1987</w:t>
      </w:r>
      <w:r w:rsidRPr="006D4C69">
        <w:t>).</w:t>
      </w:r>
    </w:p>
    <w:p w:rsidR="003603C3" w:rsidRPr="006D4C69" w:rsidRDefault="003603C3" w:rsidP="003603C3">
      <w:pPr>
        <w:pStyle w:val="BodyNum"/>
      </w:pPr>
      <w:bookmarkStart w:id="243" w:name="_Ref180554924"/>
      <w:r w:rsidRPr="006D4C69">
        <w:t xml:space="preserve">A transaction tax may be imposed on the other party to the transaction (for example, a lender may be liable for stamp duty in respect of a loan to the body). For this reason, you should consider whether it is enough merely to exempt the </w:t>
      </w:r>
      <w:r w:rsidR="00161BAA" w:rsidRPr="006D4C69">
        <w:t>statutory</w:t>
      </w:r>
      <w:r w:rsidR="00EF00C4" w:rsidRPr="006D4C69">
        <w:t xml:space="preserve"> bod</w:t>
      </w:r>
      <w:r w:rsidRPr="006D4C69">
        <w:t>y, or whether other persons should also be exempt.</w:t>
      </w:r>
    </w:p>
    <w:p w:rsidR="003603C3" w:rsidRPr="006D4C69" w:rsidRDefault="003603C3" w:rsidP="003603C3">
      <w:pPr>
        <w:pStyle w:val="BodyNum"/>
      </w:pPr>
      <w:bookmarkStart w:id="244" w:name="_Ref180559344"/>
      <w:r w:rsidRPr="006D4C69">
        <w:t>A provision exempting both the body and other persons from paying stamp duty is often in the following form:</w:t>
      </w:r>
      <w:bookmarkEnd w:id="243"/>
      <w:bookmarkEnd w:id="244"/>
    </w:p>
    <w:p w:rsidR="003603C3" w:rsidRPr="006D4C69" w:rsidRDefault="002F5081" w:rsidP="003603C3">
      <w:pPr>
        <w:pStyle w:val="subsection"/>
      </w:pPr>
      <w:r w:rsidRPr="006D4C69">
        <w:tab/>
        <w:t>(X</w:t>
      </w:r>
      <w:r w:rsidR="003603C3" w:rsidRPr="006D4C69">
        <w:t>)</w:t>
      </w:r>
      <w:r w:rsidR="003603C3" w:rsidRPr="006D4C69">
        <w:tab/>
        <w:t>Stamp duty or any similar tax under a law of the Commonwealth or of a State or Territory is not payable by the [</w:t>
      </w:r>
      <w:r w:rsidR="00161BAA" w:rsidRPr="006D4C69">
        <w:rPr>
          <w:i/>
        </w:rPr>
        <w:t>statutory</w:t>
      </w:r>
      <w:r w:rsidR="00EF00C4" w:rsidRPr="006D4C69">
        <w:rPr>
          <w:i/>
        </w:rPr>
        <w:t xml:space="preserve"> bod</w:t>
      </w:r>
      <w:r w:rsidR="003603C3" w:rsidRPr="006D4C69">
        <w:rPr>
          <w:i/>
        </w:rPr>
        <w:t>y</w:t>
      </w:r>
      <w:r w:rsidR="003603C3" w:rsidRPr="006D4C69">
        <w:t>] or any other person in respect of [</w:t>
      </w:r>
      <w:r w:rsidR="003603C3" w:rsidRPr="006D4C69">
        <w:rPr>
          <w:i/>
        </w:rPr>
        <w:t>specify applicable things</w:t>
      </w:r>
      <w:r w:rsidR="003603C3" w:rsidRPr="006D4C69">
        <w:t>].</w:t>
      </w:r>
    </w:p>
    <w:p w:rsidR="00F949B7" w:rsidRPr="006D4C69" w:rsidRDefault="00411FB1" w:rsidP="00411FB1">
      <w:pPr>
        <w:pStyle w:val="Head2"/>
        <w:pageBreakBefore/>
      </w:pPr>
      <w:bookmarkStart w:id="245" w:name="_Toc34734453"/>
      <w:r>
        <w:lastRenderedPageBreak/>
        <w:t>Part 5</w:t>
      </w:r>
      <w:r w:rsidR="00F949B7" w:rsidRPr="006D4C69">
        <w:t>—Referring to bodies</w:t>
      </w:r>
      <w:r w:rsidR="00195C86" w:rsidRPr="006D4C69">
        <w:t xml:space="preserve"> etc. in legislation</w:t>
      </w:r>
      <w:bookmarkEnd w:id="245"/>
    </w:p>
    <w:p w:rsidR="00F949B7" w:rsidRPr="006D4C69" w:rsidRDefault="00F949B7" w:rsidP="006D4C69">
      <w:pPr>
        <w:pStyle w:val="Head3"/>
      </w:pPr>
      <w:bookmarkStart w:id="246" w:name="_Toc34734454"/>
      <w:r w:rsidRPr="006D4C69">
        <w:t>Referring to bodies and offices established by other legislation</w:t>
      </w:r>
      <w:bookmarkEnd w:id="246"/>
    </w:p>
    <w:p w:rsidR="00F949B7" w:rsidRPr="006D4C69" w:rsidRDefault="00F949B7" w:rsidP="00F949B7">
      <w:pPr>
        <w:pStyle w:val="BodyNum"/>
      </w:pPr>
      <w:r w:rsidRPr="006D4C69">
        <w:t xml:space="preserve">At times legislation refers to a </w:t>
      </w:r>
      <w:r w:rsidR="00161BAA" w:rsidRPr="006D4C69">
        <w:t>statutory</w:t>
      </w:r>
      <w:r w:rsidRPr="006D4C69">
        <w:t xml:space="preserve"> body or statutory office established by other legislation. The question arises about whether it is acceptable to refer to that body or office by the name given to the body or office by the establishing legislation or whether it is necessary to include a definition for the body or office.</w:t>
      </w:r>
    </w:p>
    <w:p w:rsidR="00F949B7" w:rsidRPr="006D4C69" w:rsidRDefault="00F949B7" w:rsidP="006D4C69">
      <w:pPr>
        <w:pStyle w:val="Head4"/>
      </w:pPr>
      <w:bookmarkStart w:id="247" w:name="_Toc34734455"/>
      <w:r w:rsidRPr="006D4C69">
        <w:t>Bodies and offices established by Commonwealth legislation</w:t>
      </w:r>
      <w:bookmarkEnd w:id="247"/>
    </w:p>
    <w:p w:rsidR="00F949B7" w:rsidRPr="006D4C69" w:rsidRDefault="00F949B7" w:rsidP="00F949B7">
      <w:pPr>
        <w:pStyle w:val="BodyNum"/>
      </w:pPr>
      <w:bookmarkStart w:id="248" w:name="_Ref440303070"/>
      <w:r w:rsidRPr="006D4C69">
        <w:t xml:space="preserve">Generally, if you are referring to a Commonwealth body by using the same name given to that body by its establishing legislation and there are no other Commonwealth bodies with the same name, then you </w:t>
      </w:r>
      <w:r w:rsidR="008B6D93" w:rsidRPr="006D4C69">
        <w:t>should</w:t>
      </w:r>
      <w:r w:rsidRPr="006D4C69">
        <w:t xml:space="preserve"> refer to the body without including a definition. For example, if in legislation you need to refer to </w:t>
      </w:r>
      <w:r w:rsidR="000B3747" w:rsidRPr="006D4C69">
        <w:t>the Office of Parliamentary Counsel</w:t>
      </w:r>
      <w:r w:rsidRPr="006D4C69">
        <w:t xml:space="preserve">, it is </w:t>
      </w:r>
      <w:r w:rsidRPr="006D4C69">
        <w:rPr>
          <w:i/>
        </w:rPr>
        <w:t>not</w:t>
      </w:r>
      <w:r w:rsidRPr="006D4C69">
        <w:t xml:space="preserve"> necessary to include a definition as follows:</w:t>
      </w:r>
      <w:bookmarkEnd w:id="248"/>
    </w:p>
    <w:p w:rsidR="00F949B7" w:rsidRPr="006D4C69" w:rsidRDefault="00F949B7" w:rsidP="00F949B7">
      <w:pPr>
        <w:pStyle w:val="Definition"/>
      </w:pPr>
      <w:r w:rsidRPr="006D4C69">
        <w:rPr>
          <w:b/>
          <w:i/>
        </w:rPr>
        <w:t>Office of Parliamentary Counsel</w:t>
      </w:r>
      <w:r w:rsidRPr="006D4C69">
        <w:t xml:space="preserve"> means the Office of Parliamentary Counsel established by </w:t>
      </w:r>
      <w:r w:rsidR="00411FB1">
        <w:t>subsection 2</w:t>
      </w:r>
      <w:r w:rsidRPr="006D4C69">
        <w:t xml:space="preserve">(1) of the </w:t>
      </w:r>
      <w:r w:rsidRPr="006D4C69">
        <w:rPr>
          <w:i/>
        </w:rPr>
        <w:t>Parliamentary Counsel Act 1970</w:t>
      </w:r>
      <w:r w:rsidRPr="006D4C69">
        <w:t>.</w:t>
      </w:r>
    </w:p>
    <w:p w:rsidR="00F949B7" w:rsidRPr="006D4C69" w:rsidRDefault="00F949B7" w:rsidP="00F949B7">
      <w:pPr>
        <w:pStyle w:val="BodyNum"/>
      </w:pPr>
      <w:bookmarkStart w:id="249" w:name="_Ref440303073"/>
      <w:r w:rsidRPr="006D4C69">
        <w:t xml:space="preserve">However, if you are referring to the body using a name that is different from the name given by its establishing legislation, then it will be necessary to include a definition. For example, if in legislation you are referring to the Office of Parliamentary Counsel by using the term OPC, it </w:t>
      </w:r>
      <w:r w:rsidRPr="006D4C69">
        <w:rPr>
          <w:i/>
        </w:rPr>
        <w:t>will</w:t>
      </w:r>
      <w:r w:rsidRPr="006D4C69">
        <w:t xml:space="preserve"> be necessary to include a definition as follows:</w:t>
      </w:r>
      <w:bookmarkEnd w:id="249"/>
    </w:p>
    <w:p w:rsidR="00F949B7" w:rsidRPr="006D4C69" w:rsidRDefault="00F949B7" w:rsidP="00F949B7">
      <w:pPr>
        <w:pStyle w:val="Definition"/>
      </w:pPr>
      <w:r w:rsidRPr="006D4C69">
        <w:rPr>
          <w:b/>
          <w:i/>
        </w:rPr>
        <w:t>OPC</w:t>
      </w:r>
      <w:r w:rsidRPr="006D4C69">
        <w:t xml:space="preserve"> means the Office of Parliamentary Counsel.</w:t>
      </w:r>
    </w:p>
    <w:p w:rsidR="00F949B7" w:rsidRPr="006D4C69" w:rsidRDefault="00F949B7" w:rsidP="00F949B7">
      <w:pPr>
        <w:pStyle w:val="BodyNum"/>
      </w:pPr>
      <w:r w:rsidRPr="006D4C69">
        <w:t>Generally, the approach in paragraphs</w:t>
      </w:r>
      <w:r w:rsidR="008B6D93" w:rsidRPr="006D4C69">
        <w:t xml:space="preserve"> </w:t>
      </w:r>
      <w:r w:rsidR="008B6D93" w:rsidRPr="006D4C69">
        <w:fldChar w:fldCharType="begin"/>
      </w:r>
      <w:r w:rsidR="008B6D93" w:rsidRPr="006D4C69">
        <w:instrText xml:space="preserve"> REF _Ref440303070 \r \h </w:instrText>
      </w:r>
      <w:r w:rsidR="008B6D93" w:rsidRPr="006D4C69">
        <w:fldChar w:fldCharType="separate"/>
      </w:r>
      <w:r w:rsidR="00554768">
        <w:t>337</w:t>
      </w:r>
      <w:r w:rsidR="008B6D93" w:rsidRPr="006D4C69">
        <w:fldChar w:fldCharType="end"/>
      </w:r>
      <w:r w:rsidR="008B6D93" w:rsidRPr="006D4C69">
        <w:t xml:space="preserve"> and </w:t>
      </w:r>
      <w:r w:rsidR="008B6D93" w:rsidRPr="006D4C69">
        <w:fldChar w:fldCharType="begin"/>
      </w:r>
      <w:r w:rsidR="008B6D93" w:rsidRPr="006D4C69">
        <w:instrText xml:space="preserve"> REF _Ref440303073 \r \h </w:instrText>
      </w:r>
      <w:r w:rsidR="008B6D93" w:rsidRPr="006D4C69">
        <w:fldChar w:fldCharType="separate"/>
      </w:r>
      <w:r w:rsidR="00554768">
        <w:t>338</w:t>
      </w:r>
      <w:r w:rsidR="008B6D93" w:rsidRPr="006D4C69">
        <w:fldChar w:fldCharType="end"/>
      </w:r>
      <w:r w:rsidRPr="006D4C69">
        <w:t xml:space="preserve"> for Commonwealth bodies applies in a similar way for statutory offices established by Commonwealth legislation. That is, it is </w:t>
      </w:r>
      <w:r w:rsidRPr="006D4C69">
        <w:rPr>
          <w:i/>
        </w:rPr>
        <w:t>not</w:t>
      </w:r>
      <w:r w:rsidRPr="006D4C69">
        <w:t xml:space="preserve"> necessary to include a definition for a statutory office</w:t>
      </w:r>
      <w:r w:rsidR="00CC1473">
        <w:noBreakHyphen/>
      </w:r>
      <w:r w:rsidRPr="006D4C69">
        <w:t>holder if you are referring to that office</w:t>
      </w:r>
      <w:r w:rsidR="00CC1473">
        <w:noBreakHyphen/>
      </w:r>
      <w:r w:rsidRPr="006D4C69">
        <w:t>holder by the same name given to the holder by the establishing legislation and there are no other office</w:t>
      </w:r>
      <w:r w:rsidR="00CC1473">
        <w:noBreakHyphen/>
      </w:r>
      <w:r w:rsidRPr="006D4C69">
        <w:t>holders with the same name (</w:t>
      </w:r>
      <w:r w:rsidR="00E82A0A" w:rsidRPr="006D4C69">
        <w:t>e.g.</w:t>
      </w:r>
      <w:r w:rsidRPr="006D4C69">
        <w:t xml:space="preserve"> if you refer to the Commissioner of Taxation it is not necessary to include a definition</w:t>
      </w:r>
      <w:r w:rsidR="008B6D93" w:rsidRPr="006D4C69">
        <w:t xml:space="preserve"> for the Commissioner of Taxation</w:t>
      </w:r>
      <w:r w:rsidRPr="006D4C69">
        <w:t>).</w:t>
      </w:r>
    </w:p>
    <w:p w:rsidR="00F949B7" w:rsidRPr="006D4C69" w:rsidRDefault="00F949B7" w:rsidP="00F949B7">
      <w:pPr>
        <w:pStyle w:val="BodyNum"/>
      </w:pPr>
      <w:bookmarkStart w:id="250" w:name="_Ref440303339"/>
      <w:r w:rsidRPr="006D4C69">
        <w:t>If the approach above is not appropriate in your particular case and a definition of a Commonwealth body or office holder is needed, it should be in the form:</w:t>
      </w:r>
      <w:bookmarkEnd w:id="250"/>
    </w:p>
    <w:p w:rsidR="00F949B7" w:rsidRPr="006D4C69" w:rsidRDefault="00F949B7" w:rsidP="00F949B7">
      <w:pPr>
        <w:pStyle w:val="Definition"/>
      </w:pPr>
      <w:r w:rsidRPr="006D4C69">
        <w:rPr>
          <w:b/>
          <w:i/>
        </w:rPr>
        <w:t>XYZ</w:t>
      </w:r>
      <w:r w:rsidRPr="006D4C69">
        <w:t xml:space="preserve"> </w:t>
      </w:r>
      <w:r w:rsidRPr="006D4C69">
        <w:rPr>
          <w:b/>
          <w:i/>
        </w:rPr>
        <w:t>Agency</w:t>
      </w:r>
      <w:r w:rsidRPr="006D4C69">
        <w:t xml:space="preserve"> means the XYZ Agency established by section A of the </w:t>
      </w:r>
      <w:r w:rsidRPr="006D4C69">
        <w:rPr>
          <w:i/>
        </w:rPr>
        <w:t>XYZ Agency Act 2016</w:t>
      </w:r>
      <w:r w:rsidRPr="006D4C69">
        <w:t>.</w:t>
      </w:r>
    </w:p>
    <w:p w:rsidR="00D16673" w:rsidRPr="006D4C69" w:rsidRDefault="00D16673" w:rsidP="00D16673">
      <w:pPr>
        <w:pStyle w:val="Definition"/>
      </w:pPr>
      <w:r w:rsidRPr="006D4C69">
        <w:rPr>
          <w:b/>
          <w:i/>
        </w:rPr>
        <w:t>XYZ office</w:t>
      </w:r>
      <w:r w:rsidR="00CC1473">
        <w:rPr>
          <w:b/>
          <w:i/>
        </w:rPr>
        <w:noBreakHyphen/>
      </w:r>
      <w:r w:rsidRPr="006D4C69">
        <w:rPr>
          <w:b/>
          <w:i/>
        </w:rPr>
        <w:t>holder</w:t>
      </w:r>
      <w:r w:rsidRPr="006D4C69">
        <w:t xml:space="preserve"> means the XYZ office</w:t>
      </w:r>
      <w:r w:rsidR="00CC1473">
        <w:noBreakHyphen/>
      </w:r>
      <w:r w:rsidRPr="006D4C69">
        <w:t xml:space="preserve">holder within the meaning of the </w:t>
      </w:r>
      <w:r w:rsidRPr="006D4C69">
        <w:rPr>
          <w:i/>
        </w:rPr>
        <w:t>XYZ Act 2016</w:t>
      </w:r>
      <w:r w:rsidRPr="006D4C69">
        <w:t>.</w:t>
      </w:r>
    </w:p>
    <w:p w:rsidR="00F949B7" w:rsidRPr="006D4C69" w:rsidRDefault="00F949B7" w:rsidP="00F949B7">
      <w:pPr>
        <w:pStyle w:val="BodyNum"/>
      </w:pPr>
      <w:r w:rsidRPr="006D4C69">
        <w:t xml:space="preserve">Note that you should consult Drafting </w:t>
      </w:r>
      <w:r w:rsidR="00411FB1">
        <w:t>Direction 1</w:t>
      </w:r>
      <w:r w:rsidRPr="006D4C69">
        <w:t>.5 if an acronym for the body or office is to be used.</w:t>
      </w:r>
    </w:p>
    <w:p w:rsidR="008B6D93" w:rsidRPr="006D4C69" w:rsidRDefault="008B6D93" w:rsidP="008B6D93">
      <w:pPr>
        <w:pStyle w:val="BodyNum"/>
      </w:pPr>
      <w:r w:rsidRPr="006D4C69">
        <w:t xml:space="preserve">If the </w:t>
      </w:r>
      <w:r w:rsidR="00161BAA" w:rsidRPr="006D4C69">
        <w:t>statutory</w:t>
      </w:r>
      <w:r w:rsidRPr="006D4C69">
        <w:t xml:space="preserve"> body that you wish to refer to is an Executive Agency, and you wish to refer to the body using the form referred to in paragraph </w:t>
      </w:r>
      <w:r w:rsidRPr="006D4C69">
        <w:fldChar w:fldCharType="begin"/>
      </w:r>
      <w:r w:rsidRPr="006D4C69">
        <w:instrText xml:space="preserve"> REF _Ref440303339 \r \h </w:instrText>
      </w:r>
      <w:r w:rsidRPr="006D4C69">
        <w:fldChar w:fldCharType="separate"/>
      </w:r>
      <w:r w:rsidR="00554768">
        <w:t>340</w:t>
      </w:r>
      <w:r w:rsidRPr="006D4C69">
        <w:fldChar w:fldCharType="end"/>
      </w:r>
      <w:r w:rsidRPr="006D4C69">
        <w:t>, you should tell your instructors to discuss the proposed reference with the Parliamentary and Government Branch of PM&amp;C and the Public Management Reform Agenda Implementation Branch of Finance.</w:t>
      </w:r>
    </w:p>
    <w:p w:rsidR="00F949B7" w:rsidRPr="006D4C69" w:rsidRDefault="00F949B7" w:rsidP="006D4C69">
      <w:pPr>
        <w:pStyle w:val="Head4"/>
      </w:pPr>
      <w:bookmarkStart w:id="251" w:name="_Toc34734456"/>
      <w:r w:rsidRPr="006D4C69">
        <w:lastRenderedPageBreak/>
        <w:t>Bodies and offices established by State/Territory legislation</w:t>
      </w:r>
      <w:bookmarkEnd w:id="251"/>
    </w:p>
    <w:p w:rsidR="00F949B7" w:rsidRPr="006D4C69" w:rsidRDefault="00F949B7" w:rsidP="00F949B7">
      <w:pPr>
        <w:pStyle w:val="BodyNum"/>
      </w:pPr>
      <w:r w:rsidRPr="006D4C69">
        <w:t xml:space="preserve">While similar principles as above apply when referring to State/Territory bodies and offices, extra care needs to be taken to make it clear where the body or office is established. If there are many references to the body or office this could be achieved </w:t>
      </w:r>
      <w:r w:rsidR="00BB2BC1" w:rsidRPr="006D4C69">
        <w:t xml:space="preserve">by </w:t>
      </w:r>
      <w:r w:rsidRPr="006D4C69">
        <w:t xml:space="preserve">using a definition. For example, if you need to refer to the Independent Commission Against Corruption (which is established under the </w:t>
      </w:r>
      <w:r w:rsidRPr="006D4C69">
        <w:rPr>
          <w:i/>
        </w:rPr>
        <w:t>Commission Against Corruption Act 1988</w:t>
      </w:r>
      <w:r w:rsidRPr="006D4C69">
        <w:t xml:space="preserve"> of New South Wales), you w</w:t>
      </w:r>
      <w:r w:rsidR="00BB2BC1" w:rsidRPr="006D4C69">
        <w:t>ill</w:t>
      </w:r>
      <w:r w:rsidRPr="006D4C69">
        <w:t xml:space="preserve"> need to make it clear it </w:t>
      </w:r>
      <w:r w:rsidR="00BB2BC1" w:rsidRPr="006D4C69">
        <w:t>is</w:t>
      </w:r>
      <w:r w:rsidRPr="006D4C69">
        <w:t xml:space="preserve"> the Independent Commission Against Corruption of N</w:t>
      </w:r>
      <w:r w:rsidR="00BB2BC1" w:rsidRPr="006D4C69">
        <w:t xml:space="preserve">ew </w:t>
      </w:r>
      <w:r w:rsidRPr="006D4C69">
        <w:t>S</w:t>
      </w:r>
      <w:r w:rsidR="00BB2BC1" w:rsidRPr="006D4C69">
        <w:t xml:space="preserve">outh </w:t>
      </w:r>
      <w:r w:rsidRPr="006D4C69">
        <w:t>W</w:t>
      </w:r>
      <w:r w:rsidR="00BB2BC1" w:rsidRPr="006D4C69">
        <w:t>ales</w:t>
      </w:r>
      <w:r w:rsidRPr="006D4C69">
        <w:t xml:space="preserve"> and could include the following definition:</w:t>
      </w:r>
    </w:p>
    <w:p w:rsidR="00F949B7" w:rsidRPr="006D4C69" w:rsidRDefault="00F949B7" w:rsidP="00F949B7">
      <w:pPr>
        <w:pStyle w:val="Definition"/>
      </w:pPr>
      <w:r w:rsidRPr="006D4C69">
        <w:rPr>
          <w:b/>
          <w:i/>
        </w:rPr>
        <w:t>Independent Commission Against Corruption</w:t>
      </w:r>
      <w:r w:rsidRPr="006D4C69">
        <w:t xml:space="preserve"> means the Independent Commission Against Corruption of New South Wales.</w:t>
      </w:r>
    </w:p>
    <w:p w:rsidR="00F949B7" w:rsidRPr="006D4C69" w:rsidRDefault="00F949B7" w:rsidP="00F949B7">
      <w:pPr>
        <w:pStyle w:val="BodyNum"/>
      </w:pPr>
      <w:r w:rsidRPr="006D4C69">
        <w:t xml:space="preserve">For other examples of references to State/Territory bodies, see </w:t>
      </w:r>
      <w:r w:rsidR="00411FB1">
        <w:t>subsection 6</w:t>
      </w:r>
      <w:r w:rsidR="00EB0F0E" w:rsidRPr="006D4C69">
        <w:t xml:space="preserve">A(7) of the </w:t>
      </w:r>
      <w:r w:rsidR="00EB0F0E" w:rsidRPr="006D4C69">
        <w:rPr>
          <w:i/>
        </w:rPr>
        <w:t>Surveillance Devices Act 2004</w:t>
      </w:r>
      <w:r w:rsidRPr="006D4C69">
        <w:t>.</w:t>
      </w:r>
    </w:p>
    <w:p w:rsidR="00F949B7" w:rsidRPr="006D4C69" w:rsidRDefault="00F949B7" w:rsidP="006D4C69">
      <w:pPr>
        <w:pStyle w:val="Head3"/>
      </w:pPr>
      <w:bookmarkStart w:id="252" w:name="_Toc34734457"/>
      <w:r w:rsidRPr="006D4C69">
        <w:t xml:space="preserve">Referring to funds and accounts </w:t>
      </w:r>
      <w:r w:rsidR="00A95DF8" w:rsidRPr="006D4C69">
        <w:t>established by Commonwealth</w:t>
      </w:r>
      <w:r w:rsidRPr="006D4C69">
        <w:t xml:space="preserve"> legislation</w:t>
      </w:r>
      <w:bookmarkEnd w:id="252"/>
    </w:p>
    <w:p w:rsidR="00F949B7" w:rsidRPr="006D4C69" w:rsidRDefault="00F949B7" w:rsidP="00F949B7">
      <w:pPr>
        <w:pStyle w:val="BodyNum"/>
      </w:pPr>
      <w:r w:rsidRPr="006D4C69">
        <w:t>Generally, the approach above for references to Commonwealth bodies and offices applies to funds or accounts that are established by Commonwealth legislation. That is, if you need to refer to a fund or account that has been established by another Act, you can refer to that fund or account by using the same name given by its establishing Act.</w:t>
      </w:r>
    </w:p>
    <w:p w:rsidR="00F949B7" w:rsidRPr="006D4C69" w:rsidRDefault="00F949B7" w:rsidP="006D4C69">
      <w:pPr>
        <w:pStyle w:val="Head3"/>
      </w:pPr>
      <w:bookmarkStart w:id="253" w:name="_Toc34734458"/>
      <w:r w:rsidRPr="006D4C69">
        <w:t>Referring to non</w:t>
      </w:r>
      <w:r w:rsidR="00CC1473">
        <w:noBreakHyphen/>
      </w:r>
      <w:r w:rsidR="00161BAA" w:rsidRPr="006D4C69">
        <w:t>statutory</w:t>
      </w:r>
      <w:r w:rsidRPr="006D4C69">
        <w:t xml:space="preserve"> bodies in legislation</w:t>
      </w:r>
      <w:bookmarkEnd w:id="253"/>
    </w:p>
    <w:p w:rsidR="00F949B7" w:rsidRPr="006D4C69" w:rsidRDefault="00F949B7" w:rsidP="00F949B7">
      <w:pPr>
        <w:pStyle w:val="BodyNum"/>
      </w:pPr>
      <w:r w:rsidRPr="006D4C69">
        <w:t>Care needs to be taken when referring to non</w:t>
      </w:r>
      <w:r w:rsidR="00CC1473">
        <w:noBreakHyphen/>
      </w:r>
      <w:r w:rsidR="00161BAA" w:rsidRPr="006D4C69">
        <w:t>statutory</w:t>
      </w:r>
      <w:r w:rsidRPr="006D4C69">
        <w:t xml:space="preserve"> bodies</w:t>
      </w:r>
      <w:r w:rsidR="008B6D93" w:rsidRPr="006D4C69">
        <w:t xml:space="preserve"> (</w:t>
      </w:r>
      <w:r w:rsidRPr="006D4C69">
        <w:t>such as administrative units established within a Department</w:t>
      </w:r>
      <w:r w:rsidR="008B6D93" w:rsidRPr="006D4C69">
        <w:t>) in legislation</w:t>
      </w:r>
      <w:r w:rsidRPr="006D4C69">
        <w:rPr>
          <w:i/>
        </w:rPr>
        <w:t>.</w:t>
      </w:r>
    </w:p>
    <w:p w:rsidR="00F949B7" w:rsidRPr="006D4C69" w:rsidRDefault="00F949B7" w:rsidP="00F949B7">
      <w:pPr>
        <w:pStyle w:val="BodyNum"/>
      </w:pPr>
      <w:bookmarkStart w:id="254" w:name="_Ref180809513"/>
      <w:r w:rsidRPr="006D4C69">
        <w:t>If your instructors want to refer to a particular non</w:t>
      </w:r>
      <w:r w:rsidR="00CC1473">
        <w:noBreakHyphen/>
      </w:r>
      <w:r w:rsidR="00161BAA" w:rsidRPr="006D4C69">
        <w:t>statutory</w:t>
      </w:r>
      <w:r w:rsidRPr="006D4C69">
        <w:t xml:space="preserve"> body in legislation, PM&amp;C and Finance would like this to be done by referring to the body by its name alone, and without referring to the means by which the body was established. The reason for this is that the basis on which a body is established can be changed and that this can be done administratively, without any need for legislation. If this were to happen, it would be desirable for the reference to the body still to work.</w:t>
      </w:r>
      <w:bookmarkEnd w:id="254"/>
    </w:p>
    <w:p w:rsidR="00F949B7" w:rsidRPr="006D4C69" w:rsidRDefault="00F949B7" w:rsidP="00F949B7">
      <w:pPr>
        <w:pStyle w:val="BodyNum"/>
      </w:pPr>
      <w:bookmarkStart w:id="255" w:name="_Ref127950119"/>
      <w:r w:rsidRPr="006D4C69">
        <w:t>Referring to a non</w:t>
      </w:r>
      <w:r w:rsidR="00CC1473">
        <w:noBreakHyphen/>
      </w:r>
      <w:r w:rsidR="00161BAA" w:rsidRPr="006D4C69">
        <w:t>statutory</w:t>
      </w:r>
      <w:r w:rsidRPr="006D4C69">
        <w:t xml:space="preserve"> body by its name alone may have some shortcomings, and you should ensure that they are brought to the attention of your instructors.</w:t>
      </w:r>
      <w:bookmarkEnd w:id="255"/>
      <w:r w:rsidRPr="006D4C69">
        <w:t xml:space="preserve"> For example:</w:t>
      </w:r>
    </w:p>
    <w:p w:rsidR="00F949B7" w:rsidRPr="006D4C69" w:rsidRDefault="00F949B7" w:rsidP="00F949B7">
      <w:pPr>
        <w:pStyle w:val="BodyParaBullet"/>
      </w:pPr>
      <w:r w:rsidRPr="006D4C69">
        <w:t>The reference will not be very helpful. It will not give a reader any indication of where to go to find out about what the body’s status is or what its functions are.</w:t>
      </w:r>
    </w:p>
    <w:p w:rsidR="00F949B7" w:rsidRPr="006D4C69" w:rsidRDefault="00F949B7" w:rsidP="00F949B7">
      <w:pPr>
        <w:pStyle w:val="BodyParaBullet"/>
      </w:pPr>
      <w:r w:rsidRPr="006D4C69">
        <w:t>If the basis on which the body is established is changed, there may be an issue regarding whether Parliament intended to refer only to the specific body of that name that was in existence when the legislation commenced, or whether Parliament intended to refer to whatever body of that name is in existence from time to time. If your instructors’ intention is that the reference should be interpreted as being to whatever body of that name is in existence from time to time, the inclusion in the Explanatory Memorandum of a statement to this effect should help ensure that this interpretation is adopted.</w:t>
      </w:r>
    </w:p>
    <w:p w:rsidR="00F949B7" w:rsidRPr="006D4C69" w:rsidRDefault="00F949B7" w:rsidP="00F949B7">
      <w:pPr>
        <w:pStyle w:val="BodyParaBullet"/>
      </w:pPr>
      <w:r w:rsidRPr="006D4C69">
        <w:lastRenderedPageBreak/>
        <w:t>If the body ceases to exist, the reference will cease to have any meaning. Instructors may wish to include a fall</w:t>
      </w:r>
      <w:r w:rsidR="00CC1473">
        <w:noBreakHyphen/>
      </w:r>
      <w:r w:rsidRPr="006D4C69">
        <w:t>back position. For example, they may want to include an interpretive provision to the effect that the reference is, in such circumstances, to be construed as a reference to the Department that administers the legislation containing the reference (or that administers some other nominated piece of legislation).</w:t>
      </w:r>
    </w:p>
    <w:p w:rsidR="00F949B7" w:rsidRPr="006D4C69" w:rsidRDefault="00F949B7" w:rsidP="00F949B7">
      <w:pPr>
        <w:pStyle w:val="BodyNum"/>
      </w:pPr>
      <w:r w:rsidRPr="006D4C69">
        <w:t>However, if you are specifically instructed to refer to a non</w:t>
      </w:r>
      <w:r w:rsidR="00CC1473">
        <w:noBreakHyphen/>
      </w:r>
      <w:r w:rsidR="00161BAA" w:rsidRPr="006D4C69">
        <w:t>statutory</w:t>
      </w:r>
      <w:r w:rsidRPr="006D4C69">
        <w:t xml:space="preserve"> body, and to specify the means by which the body was established, you should tell your instructors to discuss the proposed reference with the Parliamentary and Government Branch of PM&amp;C and the Public Management Reform Agenda Implementation Branch of Finance</w:t>
      </w:r>
      <w:r w:rsidR="00A00DE3" w:rsidRPr="006D4C69">
        <w:t xml:space="preserve"> (PMRA@finance.gov.au)</w:t>
      </w:r>
      <w:r w:rsidRPr="006D4C69">
        <w:t>.</w:t>
      </w:r>
    </w:p>
    <w:p w:rsidR="00F949B7" w:rsidRPr="006D4C69" w:rsidRDefault="00F949B7" w:rsidP="00F949B7">
      <w:pPr>
        <w:pStyle w:val="BodyNum"/>
      </w:pPr>
      <w:r w:rsidRPr="006D4C69">
        <w:t>Depending on the circumstances, it may not be necessary to refer to a particular non</w:t>
      </w:r>
      <w:r w:rsidR="00CC1473">
        <w:noBreakHyphen/>
      </w:r>
      <w:r w:rsidR="00161BAA" w:rsidRPr="006D4C69">
        <w:t>statutory</w:t>
      </w:r>
      <w:r w:rsidRPr="006D4C69">
        <w:t xml:space="preserve"> body at all. For example, instead of referring to employees in a particular </w:t>
      </w:r>
      <w:r w:rsidR="00206E22" w:rsidRPr="006D4C69">
        <w:t>office in a Department</w:t>
      </w:r>
      <w:r w:rsidRPr="006D4C69">
        <w:t xml:space="preserve">, it may be possible instead to refer to APS employees </w:t>
      </w:r>
      <w:r w:rsidR="00206E22" w:rsidRPr="006D4C69">
        <w:t xml:space="preserve">in the Department </w:t>
      </w:r>
      <w:r w:rsidRPr="006D4C69">
        <w:t>whose duties include specified matters.</w:t>
      </w:r>
    </w:p>
    <w:p w:rsidR="00F949B7" w:rsidRPr="006D4C69" w:rsidRDefault="00F949B7" w:rsidP="006D4C69">
      <w:pPr>
        <w:pStyle w:val="Head3"/>
      </w:pPr>
      <w:bookmarkStart w:id="256" w:name="_Toc34734459"/>
      <w:r w:rsidRPr="006D4C69">
        <w:t>Effect of name changes</w:t>
      </w:r>
      <w:bookmarkEnd w:id="256"/>
    </w:p>
    <w:p w:rsidR="00F949B7" w:rsidRPr="006D4C69" w:rsidRDefault="00F949B7" w:rsidP="00F949B7">
      <w:pPr>
        <w:pStyle w:val="BodyNum"/>
      </w:pPr>
      <w:bookmarkStart w:id="257" w:name="_Ref130978753"/>
      <w:r w:rsidRPr="006D4C69">
        <w:t xml:space="preserve">If a body </w:t>
      </w:r>
      <w:r w:rsidR="00206E22" w:rsidRPr="006D4C69">
        <w:t>(</w:t>
      </w:r>
      <w:r w:rsidR="00161BAA" w:rsidRPr="006D4C69">
        <w:t>statutory</w:t>
      </w:r>
      <w:r w:rsidR="00206E22" w:rsidRPr="006D4C69">
        <w:t xml:space="preserve"> or non</w:t>
      </w:r>
      <w:r w:rsidR="00CC1473">
        <w:noBreakHyphen/>
      </w:r>
      <w:r w:rsidR="00161BAA" w:rsidRPr="006D4C69">
        <w:t>statutory</w:t>
      </w:r>
      <w:r w:rsidR="00206E22" w:rsidRPr="006D4C69">
        <w:t xml:space="preserve">) </w:t>
      </w:r>
      <w:r w:rsidRPr="006D4C69">
        <w:t>is referred to by name in legislation, and the body’s name is subsequently changed, there is an issue whether the reference will, after the name change, be construed as a reference to the body under its new name.</w:t>
      </w:r>
      <w:bookmarkEnd w:id="257"/>
    </w:p>
    <w:p w:rsidR="00F949B7" w:rsidRPr="006D4C69" w:rsidRDefault="00F949B7" w:rsidP="00F949B7">
      <w:pPr>
        <w:pStyle w:val="BodyNum"/>
      </w:pPr>
      <w:bookmarkStart w:id="258" w:name="_Ref130978763"/>
      <w:r w:rsidRPr="006D4C69">
        <w:t xml:space="preserve">If the reference is changed under a </w:t>
      </w:r>
      <w:r w:rsidR="00206E22" w:rsidRPr="006D4C69">
        <w:t>legislative</w:t>
      </w:r>
      <w:r w:rsidRPr="006D4C69">
        <w:t xml:space="preserve"> provision, the reference should be construed as a reference to the body under its new name. This is due to the combined effect of:</w:t>
      </w:r>
    </w:p>
    <w:p w:rsidR="00F949B7" w:rsidRPr="006D4C69" w:rsidRDefault="00411FB1" w:rsidP="00F949B7">
      <w:pPr>
        <w:pStyle w:val="BodyPara"/>
      </w:pPr>
      <w:r>
        <w:t>section 2</w:t>
      </w:r>
      <w:r w:rsidR="00F949B7" w:rsidRPr="006D4C69">
        <w:t>5B of the AIA; and</w:t>
      </w:r>
    </w:p>
    <w:p w:rsidR="00F949B7" w:rsidRPr="006D4C69" w:rsidRDefault="00411FB1" w:rsidP="00F949B7">
      <w:pPr>
        <w:pStyle w:val="BodyPara"/>
      </w:pPr>
      <w:r>
        <w:t>paragraph 4</w:t>
      </w:r>
      <w:r w:rsidR="00F949B7" w:rsidRPr="006D4C69">
        <w:t xml:space="preserve">6(1)(a) of that Act or </w:t>
      </w:r>
      <w:r>
        <w:t>paragraph 1</w:t>
      </w:r>
      <w:r w:rsidR="00F949B7" w:rsidRPr="006D4C69">
        <w:t xml:space="preserve">3(1)(a) of the </w:t>
      </w:r>
      <w:r w:rsidR="00F949B7" w:rsidRPr="006D4C69">
        <w:rPr>
          <w:i/>
        </w:rPr>
        <w:t>Legislation Act 2003</w:t>
      </w:r>
      <w:bookmarkEnd w:id="258"/>
      <w:r w:rsidR="00F949B7" w:rsidRPr="006D4C69">
        <w:t>.</w:t>
      </w:r>
    </w:p>
    <w:p w:rsidR="003603C3" w:rsidRPr="006D4C69" w:rsidRDefault="00411FB1" w:rsidP="006D4C69">
      <w:pPr>
        <w:pStyle w:val="Head2"/>
        <w:pageBreakBefore/>
      </w:pPr>
      <w:bookmarkStart w:id="259" w:name="_Toc34734460"/>
      <w:r>
        <w:lastRenderedPageBreak/>
        <w:t>Part 6</w:t>
      </w:r>
      <w:r w:rsidR="003603C3" w:rsidRPr="006D4C69">
        <w:t>—Winding</w:t>
      </w:r>
      <w:r w:rsidR="00CC1473">
        <w:noBreakHyphen/>
      </w:r>
      <w:r w:rsidR="003603C3" w:rsidRPr="006D4C69">
        <w:t xml:space="preserve">up and transfer of functions of </w:t>
      </w:r>
      <w:r w:rsidR="00161BAA" w:rsidRPr="006D4C69">
        <w:t>statutory</w:t>
      </w:r>
      <w:r w:rsidR="00EF00C4" w:rsidRPr="006D4C69">
        <w:t xml:space="preserve"> bod</w:t>
      </w:r>
      <w:r w:rsidR="003603C3" w:rsidRPr="006D4C69">
        <w:t>ies—vesting of moneys in the Commonwealth or other bodies</w:t>
      </w:r>
      <w:bookmarkEnd w:id="259"/>
    </w:p>
    <w:p w:rsidR="003603C3" w:rsidRPr="006D4C69" w:rsidRDefault="003603C3" w:rsidP="00C43841">
      <w:pPr>
        <w:pStyle w:val="BodyNum"/>
      </w:pPr>
      <w:bookmarkStart w:id="260" w:name="_Ref130714832"/>
      <w:r w:rsidRPr="006D4C69">
        <w:t xml:space="preserve">If an amount of money becomes an asset of the Commonwealth or other body under legislation winding up a </w:t>
      </w:r>
      <w:r w:rsidR="00161BAA" w:rsidRPr="006D4C69">
        <w:t>statutory</w:t>
      </w:r>
      <w:r w:rsidR="00EF00C4" w:rsidRPr="006D4C69">
        <w:t xml:space="preserve"> bod</w:t>
      </w:r>
      <w:r w:rsidRPr="006D4C69">
        <w:t>y, you may need to include a provision allowing for an equivalent amount to be paid out of the Consolidated Revenue Fund for the purposes of the body whose asset the money has become.</w:t>
      </w:r>
      <w:r w:rsidR="00BC69EA" w:rsidRPr="006D4C69">
        <w:rPr>
          <w:szCs w:val="24"/>
        </w:rPr>
        <w:t xml:space="preserve"> </w:t>
      </w:r>
      <w:bookmarkEnd w:id="260"/>
      <w:r w:rsidR="00C52D93" w:rsidRPr="006D4C69">
        <w:rPr>
          <w:szCs w:val="24"/>
        </w:rPr>
        <w:t xml:space="preserve">Such a </w:t>
      </w:r>
      <w:r w:rsidRPr="006D4C69">
        <w:rPr>
          <w:szCs w:val="24"/>
        </w:rPr>
        <w:t xml:space="preserve">provision would make available not only the </w:t>
      </w:r>
      <w:r w:rsidR="00C43841" w:rsidRPr="006D4C69">
        <w:rPr>
          <w:szCs w:val="24"/>
        </w:rPr>
        <w:t xml:space="preserve">unspent balance of moneys appropriated by </w:t>
      </w:r>
      <w:r w:rsidRPr="006D4C69">
        <w:rPr>
          <w:szCs w:val="24"/>
        </w:rPr>
        <w:t xml:space="preserve">the Commonwealth, but also </w:t>
      </w:r>
      <w:r w:rsidR="00C43841" w:rsidRPr="006D4C69">
        <w:rPr>
          <w:szCs w:val="24"/>
        </w:rPr>
        <w:t xml:space="preserve">unspent money received </w:t>
      </w:r>
      <w:r w:rsidRPr="006D4C69">
        <w:rPr>
          <w:szCs w:val="24"/>
        </w:rPr>
        <w:t>from other sources.</w:t>
      </w:r>
      <w:r w:rsidR="00C43841" w:rsidRPr="006D4C69">
        <w:rPr>
          <w:szCs w:val="24"/>
        </w:rPr>
        <w:t xml:space="preserve"> </w:t>
      </w:r>
      <w:r w:rsidR="00C43841" w:rsidRPr="006D4C69">
        <w:t>T</w:t>
      </w:r>
      <w:r w:rsidRPr="006D4C69">
        <w:t>he appropriate provision (if any) to be made in a particular case would vary according to the circumstances and would need to be discussed with your instructors and Finance.</w:t>
      </w:r>
    </w:p>
    <w:p w:rsidR="003603C3" w:rsidRPr="006D4C69" w:rsidRDefault="003603C3" w:rsidP="003603C3">
      <w:pPr>
        <w:pStyle w:val="BodyNum"/>
      </w:pPr>
      <w:r w:rsidRPr="006D4C69">
        <w:t xml:space="preserve">For an example of a provision addressing this issue, see </w:t>
      </w:r>
      <w:r w:rsidR="00411FB1">
        <w:t>subitem 7</w:t>
      </w:r>
      <w:r w:rsidRPr="006D4C69">
        <w:t xml:space="preserve">20(4) of </w:t>
      </w:r>
      <w:r w:rsidR="00411FB1">
        <w:t>Schedule 2</w:t>
      </w:r>
      <w:r w:rsidRPr="006D4C69">
        <w:t xml:space="preserve"> to the </w:t>
      </w:r>
      <w:r w:rsidRPr="006D4C69">
        <w:rPr>
          <w:i/>
        </w:rPr>
        <w:t>Human Services Legislation Amendment Act 2005</w:t>
      </w:r>
      <w:r w:rsidRPr="006D4C69">
        <w:t>.</w:t>
      </w:r>
    </w:p>
    <w:p w:rsidR="003603C3" w:rsidRPr="006D4C69" w:rsidRDefault="003603C3" w:rsidP="003603C3">
      <w:pPr>
        <w:pStyle w:val="BodyNum"/>
      </w:pPr>
      <w:r w:rsidRPr="006D4C69">
        <w:t xml:space="preserve">You should also be aware of </w:t>
      </w:r>
      <w:r w:rsidR="00411FB1">
        <w:t>section 7</w:t>
      </w:r>
      <w:r w:rsidRPr="006D4C69">
        <w:t>5 of the PGPA Act. That section provides that, where a function of one non</w:t>
      </w:r>
      <w:r w:rsidR="00CC1473">
        <w:noBreakHyphen/>
      </w:r>
      <w:r w:rsidRPr="006D4C69">
        <w:t xml:space="preserve">corporate Commonwealth entity (within the meaning of that Act) (the </w:t>
      </w:r>
      <w:r w:rsidRPr="006D4C69">
        <w:rPr>
          <w:b/>
          <w:i/>
        </w:rPr>
        <w:t>transferring entity</w:t>
      </w:r>
      <w:r w:rsidRPr="006D4C69">
        <w:t>) is transferred to another non</w:t>
      </w:r>
      <w:r w:rsidR="00CC1473">
        <w:noBreakHyphen/>
      </w:r>
      <w:r w:rsidRPr="006D4C69">
        <w:t>corporate Commonwealth entity, either because the transferring entity is abolished or for any other reason, the Finance Minister may determine that one or more Schedules to one or more Appropriation Acts are amended in a specified way.</w:t>
      </w:r>
    </w:p>
    <w:p w:rsidR="003603C3" w:rsidRPr="006D4C69" w:rsidRDefault="00411FB1" w:rsidP="00411FB1">
      <w:pPr>
        <w:pStyle w:val="Head2"/>
        <w:pageBreakBefore/>
      </w:pPr>
      <w:bookmarkStart w:id="261" w:name="_Toc34734461"/>
      <w:r>
        <w:lastRenderedPageBreak/>
        <w:t>Part 7</w:t>
      </w:r>
      <w:r w:rsidR="003603C3" w:rsidRPr="006D4C69">
        <w:t xml:space="preserve">—Privatising or corporatising </w:t>
      </w:r>
      <w:r w:rsidR="00161BAA" w:rsidRPr="006D4C69">
        <w:t>statutory</w:t>
      </w:r>
      <w:r w:rsidR="00EF00C4" w:rsidRPr="006D4C69">
        <w:t xml:space="preserve"> bod</w:t>
      </w:r>
      <w:r w:rsidR="003603C3" w:rsidRPr="006D4C69">
        <w:t>ies</w:t>
      </w:r>
      <w:bookmarkEnd w:id="261"/>
    </w:p>
    <w:p w:rsidR="003603C3" w:rsidRPr="006D4C69" w:rsidRDefault="003603C3" w:rsidP="006D4C69">
      <w:pPr>
        <w:pStyle w:val="Head3"/>
      </w:pPr>
      <w:bookmarkStart w:id="262" w:name="_Toc34734462"/>
      <w:r w:rsidRPr="006D4C69">
        <w:t>Crown immunity</w:t>
      </w:r>
      <w:bookmarkEnd w:id="262"/>
    </w:p>
    <w:p w:rsidR="003603C3" w:rsidRPr="006D4C69" w:rsidRDefault="003603C3" w:rsidP="003603C3">
      <w:pPr>
        <w:pStyle w:val="BodyNum"/>
      </w:pPr>
      <w:r w:rsidRPr="006D4C69">
        <w:t xml:space="preserve">It is common when corporatising or privatising a body to include a provision along the lines of </w:t>
      </w:r>
      <w:r w:rsidR="00411FB1">
        <w:t>section 8</w:t>
      </w:r>
      <w:r w:rsidRPr="006D4C69">
        <w:t xml:space="preserve"> of the </w:t>
      </w:r>
      <w:r w:rsidRPr="006D4C69">
        <w:rPr>
          <w:i/>
        </w:rPr>
        <w:t>Snowy Hydro Corporatisation Act 1997</w:t>
      </w:r>
      <w:r w:rsidRPr="006D4C69">
        <w:t>:</w:t>
      </w:r>
    </w:p>
    <w:p w:rsidR="003603C3" w:rsidRPr="006D4C69" w:rsidRDefault="003603C3" w:rsidP="003603C3">
      <w:pPr>
        <w:pStyle w:val="subsection"/>
      </w:pPr>
      <w:r w:rsidRPr="006D4C69">
        <w:tab/>
        <w:t>(1)</w:t>
      </w:r>
      <w:r w:rsidRPr="006D4C69">
        <w:tab/>
        <w:t>A Snowy hydro</w:t>
      </w:r>
      <w:r w:rsidR="00CC1473">
        <w:noBreakHyphen/>
      </w:r>
      <w:r w:rsidRPr="006D4C69">
        <w:t>group company:</w:t>
      </w:r>
    </w:p>
    <w:p w:rsidR="003603C3" w:rsidRPr="006D4C69" w:rsidRDefault="003603C3" w:rsidP="003603C3">
      <w:pPr>
        <w:pStyle w:val="paragraph"/>
      </w:pPr>
      <w:r w:rsidRPr="006D4C69">
        <w:tab/>
        <w:t>(a)</w:t>
      </w:r>
      <w:r w:rsidRPr="006D4C69">
        <w:tab/>
        <w:t>is not, and does not represent, the Crown; and</w:t>
      </w:r>
    </w:p>
    <w:p w:rsidR="003603C3" w:rsidRPr="006D4C69" w:rsidRDefault="003603C3" w:rsidP="003603C3">
      <w:pPr>
        <w:pStyle w:val="paragraph"/>
      </w:pPr>
      <w:r w:rsidRPr="006D4C69">
        <w:tab/>
        <w:t>(b)</w:t>
      </w:r>
      <w:r w:rsidRPr="006D4C69">
        <w:tab/>
        <w:t>is not an instrumentality or agency of the Crown; and</w:t>
      </w:r>
    </w:p>
    <w:p w:rsidR="003603C3" w:rsidRPr="006D4C69" w:rsidRDefault="003603C3" w:rsidP="003603C3">
      <w:pPr>
        <w:pStyle w:val="paragraph"/>
      </w:pPr>
      <w:r w:rsidRPr="006D4C69">
        <w:tab/>
        <w:t>(c)</w:t>
      </w:r>
      <w:r w:rsidRPr="006D4C69">
        <w:tab/>
        <w:t>is not entitled to any immunity or privilege of the Crown; and</w:t>
      </w:r>
    </w:p>
    <w:p w:rsidR="003603C3" w:rsidRPr="006D4C69" w:rsidRDefault="003603C3" w:rsidP="003603C3">
      <w:pPr>
        <w:pStyle w:val="paragraph"/>
      </w:pPr>
      <w:r w:rsidRPr="006D4C69">
        <w:tab/>
        <w:t>(d)</w:t>
      </w:r>
      <w:r w:rsidRPr="006D4C69">
        <w:tab/>
        <w:t>is not a public authority for any purpose and is taken not to have been constituted or established for a public purpose or for a purpose of the Commonwealth.</w:t>
      </w:r>
    </w:p>
    <w:p w:rsidR="003603C3" w:rsidRPr="006D4C69" w:rsidRDefault="003603C3" w:rsidP="003603C3">
      <w:pPr>
        <w:pStyle w:val="subsection"/>
      </w:pPr>
      <w:r w:rsidRPr="006D4C69">
        <w:tab/>
        <w:t>(2)</w:t>
      </w:r>
      <w:r w:rsidRPr="006D4C69">
        <w:tab/>
        <w:t>This section has effect subject to any express provision to the contrary made by any law of the Commonwealth.</w:t>
      </w:r>
    </w:p>
    <w:p w:rsidR="003603C3" w:rsidRPr="006D4C69" w:rsidRDefault="003603C3" w:rsidP="003603C3">
      <w:pPr>
        <w:pStyle w:val="BodyNum"/>
      </w:pPr>
      <w:r w:rsidRPr="006D4C69">
        <w:t xml:space="preserve">See also </w:t>
      </w:r>
      <w:r w:rsidR="00411FB1">
        <w:t>section 8</w:t>
      </w:r>
      <w:r w:rsidRPr="006D4C69">
        <w:t xml:space="preserve"> of the repealed </w:t>
      </w:r>
      <w:r w:rsidRPr="006D4C69">
        <w:rPr>
          <w:i/>
        </w:rPr>
        <w:t>National Rail Corporation Agreement Act 1992</w:t>
      </w:r>
      <w:r w:rsidRPr="006D4C69">
        <w:t xml:space="preserve"> and </w:t>
      </w:r>
      <w:r w:rsidR="00411FB1">
        <w:t>section 6</w:t>
      </w:r>
      <w:r w:rsidRPr="006D4C69">
        <w:t xml:space="preserve"> of the </w:t>
      </w:r>
      <w:r w:rsidRPr="006D4C69">
        <w:rPr>
          <w:i/>
        </w:rPr>
        <w:t>Housing Loans Insurance Corporation (Transfer of Assets and Abolition) Act 1996</w:t>
      </w:r>
      <w:r w:rsidRPr="006D4C69">
        <w:t xml:space="preserve"> for similar provisions.</w:t>
      </w:r>
    </w:p>
    <w:p w:rsidR="003603C3" w:rsidRPr="006D4C69" w:rsidRDefault="003603C3" w:rsidP="006D4C69">
      <w:pPr>
        <w:pStyle w:val="Head3"/>
      </w:pPr>
      <w:bookmarkStart w:id="263" w:name="_Toc34734463"/>
      <w:r w:rsidRPr="006D4C69">
        <w:t>Archives Act</w:t>
      </w:r>
      <w:bookmarkEnd w:id="263"/>
    </w:p>
    <w:p w:rsidR="003603C3" w:rsidRPr="006D4C69" w:rsidRDefault="00411FB1" w:rsidP="006D4C69">
      <w:pPr>
        <w:pStyle w:val="Head4"/>
      </w:pPr>
      <w:bookmarkStart w:id="264" w:name="_Toc34734464"/>
      <w:r>
        <w:t>Section 3</w:t>
      </w:r>
      <w:r w:rsidR="003603C3" w:rsidRPr="006D4C69">
        <w:t>A of the Archives Act</w:t>
      </w:r>
      <w:bookmarkEnd w:id="264"/>
    </w:p>
    <w:p w:rsidR="003603C3" w:rsidRPr="006D4C69" w:rsidRDefault="003603C3" w:rsidP="003603C3">
      <w:pPr>
        <w:pStyle w:val="BodyNum"/>
      </w:pPr>
      <w:bookmarkStart w:id="265" w:name="_Ref278294553"/>
      <w:r w:rsidRPr="006D4C69">
        <w:t xml:space="preserve">The effect of </w:t>
      </w:r>
      <w:r w:rsidR="00411FB1">
        <w:t>section 3</w:t>
      </w:r>
      <w:r w:rsidRPr="006D4C69">
        <w:t xml:space="preserve">A of the </w:t>
      </w:r>
      <w:r w:rsidRPr="006D4C69">
        <w:rPr>
          <w:i/>
        </w:rPr>
        <w:t>Archives Act 1983</w:t>
      </w:r>
      <w:r w:rsidRPr="006D4C69">
        <w:t>,</w:t>
      </w:r>
      <w:r w:rsidRPr="006D4C69">
        <w:rPr>
          <w:i/>
        </w:rPr>
        <w:t xml:space="preserve"> </w:t>
      </w:r>
      <w:r w:rsidRPr="006D4C69">
        <w:t>in general terms, is to maintain Archives Act coverage for pre</w:t>
      </w:r>
      <w:r w:rsidR="00CC1473">
        <w:noBreakHyphen/>
      </w:r>
      <w:r w:rsidRPr="006D4C69">
        <w:t>privatisation or pre</w:t>
      </w:r>
      <w:r w:rsidR="00CC1473">
        <w:noBreakHyphen/>
      </w:r>
      <w:r w:rsidRPr="006D4C69">
        <w:t xml:space="preserve">corporatisation records of certain privatised or corporatised </w:t>
      </w:r>
      <w:r w:rsidR="00161BAA" w:rsidRPr="006D4C69">
        <w:t>statutory</w:t>
      </w:r>
      <w:r w:rsidR="00EF00C4" w:rsidRPr="006D4C69">
        <w:t xml:space="preserve"> bod</w:t>
      </w:r>
      <w:r w:rsidRPr="006D4C69">
        <w:t>ies unless that Act is excluded by express reference in a legislative provision or in regulations made for the purpose of that section.</w:t>
      </w:r>
      <w:bookmarkEnd w:id="265"/>
    </w:p>
    <w:p w:rsidR="003603C3" w:rsidRPr="006D4C69" w:rsidRDefault="00411FB1" w:rsidP="006D4C69">
      <w:pPr>
        <w:pStyle w:val="Head4"/>
      </w:pPr>
      <w:bookmarkStart w:id="266" w:name="_Toc34734465"/>
      <w:r>
        <w:t>Section 2</w:t>
      </w:r>
      <w:r w:rsidR="003603C3" w:rsidRPr="006D4C69">
        <w:t>8A of the Archives Act</w:t>
      </w:r>
      <w:bookmarkEnd w:id="266"/>
    </w:p>
    <w:p w:rsidR="003603C3" w:rsidRPr="006D4C69" w:rsidRDefault="00411FB1" w:rsidP="003603C3">
      <w:pPr>
        <w:pStyle w:val="BodyNum"/>
      </w:pPr>
      <w:r>
        <w:t>Section 2</w:t>
      </w:r>
      <w:r w:rsidR="003603C3" w:rsidRPr="006D4C69">
        <w:t xml:space="preserve">8A of the </w:t>
      </w:r>
      <w:r w:rsidR="003603C3" w:rsidRPr="006D4C69">
        <w:rPr>
          <w:i/>
        </w:rPr>
        <w:t>Archives Act 1983</w:t>
      </w:r>
      <w:r w:rsidR="003603C3" w:rsidRPr="006D4C69">
        <w:t xml:space="preserve"> ensures that pre</w:t>
      </w:r>
      <w:r w:rsidR="00CC1473">
        <w:noBreakHyphen/>
      </w:r>
      <w:r w:rsidR="003603C3" w:rsidRPr="006D4C69">
        <w:t>privatisation or pre</w:t>
      </w:r>
      <w:r w:rsidR="00CC1473">
        <w:noBreakHyphen/>
      </w:r>
      <w:r w:rsidR="003603C3" w:rsidRPr="006D4C69">
        <w:t>corporatisation records remain Commonwealth records, and provides for the Archives to make appropriate arrangements with the body about the treatment of the records.</w:t>
      </w:r>
    </w:p>
    <w:p w:rsidR="003603C3" w:rsidRPr="006D4C69" w:rsidRDefault="003603C3" w:rsidP="003603C3">
      <w:pPr>
        <w:pStyle w:val="BodyNum"/>
      </w:pPr>
      <w:r w:rsidRPr="006D4C69">
        <w:t xml:space="preserve">However, the relationship between </w:t>
      </w:r>
      <w:r w:rsidR="00411FB1">
        <w:t>section 2</w:t>
      </w:r>
      <w:r w:rsidRPr="006D4C69">
        <w:t xml:space="preserve">8A and provisions which transfer the assets of a </w:t>
      </w:r>
      <w:r w:rsidR="00161BAA" w:rsidRPr="006D4C69">
        <w:t>statutory</w:t>
      </w:r>
      <w:r w:rsidR="00EF00C4" w:rsidRPr="006D4C69">
        <w:t xml:space="preserve"> bod</w:t>
      </w:r>
      <w:r w:rsidRPr="006D4C69">
        <w:t xml:space="preserve">y out of Commonwealth control is not entirely clear. If you include a transfer of assets provision in a case where </w:t>
      </w:r>
      <w:r w:rsidR="00411FB1">
        <w:t>section 2</w:t>
      </w:r>
      <w:r w:rsidRPr="006D4C69">
        <w:t xml:space="preserve">8A of the Archives Act will also apply, you should consider dealing expressly with the interaction of the 2 provisions. </w:t>
      </w:r>
      <w:r w:rsidR="00411FB1">
        <w:t>Section 2</w:t>
      </w:r>
      <w:r w:rsidRPr="006D4C69">
        <w:t xml:space="preserve">7 of the </w:t>
      </w:r>
      <w:r w:rsidRPr="006D4C69">
        <w:rPr>
          <w:i/>
        </w:rPr>
        <w:t>National Transmission Network Sale Act 1998</w:t>
      </w:r>
      <w:r w:rsidRPr="006D4C69">
        <w:t xml:space="preserve"> (set out below) may provide a useful precedent.</w:t>
      </w:r>
    </w:p>
    <w:p w:rsidR="003603C3" w:rsidRPr="006D4C69" w:rsidRDefault="003603C3" w:rsidP="00D14582">
      <w:pPr>
        <w:pStyle w:val="Specials"/>
      </w:pPr>
      <w:r w:rsidRPr="006D4C69">
        <w:t>xx  Commonwealth records</w:t>
      </w:r>
      <w:bookmarkStart w:id="267" w:name="_GoBack"/>
      <w:bookmarkEnd w:id="267"/>
    </w:p>
    <w:p w:rsidR="003603C3" w:rsidRPr="006D4C69" w:rsidRDefault="003603C3" w:rsidP="003603C3">
      <w:pPr>
        <w:pStyle w:val="subsection"/>
      </w:pPr>
      <w:r w:rsidRPr="006D4C69">
        <w:tab/>
        <w:t>(1)</w:t>
      </w:r>
      <w:r w:rsidRPr="006D4C69">
        <w:tab/>
        <w:t>This Act does not authorise a Commonwealth record (within the meaning of the Archives Act) to be transferred or otherwise dealt with except in accordance with the provisions of the Archives Act.</w:t>
      </w:r>
    </w:p>
    <w:p w:rsidR="003603C3" w:rsidRPr="006D4C69" w:rsidRDefault="003603C3" w:rsidP="003603C3">
      <w:pPr>
        <w:pStyle w:val="subsection"/>
      </w:pPr>
      <w:r w:rsidRPr="006D4C69">
        <w:tab/>
        <w:t>(2)</w:t>
      </w:r>
      <w:r w:rsidRPr="006D4C69">
        <w:tab/>
        <w:t xml:space="preserve">A Commonwealth record (within the meaning of the Archives Act) must not be transferred to a person under this Act unless the Australian Archives has given permission under </w:t>
      </w:r>
      <w:r w:rsidR="00411FB1">
        <w:t>paragraph 2</w:t>
      </w:r>
      <w:r w:rsidRPr="006D4C69">
        <w:t>4(2)(b) of the Archives Act.</w:t>
      </w:r>
    </w:p>
    <w:p w:rsidR="003603C3" w:rsidRPr="006D4C69" w:rsidRDefault="003603C3" w:rsidP="006D4C69">
      <w:pPr>
        <w:pStyle w:val="Head4"/>
      </w:pPr>
      <w:bookmarkStart w:id="268" w:name="_Toc34734466"/>
      <w:r w:rsidRPr="006D4C69">
        <w:lastRenderedPageBreak/>
        <w:t>General consideration of Archives Act</w:t>
      </w:r>
      <w:bookmarkEnd w:id="268"/>
    </w:p>
    <w:p w:rsidR="003603C3" w:rsidRPr="006D4C69" w:rsidRDefault="003603C3" w:rsidP="003603C3">
      <w:pPr>
        <w:pStyle w:val="BodyNum"/>
      </w:pPr>
      <w:bookmarkStart w:id="269" w:name="_Ref278294584"/>
      <w:r w:rsidRPr="006D4C69">
        <w:t xml:space="preserve">The effect of the Archives Act in general should be considered in drafting any legislation to privatise or corporatise a </w:t>
      </w:r>
      <w:r w:rsidR="00161BAA" w:rsidRPr="006D4C69">
        <w:t>statutory</w:t>
      </w:r>
      <w:r w:rsidR="00EF00C4" w:rsidRPr="006D4C69">
        <w:t xml:space="preserve"> bod</w:t>
      </w:r>
      <w:r w:rsidRPr="006D4C69">
        <w:t>y.</w:t>
      </w:r>
      <w:bookmarkEnd w:id="269"/>
    </w:p>
    <w:p w:rsidR="00A00DE3" w:rsidRPr="006D4C69" w:rsidRDefault="00A00DE3" w:rsidP="00A00DE3">
      <w:pPr>
        <w:pStyle w:val="BodyNum"/>
        <w:numPr>
          <w:ilvl w:val="0"/>
          <w:numId w:val="0"/>
        </w:numPr>
      </w:pPr>
    </w:p>
    <w:p w:rsidR="003603C3" w:rsidRPr="006D4C69" w:rsidRDefault="003603C3" w:rsidP="003603C3">
      <w:pPr>
        <w:pStyle w:val="Blocks"/>
      </w:pPr>
      <w:r w:rsidRPr="006D4C69">
        <w:t>Peter Quiggin</w:t>
      </w:r>
      <w:r w:rsidR="009F3F6B" w:rsidRPr="006D4C69">
        <w:t xml:space="preserve"> PSM</w:t>
      </w:r>
    </w:p>
    <w:p w:rsidR="003603C3" w:rsidRPr="006D4C69" w:rsidRDefault="003603C3" w:rsidP="003603C3">
      <w:pPr>
        <w:pStyle w:val="Blocks"/>
      </w:pPr>
      <w:r w:rsidRPr="006D4C69">
        <w:t>First Parliamentary Counsel</w:t>
      </w:r>
      <w:r w:rsidRPr="006D4C69">
        <w:br/>
      </w:r>
      <w:r w:rsidR="001A1591">
        <w:t>10</w:t>
      </w:r>
      <w:r w:rsidR="008E76B6">
        <w:t xml:space="preserve"> March 2020</w:t>
      </w:r>
    </w:p>
    <w:p w:rsidR="003603C3" w:rsidRPr="006D4C69" w:rsidRDefault="003603C3" w:rsidP="003603C3">
      <w:pPr>
        <w:pStyle w:val="Body"/>
      </w:pPr>
    </w:p>
    <w:tbl>
      <w:tblPr>
        <w:tblW w:w="0" w:type="auto"/>
        <w:tblInd w:w="113" w:type="dxa"/>
        <w:tblBorders>
          <w:top w:val="single" w:sz="4" w:space="0" w:color="auto"/>
          <w:bottom w:val="single" w:sz="2" w:space="0" w:color="auto"/>
          <w:insideH w:val="single" w:sz="4" w:space="0" w:color="auto"/>
        </w:tblBorders>
        <w:tblLayout w:type="fixed"/>
        <w:tblLook w:val="0000" w:firstRow="0" w:lastRow="0" w:firstColumn="0" w:lastColumn="0" w:noHBand="0" w:noVBand="0"/>
      </w:tblPr>
      <w:tblGrid>
        <w:gridCol w:w="3009"/>
        <w:gridCol w:w="3009"/>
        <w:gridCol w:w="3009"/>
      </w:tblGrid>
      <w:tr w:rsidR="003603C3" w:rsidRPr="006D4C69" w:rsidTr="005D47C6">
        <w:trPr>
          <w:tblHeader/>
        </w:trPr>
        <w:tc>
          <w:tcPr>
            <w:tcW w:w="9027" w:type="dxa"/>
            <w:gridSpan w:val="3"/>
            <w:tcBorders>
              <w:top w:val="single" w:sz="12" w:space="0" w:color="auto"/>
              <w:bottom w:val="single" w:sz="6" w:space="0" w:color="auto"/>
            </w:tcBorders>
            <w:shd w:val="clear" w:color="auto" w:fill="auto"/>
          </w:tcPr>
          <w:p w:rsidR="003603C3" w:rsidRPr="006D4C69" w:rsidRDefault="003603C3" w:rsidP="005D47C6">
            <w:pPr>
              <w:pStyle w:val="Tabletext"/>
              <w:keepNext/>
              <w:rPr>
                <w:b/>
              </w:rPr>
            </w:pPr>
            <w:r w:rsidRPr="006D4C69">
              <w:rPr>
                <w:b/>
              </w:rPr>
              <w:t>Document History</w:t>
            </w:r>
          </w:p>
        </w:tc>
      </w:tr>
      <w:tr w:rsidR="003603C3" w:rsidRPr="006D4C69" w:rsidTr="005D47C6">
        <w:trPr>
          <w:tblHeader/>
        </w:trPr>
        <w:tc>
          <w:tcPr>
            <w:tcW w:w="3009" w:type="dxa"/>
            <w:tcBorders>
              <w:top w:val="single" w:sz="6" w:space="0" w:color="auto"/>
              <w:bottom w:val="single" w:sz="12" w:space="0" w:color="auto"/>
            </w:tcBorders>
            <w:shd w:val="clear" w:color="auto" w:fill="auto"/>
          </w:tcPr>
          <w:p w:rsidR="003603C3" w:rsidRPr="006D4C69" w:rsidRDefault="003603C3" w:rsidP="005D47C6">
            <w:pPr>
              <w:pStyle w:val="Tabletext"/>
              <w:keepNext/>
              <w:rPr>
                <w:b/>
              </w:rPr>
            </w:pPr>
            <w:r w:rsidRPr="006D4C69">
              <w:rPr>
                <w:b/>
              </w:rPr>
              <w:t>Release</w:t>
            </w:r>
          </w:p>
        </w:tc>
        <w:tc>
          <w:tcPr>
            <w:tcW w:w="3009" w:type="dxa"/>
            <w:tcBorders>
              <w:top w:val="single" w:sz="6" w:space="0" w:color="auto"/>
              <w:bottom w:val="single" w:sz="12" w:space="0" w:color="auto"/>
            </w:tcBorders>
            <w:shd w:val="clear" w:color="auto" w:fill="auto"/>
          </w:tcPr>
          <w:p w:rsidR="003603C3" w:rsidRPr="006D4C69" w:rsidRDefault="003603C3" w:rsidP="005D47C6">
            <w:pPr>
              <w:pStyle w:val="Tabletext"/>
              <w:keepNext/>
              <w:rPr>
                <w:b/>
              </w:rPr>
            </w:pPr>
            <w:r w:rsidRPr="006D4C69">
              <w:rPr>
                <w:b/>
              </w:rPr>
              <w:t>Release date</w:t>
            </w:r>
          </w:p>
        </w:tc>
        <w:tc>
          <w:tcPr>
            <w:tcW w:w="3009" w:type="dxa"/>
            <w:tcBorders>
              <w:top w:val="single" w:sz="6" w:space="0" w:color="auto"/>
              <w:bottom w:val="single" w:sz="12" w:space="0" w:color="auto"/>
            </w:tcBorders>
            <w:shd w:val="clear" w:color="auto" w:fill="auto"/>
          </w:tcPr>
          <w:p w:rsidR="003603C3" w:rsidRPr="006D4C69" w:rsidRDefault="003603C3" w:rsidP="005D47C6">
            <w:pPr>
              <w:pStyle w:val="Tabletext"/>
              <w:keepNext/>
              <w:rPr>
                <w:b/>
              </w:rPr>
            </w:pPr>
            <w:r w:rsidRPr="006D4C69">
              <w:rPr>
                <w:b/>
              </w:rPr>
              <w:t>Document number</w:t>
            </w:r>
          </w:p>
        </w:tc>
      </w:tr>
      <w:tr w:rsidR="003603C3" w:rsidRPr="006D4C69" w:rsidTr="005D47C6">
        <w:tc>
          <w:tcPr>
            <w:tcW w:w="3009" w:type="dxa"/>
            <w:tcBorders>
              <w:top w:val="single" w:sz="12" w:space="0" w:color="auto"/>
            </w:tcBorders>
            <w:shd w:val="clear" w:color="auto" w:fill="auto"/>
          </w:tcPr>
          <w:p w:rsidR="003603C3" w:rsidRPr="006D4C69" w:rsidRDefault="003603C3" w:rsidP="005D47C6">
            <w:pPr>
              <w:pStyle w:val="Tabletext"/>
            </w:pPr>
            <w:r w:rsidRPr="006D4C69">
              <w:t>1.0</w:t>
            </w:r>
          </w:p>
        </w:tc>
        <w:tc>
          <w:tcPr>
            <w:tcW w:w="3009" w:type="dxa"/>
            <w:tcBorders>
              <w:top w:val="single" w:sz="12" w:space="0" w:color="auto"/>
            </w:tcBorders>
            <w:shd w:val="clear" w:color="auto" w:fill="auto"/>
          </w:tcPr>
          <w:p w:rsidR="003603C3" w:rsidRPr="006D4C69" w:rsidRDefault="00411FB1" w:rsidP="005D47C6">
            <w:pPr>
              <w:pStyle w:val="Tabletext"/>
            </w:pPr>
            <w:r>
              <w:t>26 September</w:t>
            </w:r>
            <w:r w:rsidR="003603C3" w:rsidRPr="006D4C69">
              <w:t xml:space="preserve"> 2008</w:t>
            </w:r>
          </w:p>
        </w:tc>
        <w:tc>
          <w:tcPr>
            <w:tcW w:w="3009" w:type="dxa"/>
            <w:tcBorders>
              <w:top w:val="single" w:sz="12" w:space="0" w:color="auto"/>
            </w:tcBorders>
            <w:shd w:val="clear" w:color="auto" w:fill="auto"/>
          </w:tcPr>
          <w:p w:rsidR="003603C3" w:rsidRPr="006D4C69" w:rsidRDefault="003603C3" w:rsidP="005D47C6">
            <w:pPr>
              <w:pStyle w:val="Tabletext"/>
            </w:pPr>
            <w:r w:rsidRPr="006D4C69">
              <w:t>S06PF346.v18.doc</w:t>
            </w:r>
          </w:p>
        </w:tc>
      </w:tr>
      <w:tr w:rsidR="003603C3" w:rsidRPr="006D4C69" w:rsidTr="005D47C6">
        <w:tc>
          <w:tcPr>
            <w:tcW w:w="3009" w:type="dxa"/>
            <w:shd w:val="clear" w:color="auto" w:fill="auto"/>
          </w:tcPr>
          <w:p w:rsidR="003603C3" w:rsidRPr="006D4C69" w:rsidRDefault="003603C3" w:rsidP="005D47C6">
            <w:pPr>
              <w:pStyle w:val="Tabletext"/>
            </w:pPr>
            <w:r w:rsidRPr="006D4C69">
              <w:t>1.1</w:t>
            </w:r>
          </w:p>
        </w:tc>
        <w:tc>
          <w:tcPr>
            <w:tcW w:w="3009" w:type="dxa"/>
            <w:shd w:val="clear" w:color="auto" w:fill="auto"/>
          </w:tcPr>
          <w:p w:rsidR="003603C3" w:rsidRPr="006D4C69" w:rsidRDefault="00411FB1" w:rsidP="005D47C6">
            <w:pPr>
              <w:pStyle w:val="Tabletext"/>
              <w:rPr>
                <w:highlight w:val="yellow"/>
              </w:rPr>
            </w:pPr>
            <w:r>
              <w:t>21 February</w:t>
            </w:r>
            <w:r w:rsidR="003603C3" w:rsidRPr="006D4C69">
              <w:t xml:space="preserve"> 2011</w:t>
            </w:r>
          </w:p>
        </w:tc>
        <w:tc>
          <w:tcPr>
            <w:tcW w:w="3009" w:type="dxa"/>
            <w:shd w:val="clear" w:color="auto" w:fill="auto"/>
          </w:tcPr>
          <w:p w:rsidR="003603C3" w:rsidRPr="006D4C69" w:rsidRDefault="003603C3" w:rsidP="005D47C6">
            <w:pPr>
              <w:pStyle w:val="Tabletext"/>
              <w:rPr>
                <w:highlight w:val="yellow"/>
              </w:rPr>
            </w:pPr>
            <w:r w:rsidRPr="006D4C69">
              <w:t>S06PF346.v25.docx</w:t>
            </w:r>
          </w:p>
        </w:tc>
      </w:tr>
      <w:tr w:rsidR="003603C3" w:rsidRPr="006D4C69" w:rsidTr="005D47C6">
        <w:tc>
          <w:tcPr>
            <w:tcW w:w="3009" w:type="dxa"/>
            <w:tcBorders>
              <w:bottom w:val="single" w:sz="4" w:space="0" w:color="auto"/>
            </w:tcBorders>
            <w:shd w:val="clear" w:color="auto" w:fill="auto"/>
          </w:tcPr>
          <w:p w:rsidR="003603C3" w:rsidRPr="006D4C69" w:rsidRDefault="003603C3" w:rsidP="005D47C6">
            <w:pPr>
              <w:pStyle w:val="Tabletext"/>
            </w:pPr>
            <w:r w:rsidRPr="006D4C69">
              <w:t>2.0</w:t>
            </w:r>
          </w:p>
        </w:tc>
        <w:tc>
          <w:tcPr>
            <w:tcW w:w="3009" w:type="dxa"/>
            <w:tcBorders>
              <w:bottom w:val="single" w:sz="4" w:space="0" w:color="auto"/>
            </w:tcBorders>
            <w:shd w:val="clear" w:color="auto" w:fill="auto"/>
          </w:tcPr>
          <w:p w:rsidR="003603C3" w:rsidRPr="006D4C69" w:rsidRDefault="00411FB1" w:rsidP="005D47C6">
            <w:pPr>
              <w:pStyle w:val="Tabletext"/>
            </w:pPr>
            <w:r>
              <w:t>2 October</w:t>
            </w:r>
            <w:r w:rsidR="003603C3" w:rsidRPr="006D4C69">
              <w:t xml:space="preserve"> 2012</w:t>
            </w:r>
          </w:p>
        </w:tc>
        <w:tc>
          <w:tcPr>
            <w:tcW w:w="3009" w:type="dxa"/>
            <w:tcBorders>
              <w:bottom w:val="single" w:sz="4" w:space="0" w:color="auto"/>
            </w:tcBorders>
            <w:shd w:val="clear" w:color="auto" w:fill="auto"/>
          </w:tcPr>
          <w:p w:rsidR="003603C3" w:rsidRPr="006D4C69" w:rsidRDefault="003603C3" w:rsidP="005D47C6">
            <w:pPr>
              <w:pStyle w:val="Tabletext"/>
            </w:pPr>
            <w:r w:rsidRPr="006D4C69">
              <w:t>S06PF346.v33.docx</w:t>
            </w:r>
          </w:p>
        </w:tc>
      </w:tr>
      <w:tr w:rsidR="003603C3" w:rsidRPr="006D4C69" w:rsidTr="00ED69C1">
        <w:tc>
          <w:tcPr>
            <w:tcW w:w="3009" w:type="dxa"/>
            <w:shd w:val="clear" w:color="auto" w:fill="auto"/>
          </w:tcPr>
          <w:p w:rsidR="003603C3" w:rsidRPr="006D4C69" w:rsidRDefault="003603C3" w:rsidP="005D47C6">
            <w:pPr>
              <w:pStyle w:val="Tabletext"/>
            </w:pPr>
            <w:r w:rsidRPr="006D4C69">
              <w:t>3.0</w:t>
            </w:r>
          </w:p>
        </w:tc>
        <w:tc>
          <w:tcPr>
            <w:tcW w:w="3009" w:type="dxa"/>
            <w:shd w:val="clear" w:color="auto" w:fill="auto"/>
          </w:tcPr>
          <w:p w:rsidR="003603C3" w:rsidRPr="006D4C69" w:rsidRDefault="00411FB1" w:rsidP="002F640A">
            <w:pPr>
              <w:pStyle w:val="Tabletext"/>
            </w:pPr>
            <w:r>
              <w:t>1 December</w:t>
            </w:r>
            <w:r w:rsidR="0085045B" w:rsidRPr="006D4C69">
              <w:t xml:space="preserve"> 2016</w:t>
            </w:r>
          </w:p>
        </w:tc>
        <w:tc>
          <w:tcPr>
            <w:tcW w:w="3009" w:type="dxa"/>
            <w:shd w:val="clear" w:color="auto" w:fill="auto"/>
          </w:tcPr>
          <w:p w:rsidR="003603C3" w:rsidRPr="006D4C69" w:rsidRDefault="003603C3" w:rsidP="00704C42">
            <w:pPr>
              <w:pStyle w:val="Tabletext"/>
            </w:pPr>
            <w:r w:rsidRPr="006D4C69">
              <w:t>S06PF346.v</w:t>
            </w:r>
            <w:r w:rsidR="0085045B" w:rsidRPr="006D4C69">
              <w:t>6</w:t>
            </w:r>
            <w:r w:rsidR="00704C42" w:rsidRPr="006D4C69">
              <w:t>4</w:t>
            </w:r>
            <w:r w:rsidRPr="006D4C69">
              <w:t>.docx</w:t>
            </w:r>
          </w:p>
        </w:tc>
      </w:tr>
      <w:tr w:rsidR="00ED69C1" w:rsidRPr="006D4C69" w:rsidTr="009D583E">
        <w:tc>
          <w:tcPr>
            <w:tcW w:w="3009" w:type="dxa"/>
            <w:shd w:val="clear" w:color="auto" w:fill="auto"/>
          </w:tcPr>
          <w:p w:rsidR="00ED69C1" w:rsidRPr="006D4C69" w:rsidRDefault="00ED69C1" w:rsidP="005D47C6">
            <w:pPr>
              <w:pStyle w:val="Tabletext"/>
            </w:pPr>
            <w:r w:rsidRPr="006D4C69">
              <w:t>3.1</w:t>
            </w:r>
          </w:p>
        </w:tc>
        <w:tc>
          <w:tcPr>
            <w:tcW w:w="3009" w:type="dxa"/>
            <w:shd w:val="clear" w:color="auto" w:fill="auto"/>
          </w:tcPr>
          <w:p w:rsidR="00ED69C1" w:rsidRPr="006D4C69" w:rsidRDefault="00411FB1" w:rsidP="002F640A">
            <w:pPr>
              <w:pStyle w:val="Tabletext"/>
            </w:pPr>
            <w:r>
              <w:t>18 June</w:t>
            </w:r>
            <w:r w:rsidR="00ED69C1" w:rsidRPr="006D4C69">
              <w:t xml:space="preserve"> 2018</w:t>
            </w:r>
          </w:p>
        </w:tc>
        <w:tc>
          <w:tcPr>
            <w:tcW w:w="3009" w:type="dxa"/>
            <w:shd w:val="clear" w:color="auto" w:fill="auto"/>
          </w:tcPr>
          <w:p w:rsidR="00ED69C1" w:rsidRPr="006D4C69" w:rsidRDefault="000841C3" w:rsidP="00704C42">
            <w:pPr>
              <w:pStyle w:val="Tabletext"/>
            </w:pPr>
            <w:r w:rsidRPr="006D4C69">
              <w:t>S06PF346.v67</w:t>
            </w:r>
            <w:r w:rsidR="00ED69C1" w:rsidRPr="006D4C69">
              <w:t>.docx</w:t>
            </w:r>
          </w:p>
        </w:tc>
      </w:tr>
      <w:tr w:rsidR="009D583E" w:rsidRPr="006D4C69" w:rsidTr="0002773B">
        <w:tc>
          <w:tcPr>
            <w:tcW w:w="3009" w:type="dxa"/>
            <w:shd w:val="clear" w:color="auto" w:fill="auto"/>
          </w:tcPr>
          <w:p w:rsidR="009D583E" w:rsidRPr="006D4C69" w:rsidRDefault="009D583E" w:rsidP="005D47C6">
            <w:pPr>
              <w:pStyle w:val="Tabletext"/>
            </w:pPr>
            <w:r w:rsidRPr="006D4C69">
              <w:t>3.2</w:t>
            </w:r>
          </w:p>
        </w:tc>
        <w:tc>
          <w:tcPr>
            <w:tcW w:w="3009" w:type="dxa"/>
            <w:shd w:val="clear" w:color="auto" w:fill="auto"/>
          </w:tcPr>
          <w:p w:rsidR="009D583E" w:rsidRPr="008617F2" w:rsidRDefault="00411FB1" w:rsidP="008617F2">
            <w:pPr>
              <w:pStyle w:val="Tabletext"/>
            </w:pPr>
            <w:r>
              <w:t>24 May</w:t>
            </w:r>
            <w:r w:rsidR="008617F2" w:rsidRPr="008617F2">
              <w:t xml:space="preserve"> 2019</w:t>
            </w:r>
          </w:p>
        </w:tc>
        <w:tc>
          <w:tcPr>
            <w:tcW w:w="3009" w:type="dxa"/>
            <w:shd w:val="clear" w:color="auto" w:fill="auto"/>
          </w:tcPr>
          <w:p w:rsidR="009D583E" w:rsidRPr="006D4C69" w:rsidRDefault="009D583E" w:rsidP="008617F2">
            <w:pPr>
              <w:pStyle w:val="Tabletext"/>
            </w:pPr>
            <w:r w:rsidRPr="006D4C69">
              <w:t>S06PF346.v</w:t>
            </w:r>
            <w:r w:rsidR="00F65B20">
              <w:t>77</w:t>
            </w:r>
            <w:r w:rsidRPr="006D4C69">
              <w:t>.docx</w:t>
            </w:r>
          </w:p>
        </w:tc>
      </w:tr>
      <w:tr w:rsidR="0002773B" w:rsidRPr="006D4C69" w:rsidTr="005D47C6">
        <w:tc>
          <w:tcPr>
            <w:tcW w:w="3009" w:type="dxa"/>
            <w:tcBorders>
              <w:bottom w:val="single" w:sz="12" w:space="0" w:color="auto"/>
            </w:tcBorders>
            <w:shd w:val="clear" w:color="auto" w:fill="auto"/>
          </w:tcPr>
          <w:p w:rsidR="0002773B" w:rsidRPr="006D4C69" w:rsidRDefault="0002773B" w:rsidP="005D47C6">
            <w:pPr>
              <w:pStyle w:val="Tabletext"/>
            </w:pPr>
            <w:r>
              <w:t>3.3</w:t>
            </w:r>
          </w:p>
        </w:tc>
        <w:tc>
          <w:tcPr>
            <w:tcW w:w="3009" w:type="dxa"/>
            <w:tcBorders>
              <w:bottom w:val="single" w:sz="12" w:space="0" w:color="auto"/>
            </w:tcBorders>
            <w:shd w:val="clear" w:color="auto" w:fill="auto"/>
          </w:tcPr>
          <w:p w:rsidR="0002773B" w:rsidRPr="008E76B6" w:rsidRDefault="008E76B6" w:rsidP="008617F2">
            <w:pPr>
              <w:pStyle w:val="Tabletext"/>
            </w:pPr>
            <w:r>
              <w:t>10 March 2020</w:t>
            </w:r>
          </w:p>
        </w:tc>
        <w:tc>
          <w:tcPr>
            <w:tcW w:w="3009" w:type="dxa"/>
            <w:tcBorders>
              <w:bottom w:val="single" w:sz="12" w:space="0" w:color="auto"/>
            </w:tcBorders>
            <w:shd w:val="clear" w:color="auto" w:fill="auto"/>
          </w:tcPr>
          <w:p w:rsidR="0002773B" w:rsidRPr="006D4C69" w:rsidRDefault="0002773B" w:rsidP="008E76B6">
            <w:pPr>
              <w:pStyle w:val="Tabletext"/>
            </w:pPr>
            <w:r w:rsidRPr="006D4C69">
              <w:t>S06PF346.v</w:t>
            </w:r>
            <w:r w:rsidR="008E76B6">
              <w:t>81</w:t>
            </w:r>
            <w:r w:rsidRPr="006D4C69">
              <w:t>.docx</w:t>
            </w:r>
          </w:p>
        </w:tc>
      </w:tr>
    </w:tbl>
    <w:p w:rsidR="00332981" w:rsidRPr="006D4C69" w:rsidRDefault="00332981" w:rsidP="003603C3"/>
    <w:sectPr w:rsidR="00332981" w:rsidRPr="006D4C69" w:rsidSect="00504254">
      <w:headerReference w:type="even" r:id="rId9"/>
      <w:headerReference w:type="default" r:id="rId10"/>
      <w:footerReference w:type="even" r:id="rId11"/>
      <w:footerReference w:type="default" r:id="rId12"/>
      <w:headerReference w:type="first" r:id="rId13"/>
      <w:footerReference w:type="first" r:id="rId14"/>
      <w:pgSz w:w="11907" w:h="1683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6FD" w:rsidRDefault="002036FD" w:rsidP="00A34568">
      <w:pPr>
        <w:spacing w:line="240" w:lineRule="auto"/>
      </w:pPr>
      <w:r>
        <w:separator/>
      </w:r>
    </w:p>
  </w:endnote>
  <w:endnote w:type="continuationSeparator" w:id="0">
    <w:p w:rsidR="002036FD" w:rsidRDefault="002036FD" w:rsidP="00A34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6FD" w:rsidRDefault="002036FD" w:rsidP="00504254">
    <w:pPr>
      <w:pStyle w:val="Footer"/>
      <w:tabs>
        <w:tab w:val="clear" w:pos="4153"/>
        <w:tab w:val="clear" w:pos="8306"/>
        <w:tab w:val="right" w:pos="8930"/>
      </w:tabs>
    </w:pP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EE094D">
      <w:rPr>
        <w:rStyle w:val="PageNumber"/>
        <w:noProof/>
        <w:sz w:val="20"/>
      </w:rPr>
      <w:t>8</w:t>
    </w:r>
    <w:r>
      <w:rPr>
        <w:rStyle w:val="PageNumber"/>
        <w:sz w:val="20"/>
      </w:rPr>
      <w:fldChar w:fldCharType="end"/>
    </w:r>
    <w:r>
      <w:rPr>
        <w:sz w:val="16"/>
      </w:rPr>
      <w:tab/>
      <w:t>[</w:t>
    </w:r>
    <w:r w:rsidR="00EE094D">
      <w:rPr>
        <w:noProof/>
        <w:sz w:val="16"/>
      </w:rPr>
      <w:t>S06PF346.V81.DOCX</w:t>
    </w:r>
    <w:r>
      <w:rPr>
        <w:sz w:val="16"/>
      </w:rPr>
      <w:t>] [</w:t>
    </w:r>
    <w:r w:rsidR="00EE094D">
      <w:rPr>
        <w:noProof/>
        <w:sz w:val="16"/>
      </w:rPr>
      <w:t>10 Mar 2020</w:t>
    </w:r>
    <w:r>
      <w:rPr>
        <w:sz w:val="16"/>
      </w:rPr>
      <w:t>] [</w:t>
    </w:r>
    <w:r w:rsidR="00EE094D">
      <w:rPr>
        <w:noProof/>
        <w:sz w:val="16"/>
      </w:rPr>
      <w:t>12:12 PM</w:t>
    </w:r>
    <w:r>
      <w:rPr>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6FD" w:rsidRDefault="002036FD" w:rsidP="00504254">
    <w:pPr>
      <w:tabs>
        <w:tab w:val="right" w:pos="8931"/>
      </w:tabs>
      <w:rPr>
        <w:sz w:val="16"/>
      </w:rPr>
    </w:pPr>
    <w:r>
      <w:rPr>
        <w:sz w:val="16"/>
      </w:rPr>
      <w:t>[</w:t>
    </w:r>
    <w:r w:rsidR="00EE094D">
      <w:rPr>
        <w:noProof/>
        <w:sz w:val="16"/>
      </w:rPr>
      <w:t>S06PF346.V81.DOCX</w:t>
    </w:r>
    <w:r>
      <w:rPr>
        <w:sz w:val="16"/>
      </w:rPr>
      <w:t>] [</w:t>
    </w:r>
    <w:r w:rsidR="00EE094D">
      <w:rPr>
        <w:noProof/>
        <w:sz w:val="16"/>
      </w:rPr>
      <w:t>10 Mar 2020</w:t>
    </w:r>
    <w:r>
      <w:rPr>
        <w:sz w:val="16"/>
      </w:rPr>
      <w:t>] [</w:t>
    </w:r>
    <w:r w:rsidR="00EE094D">
      <w:rPr>
        <w:noProof/>
        <w:sz w:val="16"/>
      </w:rPr>
      <w:t>12:12 PM</w:t>
    </w:r>
    <w:r>
      <w:rPr>
        <w:sz w:val="16"/>
      </w:rPr>
      <w:t>]</w:t>
    </w:r>
    <w:r>
      <w:rPr>
        <w:sz w:val="16"/>
      </w:rP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EE094D">
      <w:rPr>
        <w:rStyle w:val="PageNumber"/>
        <w:noProof/>
        <w:sz w:val="20"/>
      </w:rPr>
      <w:t>67</w:t>
    </w:r>
    <w:r>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6FD" w:rsidRDefault="002036FD" w:rsidP="00504254">
    <w:pPr>
      <w:tabs>
        <w:tab w:val="right" w:pos="8931"/>
      </w:tabs>
    </w:pPr>
    <w:r>
      <w:rPr>
        <w:sz w:val="16"/>
      </w:rPr>
      <w:t>[</w:t>
    </w:r>
    <w:r w:rsidR="00EE094D">
      <w:rPr>
        <w:noProof/>
        <w:sz w:val="16"/>
      </w:rPr>
      <w:t>S06PF346.V81.DOCX</w:t>
    </w:r>
    <w:r>
      <w:rPr>
        <w:sz w:val="16"/>
      </w:rPr>
      <w:t>] [</w:t>
    </w:r>
    <w:r w:rsidR="00EE094D">
      <w:rPr>
        <w:noProof/>
        <w:sz w:val="16"/>
      </w:rPr>
      <w:t>10 Mar 2020</w:t>
    </w:r>
    <w:r>
      <w:rPr>
        <w:sz w:val="16"/>
      </w:rPr>
      <w:t>] [</w:t>
    </w:r>
    <w:r w:rsidR="00EE094D">
      <w:rPr>
        <w:noProof/>
        <w:sz w:val="16"/>
      </w:rPr>
      <w:t>12:12 PM</w:t>
    </w:r>
    <w:r>
      <w:rPr>
        <w:sz w:val="16"/>
      </w:rPr>
      <w:t>]</w:t>
    </w:r>
    <w:r>
      <w:tab/>
    </w:r>
    <w:r>
      <w:rPr>
        <w:sz w:val="20"/>
      </w:rPr>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EE094D">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6FD" w:rsidRDefault="002036FD" w:rsidP="00A34568">
      <w:pPr>
        <w:spacing w:line="240" w:lineRule="auto"/>
      </w:pPr>
      <w:r>
        <w:separator/>
      </w:r>
    </w:p>
  </w:footnote>
  <w:footnote w:type="continuationSeparator" w:id="0">
    <w:p w:rsidR="002036FD" w:rsidRDefault="002036FD" w:rsidP="00A34568">
      <w:pPr>
        <w:spacing w:line="240" w:lineRule="auto"/>
      </w:pPr>
      <w:r>
        <w:continuationSeparator/>
      </w:r>
    </w:p>
  </w:footnote>
  <w:footnote w:id="1">
    <w:p w:rsidR="002036FD" w:rsidRDefault="002036FD">
      <w:pPr>
        <w:pStyle w:val="FootnoteText"/>
      </w:pPr>
      <w:r>
        <w:rPr>
          <w:rStyle w:val="FootnoteReference"/>
        </w:rPr>
        <w:footnoteRef/>
      </w:r>
      <w:r>
        <w:t xml:space="preserve"> This is available on Finance’s website at </w:t>
      </w:r>
      <w:r w:rsidRPr="00F11383">
        <w:t>http://www.finance.gov.au/sites/default/files/pgpa_flipchart.pdf?v=2</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6FD" w:rsidRDefault="002036FD" w:rsidP="00504254">
    <w:pPr>
      <w:pStyle w:val="Header"/>
      <w:keepNext w:val="0"/>
      <w:keepLines w:val="0"/>
      <w:tabs>
        <w:tab w:val="clear" w:pos="8307"/>
        <w:tab w:val="center" w:pos="4321"/>
        <w:tab w:val="left" w:pos="8306"/>
        <w:tab w:val="left" w:pos="8641"/>
      </w:tabs>
      <w:spacing w:line="240" w:lineRule="auto"/>
      <w:rPr>
        <w:sz w:val="24"/>
      </w:rPr>
    </w:pPr>
    <w:r>
      <w:rPr>
        <w:rStyle w:val="PageNumber"/>
        <w:sz w:val="24"/>
      </w:rPr>
      <w:fldChar w:fldCharType="begin"/>
    </w:r>
    <w:r>
      <w:rPr>
        <w:rStyle w:val="PageNumber"/>
        <w:sz w:val="24"/>
      </w:rPr>
      <w:instrText xml:space="preserve"> STYLEREF "Head 1" </w:instrText>
    </w:r>
    <w:r>
      <w:rPr>
        <w:rStyle w:val="PageNumber"/>
        <w:sz w:val="24"/>
      </w:rPr>
      <w:fldChar w:fldCharType="separate"/>
    </w:r>
    <w:r w:rsidR="00875548">
      <w:rPr>
        <w:rStyle w:val="PageNumber"/>
        <w:noProof/>
        <w:sz w:val="24"/>
      </w:rPr>
      <w:t>Drafting Direction No. 3.6</w:t>
    </w:r>
    <w:r w:rsidR="00875548">
      <w:rPr>
        <w:rStyle w:val="PageNumber"/>
        <w:noProof/>
        <w:sz w:val="24"/>
      </w:rPr>
      <w:br/>
      <w:t>Commonwealth bodies</w:t>
    </w:r>
    <w:r>
      <w:rPr>
        <w:rStyle w:val="PageNumber"/>
        <w:sz w:val="24"/>
      </w:rPr>
      <w:fldChar w:fldCharType="end"/>
    </w:r>
  </w:p>
  <w:p w:rsidR="002036FD" w:rsidRDefault="002036FD" w:rsidP="005042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6FD" w:rsidRDefault="002036FD" w:rsidP="00504254">
    <w:pPr>
      <w:pStyle w:val="Header"/>
      <w:keepNext w:val="0"/>
      <w:keepLines w:val="0"/>
      <w:tabs>
        <w:tab w:val="center" w:pos="4321"/>
        <w:tab w:val="right" w:pos="8641"/>
      </w:tabs>
      <w:spacing w:line="240" w:lineRule="auto"/>
      <w:jc w:val="right"/>
      <w:rPr>
        <w:sz w:val="24"/>
      </w:rPr>
    </w:pPr>
    <w:r>
      <w:rPr>
        <w:rStyle w:val="PageNumber"/>
        <w:sz w:val="24"/>
      </w:rPr>
      <w:fldChar w:fldCharType="begin"/>
    </w:r>
    <w:r>
      <w:rPr>
        <w:rStyle w:val="PageNumber"/>
        <w:sz w:val="24"/>
      </w:rPr>
      <w:instrText xml:space="preserve"> STYLEREF "Head 1" </w:instrText>
    </w:r>
    <w:r>
      <w:rPr>
        <w:rStyle w:val="PageNumber"/>
        <w:sz w:val="24"/>
      </w:rPr>
      <w:fldChar w:fldCharType="separate"/>
    </w:r>
    <w:r w:rsidR="00875548">
      <w:rPr>
        <w:rStyle w:val="PageNumber"/>
        <w:noProof/>
        <w:sz w:val="24"/>
      </w:rPr>
      <w:t>Drafting Direction No. 3.6</w:t>
    </w:r>
    <w:r w:rsidR="00875548">
      <w:rPr>
        <w:rStyle w:val="PageNumber"/>
        <w:noProof/>
        <w:sz w:val="24"/>
      </w:rPr>
      <w:br/>
      <w:t>Commonwealth bodies</w:t>
    </w:r>
    <w:r>
      <w:rPr>
        <w:rStyle w:val="PageNumber"/>
        <w:sz w:val="24"/>
      </w:rPr>
      <w:fldChar w:fldCharType="end"/>
    </w:r>
  </w:p>
  <w:p w:rsidR="002036FD" w:rsidRDefault="002036FD" w:rsidP="0050425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6FD" w:rsidRDefault="002036FD" w:rsidP="00504254">
    <w:pPr>
      <w:pStyle w:val="Header"/>
      <w:keepNext w:val="0"/>
      <w:keepLines w:val="0"/>
      <w:tabs>
        <w:tab w:val="center" w:pos="4321"/>
        <w:tab w:val="right" w:pos="8641"/>
      </w:tabs>
      <w:spacing w:line="240" w:lineRule="auto"/>
      <w:jc w:val="right"/>
      <w:rPr>
        <w:rStyle w:val="PageNumber"/>
        <w:sz w:val="24"/>
      </w:rPr>
    </w:pPr>
    <w:r>
      <w:rPr>
        <w:rStyle w:val="PageNumber"/>
        <w:sz w:val="24"/>
      </w:rPr>
      <w:fldChar w:fldCharType="begin"/>
    </w:r>
    <w:r>
      <w:rPr>
        <w:rStyle w:val="PageNumber"/>
        <w:sz w:val="24"/>
      </w:rPr>
      <w:instrText xml:space="preserve"> STYLEREF "Head 1" </w:instrText>
    </w:r>
    <w:r>
      <w:rPr>
        <w:rStyle w:val="PageNumber"/>
        <w:sz w:val="24"/>
      </w:rPr>
      <w:fldChar w:fldCharType="separate"/>
    </w:r>
    <w:r w:rsidR="001A1591">
      <w:rPr>
        <w:rStyle w:val="PageNumber"/>
        <w:noProof/>
        <w:sz w:val="24"/>
      </w:rPr>
      <w:t>Drafting Direction No. 3.6</w:t>
    </w:r>
    <w:r w:rsidR="001A1591">
      <w:rPr>
        <w:rStyle w:val="PageNumber"/>
        <w:noProof/>
        <w:sz w:val="24"/>
      </w:rPr>
      <w:br/>
      <w:t>Commonwealth bodies</w:t>
    </w:r>
    <w:r>
      <w:rPr>
        <w:rStyle w:val="PageNumber"/>
        <w:sz w:val="24"/>
      </w:rPr>
      <w:fldChar w:fldCharType="end"/>
    </w:r>
  </w:p>
  <w:p w:rsidR="002036FD" w:rsidRDefault="002036FD" w:rsidP="00504254">
    <w:pPr>
      <w:pStyle w:val="Header"/>
      <w:spacing w:before="240" w:after="600"/>
      <w:jc w:val="center"/>
      <w:rPr>
        <w:b/>
        <w:caps/>
        <w:sz w:val="36"/>
        <w:lang w:val="en-US"/>
      </w:rPr>
    </w:pPr>
    <w:r>
      <w:rPr>
        <w:b/>
        <w:caps/>
        <w:sz w:val="36"/>
        <w:lang w:val="en-US"/>
      </w:rPr>
      <w:t>Parliamentary Counsel</w:t>
    </w:r>
  </w:p>
  <w:p w:rsidR="002036FD" w:rsidRDefault="002036FD" w:rsidP="005042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6CEF80"/>
    <w:lvl w:ilvl="0">
      <w:start w:val="1"/>
      <w:numFmt w:val="decimal"/>
      <w:lvlText w:val="%1."/>
      <w:lvlJc w:val="left"/>
      <w:pPr>
        <w:tabs>
          <w:tab w:val="num" w:pos="1492"/>
        </w:tabs>
        <w:ind w:left="1492" w:hanging="360"/>
      </w:pPr>
    </w:lvl>
  </w:abstractNum>
  <w:abstractNum w:abstractNumId="1">
    <w:nsid w:val="FFFFFF7D"/>
    <w:multiLevelType w:val="singleLevel"/>
    <w:tmpl w:val="0472C198"/>
    <w:lvl w:ilvl="0">
      <w:start w:val="1"/>
      <w:numFmt w:val="decimal"/>
      <w:lvlText w:val="%1."/>
      <w:lvlJc w:val="left"/>
      <w:pPr>
        <w:tabs>
          <w:tab w:val="num" w:pos="1209"/>
        </w:tabs>
        <w:ind w:left="1209" w:hanging="360"/>
      </w:pPr>
    </w:lvl>
  </w:abstractNum>
  <w:abstractNum w:abstractNumId="2">
    <w:nsid w:val="FFFFFF7E"/>
    <w:multiLevelType w:val="singleLevel"/>
    <w:tmpl w:val="AC8851A2"/>
    <w:lvl w:ilvl="0">
      <w:start w:val="1"/>
      <w:numFmt w:val="decimal"/>
      <w:lvlText w:val="%1."/>
      <w:lvlJc w:val="left"/>
      <w:pPr>
        <w:tabs>
          <w:tab w:val="num" w:pos="926"/>
        </w:tabs>
        <w:ind w:left="926" w:hanging="360"/>
      </w:pPr>
    </w:lvl>
  </w:abstractNum>
  <w:abstractNum w:abstractNumId="3">
    <w:nsid w:val="FFFFFF7F"/>
    <w:multiLevelType w:val="singleLevel"/>
    <w:tmpl w:val="296A0F1A"/>
    <w:lvl w:ilvl="0">
      <w:start w:val="1"/>
      <w:numFmt w:val="decimal"/>
      <w:lvlText w:val="%1."/>
      <w:lvlJc w:val="left"/>
      <w:pPr>
        <w:tabs>
          <w:tab w:val="num" w:pos="643"/>
        </w:tabs>
        <w:ind w:left="643" w:hanging="360"/>
      </w:pPr>
    </w:lvl>
  </w:abstractNum>
  <w:abstractNum w:abstractNumId="4">
    <w:nsid w:val="FFFFFF80"/>
    <w:multiLevelType w:val="singleLevel"/>
    <w:tmpl w:val="2A266E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B68C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2892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A09C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7C56E0"/>
    <w:lvl w:ilvl="0">
      <w:start w:val="1"/>
      <w:numFmt w:val="decimal"/>
      <w:lvlText w:val="%1."/>
      <w:lvlJc w:val="left"/>
      <w:pPr>
        <w:tabs>
          <w:tab w:val="num" w:pos="360"/>
        </w:tabs>
        <w:ind w:left="360" w:hanging="360"/>
      </w:pPr>
    </w:lvl>
  </w:abstractNum>
  <w:abstractNum w:abstractNumId="9">
    <w:nsid w:val="FFFFFF89"/>
    <w:multiLevelType w:val="singleLevel"/>
    <w:tmpl w:val="E5C69B6A"/>
    <w:lvl w:ilvl="0">
      <w:start w:val="1"/>
      <w:numFmt w:val="bullet"/>
      <w:lvlText w:val=""/>
      <w:lvlJc w:val="left"/>
      <w:pPr>
        <w:tabs>
          <w:tab w:val="num" w:pos="360"/>
        </w:tabs>
        <w:ind w:left="360" w:hanging="360"/>
      </w:pPr>
      <w:rPr>
        <w:rFonts w:ascii="Symbol" w:hAnsi="Symbol" w:hint="default"/>
      </w:rPr>
    </w:lvl>
  </w:abstractNum>
  <w:abstractNum w:abstractNumId="10">
    <w:nsid w:val="04042BF1"/>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7332940"/>
    <w:multiLevelType w:val="hybridMultilevel"/>
    <w:tmpl w:val="924CF2D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nsid w:val="1B03710E"/>
    <w:multiLevelType w:val="multilevel"/>
    <w:tmpl w:val="6F7076BC"/>
    <w:styleLink w:val="OPCBodyList"/>
    <w:lvl w:ilvl="0">
      <w:start w:val="1"/>
      <w:numFmt w:val="decimal"/>
      <w:pStyle w:val="BodyNum"/>
      <w:lvlText w:val="%1"/>
      <w:lvlJc w:val="left"/>
      <w:pPr>
        <w:tabs>
          <w:tab w:val="num" w:pos="720"/>
        </w:tabs>
        <w:ind w:left="0" w:firstLine="0"/>
      </w:pPr>
      <w:rPr>
        <w:rFonts w:hint="default"/>
      </w:rPr>
    </w:lvl>
    <w:lvl w:ilvl="1">
      <w:start w:val="1"/>
      <w:numFmt w:val="lowerLetter"/>
      <w:pStyle w:val="BodyPara"/>
      <w:lvlText w:val="(%2)"/>
      <w:lvlJc w:val="left"/>
      <w:pPr>
        <w:tabs>
          <w:tab w:val="num" w:pos="1440"/>
        </w:tabs>
        <w:ind w:left="1440" w:hanging="720"/>
      </w:pPr>
      <w:rPr>
        <w:rFonts w:hint="default"/>
      </w:rPr>
    </w:lvl>
    <w:lvl w:ilvl="2">
      <w:start w:val="1"/>
      <w:numFmt w:val="bullet"/>
      <w:pStyle w:val="BodyParaBullet"/>
      <w:lvlText w:val=""/>
      <w:lvlJc w:val="left"/>
      <w:pPr>
        <w:tabs>
          <w:tab w:val="num" w:pos="1440"/>
        </w:tabs>
        <w:ind w:left="1440" w:hanging="720"/>
      </w:pPr>
      <w:rPr>
        <w:rFonts w:ascii="Symbol" w:hAnsi="Symbol" w:hint="default"/>
      </w:rPr>
    </w:lvl>
    <w:lvl w:ilvl="3">
      <w:start w:val="1"/>
      <w:numFmt w:val="lowerRoman"/>
      <w:pStyle w:val="BodySubPara"/>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CFC176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1502D68"/>
    <w:multiLevelType w:val="multilevel"/>
    <w:tmpl w:val="4A1EDDC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2160"/>
        </w:tabs>
        <w:ind w:left="216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lowerRoman"/>
      <w:lvlText w:val="(%4)"/>
      <w:lvlJc w:val="left"/>
      <w:pPr>
        <w:tabs>
          <w:tab w:val="num" w:pos="2880"/>
        </w:tabs>
        <w:ind w:left="2880" w:hanging="72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5">
    <w:nsid w:val="27406A58"/>
    <w:multiLevelType w:val="multilevel"/>
    <w:tmpl w:val="770EE33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DB42D8"/>
    <w:multiLevelType w:val="multilevel"/>
    <w:tmpl w:val="546066C8"/>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A2B7D65"/>
    <w:multiLevelType w:val="multilevel"/>
    <w:tmpl w:val="BA74A952"/>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2160"/>
        </w:tabs>
        <w:ind w:left="216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lowerRoman"/>
      <w:lvlText w:val="(%4)"/>
      <w:lvlJc w:val="left"/>
      <w:pPr>
        <w:tabs>
          <w:tab w:val="num" w:pos="2880"/>
        </w:tabs>
        <w:ind w:left="2880" w:hanging="72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8">
    <w:nsid w:val="2AC62E38"/>
    <w:multiLevelType w:val="hybridMultilevel"/>
    <w:tmpl w:val="6D7EE3E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nsid w:val="35A83E45"/>
    <w:multiLevelType w:val="multilevel"/>
    <w:tmpl w:val="41605D20"/>
    <w:lvl w:ilvl="0">
      <w:start w:val="1"/>
      <w:numFmt w:val="decimal"/>
      <w:lvlText w:val="%1"/>
      <w:lvlJc w:val="left"/>
      <w:pPr>
        <w:tabs>
          <w:tab w:val="num" w:pos="720"/>
        </w:tabs>
        <w:ind w:left="0" w:firstLine="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780670D"/>
    <w:multiLevelType w:val="multilevel"/>
    <w:tmpl w:val="7696BEE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8E60ACB"/>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23">
    <w:nsid w:val="3D3D0975"/>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1A345EC"/>
    <w:multiLevelType w:val="multilevel"/>
    <w:tmpl w:val="C194FBC8"/>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48657FE5"/>
    <w:multiLevelType w:val="hybridMultilevel"/>
    <w:tmpl w:val="A3462ABE"/>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nsid w:val="48DA1267"/>
    <w:multiLevelType w:val="multilevel"/>
    <w:tmpl w:val="6EBE0D1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4D707880"/>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8">
    <w:nsid w:val="4F176879"/>
    <w:multiLevelType w:val="hybridMultilevel"/>
    <w:tmpl w:val="4FF023DE"/>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nsid w:val="53B34F2D"/>
    <w:multiLevelType w:val="multilevel"/>
    <w:tmpl w:val="7F984C34"/>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2160"/>
        </w:tabs>
        <w:ind w:left="216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lowerRoman"/>
      <w:lvlText w:val="(%4)"/>
      <w:lvlJc w:val="left"/>
      <w:pPr>
        <w:tabs>
          <w:tab w:val="num" w:pos="2880"/>
        </w:tabs>
        <w:ind w:left="2880" w:hanging="72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0">
    <w:nsid w:val="54D0034D"/>
    <w:multiLevelType w:val="multilevel"/>
    <w:tmpl w:val="92AEBC6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5FED4EA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13758EE"/>
    <w:multiLevelType w:val="multilevel"/>
    <w:tmpl w:val="4784E3D8"/>
    <w:lvl w:ilvl="0">
      <w:start w:val="1"/>
      <w:numFmt w:val="decimal"/>
      <w:lvlText w:val="%1"/>
      <w:lvlJc w:val="left"/>
      <w:pPr>
        <w:tabs>
          <w:tab w:val="num" w:pos="960"/>
        </w:tabs>
        <w:ind w:left="240" w:firstLine="0"/>
      </w:pPr>
      <w:rPr>
        <w:rFonts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4223DD2"/>
    <w:multiLevelType w:val="multilevel"/>
    <w:tmpl w:val="92FAEDEA"/>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70C04CBA"/>
    <w:multiLevelType w:val="multilevel"/>
    <w:tmpl w:val="8366514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720"/>
      </w:p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35E39B6"/>
    <w:multiLevelType w:val="hybridMultilevel"/>
    <w:tmpl w:val="C5166F1C"/>
    <w:lvl w:ilvl="0" w:tplc="7A8CC4CC">
      <w:start w:val="1"/>
      <w:numFmt w:val="decimal"/>
      <w:lvlText w:val="%1"/>
      <w:lvlJc w:val="left"/>
      <w:pPr>
        <w:tabs>
          <w:tab w:val="num" w:pos="720"/>
        </w:tabs>
        <w:ind w:left="0" w:firstLine="0"/>
      </w:pPr>
      <w:rPr>
        <w:rFonts w:hint="default"/>
      </w:rPr>
    </w:lvl>
    <w:lvl w:ilvl="1" w:tplc="44886A12" w:tentative="1">
      <w:start w:val="1"/>
      <w:numFmt w:val="lowerLetter"/>
      <w:lvlText w:val="%2."/>
      <w:lvlJc w:val="left"/>
      <w:pPr>
        <w:tabs>
          <w:tab w:val="num" w:pos="1440"/>
        </w:tabs>
        <w:ind w:left="1440" w:hanging="360"/>
      </w:pPr>
    </w:lvl>
    <w:lvl w:ilvl="2" w:tplc="AEA8EE98" w:tentative="1">
      <w:start w:val="1"/>
      <w:numFmt w:val="lowerRoman"/>
      <w:lvlText w:val="%3."/>
      <w:lvlJc w:val="right"/>
      <w:pPr>
        <w:tabs>
          <w:tab w:val="num" w:pos="2160"/>
        </w:tabs>
        <w:ind w:left="2160" w:hanging="180"/>
      </w:pPr>
    </w:lvl>
    <w:lvl w:ilvl="3" w:tplc="E0A49274" w:tentative="1">
      <w:start w:val="1"/>
      <w:numFmt w:val="decimal"/>
      <w:lvlText w:val="%4."/>
      <w:lvlJc w:val="left"/>
      <w:pPr>
        <w:tabs>
          <w:tab w:val="num" w:pos="2880"/>
        </w:tabs>
        <w:ind w:left="2880" w:hanging="360"/>
      </w:pPr>
    </w:lvl>
    <w:lvl w:ilvl="4" w:tplc="0DEEB5C0" w:tentative="1">
      <w:start w:val="1"/>
      <w:numFmt w:val="lowerLetter"/>
      <w:lvlText w:val="%5."/>
      <w:lvlJc w:val="left"/>
      <w:pPr>
        <w:tabs>
          <w:tab w:val="num" w:pos="3600"/>
        </w:tabs>
        <w:ind w:left="3600" w:hanging="360"/>
      </w:pPr>
    </w:lvl>
    <w:lvl w:ilvl="5" w:tplc="FEC443F0" w:tentative="1">
      <w:start w:val="1"/>
      <w:numFmt w:val="lowerRoman"/>
      <w:lvlText w:val="%6."/>
      <w:lvlJc w:val="right"/>
      <w:pPr>
        <w:tabs>
          <w:tab w:val="num" w:pos="4320"/>
        </w:tabs>
        <w:ind w:left="4320" w:hanging="180"/>
      </w:pPr>
    </w:lvl>
    <w:lvl w:ilvl="6" w:tplc="C0A059BA" w:tentative="1">
      <w:start w:val="1"/>
      <w:numFmt w:val="decimal"/>
      <w:lvlText w:val="%7."/>
      <w:lvlJc w:val="left"/>
      <w:pPr>
        <w:tabs>
          <w:tab w:val="num" w:pos="5040"/>
        </w:tabs>
        <w:ind w:left="5040" w:hanging="360"/>
      </w:pPr>
    </w:lvl>
    <w:lvl w:ilvl="7" w:tplc="AE00D628" w:tentative="1">
      <w:start w:val="1"/>
      <w:numFmt w:val="lowerLetter"/>
      <w:lvlText w:val="%8."/>
      <w:lvlJc w:val="left"/>
      <w:pPr>
        <w:tabs>
          <w:tab w:val="num" w:pos="5760"/>
        </w:tabs>
        <w:ind w:left="5760" w:hanging="360"/>
      </w:pPr>
    </w:lvl>
    <w:lvl w:ilvl="8" w:tplc="33CC7FF6" w:tentative="1">
      <w:start w:val="1"/>
      <w:numFmt w:val="lowerRoman"/>
      <w:lvlText w:val="%9."/>
      <w:lvlJc w:val="right"/>
      <w:pPr>
        <w:tabs>
          <w:tab w:val="num" w:pos="6480"/>
        </w:tabs>
        <w:ind w:left="6480" w:hanging="180"/>
      </w:pPr>
    </w:lvl>
  </w:abstractNum>
  <w:abstractNum w:abstractNumId="36">
    <w:nsid w:val="7E060116"/>
    <w:multiLevelType w:val="multilevel"/>
    <w:tmpl w:val="0C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nsid w:val="7E8F0A9A"/>
    <w:multiLevelType w:val="multilevel"/>
    <w:tmpl w:val="C7521A6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72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lowerRoman"/>
      <w:lvlText w:val="(%4)"/>
      <w:lvlJc w:val="left"/>
      <w:pPr>
        <w:tabs>
          <w:tab w:val="num" w:pos="2160"/>
        </w:tabs>
        <w:ind w:left="216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1"/>
  </w:num>
  <w:num w:numId="13">
    <w:abstractNumId w:val="12"/>
  </w:num>
  <w:num w:numId="14">
    <w:abstractNumId w:val="21"/>
  </w:num>
  <w:num w:numId="15">
    <w:abstractNumId w:val="23"/>
  </w:num>
  <w:num w:numId="16">
    <w:abstractNumId w:val="27"/>
  </w:num>
  <w:num w:numId="17">
    <w:abstractNumId w:val="36"/>
  </w:num>
  <w:num w:numId="18">
    <w:abstractNumId w:val="10"/>
  </w:num>
  <w:num w:numId="19">
    <w:abstractNumId w:val="35"/>
  </w:num>
  <w:num w:numId="20">
    <w:abstractNumId w:val="13"/>
  </w:num>
  <w:num w:numId="21">
    <w:abstractNumId w:val="15"/>
  </w:num>
  <w:num w:numId="22">
    <w:abstractNumId w:val="28"/>
  </w:num>
  <w:num w:numId="23">
    <w:abstractNumId w:val="11"/>
  </w:num>
  <w:num w:numId="24">
    <w:abstractNumId w:val="17"/>
  </w:num>
  <w:num w:numId="25">
    <w:abstractNumId w:val="14"/>
  </w:num>
  <w:num w:numId="26">
    <w:abstractNumId w:val="29"/>
  </w:num>
  <w:num w:numId="27">
    <w:abstractNumId w:val="20"/>
  </w:num>
  <w:num w:numId="28">
    <w:abstractNumId w:val="37"/>
  </w:num>
  <w:num w:numId="29">
    <w:abstractNumId w:val="25"/>
  </w:num>
  <w:num w:numId="30">
    <w:abstractNumId w:val="24"/>
  </w:num>
  <w:num w:numId="31">
    <w:abstractNumId w:val="30"/>
  </w:num>
  <w:num w:numId="32">
    <w:abstractNumId w:val="34"/>
  </w:num>
  <w:num w:numId="33">
    <w:abstractNumId w:val="33"/>
  </w:num>
  <w:num w:numId="34">
    <w:abstractNumId w:val="16"/>
  </w:num>
  <w:num w:numId="35">
    <w:abstractNumId w:val="26"/>
  </w:num>
  <w:num w:numId="36">
    <w:abstractNumId w:val="19"/>
  </w:num>
  <w:num w:numId="37">
    <w:abstractNumId w:val="32"/>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TrueTypeFonts/>
  <w:saveSubsetFonts/>
  <w:hideSpellingErrors/>
  <w:hideGrammaticalError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276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350"/>
    <w:rsid w:val="0000024D"/>
    <w:rsid w:val="0000169E"/>
    <w:rsid w:val="00001807"/>
    <w:rsid w:val="00003186"/>
    <w:rsid w:val="00007549"/>
    <w:rsid w:val="000136AF"/>
    <w:rsid w:val="00024470"/>
    <w:rsid w:val="000249E9"/>
    <w:rsid w:val="0002773B"/>
    <w:rsid w:val="000301F2"/>
    <w:rsid w:val="00030832"/>
    <w:rsid w:val="00033F13"/>
    <w:rsid w:val="0003734A"/>
    <w:rsid w:val="00041164"/>
    <w:rsid w:val="0004385E"/>
    <w:rsid w:val="00045081"/>
    <w:rsid w:val="00045199"/>
    <w:rsid w:val="00056743"/>
    <w:rsid w:val="00057A71"/>
    <w:rsid w:val="000614BF"/>
    <w:rsid w:val="00061C8B"/>
    <w:rsid w:val="000652A4"/>
    <w:rsid w:val="00072788"/>
    <w:rsid w:val="00074C3C"/>
    <w:rsid w:val="0007524F"/>
    <w:rsid w:val="0008416C"/>
    <w:rsid w:val="000841C3"/>
    <w:rsid w:val="000849AE"/>
    <w:rsid w:val="00085EE0"/>
    <w:rsid w:val="0008706C"/>
    <w:rsid w:val="00090D24"/>
    <w:rsid w:val="000921EB"/>
    <w:rsid w:val="00094463"/>
    <w:rsid w:val="00096CE7"/>
    <w:rsid w:val="00097249"/>
    <w:rsid w:val="000A3529"/>
    <w:rsid w:val="000A44A7"/>
    <w:rsid w:val="000A58A9"/>
    <w:rsid w:val="000B0FCC"/>
    <w:rsid w:val="000B3747"/>
    <w:rsid w:val="000B601A"/>
    <w:rsid w:val="000B788A"/>
    <w:rsid w:val="000C25E1"/>
    <w:rsid w:val="000C6B2B"/>
    <w:rsid w:val="000D05EF"/>
    <w:rsid w:val="000D1C27"/>
    <w:rsid w:val="000D2EA6"/>
    <w:rsid w:val="000D6133"/>
    <w:rsid w:val="000D660D"/>
    <w:rsid w:val="000E1BD0"/>
    <w:rsid w:val="000F44CD"/>
    <w:rsid w:val="00100DD7"/>
    <w:rsid w:val="00101F25"/>
    <w:rsid w:val="00103CC9"/>
    <w:rsid w:val="0010745C"/>
    <w:rsid w:val="00116072"/>
    <w:rsid w:val="00116AA6"/>
    <w:rsid w:val="00124546"/>
    <w:rsid w:val="00127F9F"/>
    <w:rsid w:val="001302E9"/>
    <w:rsid w:val="00130BE0"/>
    <w:rsid w:val="00133722"/>
    <w:rsid w:val="001420D1"/>
    <w:rsid w:val="00146D0F"/>
    <w:rsid w:val="00146F20"/>
    <w:rsid w:val="0015048E"/>
    <w:rsid w:val="00150BDD"/>
    <w:rsid w:val="00152E27"/>
    <w:rsid w:val="00152F32"/>
    <w:rsid w:val="00161BAA"/>
    <w:rsid w:val="00163FEC"/>
    <w:rsid w:val="00166C2F"/>
    <w:rsid w:val="00167F11"/>
    <w:rsid w:val="00171DBD"/>
    <w:rsid w:val="00172280"/>
    <w:rsid w:val="001728BB"/>
    <w:rsid w:val="001745E0"/>
    <w:rsid w:val="00174C58"/>
    <w:rsid w:val="0018080C"/>
    <w:rsid w:val="00181818"/>
    <w:rsid w:val="00183882"/>
    <w:rsid w:val="00183C1F"/>
    <w:rsid w:val="001875DC"/>
    <w:rsid w:val="0019150C"/>
    <w:rsid w:val="001939E1"/>
    <w:rsid w:val="00194EB7"/>
    <w:rsid w:val="00195382"/>
    <w:rsid w:val="00195C86"/>
    <w:rsid w:val="001A1591"/>
    <w:rsid w:val="001A2258"/>
    <w:rsid w:val="001A275A"/>
    <w:rsid w:val="001A2CF1"/>
    <w:rsid w:val="001A7B9C"/>
    <w:rsid w:val="001B75D4"/>
    <w:rsid w:val="001C20FE"/>
    <w:rsid w:val="001C2BE6"/>
    <w:rsid w:val="001C43A2"/>
    <w:rsid w:val="001C69C4"/>
    <w:rsid w:val="001C6AFA"/>
    <w:rsid w:val="001E15BE"/>
    <w:rsid w:val="001E32EA"/>
    <w:rsid w:val="001E3590"/>
    <w:rsid w:val="001E7407"/>
    <w:rsid w:val="001F6DA2"/>
    <w:rsid w:val="00201607"/>
    <w:rsid w:val="002036FD"/>
    <w:rsid w:val="0020481C"/>
    <w:rsid w:val="00206E22"/>
    <w:rsid w:val="002103FA"/>
    <w:rsid w:val="00213690"/>
    <w:rsid w:val="0021517E"/>
    <w:rsid w:val="00215FB1"/>
    <w:rsid w:val="00223598"/>
    <w:rsid w:val="002249F6"/>
    <w:rsid w:val="0023020F"/>
    <w:rsid w:val="00242D7C"/>
    <w:rsid w:val="0024494E"/>
    <w:rsid w:val="0024697B"/>
    <w:rsid w:val="0025043D"/>
    <w:rsid w:val="00252294"/>
    <w:rsid w:val="00252E5F"/>
    <w:rsid w:val="00253D1B"/>
    <w:rsid w:val="002567EF"/>
    <w:rsid w:val="00261A1F"/>
    <w:rsid w:val="00261E37"/>
    <w:rsid w:val="0026368C"/>
    <w:rsid w:val="00265EF4"/>
    <w:rsid w:val="002717F5"/>
    <w:rsid w:val="00273380"/>
    <w:rsid w:val="002761D3"/>
    <w:rsid w:val="0027739E"/>
    <w:rsid w:val="002776D7"/>
    <w:rsid w:val="00281EA3"/>
    <w:rsid w:val="00281F6C"/>
    <w:rsid w:val="00284E0A"/>
    <w:rsid w:val="0028506E"/>
    <w:rsid w:val="002901A9"/>
    <w:rsid w:val="002926DB"/>
    <w:rsid w:val="002935EB"/>
    <w:rsid w:val="00295F7B"/>
    <w:rsid w:val="00295FBA"/>
    <w:rsid w:val="00296393"/>
    <w:rsid w:val="002970D7"/>
    <w:rsid w:val="00297ECB"/>
    <w:rsid w:val="002A2DF2"/>
    <w:rsid w:val="002B1CD7"/>
    <w:rsid w:val="002B1EAA"/>
    <w:rsid w:val="002B3917"/>
    <w:rsid w:val="002B421E"/>
    <w:rsid w:val="002B4AE0"/>
    <w:rsid w:val="002B5047"/>
    <w:rsid w:val="002B56F3"/>
    <w:rsid w:val="002C1021"/>
    <w:rsid w:val="002C6090"/>
    <w:rsid w:val="002C7AD2"/>
    <w:rsid w:val="002D03F7"/>
    <w:rsid w:val="002D043A"/>
    <w:rsid w:val="002D2038"/>
    <w:rsid w:val="002D58EA"/>
    <w:rsid w:val="002E2FB6"/>
    <w:rsid w:val="002E5C4D"/>
    <w:rsid w:val="002F0773"/>
    <w:rsid w:val="002F502F"/>
    <w:rsid w:val="002F5081"/>
    <w:rsid w:val="002F640A"/>
    <w:rsid w:val="002F79A7"/>
    <w:rsid w:val="0030517A"/>
    <w:rsid w:val="0030570F"/>
    <w:rsid w:val="003063DB"/>
    <w:rsid w:val="0031362B"/>
    <w:rsid w:val="0031404C"/>
    <w:rsid w:val="00315FFC"/>
    <w:rsid w:val="00317828"/>
    <w:rsid w:val="00320C81"/>
    <w:rsid w:val="00325742"/>
    <w:rsid w:val="003301D0"/>
    <w:rsid w:val="00332981"/>
    <w:rsid w:val="003330C5"/>
    <w:rsid w:val="00341FC3"/>
    <w:rsid w:val="00343310"/>
    <w:rsid w:val="00352B0F"/>
    <w:rsid w:val="00357064"/>
    <w:rsid w:val="003603C3"/>
    <w:rsid w:val="00360968"/>
    <w:rsid w:val="00360FB0"/>
    <w:rsid w:val="0036247D"/>
    <w:rsid w:val="00365C52"/>
    <w:rsid w:val="00371CD0"/>
    <w:rsid w:val="0037207C"/>
    <w:rsid w:val="00373647"/>
    <w:rsid w:val="0037789E"/>
    <w:rsid w:val="003830AC"/>
    <w:rsid w:val="003866F8"/>
    <w:rsid w:val="00390500"/>
    <w:rsid w:val="00391773"/>
    <w:rsid w:val="003929F9"/>
    <w:rsid w:val="0039300C"/>
    <w:rsid w:val="0039527E"/>
    <w:rsid w:val="003A0267"/>
    <w:rsid w:val="003A3934"/>
    <w:rsid w:val="003A4405"/>
    <w:rsid w:val="003B351D"/>
    <w:rsid w:val="003B5564"/>
    <w:rsid w:val="003B5735"/>
    <w:rsid w:val="003C3D7D"/>
    <w:rsid w:val="003C5E40"/>
    <w:rsid w:val="003D0BFE"/>
    <w:rsid w:val="003D4905"/>
    <w:rsid w:val="003D55F9"/>
    <w:rsid w:val="003D5700"/>
    <w:rsid w:val="003D7A79"/>
    <w:rsid w:val="003E1A48"/>
    <w:rsid w:val="003E3020"/>
    <w:rsid w:val="003E3747"/>
    <w:rsid w:val="003F0EF7"/>
    <w:rsid w:val="003F38C7"/>
    <w:rsid w:val="003F4E90"/>
    <w:rsid w:val="003F7E36"/>
    <w:rsid w:val="00403203"/>
    <w:rsid w:val="0040345D"/>
    <w:rsid w:val="004041DA"/>
    <w:rsid w:val="004116CD"/>
    <w:rsid w:val="00411FB1"/>
    <w:rsid w:val="004134E4"/>
    <w:rsid w:val="004142E1"/>
    <w:rsid w:val="00414F75"/>
    <w:rsid w:val="00416DD9"/>
    <w:rsid w:val="00417228"/>
    <w:rsid w:val="00417F25"/>
    <w:rsid w:val="004248EC"/>
    <w:rsid w:val="00424CA9"/>
    <w:rsid w:val="00424DED"/>
    <w:rsid w:val="00424F77"/>
    <w:rsid w:val="00425194"/>
    <w:rsid w:val="00426A21"/>
    <w:rsid w:val="00430597"/>
    <w:rsid w:val="0043300A"/>
    <w:rsid w:val="00435E9E"/>
    <w:rsid w:val="0044065B"/>
    <w:rsid w:val="00441F5A"/>
    <w:rsid w:val="00442463"/>
    <w:rsid w:val="0044265C"/>
    <w:rsid w:val="0044291A"/>
    <w:rsid w:val="0044427C"/>
    <w:rsid w:val="004442B0"/>
    <w:rsid w:val="00452C24"/>
    <w:rsid w:val="00452E10"/>
    <w:rsid w:val="00461CCF"/>
    <w:rsid w:val="00464107"/>
    <w:rsid w:val="00464742"/>
    <w:rsid w:val="00464A6E"/>
    <w:rsid w:val="004653F8"/>
    <w:rsid w:val="00465927"/>
    <w:rsid w:val="0046791B"/>
    <w:rsid w:val="00474348"/>
    <w:rsid w:val="004746B0"/>
    <w:rsid w:val="0047564E"/>
    <w:rsid w:val="00480285"/>
    <w:rsid w:val="0048028B"/>
    <w:rsid w:val="00485F49"/>
    <w:rsid w:val="0049161D"/>
    <w:rsid w:val="00494E2C"/>
    <w:rsid w:val="00496F97"/>
    <w:rsid w:val="00497025"/>
    <w:rsid w:val="00497364"/>
    <w:rsid w:val="004A3A30"/>
    <w:rsid w:val="004A5B85"/>
    <w:rsid w:val="004A5F1D"/>
    <w:rsid w:val="004A766E"/>
    <w:rsid w:val="004A7AB3"/>
    <w:rsid w:val="004B15B8"/>
    <w:rsid w:val="004B1E05"/>
    <w:rsid w:val="004B389C"/>
    <w:rsid w:val="004B5406"/>
    <w:rsid w:val="004C0F37"/>
    <w:rsid w:val="004C1BEB"/>
    <w:rsid w:val="004C3D71"/>
    <w:rsid w:val="004C4E38"/>
    <w:rsid w:val="004C6743"/>
    <w:rsid w:val="004C7F33"/>
    <w:rsid w:val="004D7A32"/>
    <w:rsid w:val="004E0FC6"/>
    <w:rsid w:val="004E1F3B"/>
    <w:rsid w:val="004E667B"/>
    <w:rsid w:val="004F3F34"/>
    <w:rsid w:val="004F3F93"/>
    <w:rsid w:val="004F7B7D"/>
    <w:rsid w:val="00500C58"/>
    <w:rsid w:val="00504254"/>
    <w:rsid w:val="00507665"/>
    <w:rsid w:val="00507686"/>
    <w:rsid w:val="00515CF4"/>
    <w:rsid w:val="00516B8D"/>
    <w:rsid w:val="00516DC2"/>
    <w:rsid w:val="00525C8F"/>
    <w:rsid w:val="00531944"/>
    <w:rsid w:val="00532BB3"/>
    <w:rsid w:val="00536319"/>
    <w:rsid w:val="005379F7"/>
    <w:rsid w:val="00537E68"/>
    <w:rsid w:val="00537FBC"/>
    <w:rsid w:val="00543AE8"/>
    <w:rsid w:val="00552195"/>
    <w:rsid w:val="00554768"/>
    <w:rsid w:val="00556B94"/>
    <w:rsid w:val="00561FB9"/>
    <w:rsid w:val="00572552"/>
    <w:rsid w:val="005736EE"/>
    <w:rsid w:val="005747B9"/>
    <w:rsid w:val="005776EB"/>
    <w:rsid w:val="00584811"/>
    <w:rsid w:val="00586403"/>
    <w:rsid w:val="00590D35"/>
    <w:rsid w:val="00594161"/>
    <w:rsid w:val="00594749"/>
    <w:rsid w:val="005B0FD6"/>
    <w:rsid w:val="005B17FC"/>
    <w:rsid w:val="005B40C1"/>
    <w:rsid w:val="005B5743"/>
    <w:rsid w:val="005C05AF"/>
    <w:rsid w:val="005C16F5"/>
    <w:rsid w:val="005C3643"/>
    <w:rsid w:val="005C6A6A"/>
    <w:rsid w:val="005D0348"/>
    <w:rsid w:val="005D47C6"/>
    <w:rsid w:val="005E0A09"/>
    <w:rsid w:val="005E4A13"/>
    <w:rsid w:val="005E62A1"/>
    <w:rsid w:val="005E74C8"/>
    <w:rsid w:val="005E7C9C"/>
    <w:rsid w:val="005F33A0"/>
    <w:rsid w:val="00600219"/>
    <w:rsid w:val="006020AA"/>
    <w:rsid w:val="0060320E"/>
    <w:rsid w:val="0060369C"/>
    <w:rsid w:val="00605C28"/>
    <w:rsid w:val="006078EF"/>
    <w:rsid w:val="006207A3"/>
    <w:rsid w:val="00625D4C"/>
    <w:rsid w:val="006349EB"/>
    <w:rsid w:val="00637C6D"/>
    <w:rsid w:val="00637D18"/>
    <w:rsid w:val="0064112A"/>
    <w:rsid w:val="006429D9"/>
    <w:rsid w:val="006470CD"/>
    <w:rsid w:val="006505C7"/>
    <w:rsid w:val="00654039"/>
    <w:rsid w:val="00655F83"/>
    <w:rsid w:val="0065682F"/>
    <w:rsid w:val="006568C5"/>
    <w:rsid w:val="00662C0F"/>
    <w:rsid w:val="00663751"/>
    <w:rsid w:val="006653C1"/>
    <w:rsid w:val="00671041"/>
    <w:rsid w:val="00673151"/>
    <w:rsid w:val="00675014"/>
    <w:rsid w:val="00677CC2"/>
    <w:rsid w:val="00680F77"/>
    <w:rsid w:val="0068754F"/>
    <w:rsid w:val="006875F2"/>
    <w:rsid w:val="00690D29"/>
    <w:rsid w:val="006917E5"/>
    <w:rsid w:val="0069207B"/>
    <w:rsid w:val="006920AD"/>
    <w:rsid w:val="00695F4F"/>
    <w:rsid w:val="00697E8D"/>
    <w:rsid w:val="006A11D8"/>
    <w:rsid w:val="006A37F8"/>
    <w:rsid w:val="006A3B65"/>
    <w:rsid w:val="006A4CF6"/>
    <w:rsid w:val="006A5537"/>
    <w:rsid w:val="006A7303"/>
    <w:rsid w:val="006B323C"/>
    <w:rsid w:val="006B3A81"/>
    <w:rsid w:val="006B4CF8"/>
    <w:rsid w:val="006B5D73"/>
    <w:rsid w:val="006B6CF5"/>
    <w:rsid w:val="006B77A0"/>
    <w:rsid w:val="006C2BC2"/>
    <w:rsid w:val="006C37D4"/>
    <w:rsid w:val="006C420E"/>
    <w:rsid w:val="006C7C2B"/>
    <w:rsid w:val="006C7F8C"/>
    <w:rsid w:val="006D4C69"/>
    <w:rsid w:val="006D7B48"/>
    <w:rsid w:val="006E0291"/>
    <w:rsid w:val="006E0655"/>
    <w:rsid w:val="006E41D9"/>
    <w:rsid w:val="006E5C50"/>
    <w:rsid w:val="006E7864"/>
    <w:rsid w:val="006F2764"/>
    <w:rsid w:val="006F628D"/>
    <w:rsid w:val="00701158"/>
    <w:rsid w:val="00701863"/>
    <w:rsid w:val="00704C42"/>
    <w:rsid w:val="00713FC1"/>
    <w:rsid w:val="007244D2"/>
    <w:rsid w:val="007250B2"/>
    <w:rsid w:val="007264DD"/>
    <w:rsid w:val="007276BC"/>
    <w:rsid w:val="007319D3"/>
    <w:rsid w:val="00731E00"/>
    <w:rsid w:val="00733990"/>
    <w:rsid w:val="00735569"/>
    <w:rsid w:val="00737F8B"/>
    <w:rsid w:val="00741D6A"/>
    <w:rsid w:val="007443A7"/>
    <w:rsid w:val="00747706"/>
    <w:rsid w:val="0076305F"/>
    <w:rsid w:val="00764CEC"/>
    <w:rsid w:val="00765A94"/>
    <w:rsid w:val="007715C9"/>
    <w:rsid w:val="007721A1"/>
    <w:rsid w:val="007724C7"/>
    <w:rsid w:val="0077252D"/>
    <w:rsid w:val="00774EDD"/>
    <w:rsid w:val="007757EC"/>
    <w:rsid w:val="00775E9E"/>
    <w:rsid w:val="007777E8"/>
    <w:rsid w:val="00780732"/>
    <w:rsid w:val="00782F10"/>
    <w:rsid w:val="00786067"/>
    <w:rsid w:val="00791CDB"/>
    <w:rsid w:val="0079425B"/>
    <w:rsid w:val="007B0E7A"/>
    <w:rsid w:val="007B3F0D"/>
    <w:rsid w:val="007B40EC"/>
    <w:rsid w:val="007C385E"/>
    <w:rsid w:val="007C3C21"/>
    <w:rsid w:val="007C699A"/>
    <w:rsid w:val="007D0D74"/>
    <w:rsid w:val="007D1484"/>
    <w:rsid w:val="007D2CE3"/>
    <w:rsid w:val="007D4623"/>
    <w:rsid w:val="007D600B"/>
    <w:rsid w:val="007D7784"/>
    <w:rsid w:val="007D7C95"/>
    <w:rsid w:val="007E15C8"/>
    <w:rsid w:val="007E2CA5"/>
    <w:rsid w:val="007E2D66"/>
    <w:rsid w:val="007E4FC8"/>
    <w:rsid w:val="007E77BF"/>
    <w:rsid w:val="007F06A7"/>
    <w:rsid w:val="007F2937"/>
    <w:rsid w:val="007F3827"/>
    <w:rsid w:val="007F526A"/>
    <w:rsid w:val="007F73C4"/>
    <w:rsid w:val="007F7F27"/>
    <w:rsid w:val="008054F5"/>
    <w:rsid w:val="00806825"/>
    <w:rsid w:val="00811AC3"/>
    <w:rsid w:val="0081341E"/>
    <w:rsid w:val="0081553D"/>
    <w:rsid w:val="00815FCC"/>
    <w:rsid w:val="0082003D"/>
    <w:rsid w:val="00820C6E"/>
    <w:rsid w:val="00822FF1"/>
    <w:rsid w:val="008271EA"/>
    <w:rsid w:val="00832ED4"/>
    <w:rsid w:val="00836B91"/>
    <w:rsid w:val="00840ACE"/>
    <w:rsid w:val="0084463F"/>
    <w:rsid w:val="0085045B"/>
    <w:rsid w:val="00851AEB"/>
    <w:rsid w:val="00856A31"/>
    <w:rsid w:val="00857EAD"/>
    <w:rsid w:val="008617F2"/>
    <w:rsid w:val="00861EA3"/>
    <w:rsid w:val="00863E2D"/>
    <w:rsid w:val="00867A42"/>
    <w:rsid w:val="00872CD4"/>
    <w:rsid w:val="0087403F"/>
    <w:rsid w:val="008754D0"/>
    <w:rsid w:val="00875548"/>
    <w:rsid w:val="00880647"/>
    <w:rsid w:val="00880931"/>
    <w:rsid w:val="0088112E"/>
    <w:rsid w:val="0088150D"/>
    <w:rsid w:val="00884E68"/>
    <w:rsid w:val="008868CB"/>
    <w:rsid w:val="00891E0B"/>
    <w:rsid w:val="008A493C"/>
    <w:rsid w:val="008A543B"/>
    <w:rsid w:val="008B6862"/>
    <w:rsid w:val="008B6D93"/>
    <w:rsid w:val="008C442A"/>
    <w:rsid w:val="008C677F"/>
    <w:rsid w:val="008D0D5C"/>
    <w:rsid w:val="008D0FD4"/>
    <w:rsid w:val="008D4D5C"/>
    <w:rsid w:val="008E2EFB"/>
    <w:rsid w:val="008E3813"/>
    <w:rsid w:val="008E3B8C"/>
    <w:rsid w:val="008E5A7B"/>
    <w:rsid w:val="008E7484"/>
    <w:rsid w:val="008E76B6"/>
    <w:rsid w:val="008F1711"/>
    <w:rsid w:val="008F1A89"/>
    <w:rsid w:val="008F439B"/>
    <w:rsid w:val="008F5D7A"/>
    <w:rsid w:val="00902696"/>
    <w:rsid w:val="00902EEB"/>
    <w:rsid w:val="009057A3"/>
    <w:rsid w:val="00907C7E"/>
    <w:rsid w:val="00907D59"/>
    <w:rsid w:val="00911772"/>
    <w:rsid w:val="00917F1B"/>
    <w:rsid w:val="009200D1"/>
    <w:rsid w:val="0092086D"/>
    <w:rsid w:val="00923DB0"/>
    <w:rsid w:val="009244DE"/>
    <w:rsid w:val="00930248"/>
    <w:rsid w:val="00934654"/>
    <w:rsid w:val="0094622F"/>
    <w:rsid w:val="00953008"/>
    <w:rsid w:val="00956D81"/>
    <w:rsid w:val="00963E73"/>
    <w:rsid w:val="009668BF"/>
    <w:rsid w:val="00972494"/>
    <w:rsid w:val="0098497B"/>
    <w:rsid w:val="00986F82"/>
    <w:rsid w:val="009925E2"/>
    <w:rsid w:val="009931A3"/>
    <w:rsid w:val="009935AE"/>
    <w:rsid w:val="00994AC8"/>
    <w:rsid w:val="009A030B"/>
    <w:rsid w:val="009A1C24"/>
    <w:rsid w:val="009A21D7"/>
    <w:rsid w:val="009A323A"/>
    <w:rsid w:val="009B5D04"/>
    <w:rsid w:val="009B6303"/>
    <w:rsid w:val="009C7329"/>
    <w:rsid w:val="009C73EC"/>
    <w:rsid w:val="009D4880"/>
    <w:rsid w:val="009D4A64"/>
    <w:rsid w:val="009D583E"/>
    <w:rsid w:val="009D7B2E"/>
    <w:rsid w:val="009E0F9F"/>
    <w:rsid w:val="009E2A17"/>
    <w:rsid w:val="009E3C3E"/>
    <w:rsid w:val="009E482D"/>
    <w:rsid w:val="009E6E21"/>
    <w:rsid w:val="009E7B36"/>
    <w:rsid w:val="009F1BB7"/>
    <w:rsid w:val="009F3F6B"/>
    <w:rsid w:val="00A00DE3"/>
    <w:rsid w:val="00A03507"/>
    <w:rsid w:val="00A04220"/>
    <w:rsid w:val="00A05934"/>
    <w:rsid w:val="00A112B5"/>
    <w:rsid w:val="00A12844"/>
    <w:rsid w:val="00A14DD2"/>
    <w:rsid w:val="00A177E5"/>
    <w:rsid w:val="00A20D22"/>
    <w:rsid w:val="00A21350"/>
    <w:rsid w:val="00A2210D"/>
    <w:rsid w:val="00A231E2"/>
    <w:rsid w:val="00A24324"/>
    <w:rsid w:val="00A31241"/>
    <w:rsid w:val="00A34568"/>
    <w:rsid w:val="00A34B8D"/>
    <w:rsid w:val="00A36C59"/>
    <w:rsid w:val="00A371C6"/>
    <w:rsid w:val="00A43D63"/>
    <w:rsid w:val="00A453D6"/>
    <w:rsid w:val="00A4580F"/>
    <w:rsid w:val="00A4599E"/>
    <w:rsid w:val="00A4606B"/>
    <w:rsid w:val="00A46805"/>
    <w:rsid w:val="00A468B4"/>
    <w:rsid w:val="00A472E9"/>
    <w:rsid w:val="00A47E39"/>
    <w:rsid w:val="00A52038"/>
    <w:rsid w:val="00A52E6E"/>
    <w:rsid w:val="00A61728"/>
    <w:rsid w:val="00A61F76"/>
    <w:rsid w:val="00A6313A"/>
    <w:rsid w:val="00A64912"/>
    <w:rsid w:val="00A70A74"/>
    <w:rsid w:val="00A747DD"/>
    <w:rsid w:val="00A7507D"/>
    <w:rsid w:val="00A821DD"/>
    <w:rsid w:val="00A843AE"/>
    <w:rsid w:val="00A92EF9"/>
    <w:rsid w:val="00A94652"/>
    <w:rsid w:val="00A95DF8"/>
    <w:rsid w:val="00A97388"/>
    <w:rsid w:val="00AA1F1B"/>
    <w:rsid w:val="00AA28D9"/>
    <w:rsid w:val="00AA5F38"/>
    <w:rsid w:val="00AA623D"/>
    <w:rsid w:val="00AA74BB"/>
    <w:rsid w:val="00AB17BA"/>
    <w:rsid w:val="00AB2498"/>
    <w:rsid w:val="00AB2E2D"/>
    <w:rsid w:val="00AB5993"/>
    <w:rsid w:val="00AB65C6"/>
    <w:rsid w:val="00AB7CA1"/>
    <w:rsid w:val="00AC0256"/>
    <w:rsid w:val="00AC66C5"/>
    <w:rsid w:val="00AD07AB"/>
    <w:rsid w:val="00AD0D44"/>
    <w:rsid w:val="00AD17F7"/>
    <w:rsid w:val="00AD3590"/>
    <w:rsid w:val="00AD5641"/>
    <w:rsid w:val="00AE1EA3"/>
    <w:rsid w:val="00AE504A"/>
    <w:rsid w:val="00AE6F88"/>
    <w:rsid w:val="00AF18BB"/>
    <w:rsid w:val="00AF3391"/>
    <w:rsid w:val="00AF4407"/>
    <w:rsid w:val="00AF5C3D"/>
    <w:rsid w:val="00B00F22"/>
    <w:rsid w:val="00B02027"/>
    <w:rsid w:val="00B02C78"/>
    <w:rsid w:val="00B03232"/>
    <w:rsid w:val="00B033BB"/>
    <w:rsid w:val="00B04B64"/>
    <w:rsid w:val="00B04EF9"/>
    <w:rsid w:val="00B05269"/>
    <w:rsid w:val="00B06F52"/>
    <w:rsid w:val="00B07E8E"/>
    <w:rsid w:val="00B13CF2"/>
    <w:rsid w:val="00B148F9"/>
    <w:rsid w:val="00B15C21"/>
    <w:rsid w:val="00B206F6"/>
    <w:rsid w:val="00B232EE"/>
    <w:rsid w:val="00B303F6"/>
    <w:rsid w:val="00B30B27"/>
    <w:rsid w:val="00B33B3C"/>
    <w:rsid w:val="00B33E9F"/>
    <w:rsid w:val="00B35B99"/>
    <w:rsid w:val="00B36B63"/>
    <w:rsid w:val="00B40E46"/>
    <w:rsid w:val="00B41341"/>
    <w:rsid w:val="00B44B59"/>
    <w:rsid w:val="00B44EF9"/>
    <w:rsid w:val="00B4736C"/>
    <w:rsid w:val="00B47DBF"/>
    <w:rsid w:val="00B509F5"/>
    <w:rsid w:val="00B57FFB"/>
    <w:rsid w:val="00B72878"/>
    <w:rsid w:val="00B74A59"/>
    <w:rsid w:val="00B834AD"/>
    <w:rsid w:val="00B86722"/>
    <w:rsid w:val="00B91DC8"/>
    <w:rsid w:val="00B9798D"/>
    <w:rsid w:val="00BA2211"/>
    <w:rsid w:val="00BA3058"/>
    <w:rsid w:val="00BA3280"/>
    <w:rsid w:val="00BA4EEE"/>
    <w:rsid w:val="00BA7A4F"/>
    <w:rsid w:val="00BB2BC1"/>
    <w:rsid w:val="00BB6712"/>
    <w:rsid w:val="00BC3CD3"/>
    <w:rsid w:val="00BC4165"/>
    <w:rsid w:val="00BC5107"/>
    <w:rsid w:val="00BC6895"/>
    <w:rsid w:val="00BC69EA"/>
    <w:rsid w:val="00BD2CE6"/>
    <w:rsid w:val="00BD5252"/>
    <w:rsid w:val="00BE526D"/>
    <w:rsid w:val="00BE5B4E"/>
    <w:rsid w:val="00BE6557"/>
    <w:rsid w:val="00BE65B3"/>
    <w:rsid w:val="00BE719A"/>
    <w:rsid w:val="00BE720A"/>
    <w:rsid w:val="00BF358F"/>
    <w:rsid w:val="00BF3DCA"/>
    <w:rsid w:val="00BF57EF"/>
    <w:rsid w:val="00C00395"/>
    <w:rsid w:val="00C02891"/>
    <w:rsid w:val="00C058A4"/>
    <w:rsid w:val="00C06CD4"/>
    <w:rsid w:val="00C12657"/>
    <w:rsid w:val="00C16D39"/>
    <w:rsid w:val="00C17892"/>
    <w:rsid w:val="00C22B04"/>
    <w:rsid w:val="00C24080"/>
    <w:rsid w:val="00C32437"/>
    <w:rsid w:val="00C33176"/>
    <w:rsid w:val="00C42BF8"/>
    <w:rsid w:val="00C43841"/>
    <w:rsid w:val="00C471FB"/>
    <w:rsid w:val="00C50043"/>
    <w:rsid w:val="00C50441"/>
    <w:rsid w:val="00C50799"/>
    <w:rsid w:val="00C52D93"/>
    <w:rsid w:val="00C53CBE"/>
    <w:rsid w:val="00C61815"/>
    <w:rsid w:val="00C61CDD"/>
    <w:rsid w:val="00C67246"/>
    <w:rsid w:val="00C67C45"/>
    <w:rsid w:val="00C708EC"/>
    <w:rsid w:val="00C71ACB"/>
    <w:rsid w:val="00C73089"/>
    <w:rsid w:val="00C74D3A"/>
    <w:rsid w:val="00C7573B"/>
    <w:rsid w:val="00C81D57"/>
    <w:rsid w:val="00C86062"/>
    <w:rsid w:val="00C93226"/>
    <w:rsid w:val="00C93618"/>
    <w:rsid w:val="00C970EC"/>
    <w:rsid w:val="00CA1240"/>
    <w:rsid w:val="00CA660E"/>
    <w:rsid w:val="00CC1473"/>
    <w:rsid w:val="00CC3F5F"/>
    <w:rsid w:val="00CC654C"/>
    <w:rsid w:val="00CD1AC1"/>
    <w:rsid w:val="00CD3763"/>
    <w:rsid w:val="00CE032C"/>
    <w:rsid w:val="00CE6A2B"/>
    <w:rsid w:val="00CF0BB2"/>
    <w:rsid w:val="00CF3776"/>
    <w:rsid w:val="00CF5B1A"/>
    <w:rsid w:val="00D016F0"/>
    <w:rsid w:val="00D01AF1"/>
    <w:rsid w:val="00D042A1"/>
    <w:rsid w:val="00D04E1A"/>
    <w:rsid w:val="00D05138"/>
    <w:rsid w:val="00D07BBD"/>
    <w:rsid w:val="00D13441"/>
    <w:rsid w:val="00D13661"/>
    <w:rsid w:val="00D14582"/>
    <w:rsid w:val="00D163A1"/>
    <w:rsid w:val="00D16673"/>
    <w:rsid w:val="00D17349"/>
    <w:rsid w:val="00D17365"/>
    <w:rsid w:val="00D176F7"/>
    <w:rsid w:val="00D179DB"/>
    <w:rsid w:val="00D20205"/>
    <w:rsid w:val="00D20D0E"/>
    <w:rsid w:val="00D22856"/>
    <w:rsid w:val="00D25078"/>
    <w:rsid w:val="00D344F1"/>
    <w:rsid w:val="00D346AF"/>
    <w:rsid w:val="00D34B35"/>
    <w:rsid w:val="00D454F7"/>
    <w:rsid w:val="00D45BEA"/>
    <w:rsid w:val="00D509B9"/>
    <w:rsid w:val="00D53CAB"/>
    <w:rsid w:val="00D64463"/>
    <w:rsid w:val="00D700CB"/>
    <w:rsid w:val="00D70DFB"/>
    <w:rsid w:val="00D7186E"/>
    <w:rsid w:val="00D743A8"/>
    <w:rsid w:val="00D766DF"/>
    <w:rsid w:val="00D80C63"/>
    <w:rsid w:val="00D81D88"/>
    <w:rsid w:val="00D82BBF"/>
    <w:rsid w:val="00D91E8C"/>
    <w:rsid w:val="00D94894"/>
    <w:rsid w:val="00D96593"/>
    <w:rsid w:val="00DA0F95"/>
    <w:rsid w:val="00DA1820"/>
    <w:rsid w:val="00DA2B0C"/>
    <w:rsid w:val="00DA3E6D"/>
    <w:rsid w:val="00DA3F33"/>
    <w:rsid w:val="00DA4631"/>
    <w:rsid w:val="00DA4701"/>
    <w:rsid w:val="00DA68EE"/>
    <w:rsid w:val="00DB0A2A"/>
    <w:rsid w:val="00DB136E"/>
    <w:rsid w:val="00DB1E75"/>
    <w:rsid w:val="00DB2D5B"/>
    <w:rsid w:val="00DB49FE"/>
    <w:rsid w:val="00DB53AE"/>
    <w:rsid w:val="00DB7B58"/>
    <w:rsid w:val="00DC1232"/>
    <w:rsid w:val="00DC15A7"/>
    <w:rsid w:val="00DC1F57"/>
    <w:rsid w:val="00DC28F2"/>
    <w:rsid w:val="00DC4433"/>
    <w:rsid w:val="00DC4C9B"/>
    <w:rsid w:val="00DC53FF"/>
    <w:rsid w:val="00DD4D63"/>
    <w:rsid w:val="00DD511F"/>
    <w:rsid w:val="00DD61B5"/>
    <w:rsid w:val="00DD632D"/>
    <w:rsid w:val="00DE451C"/>
    <w:rsid w:val="00DF5464"/>
    <w:rsid w:val="00E04FDC"/>
    <w:rsid w:val="00E10BAF"/>
    <w:rsid w:val="00E13C73"/>
    <w:rsid w:val="00E22B39"/>
    <w:rsid w:val="00E266B4"/>
    <w:rsid w:val="00E277B7"/>
    <w:rsid w:val="00E30C0D"/>
    <w:rsid w:val="00E31448"/>
    <w:rsid w:val="00E34E64"/>
    <w:rsid w:val="00E356BD"/>
    <w:rsid w:val="00E40AF2"/>
    <w:rsid w:val="00E412B6"/>
    <w:rsid w:val="00E45E1A"/>
    <w:rsid w:val="00E56AAE"/>
    <w:rsid w:val="00E63BEA"/>
    <w:rsid w:val="00E63C74"/>
    <w:rsid w:val="00E6406D"/>
    <w:rsid w:val="00E65F17"/>
    <w:rsid w:val="00E67398"/>
    <w:rsid w:val="00E718A4"/>
    <w:rsid w:val="00E71B74"/>
    <w:rsid w:val="00E72BD9"/>
    <w:rsid w:val="00E74DC7"/>
    <w:rsid w:val="00E76EC5"/>
    <w:rsid w:val="00E77B0A"/>
    <w:rsid w:val="00E82A0A"/>
    <w:rsid w:val="00E83FAB"/>
    <w:rsid w:val="00E845D5"/>
    <w:rsid w:val="00E91B1F"/>
    <w:rsid w:val="00E93592"/>
    <w:rsid w:val="00E95ABE"/>
    <w:rsid w:val="00E95AE4"/>
    <w:rsid w:val="00E97C77"/>
    <w:rsid w:val="00EA368D"/>
    <w:rsid w:val="00EA4C99"/>
    <w:rsid w:val="00EA5B6C"/>
    <w:rsid w:val="00EB0F0E"/>
    <w:rsid w:val="00EB231F"/>
    <w:rsid w:val="00EB5D8A"/>
    <w:rsid w:val="00EB74FA"/>
    <w:rsid w:val="00EC3CAA"/>
    <w:rsid w:val="00EC6051"/>
    <w:rsid w:val="00ED3B9F"/>
    <w:rsid w:val="00ED5E90"/>
    <w:rsid w:val="00ED69C1"/>
    <w:rsid w:val="00EE094D"/>
    <w:rsid w:val="00EE2ABD"/>
    <w:rsid w:val="00EF00C4"/>
    <w:rsid w:val="00EF2E3A"/>
    <w:rsid w:val="00F01F49"/>
    <w:rsid w:val="00F02167"/>
    <w:rsid w:val="00F02DBD"/>
    <w:rsid w:val="00F04811"/>
    <w:rsid w:val="00F073BB"/>
    <w:rsid w:val="00F078DC"/>
    <w:rsid w:val="00F10C7A"/>
    <w:rsid w:val="00F11383"/>
    <w:rsid w:val="00F1167A"/>
    <w:rsid w:val="00F13E0E"/>
    <w:rsid w:val="00F15163"/>
    <w:rsid w:val="00F16D45"/>
    <w:rsid w:val="00F179AB"/>
    <w:rsid w:val="00F200EE"/>
    <w:rsid w:val="00F209D2"/>
    <w:rsid w:val="00F20A7E"/>
    <w:rsid w:val="00F20E67"/>
    <w:rsid w:val="00F23E5F"/>
    <w:rsid w:val="00F31EA3"/>
    <w:rsid w:val="00F33F19"/>
    <w:rsid w:val="00F34826"/>
    <w:rsid w:val="00F37287"/>
    <w:rsid w:val="00F45566"/>
    <w:rsid w:val="00F4556A"/>
    <w:rsid w:val="00F51269"/>
    <w:rsid w:val="00F55565"/>
    <w:rsid w:val="00F55821"/>
    <w:rsid w:val="00F56B6E"/>
    <w:rsid w:val="00F57D73"/>
    <w:rsid w:val="00F60332"/>
    <w:rsid w:val="00F61D7E"/>
    <w:rsid w:val="00F6201C"/>
    <w:rsid w:val="00F627C6"/>
    <w:rsid w:val="00F635A3"/>
    <w:rsid w:val="00F65B20"/>
    <w:rsid w:val="00F70052"/>
    <w:rsid w:val="00F73A70"/>
    <w:rsid w:val="00F83878"/>
    <w:rsid w:val="00F92783"/>
    <w:rsid w:val="00F949B7"/>
    <w:rsid w:val="00F96301"/>
    <w:rsid w:val="00F966E6"/>
    <w:rsid w:val="00F96E7E"/>
    <w:rsid w:val="00F97E0C"/>
    <w:rsid w:val="00F97E48"/>
    <w:rsid w:val="00FA0F2A"/>
    <w:rsid w:val="00FA4559"/>
    <w:rsid w:val="00FB505C"/>
    <w:rsid w:val="00FB7AB1"/>
    <w:rsid w:val="00FC1E00"/>
    <w:rsid w:val="00FC39D8"/>
    <w:rsid w:val="00FC48CA"/>
    <w:rsid w:val="00FC5330"/>
    <w:rsid w:val="00FC54E8"/>
    <w:rsid w:val="00FD04FA"/>
    <w:rsid w:val="00FD1F13"/>
    <w:rsid w:val="00FD5817"/>
    <w:rsid w:val="00FD6B76"/>
    <w:rsid w:val="00FE0BA1"/>
    <w:rsid w:val="00FF19ED"/>
    <w:rsid w:val="00FF346D"/>
    <w:rsid w:val="00FF4A00"/>
    <w:rsid w:val="00FF578A"/>
    <w:rsid w:val="00FF6441"/>
    <w:rsid w:val="00FF67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76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11FB1"/>
    <w:pPr>
      <w:spacing w:line="260" w:lineRule="atLeast"/>
    </w:pPr>
    <w:rPr>
      <w:sz w:val="22"/>
    </w:rPr>
  </w:style>
  <w:style w:type="paragraph" w:styleId="Heading1">
    <w:name w:val="heading 1"/>
    <w:next w:val="Heading2"/>
    <w:link w:val="Heading1Char"/>
    <w:qFormat/>
    <w:rsid w:val="00A21350"/>
    <w:pPr>
      <w:keepNext/>
      <w:keepLines/>
      <w:ind w:left="1134" w:hanging="1134"/>
      <w:outlineLvl w:val="0"/>
    </w:pPr>
    <w:rPr>
      <w:rFonts w:eastAsia="Times New Roman" w:cs="Times New Roman"/>
      <w:b/>
      <w:bCs/>
      <w:kern w:val="28"/>
      <w:sz w:val="36"/>
      <w:szCs w:val="32"/>
      <w:lang w:eastAsia="en-AU"/>
    </w:rPr>
  </w:style>
  <w:style w:type="paragraph" w:styleId="Heading2">
    <w:name w:val="heading 2"/>
    <w:basedOn w:val="Heading1"/>
    <w:next w:val="Heading3"/>
    <w:link w:val="Heading2Char"/>
    <w:qFormat/>
    <w:rsid w:val="00A21350"/>
    <w:pPr>
      <w:spacing w:before="280"/>
      <w:outlineLvl w:val="1"/>
    </w:pPr>
    <w:rPr>
      <w:bCs w:val="0"/>
      <w:iCs/>
      <w:sz w:val="32"/>
      <w:szCs w:val="28"/>
    </w:rPr>
  </w:style>
  <w:style w:type="paragraph" w:styleId="Heading3">
    <w:name w:val="heading 3"/>
    <w:basedOn w:val="Heading1"/>
    <w:next w:val="Heading4"/>
    <w:link w:val="Heading3Char"/>
    <w:qFormat/>
    <w:rsid w:val="00A21350"/>
    <w:pPr>
      <w:spacing w:before="240"/>
      <w:outlineLvl w:val="2"/>
    </w:pPr>
    <w:rPr>
      <w:bCs w:val="0"/>
      <w:sz w:val="28"/>
      <w:szCs w:val="26"/>
    </w:rPr>
  </w:style>
  <w:style w:type="paragraph" w:styleId="Heading4">
    <w:name w:val="heading 4"/>
    <w:basedOn w:val="Heading1"/>
    <w:next w:val="Heading5"/>
    <w:link w:val="Heading4Char"/>
    <w:qFormat/>
    <w:rsid w:val="00A21350"/>
    <w:pPr>
      <w:spacing w:before="220"/>
      <w:outlineLvl w:val="3"/>
    </w:pPr>
    <w:rPr>
      <w:bCs w:val="0"/>
      <w:sz w:val="26"/>
      <w:szCs w:val="28"/>
    </w:rPr>
  </w:style>
  <w:style w:type="paragraph" w:styleId="Heading5">
    <w:name w:val="heading 5"/>
    <w:basedOn w:val="Heading1"/>
    <w:next w:val="subsection"/>
    <w:link w:val="Heading5Char"/>
    <w:qFormat/>
    <w:rsid w:val="00A21350"/>
    <w:pPr>
      <w:spacing w:before="280"/>
      <w:outlineLvl w:val="4"/>
    </w:pPr>
    <w:rPr>
      <w:bCs w:val="0"/>
      <w:iCs/>
      <w:sz w:val="24"/>
      <w:szCs w:val="26"/>
    </w:rPr>
  </w:style>
  <w:style w:type="paragraph" w:styleId="Heading6">
    <w:name w:val="heading 6"/>
    <w:basedOn w:val="Heading1"/>
    <w:next w:val="Heading7"/>
    <w:link w:val="Heading6Char"/>
    <w:qFormat/>
    <w:rsid w:val="00A21350"/>
    <w:pPr>
      <w:outlineLvl w:val="5"/>
    </w:pPr>
    <w:rPr>
      <w:rFonts w:ascii="Arial" w:hAnsi="Arial" w:cs="Arial"/>
      <w:bCs w:val="0"/>
      <w:sz w:val="32"/>
      <w:szCs w:val="22"/>
    </w:rPr>
  </w:style>
  <w:style w:type="paragraph" w:styleId="Heading7">
    <w:name w:val="heading 7"/>
    <w:basedOn w:val="Heading6"/>
    <w:next w:val="Normal"/>
    <w:link w:val="Heading7Char"/>
    <w:qFormat/>
    <w:rsid w:val="00A21350"/>
    <w:pPr>
      <w:spacing w:before="280"/>
      <w:outlineLvl w:val="6"/>
    </w:pPr>
    <w:rPr>
      <w:sz w:val="28"/>
    </w:rPr>
  </w:style>
  <w:style w:type="paragraph" w:styleId="Heading8">
    <w:name w:val="heading 8"/>
    <w:basedOn w:val="Heading6"/>
    <w:next w:val="Normal"/>
    <w:link w:val="Heading8Char"/>
    <w:qFormat/>
    <w:rsid w:val="00A21350"/>
    <w:pPr>
      <w:spacing w:before="240"/>
      <w:outlineLvl w:val="7"/>
    </w:pPr>
    <w:rPr>
      <w:iCs/>
      <w:sz w:val="26"/>
    </w:rPr>
  </w:style>
  <w:style w:type="paragraph" w:styleId="Heading9">
    <w:name w:val="heading 9"/>
    <w:basedOn w:val="Heading1"/>
    <w:next w:val="Normal"/>
    <w:link w:val="Heading9Char"/>
    <w:qFormat/>
    <w:rsid w:val="00A21350"/>
    <w:pPr>
      <w:keepNext w:val="0"/>
      <w:spacing w:before="280"/>
      <w:outlineLvl w:val="8"/>
    </w:pPr>
    <w:rPr>
      <w: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411FB1"/>
  </w:style>
  <w:style w:type="paragraph" w:customStyle="1" w:styleId="OPCParaBase">
    <w:name w:val="OPCParaBase"/>
    <w:qFormat/>
    <w:rsid w:val="00411FB1"/>
    <w:pPr>
      <w:spacing w:line="260" w:lineRule="atLeast"/>
    </w:pPr>
    <w:rPr>
      <w:rFonts w:eastAsia="Times New Roman" w:cs="Times New Roman"/>
      <w:sz w:val="22"/>
      <w:lang w:eastAsia="en-AU"/>
    </w:rPr>
  </w:style>
  <w:style w:type="paragraph" w:customStyle="1" w:styleId="ShortT">
    <w:name w:val="ShortT"/>
    <w:basedOn w:val="OPCParaBase"/>
    <w:next w:val="Normal"/>
    <w:qFormat/>
    <w:rsid w:val="00411FB1"/>
    <w:pPr>
      <w:spacing w:line="240" w:lineRule="auto"/>
    </w:pPr>
    <w:rPr>
      <w:b/>
      <w:sz w:val="40"/>
    </w:rPr>
  </w:style>
  <w:style w:type="paragraph" w:customStyle="1" w:styleId="ActHead1">
    <w:name w:val="ActHead 1"/>
    <w:aliases w:val="c"/>
    <w:basedOn w:val="OPCParaBase"/>
    <w:next w:val="Normal"/>
    <w:qFormat/>
    <w:rsid w:val="00411FB1"/>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411FB1"/>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411FB1"/>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411FB1"/>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411FB1"/>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411FB1"/>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411FB1"/>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411FB1"/>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411FB1"/>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411FB1"/>
  </w:style>
  <w:style w:type="paragraph" w:customStyle="1" w:styleId="Blocks">
    <w:name w:val="Blocks"/>
    <w:aliases w:val="bb"/>
    <w:basedOn w:val="OPCParaBase"/>
    <w:qFormat/>
    <w:rsid w:val="00411FB1"/>
    <w:pPr>
      <w:spacing w:line="240" w:lineRule="auto"/>
    </w:pPr>
    <w:rPr>
      <w:sz w:val="24"/>
    </w:rPr>
  </w:style>
  <w:style w:type="paragraph" w:customStyle="1" w:styleId="BoxText">
    <w:name w:val="BoxText"/>
    <w:aliases w:val="bt"/>
    <w:basedOn w:val="OPCParaBase"/>
    <w:rsid w:val="00411FB1"/>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411FB1"/>
    <w:rPr>
      <w:b/>
    </w:rPr>
  </w:style>
  <w:style w:type="paragraph" w:customStyle="1" w:styleId="BoxHeadItalic">
    <w:name w:val="BoxHeadItalic"/>
    <w:aliases w:val="bhi"/>
    <w:basedOn w:val="BoxText"/>
    <w:next w:val="Normal"/>
    <w:qFormat/>
    <w:rsid w:val="00411FB1"/>
    <w:rPr>
      <w:i/>
    </w:rPr>
  </w:style>
  <w:style w:type="paragraph" w:customStyle="1" w:styleId="BoxList">
    <w:name w:val="BoxList"/>
    <w:aliases w:val="bl"/>
    <w:basedOn w:val="BoxText"/>
    <w:qFormat/>
    <w:rsid w:val="00411FB1"/>
    <w:pPr>
      <w:ind w:left="1559" w:hanging="425"/>
    </w:pPr>
  </w:style>
  <w:style w:type="paragraph" w:customStyle="1" w:styleId="BoxNote">
    <w:name w:val="BoxNote"/>
    <w:aliases w:val="bn"/>
    <w:basedOn w:val="BoxText"/>
    <w:qFormat/>
    <w:rsid w:val="00411FB1"/>
    <w:pPr>
      <w:tabs>
        <w:tab w:val="left" w:pos="1985"/>
      </w:tabs>
      <w:spacing w:before="122" w:line="198" w:lineRule="exact"/>
      <w:ind w:left="2948" w:hanging="1814"/>
    </w:pPr>
    <w:rPr>
      <w:sz w:val="18"/>
    </w:rPr>
  </w:style>
  <w:style w:type="paragraph" w:customStyle="1" w:styleId="BoxPara">
    <w:name w:val="BoxPara"/>
    <w:aliases w:val="bp"/>
    <w:basedOn w:val="BoxText"/>
    <w:qFormat/>
    <w:rsid w:val="00411FB1"/>
    <w:pPr>
      <w:tabs>
        <w:tab w:val="right" w:pos="2268"/>
      </w:tabs>
      <w:ind w:left="2552" w:hanging="1418"/>
    </w:pPr>
  </w:style>
  <w:style w:type="paragraph" w:customStyle="1" w:styleId="BoxStep">
    <w:name w:val="BoxStep"/>
    <w:aliases w:val="bs"/>
    <w:basedOn w:val="BoxText"/>
    <w:qFormat/>
    <w:rsid w:val="00411FB1"/>
    <w:pPr>
      <w:ind w:left="1985" w:hanging="851"/>
    </w:pPr>
  </w:style>
  <w:style w:type="character" w:customStyle="1" w:styleId="CharAmPartNo">
    <w:name w:val="CharAmPartNo"/>
    <w:basedOn w:val="OPCCharBase"/>
    <w:uiPriority w:val="1"/>
    <w:qFormat/>
    <w:rsid w:val="00411FB1"/>
  </w:style>
  <w:style w:type="character" w:customStyle="1" w:styleId="CharAmPartText">
    <w:name w:val="CharAmPartText"/>
    <w:basedOn w:val="OPCCharBase"/>
    <w:uiPriority w:val="1"/>
    <w:qFormat/>
    <w:rsid w:val="00411FB1"/>
  </w:style>
  <w:style w:type="character" w:customStyle="1" w:styleId="CharAmSchNo">
    <w:name w:val="CharAmSchNo"/>
    <w:basedOn w:val="OPCCharBase"/>
    <w:uiPriority w:val="1"/>
    <w:qFormat/>
    <w:rsid w:val="00411FB1"/>
  </w:style>
  <w:style w:type="character" w:customStyle="1" w:styleId="CharAmSchText">
    <w:name w:val="CharAmSchText"/>
    <w:basedOn w:val="OPCCharBase"/>
    <w:uiPriority w:val="1"/>
    <w:qFormat/>
    <w:rsid w:val="00411FB1"/>
  </w:style>
  <w:style w:type="character" w:customStyle="1" w:styleId="CharBoldItalic">
    <w:name w:val="CharBoldItalic"/>
    <w:basedOn w:val="OPCCharBase"/>
    <w:uiPriority w:val="1"/>
    <w:qFormat/>
    <w:rsid w:val="00411FB1"/>
    <w:rPr>
      <w:b/>
      <w:i/>
    </w:rPr>
  </w:style>
  <w:style w:type="character" w:customStyle="1" w:styleId="CharChapNo">
    <w:name w:val="CharChapNo"/>
    <w:basedOn w:val="OPCCharBase"/>
    <w:uiPriority w:val="1"/>
    <w:qFormat/>
    <w:rsid w:val="00411FB1"/>
  </w:style>
  <w:style w:type="character" w:customStyle="1" w:styleId="CharChapText">
    <w:name w:val="CharChapText"/>
    <w:basedOn w:val="OPCCharBase"/>
    <w:uiPriority w:val="1"/>
    <w:qFormat/>
    <w:rsid w:val="00411FB1"/>
  </w:style>
  <w:style w:type="character" w:customStyle="1" w:styleId="CharDivNo">
    <w:name w:val="CharDivNo"/>
    <w:basedOn w:val="OPCCharBase"/>
    <w:uiPriority w:val="1"/>
    <w:qFormat/>
    <w:rsid w:val="00411FB1"/>
  </w:style>
  <w:style w:type="character" w:customStyle="1" w:styleId="CharDivText">
    <w:name w:val="CharDivText"/>
    <w:basedOn w:val="OPCCharBase"/>
    <w:uiPriority w:val="1"/>
    <w:qFormat/>
    <w:rsid w:val="00411FB1"/>
  </w:style>
  <w:style w:type="character" w:customStyle="1" w:styleId="CharItalic">
    <w:name w:val="CharItalic"/>
    <w:basedOn w:val="OPCCharBase"/>
    <w:uiPriority w:val="1"/>
    <w:qFormat/>
    <w:rsid w:val="00411FB1"/>
    <w:rPr>
      <w:i/>
    </w:rPr>
  </w:style>
  <w:style w:type="character" w:customStyle="1" w:styleId="CharPartNo">
    <w:name w:val="CharPartNo"/>
    <w:basedOn w:val="OPCCharBase"/>
    <w:uiPriority w:val="1"/>
    <w:qFormat/>
    <w:rsid w:val="00411FB1"/>
  </w:style>
  <w:style w:type="character" w:customStyle="1" w:styleId="CharPartText">
    <w:name w:val="CharPartText"/>
    <w:basedOn w:val="OPCCharBase"/>
    <w:uiPriority w:val="1"/>
    <w:qFormat/>
    <w:rsid w:val="00411FB1"/>
  </w:style>
  <w:style w:type="character" w:customStyle="1" w:styleId="CharSectno">
    <w:name w:val="CharSectno"/>
    <w:basedOn w:val="OPCCharBase"/>
    <w:uiPriority w:val="1"/>
    <w:qFormat/>
    <w:rsid w:val="00411FB1"/>
  </w:style>
  <w:style w:type="character" w:customStyle="1" w:styleId="CharSubdNo">
    <w:name w:val="CharSubdNo"/>
    <w:basedOn w:val="OPCCharBase"/>
    <w:uiPriority w:val="1"/>
    <w:qFormat/>
    <w:rsid w:val="00411FB1"/>
  </w:style>
  <w:style w:type="character" w:customStyle="1" w:styleId="CharSubdText">
    <w:name w:val="CharSubdText"/>
    <w:basedOn w:val="OPCCharBase"/>
    <w:uiPriority w:val="1"/>
    <w:qFormat/>
    <w:rsid w:val="00411FB1"/>
  </w:style>
  <w:style w:type="paragraph" w:customStyle="1" w:styleId="CTA--">
    <w:name w:val="CTA --"/>
    <w:basedOn w:val="OPCParaBase"/>
    <w:next w:val="Normal"/>
    <w:rsid w:val="00411FB1"/>
    <w:pPr>
      <w:spacing w:before="60" w:line="240" w:lineRule="atLeast"/>
      <w:ind w:left="142" w:hanging="142"/>
    </w:pPr>
    <w:rPr>
      <w:sz w:val="20"/>
    </w:rPr>
  </w:style>
  <w:style w:type="paragraph" w:customStyle="1" w:styleId="CTA-">
    <w:name w:val="CTA -"/>
    <w:basedOn w:val="OPCParaBase"/>
    <w:rsid w:val="00411FB1"/>
    <w:pPr>
      <w:spacing w:before="60" w:line="240" w:lineRule="atLeast"/>
      <w:ind w:left="85" w:hanging="85"/>
    </w:pPr>
    <w:rPr>
      <w:sz w:val="20"/>
    </w:rPr>
  </w:style>
  <w:style w:type="paragraph" w:customStyle="1" w:styleId="CTA---">
    <w:name w:val="CTA ---"/>
    <w:basedOn w:val="OPCParaBase"/>
    <w:next w:val="Normal"/>
    <w:rsid w:val="00411FB1"/>
    <w:pPr>
      <w:spacing w:before="60" w:line="240" w:lineRule="atLeast"/>
      <w:ind w:left="198" w:hanging="198"/>
    </w:pPr>
    <w:rPr>
      <w:sz w:val="20"/>
    </w:rPr>
  </w:style>
  <w:style w:type="paragraph" w:customStyle="1" w:styleId="CTA----">
    <w:name w:val="CTA ----"/>
    <w:basedOn w:val="OPCParaBase"/>
    <w:next w:val="Normal"/>
    <w:rsid w:val="00411FB1"/>
    <w:pPr>
      <w:spacing w:before="60" w:line="240" w:lineRule="atLeast"/>
      <w:ind w:left="255" w:hanging="255"/>
    </w:pPr>
    <w:rPr>
      <w:sz w:val="20"/>
    </w:rPr>
  </w:style>
  <w:style w:type="paragraph" w:customStyle="1" w:styleId="CTA1a">
    <w:name w:val="CTA 1(a)"/>
    <w:basedOn w:val="OPCParaBase"/>
    <w:rsid w:val="00411FB1"/>
    <w:pPr>
      <w:tabs>
        <w:tab w:val="right" w:pos="414"/>
      </w:tabs>
      <w:spacing w:before="40" w:line="240" w:lineRule="atLeast"/>
      <w:ind w:left="675" w:hanging="675"/>
    </w:pPr>
    <w:rPr>
      <w:sz w:val="20"/>
    </w:rPr>
  </w:style>
  <w:style w:type="paragraph" w:customStyle="1" w:styleId="CTA1ai">
    <w:name w:val="CTA 1(a)(i)"/>
    <w:basedOn w:val="OPCParaBase"/>
    <w:rsid w:val="00411FB1"/>
    <w:pPr>
      <w:tabs>
        <w:tab w:val="right" w:pos="1004"/>
      </w:tabs>
      <w:spacing w:before="40" w:line="240" w:lineRule="atLeast"/>
      <w:ind w:left="1253" w:hanging="1253"/>
    </w:pPr>
    <w:rPr>
      <w:sz w:val="20"/>
    </w:rPr>
  </w:style>
  <w:style w:type="paragraph" w:customStyle="1" w:styleId="CTA2a">
    <w:name w:val="CTA 2(a)"/>
    <w:basedOn w:val="OPCParaBase"/>
    <w:rsid w:val="00411FB1"/>
    <w:pPr>
      <w:tabs>
        <w:tab w:val="right" w:pos="482"/>
      </w:tabs>
      <w:spacing w:before="40" w:line="240" w:lineRule="atLeast"/>
      <w:ind w:left="748" w:hanging="748"/>
    </w:pPr>
    <w:rPr>
      <w:sz w:val="20"/>
    </w:rPr>
  </w:style>
  <w:style w:type="paragraph" w:customStyle="1" w:styleId="CTA2ai">
    <w:name w:val="CTA 2(a)(i)"/>
    <w:basedOn w:val="OPCParaBase"/>
    <w:rsid w:val="00411FB1"/>
    <w:pPr>
      <w:tabs>
        <w:tab w:val="right" w:pos="1089"/>
      </w:tabs>
      <w:spacing w:before="40" w:line="240" w:lineRule="atLeast"/>
      <w:ind w:left="1327" w:hanging="1327"/>
    </w:pPr>
    <w:rPr>
      <w:sz w:val="20"/>
    </w:rPr>
  </w:style>
  <w:style w:type="paragraph" w:customStyle="1" w:styleId="CTA3a">
    <w:name w:val="CTA 3(a)"/>
    <w:basedOn w:val="OPCParaBase"/>
    <w:rsid w:val="00411FB1"/>
    <w:pPr>
      <w:tabs>
        <w:tab w:val="right" w:pos="556"/>
      </w:tabs>
      <w:spacing w:before="40" w:line="240" w:lineRule="atLeast"/>
      <w:ind w:left="805" w:hanging="805"/>
    </w:pPr>
    <w:rPr>
      <w:sz w:val="20"/>
    </w:rPr>
  </w:style>
  <w:style w:type="paragraph" w:customStyle="1" w:styleId="CTA3ai">
    <w:name w:val="CTA 3(a)(i)"/>
    <w:basedOn w:val="OPCParaBase"/>
    <w:rsid w:val="00411FB1"/>
    <w:pPr>
      <w:tabs>
        <w:tab w:val="right" w:pos="1140"/>
      </w:tabs>
      <w:spacing w:before="40" w:line="240" w:lineRule="atLeast"/>
      <w:ind w:left="1361" w:hanging="1361"/>
    </w:pPr>
    <w:rPr>
      <w:sz w:val="20"/>
    </w:rPr>
  </w:style>
  <w:style w:type="paragraph" w:customStyle="1" w:styleId="CTA4a">
    <w:name w:val="CTA 4(a)"/>
    <w:basedOn w:val="OPCParaBase"/>
    <w:rsid w:val="00411FB1"/>
    <w:pPr>
      <w:tabs>
        <w:tab w:val="right" w:pos="624"/>
      </w:tabs>
      <w:spacing w:before="40" w:line="240" w:lineRule="atLeast"/>
      <w:ind w:left="873" w:hanging="873"/>
    </w:pPr>
    <w:rPr>
      <w:sz w:val="20"/>
    </w:rPr>
  </w:style>
  <w:style w:type="paragraph" w:customStyle="1" w:styleId="CTA4ai">
    <w:name w:val="CTA 4(a)(i)"/>
    <w:basedOn w:val="OPCParaBase"/>
    <w:rsid w:val="00411FB1"/>
    <w:pPr>
      <w:tabs>
        <w:tab w:val="right" w:pos="1213"/>
      </w:tabs>
      <w:spacing w:before="40" w:line="240" w:lineRule="atLeast"/>
      <w:ind w:left="1452" w:hanging="1452"/>
    </w:pPr>
    <w:rPr>
      <w:sz w:val="20"/>
    </w:rPr>
  </w:style>
  <w:style w:type="paragraph" w:customStyle="1" w:styleId="CTACAPS">
    <w:name w:val="CTA CAPS"/>
    <w:basedOn w:val="OPCParaBase"/>
    <w:rsid w:val="00411FB1"/>
    <w:pPr>
      <w:spacing w:before="60" w:line="240" w:lineRule="atLeast"/>
    </w:pPr>
    <w:rPr>
      <w:sz w:val="20"/>
    </w:rPr>
  </w:style>
  <w:style w:type="paragraph" w:customStyle="1" w:styleId="CTAright">
    <w:name w:val="CTA right"/>
    <w:basedOn w:val="OPCParaBase"/>
    <w:rsid w:val="00411FB1"/>
    <w:pPr>
      <w:spacing w:before="60" w:line="240" w:lineRule="auto"/>
      <w:jc w:val="right"/>
    </w:pPr>
    <w:rPr>
      <w:sz w:val="20"/>
    </w:rPr>
  </w:style>
  <w:style w:type="paragraph" w:customStyle="1" w:styleId="subsection">
    <w:name w:val="subsection"/>
    <w:aliases w:val="ss,Subsection"/>
    <w:basedOn w:val="OPCParaBase"/>
    <w:link w:val="subsectionChar"/>
    <w:rsid w:val="00411FB1"/>
    <w:pPr>
      <w:tabs>
        <w:tab w:val="right" w:pos="1021"/>
      </w:tabs>
      <w:spacing w:before="180" w:line="240" w:lineRule="auto"/>
      <w:ind w:left="1134" w:hanging="1134"/>
    </w:pPr>
  </w:style>
  <w:style w:type="paragraph" w:customStyle="1" w:styleId="Definition">
    <w:name w:val="Definition"/>
    <w:aliases w:val="dd"/>
    <w:basedOn w:val="OPCParaBase"/>
    <w:rsid w:val="00411FB1"/>
    <w:pPr>
      <w:spacing w:before="180" w:line="240" w:lineRule="auto"/>
      <w:ind w:left="1134"/>
    </w:pPr>
  </w:style>
  <w:style w:type="paragraph" w:customStyle="1" w:styleId="ETAsubitem">
    <w:name w:val="ETA(subitem)"/>
    <w:basedOn w:val="OPCParaBase"/>
    <w:rsid w:val="00411FB1"/>
    <w:pPr>
      <w:tabs>
        <w:tab w:val="right" w:pos="340"/>
      </w:tabs>
      <w:spacing w:before="60" w:line="240" w:lineRule="auto"/>
      <w:ind w:left="454" w:hanging="454"/>
    </w:pPr>
    <w:rPr>
      <w:sz w:val="20"/>
    </w:rPr>
  </w:style>
  <w:style w:type="paragraph" w:customStyle="1" w:styleId="ETApara">
    <w:name w:val="ETA(para)"/>
    <w:basedOn w:val="OPCParaBase"/>
    <w:rsid w:val="00411FB1"/>
    <w:pPr>
      <w:tabs>
        <w:tab w:val="right" w:pos="754"/>
      </w:tabs>
      <w:spacing w:before="60" w:line="240" w:lineRule="auto"/>
      <w:ind w:left="828" w:hanging="828"/>
    </w:pPr>
    <w:rPr>
      <w:sz w:val="20"/>
    </w:rPr>
  </w:style>
  <w:style w:type="paragraph" w:customStyle="1" w:styleId="ETAsubpara">
    <w:name w:val="ETA(subpara)"/>
    <w:basedOn w:val="OPCParaBase"/>
    <w:rsid w:val="00411FB1"/>
    <w:pPr>
      <w:tabs>
        <w:tab w:val="right" w:pos="1083"/>
      </w:tabs>
      <w:spacing w:before="60" w:line="240" w:lineRule="auto"/>
      <w:ind w:left="1191" w:hanging="1191"/>
    </w:pPr>
    <w:rPr>
      <w:sz w:val="20"/>
    </w:rPr>
  </w:style>
  <w:style w:type="paragraph" w:customStyle="1" w:styleId="ETAsub-subpara">
    <w:name w:val="ETA(sub-subpara)"/>
    <w:basedOn w:val="OPCParaBase"/>
    <w:rsid w:val="00411FB1"/>
    <w:pPr>
      <w:tabs>
        <w:tab w:val="right" w:pos="1412"/>
      </w:tabs>
      <w:spacing w:before="60" w:line="240" w:lineRule="auto"/>
      <w:ind w:left="1525" w:hanging="1525"/>
    </w:pPr>
    <w:rPr>
      <w:sz w:val="20"/>
    </w:rPr>
  </w:style>
  <w:style w:type="paragraph" w:customStyle="1" w:styleId="Formula">
    <w:name w:val="Formula"/>
    <w:basedOn w:val="OPCParaBase"/>
    <w:rsid w:val="00411FB1"/>
    <w:pPr>
      <w:spacing w:line="240" w:lineRule="auto"/>
      <w:ind w:left="1134"/>
    </w:pPr>
    <w:rPr>
      <w:sz w:val="20"/>
    </w:rPr>
  </w:style>
  <w:style w:type="paragraph" w:styleId="Header">
    <w:name w:val="header"/>
    <w:basedOn w:val="OPCParaBase"/>
    <w:link w:val="HeaderChar"/>
    <w:unhideWhenUsed/>
    <w:rsid w:val="00411FB1"/>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411FB1"/>
    <w:rPr>
      <w:rFonts w:eastAsia="Times New Roman" w:cs="Times New Roman"/>
      <w:sz w:val="16"/>
      <w:lang w:eastAsia="en-AU"/>
    </w:rPr>
  </w:style>
  <w:style w:type="paragraph" w:customStyle="1" w:styleId="House">
    <w:name w:val="House"/>
    <w:basedOn w:val="OPCParaBase"/>
    <w:rsid w:val="00411FB1"/>
    <w:pPr>
      <w:spacing w:line="240" w:lineRule="auto"/>
    </w:pPr>
    <w:rPr>
      <w:sz w:val="28"/>
    </w:rPr>
  </w:style>
  <w:style w:type="paragraph" w:customStyle="1" w:styleId="Item">
    <w:name w:val="Item"/>
    <w:aliases w:val="i"/>
    <w:basedOn w:val="OPCParaBase"/>
    <w:next w:val="ItemHead"/>
    <w:rsid w:val="00411FB1"/>
    <w:pPr>
      <w:keepLines/>
      <w:spacing w:before="80" w:line="240" w:lineRule="auto"/>
      <w:ind w:left="709"/>
    </w:pPr>
  </w:style>
  <w:style w:type="paragraph" w:customStyle="1" w:styleId="ItemHead">
    <w:name w:val="ItemHead"/>
    <w:aliases w:val="ih"/>
    <w:basedOn w:val="OPCParaBase"/>
    <w:next w:val="Item"/>
    <w:rsid w:val="00411FB1"/>
    <w:pPr>
      <w:keepLines/>
      <w:spacing w:before="220" w:line="240" w:lineRule="auto"/>
      <w:ind w:left="709" w:hanging="709"/>
    </w:pPr>
    <w:rPr>
      <w:rFonts w:ascii="Arial" w:hAnsi="Arial"/>
      <w:b/>
      <w:kern w:val="28"/>
      <w:sz w:val="24"/>
    </w:rPr>
  </w:style>
  <w:style w:type="paragraph" w:customStyle="1" w:styleId="LongT">
    <w:name w:val="LongT"/>
    <w:basedOn w:val="OPCParaBase"/>
    <w:rsid w:val="00411FB1"/>
    <w:pPr>
      <w:spacing w:line="240" w:lineRule="auto"/>
    </w:pPr>
    <w:rPr>
      <w:b/>
      <w:sz w:val="32"/>
    </w:rPr>
  </w:style>
  <w:style w:type="paragraph" w:customStyle="1" w:styleId="notedraft">
    <w:name w:val="note(draft)"/>
    <w:aliases w:val="nd"/>
    <w:basedOn w:val="OPCParaBase"/>
    <w:rsid w:val="00411FB1"/>
    <w:pPr>
      <w:spacing w:before="240" w:line="240" w:lineRule="auto"/>
      <w:ind w:left="284" w:hanging="284"/>
    </w:pPr>
    <w:rPr>
      <w:i/>
      <w:sz w:val="24"/>
    </w:rPr>
  </w:style>
  <w:style w:type="paragraph" w:customStyle="1" w:styleId="notemargin">
    <w:name w:val="note(margin)"/>
    <w:aliases w:val="nm"/>
    <w:basedOn w:val="OPCParaBase"/>
    <w:rsid w:val="00411FB1"/>
    <w:pPr>
      <w:tabs>
        <w:tab w:val="left" w:pos="709"/>
      </w:tabs>
      <w:spacing w:before="122" w:line="198" w:lineRule="exact"/>
      <w:ind w:left="709" w:hanging="709"/>
    </w:pPr>
    <w:rPr>
      <w:sz w:val="18"/>
    </w:rPr>
  </w:style>
  <w:style w:type="paragraph" w:customStyle="1" w:styleId="notepara">
    <w:name w:val="note(para)"/>
    <w:aliases w:val="na"/>
    <w:basedOn w:val="OPCParaBase"/>
    <w:rsid w:val="00411FB1"/>
    <w:pPr>
      <w:spacing w:before="40" w:line="198" w:lineRule="exact"/>
      <w:ind w:left="2354" w:hanging="369"/>
    </w:pPr>
    <w:rPr>
      <w:sz w:val="18"/>
    </w:rPr>
  </w:style>
  <w:style w:type="paragraph" w:customStyle="1" w:styleId="noteParlAmend">
    <w:name w:val="note(ParlAmend)"/>
    <w:aliases w:val="npp"/>
    <w:basedOn w:val="OPCParaBase"/>
    <w:next w:val="ParlAmend"/>
    <w:rsid w:val="00411FB1"/>
    <w:pPr>
      <w:spacing w:line="240" w:lineRule="auto"/>
      <w:jc w:val="right"/>
    </w:pPr>
    <w:rPr>
      <w:rFonts w:ascii="Arial" w:hAnsi="Arial"/>
      <w:b/>
      <w:i/>
    </w:rPr>
  </w:style>
  <w:style w:type="paragraph" w:customStyle="1" w:styleId="notetext">
    <w:name w:val="note(text)"/>
    <w:aliases w:val="n"/>
    <w:basedOn w:val="OPCParaBase"/>
    <w:rsid w:val="00411FB1"/>
    <w:pPr>
      <w:spacing w:before="122" w:line="198" w:lineRule="exact"/>
      <w:ind w:left="1985" w:hanging="851"/>
    </w:pPr>
    <w:rPr>
      <w:sz w:val="18"/>
    </w:rPr>
  </w:style>
  <w:style w:type="paragraph" w:customStyle="1" w:styleId="Page1">
    <w:name w:val="Page1"/>
    <w:basedOn w:val="OPCParaBase"/>
    <w:rsid w:val="00411FB1"/>
    <w:pPr>
      <w:spacing w:before="5600" w:line="240" w:lineRule="auto"/>
    </w:pPr>
    <w:rPr>
      <w:b/>
      <w:sz w:val="32"/>
    </w:rPr>
  </w:style>
  <w:style w:type="paragraph" w:customStyle="1" w:styleId="PageBreak">
    <w:name w:val="PageBreak"/>
    <w:aliases w:val="pb"/>
    <w:basedOn w:val="OPCParaBase"/>
    <w:rsid w:val="00411FB1"/>
    <w:pPr>
      <w:spacing w:line="240" w:lineRule="auto"/>
    </w:pPr>
    <w:rPr>
      <w:sz w:val="10"/>
    </w:rPr>
  </w:style>
  <w:style w:type="paragraph" w:customStyle="1" w:styleId="paragraphsub">
    <w:name w:val="paragraph(sub)"/>
    <w:aliases w:val="aa"/>
    <w:basedOn w:val="OPCParaBase"/>
    <w:rsid w:val="00411FB1"/>
    <w:pPr>
      <w:tabs>
        <w:tab w:val="right" w:pos="1985"/>
      </w:tabs>
      <w:spacing w:before="40" w:line="240" w:lineRule="auto"/>
      <w:ind w:left="2098" w:hanging="2098"/>
    </w:pPr>
  </w:style>
  <w:style w:type="paragraph" w:customStyle="1" w:styleId="paragraphsub-sub">
    <w:name w:val="paragraph(sub-sub)"/>
    <w:aliases w:val="aaa"/>
    <w:basedOn w:val="OPCParaBase"/>
    <w:rsid w:val="00411FB1"/>
    <w:pPr>
      <w:tabs>
        <w:tab w:val="right" w:pos="2722"/>
      </w:tabs>
      <w:spacing w:before="40" w:line="240" w:lineRule="auto"/>
      <w:ind w:left="2835" w:hanging="2835"/>
    </w:pPr>
  </w:style>
  <w:style w:type="paragraph" w:customStyle="1" w:styleId="paragraph">
    <w:name w:val="paragraph"/>
    <w:aliases w:val="a"/>
    <w:basedOn w:val="OPCParaBase"/>
    <w:link w:val="paragraphChar"/>
    <w:rsid w:val="00411FB1"/>
    <w:pPr>
      <w:tabs>
        <w:tab w:val="right" w:pos="1531"/>
      </w:tabs>
      <w:spacing w:before="40" w:line="240" w:lineRule="auto"/>
      <w:ind w:left="1644" w:hanging="1644"/>
    </w:pPr>
  </w:style>
  <w:style w:type="paragraph" w:customStyle="1" w:styleId="ParlAmend">
    <w:name w:val="ParlAmend"/>
    <w:aliases w:val="pp"/>
    <w:basedOn w:val="OPCParaBase"/>
    <w:rsid w:val="00411FB1"/>
    <w:pPr>
      <w:spacing w:before="240" w:line="240" w:lineRule="atLeast"/>
      <w:ind w:hanging="567"/>
    </w:pPr>
    <w:rPr>
      <w:sz w:val="24"/>
    </w:rPr>
  </w:style>
  <w:style w:type="paragraph" w:customStyle="1" w:styleId="Penalty">
    <w:name w:val="Penalty"/>
    <w:basedOn w:val="OPCParaBase"/>
    <w:rsid w:val="00411FB1"/>
    <w:pPr>
      <w:tabs>
        <w:tab w:val="left" w:pos="2977"/>
      </w:tabs>
      <w:spacing w:before="180" w:line="240" w:lineRule="auto"/>
      <w:ind w:left="1985" w:hanging="851"/>
    </w:pPr>
  </w:style>
  <w:style w:type="paragraph" w:customStyle="1" w:styleId="Portfolio">
    <w:name w:val="Portfolio"/>
    <w:basedOn w:val="OPCParaBase"/>
    <w:rsid w:val="00411FB1"/>
    <w:pPr>
      <w:spacing w:line="240" w:lineRule="auto"/>
    </w:pPr>
    <w:rPr>
      <w:i/>
      <w:sz w:val="20"/>
    </w:rPr>
  </w:style>
  <w:style w:type="paragraph" w:customStyle="1" w:styleId="Preamble">
    <w:name w:val="Preamble"/>
    <w:basedOn w:val="OPCParaBase"/>
    <w:next w:val="Normal"/>
    <w:rsid w:val="00411FB1"/>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411FB1"/>
    <w:pPr>
      <w:spacing w:line="240" w:lineRule="auto"/>
    </w:pPr>
    <w:rPr>
      <w:i/>
      <w:sz w:val="20"/>
    </w:rPr>
  </w:style>
  <w:style w:type="paragraph" w:customStyle="1" w:styleId="Session">
    <w:name w:val="Session"/>
    <w:basedOn w:val="OPCParaBase"/>
    <w:rsid w:val="00411FB1"/>
    <w:pPr>
      <w:spacing w:line="240" w:lineRule="auto"/>
    </w:pPr>
    <w:rPr>
      <w:sz w:val="28"/>
    </w:rPr>
  </w:style>
  <w:style w:type="paragraph" w:customStyle="1" w:styleId="Sponsor">
    <w:name w:val="Sponsor"/>
    <w:basedOn w:val="OPCParaBase"/>
    <w:rsid w:val="00411FB1"/>
    <w:pPr>
      <w:spacing w:line="240" w:lineRule="auto"/>
    </w:pPr>
    <w:rPr>
      <w:i/>
    </w:rPr>
  </w:style>
  <w:style w:type="paragraph" w:customStyle="1" w:styleId="Subitem">
    <w:name w:val="Subitem"/>
    <w:aliases w:val="iss"/>
    <w:basedOn w:val="OPCParaBase"/>
    <w:rsid w:val="00411FB1"/>
    <w:pPr>
      <w:spacing w:before="180" w:line="240" w:lineRule="auto"/>
      <w:ind w:left="709" w:hanging="709"/>
    </w:pPr>
  </w:style>
  <w:style w:type="paragraph" w:customStyle="1" w:styleId="SubitemHead">
    <w:name w:val="SubitemHead"/>
    <w:aliases w:val="issh"/>
    <w:basedOn w:val="OPCParaBase"/>
    <w:rsid w:val="00411FB1"/>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411FB1"/>
    <w:pPr>
      <w:spacing w:before="40" w:line="240" w:lineRule="auto"/>
      <w:ind w:left="1134"/>
    </w:pPr>
  </w:style>
  <w:style w:type="paragraph" w:customStyle="1" w:styleId="SubsectionHead">
    <w:name w:val="SubsectionHead"/>
    <w:aliases w:val="ssh"/>
    <w:basedOn w:val="OPCParaBase"/>
    <w:next w:val="subsection"/>
    <w:rsid w:val="00411FB1"/>
    <w:pPr>
      <w:keepNext/>
      <w:keepLines/>
      <w:spacing w:before="240" w:line="240" w:lineRule="auto"/>
      <w:ind w:left="1134"/>
    </w:pPr>
    <w:rPr>
      <w:i/>
    </w:rPr>
  </w:style>
  <w:style w:type="paragraph" w:customStyle="1" w:styleId="Tablea">
    <w:name w:val="Table(a)"/>
    <w:aliases w:val="ta"/>
    <w:basedOn w:val="OPCParaBase"/>
    <w:rsid w:val="00411FB1"/>
    <w:pPr>
      <w:spacing w:before="60" w:line="240" w:lineRule="auto"/>
      <w:ind w:left="284" w:hanging="284"/>
    </w:pPr>
    <w:rPr>
      <w:sz w:val="20"/>
    </w:rPr>
  </w:style>
  <w:style w:type="paragraph" w:customStyle="1" w:styleId="TableAA">
    <w:name w:val="Table(AA)"/>
    <w:aliases w:val="taaa"/>
    <w:basedOn w:val="OPCParaBase"/>
    <w:rsid w:val="00411FB1"/>
    <w:pPr>
      <w:tabs>
        <w:tab w:val="left" w:pos="-6543"/>
        <w:tab w:val="left" w:pos="-6260"/>
      </w:tabs>
      <w:spacing w:line="240" w:lineRule="exact"/>
      <w:ind w:left="1055" w:hanging="284"/>
    </w:pPr>
    <w:rPr>
      <w:sz w:val="20"/>
    </w:rPr>
  </w:style>
  <w:style w:type="paragraph" w:customStyle="1" w:styleId="Tablei">
    <w:name w:val="Table(i)"/>
    <w:aliases w:val="taa"/>
    <w:basedOn w:val="OPCParaBase"/>
    <w:rsid w:val="00411FB1"/>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411FB1"/>
    <w:pPr>
      <w:spacing w:before="60" w:line="240" w:lineRule="atLeast"/>
    </w:pPr>
    <w:rPr>
      <w:sz w:val="20"/>
    </w:rPr>
  </w:style>
  <w:style w:type="paragraph" w:customStyle="1" w:styleId="TLPBoxTextnote">
    <w:name w:val="TLPBoxText(note"/>
    <w:aliases w:val="right)"/>
    <w:basedOn w:val="OPCParaBase"/>
    <w:rsid w:val="00411FB1"/>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411FB1"/>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411FB1"/>
    <w:pPr>
      <w:spacing w:before="122" w:line="198" w:lineRule="exact"/>
      <w:ind w:left="1985" w:hanging="851"/>
      <w:jc w:val="right"/>
    </w:pPr>
    <w:rPr>
      <w:sz w:val="18"/>
    </w:rPr>
  </w:style>
  <w:style w:type="paragraph" w:customStyle="1" w:styleId="TLPTableBullet">
    <w:name w:val="TLPTableBullet"/>
    <w:aliases w:val="ttb"/>
    <w:basedOn w:val="OPCParaBase"/>
    <w:rsid w:val="00411FB1"/>
    <w:pPr>
      <w:spacing w:line="240" w:lineRule="exact"/>
      <w:ind w:left="284" w:hanging="284"/>
    </w:pPr>
    <w:rPr>
      <w:sz w:val="20"/>
    </w:rPr>
  </w:style>
  <w:style w:type="paragraph" w:styleId="TOC1">
    <w:name w:val="toc 1"/>
    <w:basedOn w:val="OPCParaBase"/>
    <w:next w:val="Normal"/>
    <w:uiPriority w:val="39"/>
    <w:unhideWhenUsed/>
    <w:rsid w:val="00411FB1"/>
    <w:pPr>
      <w:spacing w:line="240" w:lineRule="auto"/>
    </w:pPr>
    <w:rPr>
      <w:sz w:val="24"/>
    </w:rPr>
  </w:style>
  <w:style w:type="paragraph" w:styleId="TOC2">
    <w:name w:val="toc 2"/>
    <w:basedOn w:val="OPCParaBase"/>
    <w:next w:val="Normal"/>
    <w:uiPriority w:val="39"/>
    <w:unhideWhenUsed/>
    <w:rsid w:val="00411FB1"/>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411FB1"/>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411FB1"/>
    <w:pPr>
      <w:tabs>
        <w:tab w:val="right" w:leader="dot" w:pos="9017"/>
      </w:tabs>
      <w:spacing w:line="240" w:lineRule="auto"/>
      <w:ind w:left="720"/>
    </w:pPr>
    <w:rPr>
      <w:noProof/>
      <w:sz w:val="24"/>
    </w:rPr>
  </w:style>
  <w:style w:type="paragraph" w:styleId="TOC5">
    <w:name w:val="toc 5"/>
    <w:basedOn w:val="OPCParaBase"/>
    <w:next w:val="Normal"/>
    <w:uiPriority w:val="39"/>
    <w:unhideWhenUsed/>
    <w:rsid w:val="00411FB1"/>
    <w:pPr>
      <w:spacing w:line="240" w:lineRule="auto"/>
      <w:ind w:left="958"/>
    </w:pPr>
    <w:rPr>
      <w:sz w:val="24"/>
    </w:rPr>
  </w:style>
  <w:style w:type="paragraph" w:styleId="TOC6">
    <w:name w:val="toc 6"/>
    <w:basedOn w:val="OPCParaBase"/>
    <w:next w:val="Normal"/>
    <w:uiPriority w:val="39"/>
    <w:semiHidden/>
    <w:unhideWhenUsed/>
    <w:rsid w:val="00411FB1"/>
    <w:pPr>
      <w:spacing w:line="240" w:lineRule="auto"/>
      <w:ind w:left="1202"/>
    </w:pPr>
    <w:rPr>
      <w:sz w:val="24"/>
    </w:rPr>
  </w:style>
  <w:style w:type="paragraph" w:styleId="TOC7">
    <w:name w:val="toc 7"/>
    <w:basedOn w:val="OPCParaBase"/>
    <w:next w:val="Normal"/>
    <w:uiPriority w:val="39"/>
    <w:semiHidden/>
    <w:unhideWhenUsed/>
    <w:rsid w:val="00411FB1"/>
    <w:pPr>
      <w:spacing w:line="240" w:lineRule="auto"/>
      <w:ind w:left="1440"/>
    </w:pPr>
    <w:rPr>
      <w:sz w:val="24"/>
    </w:rPr>
  </w:style>
  <w:style w:type="paragraph" w:styleId="TOC8">
    <w:name w:val="toc 8"/>
    <w:basedOn w:val="OPCParaBase"/>
    <w:next w:val="Normal"/>
    <w:uiPriority w:val="39"/>
    <w:semiHidden/>
    <w:unhideWhenUsed/>
    <w:rsid w:val="00411FB1"/>
    <w:pPr>
      <w:spacing w:line="240" w:lineRule="auto"/>
      <w:ind w:left="1678"/>
    </w:pPr>
    <w:rPr>
      <w:sz w:val="24"/>
    </w:rPr>
  </w:style>
  <w:style w:type="paragraph" w:styleId="TOC9">
    <w:name w:val="toc 9"/>
    <w:basedOn w:val="OPCParaBase"/>
    <w:next w:val="Normal"/>
    <w:uiPriority w:val="39"/>
    <w:unhideWhenUsed/>
    <w:rsid w:val="00411FB1"/>
    <w:pPr>
      <w:spacing w:line="240" w:lineRule="auto"/>
      <w:ind w:left="1922"/>
    </w:pPr>
    <w:rPr>
      <w:sz w:val="24"/>
    </w:rPr>
  </w:style>
  <w:style w:type="paragraph" w:customStyle="1" w:styleId="TofSectsGroupHeading">
    <w:name w:val="TofSects(GroupHeading)"/>
    <w:basedOn w:val="OPCParaBase"/>
    <w:next w:val="TofSectsSection"/>
    <w:rsid w:val="00411FB1"/>
    <w:pPr>
      <w:keepLines/>
      <w:spacing w:before="240" w:after="120" w:line="240" w:lineRule="auto"/>
      <w:ind w:left="794"/>
    </w:pPr>
    <w:rPr>
      <w:b/>
      <w:kern w:val="28"/>
      <w:sz w:val="20"/>
    </w:rPr>
  </w:style>
  <w:style w:type="paragraph" w:customStyle="1" w:styleId="TofSectsHeading">
    <w:name w:val="TofSects(Heading)"/>
    <w:basedOn w:val="OPCParaBase"/>
    <w:rsid w:val="00411FB1"/>
    <w:pPr>
      <w:spacing w:before="240" w:after="120" w:line="240" w:lineRule="auto"/>
    </w:pPr>
    <w:rPr>
      <w:b/>
      <w:sz w:val="24"/>
    </w:rPr>
  </w:style>
  <w:style w:type="paragraph" w:customStyle="1" w:styleId="TofSectsSection">
    <w:name w:val="TofSects(Section)"/>
    <w:basedOn w:val="OPCParaBase"/>
    <w:rsid w:val="00411FB1"/>
    <w:pPr>
      <w:keepLines/>
      <w:spacing w:before="40" w:line="240" w:lineRule="auto"/>
      <w:ind w:left="1588" w:hanging="794"/>
    </w:pPr>
    <w:rPr>
      <w:kern w:val="28"/>
      <w:sz w:val="18"/>
    </w:rPr>
  </w:style>
  <w:style w:type="paragraph" w:customStyle="1" w:styleId="TofSectsSubdiv">
    <w:name w:val="TofSects(Subdiv)"/>
    <w:basedOn w:val="OPCParaBase"/>
    <w:rsid w:val="00411FB1"/>
    <w:pPr>
      <w:keepLines/>
      <w:spacing w:before="80" w:line="240" w:lineRule="auto"/>
      <w:ind w:left="1588" w:hanging="794"/>
    </w:pPr>
    <w:rPr>
      <w:kern w:val="28"/>
    </w:rPr>
  </w:style>
  <w:style w:type="paragraph" w:customStyle="1" w:styleId="WRStyle">
    <w:name w:val="WR Style"/>
    <w:aliases w:val="WR"/>
    <w:basedOn w:val="OPCParaBase"/>
    <w:rsid w:val="00411FB1"/>
    <w:pPr>
      <w:spacing w:before="240" w:line="240" w:lineRule="auto"/>
      <w:ind w:left="284" w:hanging="284"/>
    </w:pPr>
    <w:rPr>
      <w:b/>
      <w:i/>
      <w:kern w:val="28"/>
      <w:sz w:val="24"/>
    </w:rPr>
  </w:style>
  <w:style w:type="paragraph" w:customStyle="1" w:styleId="Body">
    <w:name w:val="Body"/>
    <w:aliases w:val="b"/>
    <w:basedOn w:val="OPCParaBase"/>
    <w:link w:val="BodyChar"/>
    <w:rsid w:val="00411FB1"/>
    <w:pPr>
      <w:spacing w:before="240" w:line="240" w:lineRule="auto"/>
    </w:pPr>
    <w:rPr>
      <w:sz w:val="24"/>
    </w:rPr>
  </w:style>
  <w:style w:type="paragraph" w:customStyle="1" w:styleId="BodyNum">
    <w:name w:val="BodyNum"/>
    <w:aliases w:val="b1"/>
    <w:basedOn w:val="OPCParaBase"/>
    <w:link w:val="BodyNumChar"/>
    <w:rsid w:val="00411FB1"/>
    <w:pPr>
      <w:numPr>
        <w:numId w:val="13"/>
      </w:numPr>
      <w:spacing w:before="240" w:line="240" w:lineRule="auto"/>
    </w:pPr>
    <w:rPr>
      <w:sz w:val="24"/>
    </w:rPr>
  </w:style>
  <w:style w:type="paragraph" w:customStyle="1" w:styleId="BodyPara">
    <w:name w:val="BodyPara"/>
    <w:aliases w:val="ba"/>
    <w:basedOn w:val="OPCParaBase"/>
    <w:rsid w:val="00411FB1"/>
    <w:pPr>
      <w:numPr>
        <w:ilvl w:val="1"/>
        <w:numId w:val="13"/>
      </w:numPr>
      <w:spacing w:before="240" w:line="240" w:lineRule="auto"/>
    </w:pPr>
    <w:rPr>
      <w:sz w:val="24"/>
    </w:rPr>
  </w:style>
  <w:style w:type="paragraph" w:customStyle="1" w:styleId="BodyParaBullet">
    <w:name w:val="BodyParaBullet"/>
    <w:aliases w:val="bpb"/>
    <w:basedOn w:val="OPCParaBase"/>
    <w:rsid w:val="00411FB1"/>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411FB1"/>
    <w:pPr>
      <w:numPr>
        <w:ilvl w:val="3"/>
        <w:numId w:val="13"/>
      </w:numPr>
      <w:spacing w:before="240" w:line="240" w:lineRule="auto"/>
    </w:pPr>
    <w:rPr>
      <w:sz w:val="24"/>
    </w:rPr>
  </w:style>
  <w:style w:type="numbering" w:customStyle="1" w:styleId="OPCBodyList">
    <w:name w:val="OPCBodyList"/>
    <w:uiPriority w:val="99"/>
    <w:rsid w:val="00411FB1"/>
    <w:pPr>
      <w:numPr>
        <w:numId w:val="13"/>
      </w:numPr>
    </w:pPr>
  </w:style>
  <w:style w:type="paragraph" w:customStyle="1" w:styleId="Head1">
    <w:name w:val="Head 1"/>
    <w:aliases w:val="1"/>
    <w:basedOn w:val="OPCParaBase"/>
    <w:next w:val="BodyNum"/>
    <w:link w:val="Head1Char"/>
    <w:rsid w:val="00411FB1"/>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link w:val="Head2Char"/>
    <w:rsid w:val="00411FB1"/>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link w:val="Head3Char"/>
    <w:rsid w:val="00411FB1"/>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link w:val="Head4Char"/>
    <w:rsid w:val="00411FB1"/>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link w:val="Head5Char"/>
    <w:rsid w:val="00411FB1"/>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411FB1"/>
    <w:pPr>
      <w:spacing w:before="122" w:line="198" w:lineRule="exact"/>
      <w:ind w:left="2353" w:hanging="709"/>
    </w:pPr>
    <w:rPr>
      <w:sz w:val="18"/>
    </w:rPr>
  </w:style>
  <w:style w:type="paragraph" w:styleId="Footer">
    <w:name w:val="footer"/>
    <w:link w:val="FooterChar"/>
    <w:rsid w:val="00411FB1"/>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411FB1"/>
    <w:rPr>
      <w:rFonts w:eastAsia="Times New Roman" w:cs="Times New Roman"/>
      <w:sz w:val="22"/>
      <w:szCs w:val="24"/>
      <w:lang w:eastAsia="en-AU"/>
    </w:rPr>
  </w:style>
  <w:style w:type="character" w:styleId="PageNumber">
    <w:name w:val="page number"/>
    <w:basedOn w:val="DefaultParagraphFont"/>
    <w:rsid w:val="00411FB1"/>
  </w:style>
  <w:style w:type="character" w:customStyle="1" w:styleId="Heading1Char">
    <w:name w:val="Heading 1 Char"/>
    <w:basedOn w:val="DefaultParagraphFont"/>
    <w:link w:val="Heading1"/>
    <w:rsid w:val="00A21350"/>
    <w:rPr>
      <w:rFonts w:eastAsia="Times New Roman" w:cs="Times New Roman"/>
      <w:b/>
      <w:bCs/>
      <w:kern w:val="28"/>
      <w:sz w:val="36"/>
      <w:szCs w:val="32"/>
      <w:lang w:eastAsia="en-AU"/>
    </w:rPr>
  </w:style>
  <w:style w:type="character" w:customStyle="1" w:styleId="Heading2Char">
    <w:name w:val="Heading 2 Char"/>
    <w:basedOn w:val="DefaultParagraphFont"/>
    <w:link w:val="Heading2"/>
    <w:rsid w:val="00A21350"/>
    <w:rPr>
      <w:rFonts w:eastAsia="Times New Roman" w:cs="Times New Roman"/>
      <w:b/>
      <w:iCs/>
      <w:kern w:val="28"/>
      <w:sz w:val="32"/>
      <w:szCs w:val="28"/>
      <w:lang w:eastAsia="en-AU"/>
    </w:rPr>
  </w:style>
  <w:style w:type="character" w:customStyle="1" w:styleId="Heading3Char">
    <w:name w:val="Heading 3 Char"/>
    <w:basedOn w:val="DefaultParagraphFont"/>
    <w:link w:val="Heading3"/>
    <w:rsid w:val="00A21350"/>
    <w:rPr>
      <w:rFonts w:eastAsia="Times New Roman" w:cs="Times New Roman"/>
      <w:b/>
      <w:kern w:val="28"/>
      <w:sz w:val="28"/>
      <w:szCs w:val="26"/>
      <w:lang w:eastAsia="en-AU"/>
    </w:rPr>
  </w:style>
  <w:style w:type="character" w:customStyle="1" w:styleId="Heading4Char">
    <w:name w:val="Heading 4 Char"/>
    <w:basedOn w:val="DefaultParagraphFont"/>
    <w:link w:val="Heading4"/>
    <w:rsid w:val="00A21350"/>
    <w:rPr>
      <w:rFonts w:eastAsia="Times New Roman" w:cs="Times New Roman"/>
      <w:b/>
      <w:kern w:val="28"/>
      <w:sz w:val="26"/>
      <w:szCs w:val="28"/>
      <w:lang w:eastAsia="en-AU"/>
    </w:rPr>
  </w:style>
  <w:style w:type="character" w:customStyle="1" w:styleId="Heading5Char">
    <w:name w:val="Heading 5 Char"/>
    <w:basedOn w:val="DefaultParagraphFont"/>
    <w:link w:val="Heading5"/>
    <w:rsid w:val="00A21350"/>
    <w:rPr>
      <w:rFonts w:eastAsia="Times New Roman" w:cs="Times New Roman"/>
      <w:b/>
      <w:iCs/>
      <w:kern w:val="28"/>
      <w:sz w:val="24"/>
      <w:szCs w:val="26"/>
      <w:lang w:eastAsia="en-AU"/>
    </w:rPr>
  </w:style>
  <w:style w:type="character" w:customStyle="1" w:styleId="Heading6Char">
    <w:name w:val="Heading 6 Char"/>
    <w:basedOn w:val="DefaultParagraphFont"/>
    <w:link w:val="Heading6"/>
    <w:rsid w:val="00A21350"/>
    <w:rPr>
      <w:rFonts w:ascii="Arial" w:eastAsia="Times New Roman" w:hAnsi="Arial" w:cs="Arial"/>
      <w:b/>
      <w:kern w:val="28"/>
      <w:sz w:val="32"/>
      <w:szCs w:val="22"/>
      <w:lang w:eastAsia="en-AU"/>
    </w:rPr>
  </w:style>
  <w:style w:type="character" w:customStyle="1" w:styleId="Heading7Char">
    <w:name w:val="Heading 7 Char"/>
    <w:basedOn w:val="DefaultParagraphFont"/>
    <w:link w:val="Heading7"/>
    <w:rsid w:val="00A21350"/>
    <w:rPr>
      <w:rFonts w:ascii="Arial" w:eastAsia="Times New Roman" w:hAnsi="Arial" w:cs="Arial"/>
      <w:b/>
      <w:kern w:val="28"/>
      <w:sz w:val="28"/>
      <w:szCs w:val="22"/>
      <w:lang w:eastAsia="en-AU"/>
    </w:rPr>
  </w:style>
  <w:style w:type="character" w:customStyle="1" w:styleId="Heading8Char">
    <w:name w:val="Heading 8 Char"/>
    <w:basedOn w:val="DefaultParagraphFont"/>
    <w:link w:val="Heading8"/>
    <w:rsid w:val="00A21350"/>
    <w:rPr>
      <w:rFonts w:ascii="Arial" w:eastAsia="Times New Roman" w:hAnsi="Arial" w:cs="Arial"/>
      <w:b/>
      <w:iCs/>
      <w:kern w:val="28"/>
      <w:sz w:val="26"/>
      <w:szCs w:val="22"/>
      <w:lang w:eastAsia="en-AU"/>
    </w:rPr>
  </w:style>
  <w:style w:type="character" w:customStyle="1" w:styleId="Heading9Char">
    <w:name w:val="Heading 9 Char"/>
    <w:basedOn w:val="DefaultParagraphFont"/>
    <w:link w:val="Heading9"/>
    <w:rsid w:val="00A21350"/>
    <w:rPr>
      <w:rFonts w:eastAsia="Times New Roman" w:cs="Times New Roman"/>
      <w:b/>
      <w:bCs/>
      <w:i/>
      <w:kern w:val="28"/>
      <w:sz w:val="28"/>
      <w:szCs w:val="22"/>
      <w:lang w:eastAsia="en-AU"/>
    </w:rPr>
  </w:style>
  <w:style w:type="paragraph" w:styleId="BalloonText">
    <w:name w:val="Balloon Text"/>
    <w:basedOn w:val="Normal"/>
    <w:link w:val="BalloonTextChar"/>
    <w:uiPriority w:val="99"/>
    <w:semiHidden/>
    <w:unhideWhenUsed/>
    <w:rsid w:val="00411F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1FB1"/>
    <w:rPr>
      <w:rFonts w:ascii="Tahoma" w:hAnsi="Tahoma" w:cs="Tahoma"/>
      <w:sz w:val="16"/>
      <w:szCs w:val="16"/>
    </w:rPr>
  </w:style>
  <w:style w:type="paragraph" w:styleId="BlockText">
    <w:name w:val="Block Text"/>
    <w:rsid w:val="00A21350"/>
    <w:pPr>
      <w:spacing w:after="120"/>
      <w:ind w:left="1440" w:right="1440"/>
    </w:pPr>
    <w:rPr>
      <w:rFonts w:eastAsia="Times New Roman" w:cs="Times New Roman"/>
      <w:sz w:val="22"/>
      <w:szCs w:val="24"/>
      <w:lang w:eastAsia="en-AU"/>
    </w:rPr>
  </w:style>
  <w:style w:type="paragraph" w:styleId="BodyText">
    <w:name w:val="Body Text"/>
    <w:link w:val="BodyTextChar"/>
    <w:rsid w:val="00A21350"/>
    <w:pPr>
      <w:spacing w:after="120"/>
    </w:pPr>
    <w:rPr>
      <w:rFonts w:eastAsia="Times New Roman" w:cs="Times New Roman"/>
      <w:sz w:val="22"/>
      <w:szCs w:val="24"/>
      <w:lang w:eastAsia="en-AU"/>
    </w:rPr>
  </w:style>
  <w:style w:type="character" w:customStyle="1" w:styleId="BodyTextChar">
    <w:name w:val="Body Text Char"/>
    <w:basedOn w:val="DefaultParagraphFont"/>
    <w:link w:val="BodyText"/>
    <w:rsid w:val="00A21350"/>
    <w:rPr>
      <w:rFonts w:eastAsia="Times New Roman" w:cs="Times New Roman"/>
      <w:sz w:val="22"/>
      <w:szCs w:val="24"/>
      <w:lang w:eastAsia="en-AU"/>
    </w:rPr>
  </w:style>
  <w:style w:type="paragraph" w:styleId="BodyText2">
    <w:name w:val="Body Text 2"/>
    <w:link w:val="BodyText2Char"/>
    <w:rsid w:val="00A21350"/>
    <w:pPr>
      <w:spacing w:after="120" w:line="480" w:lineRule="auto"/>
    </w:pPr>
    <w:rPr>
      <w:rFonts w:eastAsia="Times New Roman" w:cs="Times New Roman"/>
      <w:sz w:val="22"/>
      <w:szCs w:val="24"/>
      <w:lang w:eastAsia="en-AU"/>
    </w:rPr>
  </w:style>
  <w:style w:type="character" w:customStyle="1" w:styleId="BodyText2Char">
    <w:name w:val="Body Text 2 Char"/>
    <w:basedOn w:val="DefaultParagraphFont"/>
    <w:link w:val="BodyText2"/>
    <w:rsid w:val="00A21350"/>
    <w:rPr>
      <w:rFonts w:eastAsia="Times New Roman" w:cs="Times New Roman"/>
      <w:sz w:val="22"/>
      <w:szCs w:val="24"/>
      <w:lang w:eastAsia="en-AU"/>
    </w:rPr>
  </w:style>
  <w:style w:type="paragraph" w:styleId="BodyText3">
    <w:name w:val="Body Text 3"/>
    <w:link w:val="BodyText3Char"/>
    <w:rsid w:val="00A21350"/>
    <w:pPr>
      <w:spacing w:after="120"/>
    </w:pPr>
    <w:rPr>
      <w:rFonts w:eastAsia="Times New Roman" w:cs="Times New Roman"/>
      <w:sz w:val="16"/>
      <w:szCs w:val="16"/>
      <w:lang w:eastAsia="en-AU"/>
    </w:rPr>
  </w:style>
  <w:style w:type="character" w:customStyle="1" w:styleId="BodyText3Char">
    <w:name w:val="Body Text 3 Char"/>
    <w:basedOn w:val="DefaultParagraphFont"/>
    <w:link w:val="BodyText3"/>
    <w:rsid w:val="00A21350"/>
    <w:rPr>
      <w:rFonts w:eastAsia="Times New Roman" w:cs="Times New Roman"/>
      <w:sz w:val="16"/>
      <w:szCs w:val="16"/>
      <w:lang w:eastAsia="en-AU"/>
    </w:rPr>
  </w:style>
  <w:style w:type="paragraph" w:styleId="BodyTextFirstIndent">
    <w:name w:val="Body Text First Indent"/>
    <w:basedOn w:val="BodyText"/>
    <w:link w:val="BodyTextFirstIndentChar"/>
    <w:rsid w:val="00A21350"/>
    <w:pPr>
      <w:ind w:firstLine="210"/>
    </w:pPr>
  </w:style>
  <w:style w:type="character" w:customStyle="1" w:styleId="BodyTextFirstIndentChar">
    <w:name w:val="Body Text First Indent Char"/>
    <w:basedOn w:val="BodyTextChar"/>
    <w:link w:val="BodyTextFirstIndent"/>
    <w:rsid w:val="00A21350"/>
    <w:rPr>
      <w:rFonts w:eastAsia="Times New Roman" w:cs="Times New Roman"/>
      <w:sz w:val="22"/>
      <w:szCs w:val="24"/>
      <w:lang w:eastAsia="en-AU"/>
    </w:rPr>
  </w:style>
  <w:style w:type="paragraph" w:styleId="BodyTextIndent">
    <w:name w:val="Body Text Indent"/>
    <w:link w:val="BodyTextIndentChar"/>
    <w:rsid w:val="00A21350"/>
    <w:pPr>
      <w:spacing w:after="120"/>
      <w:ind w:left="283"/>
    </w:pPr>
    <w:rPr>
      <w:rFonts w:eastAsia="Times New Roman" w:cs="Times New Roman"/>
      <w:sz w:val="22"/>
      <w:szCs w:val="24"/>
      <w:lang w:eastAsia="en-AU"/>
    </w:rPr>
  </w:style>
  <w:style w:type="character" w:customStyle="1" w:styleId="BodyTextIndentChar">
    <w:name w:val="Body Text Indent Char"/>
    <w:basedOn w:val="DefaultParagraphFont"/>
    <w:link w:val="BodyTextIndent"/>
    <w:rsid w:val="00A21350"/>
    <w:rPr>
      <w:rFonts w:eastAsia="Times New Roman" w:cs="Times New Roman"/>
      <w:sz w:val="22"/>
      <w:szCs w:val="24"/>
      <w:lang w:eastAsia="en-AU"/>
    </w:rPr>
  </w:style>
  <w:style w:type="paragraph" w:styleId="BodyTextFirstIndent2">
    <w:name w:val="Body Text First Indent 2"/>
    <w:basedOn w:val="BodyTextIndent"/>
    <w:link w:val="BodyTextFirstIndent2Char"/>
    <w:rsid w:val="00A21350"/>
    <w:pPr>
      <w:ind w:firstLine="210"/>
    </w:pPr>
  </w:style>
  <w:style w:type="character" w:customStyle="1" w:styleId="BodyTextFirstIndent2Char">
    <w:name w:val="Body Text First Indent 2 Char"/>
    <w:basedOn w:val="BodyTextIndentChar"/>
    <w:link w:val="BodyTextFirstIndent2"/>
    <w:rsid w:val="00A21350"/>
    <w:rPr>
      <w:rFonts w:eastAsia="Times New Roman" w:cs="Times New Roman"/>
      <w:sz w:val="22"/>
      <w:szCs w:val="24"/>
      <w:lang w:eastAsia="en-AU"/>
    </w:rPr>
  </w:style>
  <w:style w:type="paragraph" w:styleId="BodyTextIndent2">
    <w:name w:val="Body Text Indent 2"/>
    <w:link w:val="BodyTextIndent2Char"/>
    <w:rsid w:val="00A21350"/>
    <w:pPr>
      <w:spacing w:after="120" w:line="480" w:lineRule="auto"/>
      <w:ind w:left="283"/>
    </w:pPr>
    <w:rPr>
      <w:rFonts w:eastAsia="Times New Roman" w:cs="Times New Roman"/>
      <w:sz w:val="22"/>
      <w:szCs w:val="24"/>
      <w:lang w:eastAsia="en-AU"/>
    </w:rPr>
  </w:style>
  <w:style w:type="character" w:customStyle="1" w:styleId="BodyTextIndent2Char">
    <w:name w:val="Body Text Indent 2 Char"/>
    <w:basedOn w:val="DefaultParagraphFont"/>
    <w:link w:val="BodyTextIndent2"/>
    <w:rsid w:val="00A21350"/>
    <w:rPr>
      <w:rFonts w:eastAsia="Times New Roman" w:cs="Times New Roman"/>
      <w:sz w:val="22"/>
      <w:szCs w:val="24"/>
      <w:lang w:eastAsia="en-AU"/>
    </w:rPr>
  </w:style>
  <w:style w:type="paragraph" w:styleId="BodyTextIndent3">
    <w:name w:val="Body Text Indent 3"/>
    <w:link w:val="BodyTextIndent3Char"/>
    <w:rsid w:val="00A21350"/>
    <w:pPr>
      <w:spacing w:after="120"/>
      <w:ind w:left="283"/>
    </w:pPr>
    <w:rPr>
      <w:rFonts w:eastAsia="Times New Roman" w:cs="Times New Roman"/>
      <w:sz w:val="16"/>
      <w:szCs w:val="16"/>
      <w:lang w:eastAsia="en-AU"/>
    </w:rPr>
  </w:style>
  <w:style w:type="character" w:customStyle="1" w:styleId="BodyTextIndent3Char">
    <w:name w:val="Body Text Indent 3 Char"/>
    <w:basedOn w:val="DefaultParagraphFont"/>
    <w:link w:val="BodyTextIndent3"/>
    <w:rsid w:val="00A21350"/>
    <w:rPr>
      <w:rFonts w:eastAsia="Times New Roman" w:cs="Times New Roman"/>
      <w:sz w:val="16"/>
      <w:szCs w:val="16"/>
      <w:lang w:eastAsia="en-AU"/>
    </w:rPr>
  </w:style>
  <w:style w:type="paragraph" w:styleId="Caption">
    <w:name w:val="caption"/>
    <w:next w:val="Normal"/>
    <w:qFormat/>
    <w:rsid w:val="00A21350"/>
    <w:pPr>
      <w:spacing w:before="120" w:after="120"/>
    </w:pPr>
    <w:rPr>
      <w:rFonts w:eastAsia="Times New Roman" w:cs="Times New Roman"/>
      <w:b/>
      <w:bCs/>
      <w:lang w:eastAsia="en-AU"/>
    </w:rPr>
  </w:style>
  <w:style w:type="paragraph" w:styleId="Closing">
    <w:name w:val="Closing"/>
    <w:link w:val="ClosingChar"/>
    <w:rsid w:val="00A21350"/>
    <w:pPr>
      <w:ind w:left="4252"/>
    </w:pPr>
    <w:rPr>
      <w:rFonts w:eastAsia="Times New Roman" w:cs="Times New Roman"/>
      <w:sz w:val="22"/>
      <w:szCs w:val="24"/>
      <w:lang w:eastAsia="en-AU"/>
    </w:rPr>
  </w:style>
  <w:style w:type="character" w:customStyle="1" w:styleId="ClosingChar">
    <w:name w:val="Closing Char"/>
    <w:basedOn w:val="DefaultParagraphFont"/>
    <w:link w:val="Closing"/>
    <w:rsid w:val="00A21350"/>
    <w:rPr>
      <w:rFonts w:eastAsia="Times New Roman" w:cs="Times New Roman"/>
      <w:sz w:val="22"/>
      <w:szCs w:val="24"/>
      <w:lang w:eastAsia="en-AU"/>
    </w:rPr>
  </w:style>
  <w:style w:type="paragraph" w:styleId="CommentText">
    <w:name w:val="annotation text"/>
    <w:link w:val="CommentTextChar"/>
    <w:semiHidden/>
    <w:rsid w:val="00A21350"/>
    <w:rPr>
      <w:rFonts w:eastAsia="Times New Roman" w:cs="Times New Roman"/>
      <w:lang w:eastAsia="en-AU"/>
    </w:rPr>
  </w:style>
  <w:style w:type="character" w:customStyle="1" w:styleId="CommentTextChar">
    <w:name w:val="Comment Text Char"/>
    <w:basedOn w:val="DefaultParagraphFont"/>
    <w:link w:val="CommentText"/>
    <w:semiHidden/>
    <w:rsid w:val="00A21350"/>
    <w:rPr>
      <w:rFonts w:eastAsia="Times New Roman" w:cs="Times New Roman"/>
      <w:lang w:eastAsia="en-AU"/>
    </w:rPr>
  </w:style>
  <w:style w:type="paragraph" w:styleId="Date">
    <w:name w:val="Date"/>
    <w:next w:val="Normal"/>
    <w:link w:val="DateChar"/>
    <w:rsid w:val="00A21350"/>
    <w:rPr>
      <w:rFonts w:eastAsia="Times New Roman" w:cs="Times New Roman"/>
      <w:sz w:val="22"/>
      <w:szCs w:val="24"/>
      <w:lang w:eastAsia="en-AU"/>
    </w:rPr>
  </w:style>
  <w:style w:type="character" w:customStyle="1" w:styleId="DateChar">
    <w:name w:val="Date Char"/>
    <w:basedOn w:val="DefaultParagraphFont"/>
    <w:link w:val="Date"/>
    <w:rsid w:val="00A21350"/>
    <w:rPr>
      <w:rFonts w:eastAsia="Times New Roman" w:cs="Times New Roman"/>
      <w:sz w:val="22"/>
      <w:szCs w:val="24"/>
      <w:lang w:eastAsia="en-AU"/>
    </w:rPr>
  </w:style>
  <w:style w:type="paragraph" w:styleId="DocumentMap">
    <w:name w:val="Document Map"/>
    <w:link w:val="DocumentMapChar"/>
    <w:semiHidden/>
    <w:rsid w:val="00A21350"/>
    <w:pPr>
      <w:shd w:val="clear" w:color="auto" w:fill="000080"/>
    </w:pPr>
    <w:rPr>
      <w:rFonts w:ascii="Tahoma" w:eastAsia="Times New Roman" w:hAnsi="Tahoma" w:cs="Tahoma"/>
      <w:sz w:val="22"/>
      <w:szCs w:val="24"/>
      <w:lang w:eastAsia="en-AU"/>
    </w:rPr>
  </w:style>
  <w:style w:type="character" w:customStyle="1" w:styleId="DocumentMapChar">
    <w:name w:val="Document Map Char"/>
    <w:basedOn w:val="DefaultParagraphFont"/>
    <w:link w:val="DocumentMap"/>
    <w:semiHidden/>
    <w:rsid w:val="00A21350"/>
    <w:rPr>
      <w:rFonts w:ascii="Tahoma" w:eastAsia="Times New Roman" w:hAnsi="Tahoma" w:cs="Tahoma"/>
      <w:sz w:val="22"/>
      <w:szCs w:val="24"/>
      <w:shd w:val="clear" w:color="auto" w:fill="000080"/>
      <w:lang w:eastAsia="en-AU"/>
    </w:rPr>
  </w:style>
  <w:style w:type="paragraph" w:styleId="E-mailSignature">
    <w:name w:val="E-mail Signature"/>
    <w:link w:val="E-mailSignatureChar"/>
    <w:rsid w:val="00A21350"/>
    <w:rPr>
      <w:rFonts w:eastAsia="Times New Roman" w:cs="Times New Roman"/>
      <w:sz w:val="22"/>
      <w:szCs w:val="24"/>
      <w:lang w:eastAsia="en-AU"/>
    </w:rPr>
  </w:style>
  <w:style w:type="character" w:customStyle="1" w:styleId="E-mailSignatureChar">
    <w:name w:val="E-mail Signature Char"/>
    <w:basedOn w:val="DefaultParagraphFont"/>
    <w:link w:val="E-mailSignature"/>
    <w:rsid w:val="00A21350"/>
    <w:rPr>
      <w:rFonts w:eastAsia="Times New Roman" w:cs="Times New Roman"/>
      <w:sz w:val="22"/>
      <w:szCs w:val="24"/>
      <w:lang w:eastAsia="en-AU"/>
    </w:rPr>
  </w:style>
  <w:style w:type="paragraph" w:styleId="EndnoteText">
    <w:name w:val="endnote text"/>
    <w:link w:val="EndnoteTextChar"/>
    <w:semiHidden/>
    <w:rsid w:val="00A21350"/>
    <w:rPr>
      <w:rFonts w:eastAsia="Times New Roman" w:cs="Times New Roman"/>
      <w:lang w:eastAsia="en-AU"/>
    </w:rPr>
  </w:style>
  <w:style w:type="character" w:customStyle="1" w:styleId="EndnoteTextChar">
    <w:name w:val="Endnote Text Char"/>
    <w:basedOn w:val="DefaultParagraphFont"/>
    <w:link w:val="EndnoteText"/>
    <w:semiHidden/>
    <w:rsid w:val="00A21350"/>
    <w:rPr>
      <w:rFonts w:eastAsia="Times New Roman" w:cs="Times New Roman"/>
      <w:lang w:eastAsia="en-AU"/>
    </w:rPr>
  </w:style>
  <w:style w:type="paragraph" w:styleId="EnvelopeAddress">
    <w:name w:val="envelope address"/>
    <w:rsid w:val="00A21350"/>
    <w:pPr>
      <w:framePr w:w="7920" w:h="1980" w:hRule="exact" w:hSpace="180" w:wrap="auto" w:hAnchor="page" w:xAlign="center" w:yAlign="bottom"/>
      <w:ind w:left="2880"/>
    </w:pPr>
    <w:rPr>
      <w:rFonts w:ascii="Arial" w:eastAsia="Times New Roman" w:hAnsi="Arial" w:cs="Arial"/>
      <w:sz w:val="24"/>
      <w:szCs w:val="24"/>
      <w:lang w:eastAsia="en-AU"/>
    </w:rPr>
  </w:style>
  <w:style w:type="paragraph" w:styleId="EnvelopeReturn">
    <w:name w:val="envelope return"/>
    <w:rsid w:val="00A21350"/>
    <w:rPr>
      <w:rFonts w:ascii="Arial" w:eastAsia="Times New Roman" w:hAnsi="Arial" w:cs="Arial"/>
      <w:lang w:eastAsia="en-AU"/>
    </w:rPr>
  </w:style>
  <w:style w:type="paragraph" w:styleId="FootnoteText">
    <w:name w:val="footnote text"/>
    <w:link w:val="FootnoteTextChar"/>
    <w:semiHidden/>
    <w:rsid w:val="00A21350"/>
    <w:rPr>
      <w:rFonts w:eastAsia="Times New Roman" w:cs="Times New Roman"/>
      <w:lang w:eastAsia="en-AU"/>
    </w:rPr>
  </w:style>
  <w:style w:type="character" w:customStyle="1" w:styleId="FootnoteTextChar">
    <w:name w:val="Footnote Text Char"/>
    <w:basedOn w:val="DefaultParagraphFont"/>
    <w:link w:val="FootnoteText"/>
    <w:semiHidden/>
    <w:rsid w:val="00A21350"/>
    <w:rPr>
      <w:rFonts w:eastAsia="Times New Roman" w:cs="Times New Roman"/>
      <w:lang w:eastAsia="en-AU"/>
    </w:rPr>
  </w:style>
  <w:style w:type="paragraph" w:styleId="HTMLAddress">
    <w:name w:val="HTML Address"/>
    <w:link w:val="HTMLAddressChar"/>
    <w:rsid w:val="00A21350"/>
    <w:rPr>
      <w:rFonts w:eastAsia="Times New Roman" w:cs="Times New Roman"/>
      <w:i/>
      <w:iCs/>
      <w:sz w:val="22"/>
      <w:szCs w:val="24"/>
      <w:lang w:eastAsia="en-AU"/>
    </w:rPr>
  </w:style>
  <w:style w:type="character" w:customStyle="1" w:styleId="HTMLAddressChar">
    <w:name w:val="HTML Address Char"/>
    <w:basedOn w:val="DefaultParagraphFont"/>
    <w:link w:val="HTMLAddress"/>
    <w:rsid w:val="00A21350"/>
    <w:rPr>
      <w:rFonts w:eastAsia="Times New Roman" w:cs="Times New Roman"/>
      <w:i/>
      <w:iCs/>
      <w:sz w:val="22"/>
      <w:szCs w:val="24"/>
      <w:lang w:eastAsia="en-AU"/>
    </w:rPr>
  </w:style>
  <w:style w:type="paragraph" w:styleId="HTMLPreformatted">
    <w:name w:val="HTML Preformatted"/>
    <w:link w:val="HTMLPreformattedChar"/>
    <w:rsid w:val="00A21350"/>
    <w:rPr>
      <w:rFonts w:ascii="Courier New" w:eastAsia="Times New Roman" w:hAnsi="Courier New" w:cs="Courier New"/>
      <w:lang w:eastAsia="en-AU"/>
    </w:rPr>
  </w:style>
  <w:style w:type="character" w:customStyle="1" w:styleId="HTMLPreformattedChar">
    <w:name w:val="HTML Preformatted Char"/>
    <w:basedOn w:val="DefaultParagraphFont"/>
    <w:link w:val="HTMLPreformatted"/>
    <w:rsid w:val="00A21350"/>
    <w:rPr>
      <w:rFonts w:ascii="Courier New" w:eastAsia="Times New Roman" w:hAnsi="Courier New" w:cs="Courier New"/>
      <w:lang w:eastAsia="en-AU"/>
    </w:rPr>
  </w:style>
  <w:style w:type="paragraph" w:styleId="Index1">
    <w:name w:val="index 1"/>
    <w:next w:val="Normal"/>
    <w:semiHidden/>
    <w:rsid w:val="00A21350"/>
    <w:pPr>
      <w:ind w:left="220" w:hanging="220"/>
    </w:pPr>
    <w:rPr>
      <w:rFonts w:eastAsia="Times New Roman" w:cs="Times New Roman"/>
      <w:sz w:val="22"/>
      <w:szCs w:val="24"/>
      <w:lang w:eastAsia="en-AU"/>
    </w:rPr>
  </w:style>
  <w:style w:type="paragraph" w:styleId="Index2">
    <w:name w:val="index 2"/>
    <w:next w:val="Normal"/>
    <w:semiHidden/>
    <w:rsid w:val="00A21350"/>
    <w:pPr>
      <w:ind w:left="440" w:hanging="220"/>
    </w:pPr>
    <w:rPr>
      <w:rFonts w:eastAsia="Times New Roman" w:cs="Times New Roman"/>
      <w:sz w:val="22"/>
      <w:szCs w:val="24"/>
      <w:lang w:eastAsia="en-AU"/>
    </w:rPr>
  </w:style>
  <w:style w:type="paragraph" w:styleId="Index3">
    <w:name w:val="index 3"/>
    <w:next w:val="Normal"/>
    <w:semiHidden/>
    <w:rsid w:val="00A21350"/>
    <w:pPr>
      <w:ind w:left="660" w:hanging="220"/>
    </w:pPr>
    <w:rPr>
      <w:rFonts w:eastAsia="Times New Roman" w:cs="Times New Roman"/>
      <w:sz w:val="22"/>
      <w:szCs w:val="24"/>
      <w:lang w:eastAsia="en-AU"/>
    </w:rPr>
  </w:style>
  <w:style w:type="paragraph" w:styleId="Index4">
    <w:name w:val="index 4"/>
    <w:next w:val="Normal"/>
    <w:semiHidden/>
    <w:rsid w:val="00A21350"/>
    <w:pPr>
      <w:ind w:left="880" w:hanging="220"/>
    </w:pPr>
    <w:rPr>
      <w:rFonts w:eastAsia="Times New Roman" w:cs="Times New Roman"/>
      <w:sz w:val="22"/>
      <w:szCs w:val="24"/>
      <w:lang w:eastAsia="en-AU"/>
    </w:rPr>
  </w:style>
  <w:style w:type="paragraph" w:styleId="Index5">
    <w:name w:val="index 5"/>
    <w:next w:val="Normal"/>
    <w:semiHidden/>
    <w:rsid w:val="00A21350"/>
    <w:pPr>
      <w:ind w:left="1100" w:hanging="220"/>
    </w:pPr>
    <w:rPr>
      <w:rFonts w:eastAsia="Times New Roman" w:cs="Times New Roman"/>
      <w:sz w:val="22"/>
      <w:szCs w:val="24"/>
      <w:lang w:eastAsia="en-AU"/>
    </w:rPr>
  </w:style>
  <w:style w:type="paragraph" w:styleId="Index6">
    <w:name w:val="index 6"/>
    <w:next w:val="Normal"/>
    <w:semiHidden/>
    <w:rsid w:val="00A21350"/>
    <w:pPr>
      <w:ind w:left="1320" w:hanging="220"/>
    </w:pPr>
    <w:rPr>
      <w:rFonts w:eastAsia="Times New Roman" w:cs="Times New Roman"/>
      <w:sz w:val="22"/>
      <w:szCs w:val="24"/>
      <w:lang w:eastAsia="en-AU"/>
    </w:rPr>
  </w:style>
  <w:style w:type="paragraph" w:styleId="Index7">
    <w:name w:val="index 7"/>
    <w:next w:val="Normal"/>
    <w:semiHidden/>
    <w:rsid w:val="00A21350"/>
    <w:pPr>
      <w:ind w:left="1540" w:hanging="220"/>
    </w:pPr>
    <w:rPr>
      <w:rFonts w:eastAsia="Times New Roman" w:cs="Times New Roman"/>
      <w:sz w:val="22"/>
      <w:szCs w:val="24"/>
      <w:lang w:eastAsia="en-AU"/>
    </w:rPr>
  </w:style>
  <w:style w:type="paragraph" w:styleId="Index8">
    <w:name w:val="index 8"/>
    <w:next w:val="Normal"/>
    <w:semiHidden/>
    <w:rsid w:val="00A21350"/>
    <w:pPr>
      <w:ind w:left="1760" w:hanging="220"/>
    </w:pPr>
    <w:rPr>
      <w:rFonts w:eastAsia="Times New Roman" w:cs="Times New Roman"/>
      <w:sz w:val="22"/>
      <w:szCs w:val="24"/>
      <w:lang w:eastAsia="en-AU"/>
    </w:rPr>
  </w:style>
  <w:style w:type="paragraph" w:styleId="Index9">
    <w:name w:val="index 9"/>
    <w:next w:val="Normal"/>
    <w:semiHidden/>
    <w:rsid w:val="00A21350"/>
    <w:pPr>
      <w:ind w:left="1980" w:hanging="220"/>
    </w:pPr>
    <w:rPr>
      <w:rFonts w:eastAsia="Times New Roman" w:cs="Times New Roman"/>
      <w:sz w:val="22"/>
      <w:szCs w:val="24"/>
      <w:lang w:eastAsia="en-AU"/>
    </w:rPr>
  </w:style>
  <w:style w:type="paragraph" w:styleId="IndexHeading">
    <w:name w:val="index heading"/>
    <w:next w:val="Index1"/>
    <w:semiHidden/>
    <w:rsid w:val="00A21350"/>
    <w:rPr>
      <w:rFonts w:ascii="Arial" w:eastAsia="Times New Roman" w:hAnsi="Arial" w:cs="Arial"/>
      <w:b/>
      <w:bCs/>
      <w:sz w:val="22"/>
      <w:szCs w:val="24"/>
      <w:lang w:eastAsia="en-AU"/>
    </w:rPr>
  </w:style>
  <w:style w:type="paragraph" w:styleId="List">
    <w:name w:val="List"/>
    <w:rsid w:val="00A21350"/>
    <w:pPr>
      <w:ind w:left="283" w:hanging="283"/>
    </w:pPr>
    <w:rPr>
      <w:rFonts w:eastAsia="Times New Roman" w:cs="Times New Roman"/>
      <w:sz w:val="22"/>
      <w:szCs w:val="24"/>
      <w:lang w:eastAsia="en-AU"/>
    </w:rPr>
  </w:style>
  <w:style w:type="paragraph" w:styleId="List2">
    <w:name w:val="List 2"/>
    <w:rsid w:val="00A21350"/>
    <w:pPr>
      <w:ind w:left="566" w:hanging="283"/>
    </w:pPr>
    <w:rPr>
      <w:rFonts w:eastAsia="Times New Roman" w:cs="Times New Roman"/>
      <w:sz w:val="22"/>
      <w:szCs w:val="24"/>
      <w:lang w:eastAsia="en-AU"/>
    </w:rPr>
  </w:style>
  <w:style w:type="paragraph" w:styleId="List3">
    <w:name w:val="List 3"/>
    <w:rsid w:val="00A21350"/>
    <w:pPr>
      <w:ind w:left="849" w:hanging="283"/>
    </w:pPr>
    <w:rPr>
      <w:rFonts w:eastAsia="Times New Roman" w:cs="Times New Roman"/>
      <w:sz w:val="22"/>
      <w:szCs w:val="24"/>
      <w:lang w:eastAsia="en-AU"/>
    </w:rPr>
  </w:style>
  <w:style w:type="paragraph" w:styleId="List4">
    <w:name w:val="List 4"/>
    <w:rsid w:val="00A21350"/>
    <w:pPr>
      <w:ind w:left="1132" w:hanging="283"/>
    </w:pPr>
    <w:rPr>
      <w:rFonts w:eastAsia="Times New Roman" w:cs="Times New Roman"/>
      <w:sz w:val="22"/>
      <w:szCs w:val="24"/>
      <w:lang w:eastAsia="en-AU"/>
    </w:rPr>
  </w:style>
  <w:style w:type="paragraph" w:styleId="List5">
    <w:name w:val="List 5"/>
    <w:rsid w:val="00A21350"/>
    <w:pPr>
      <w:ind w:left="1415" w:hanging="283"/>
    </w:pPr>
    <w:rPr>
      <w:rFonts w:eastAsia="Times New Roman" w:cs="Times New Roman"/>
      <w:sz w:val="22"/>
      <w:szCs w:val="24"/>
      <w:lang w:eastAsia="en-AU"/>
    </w:rPr>
  </w:style>
  <w:style w:type="paragraph" w:styleId="ListBullet">
    <w:name w:val="List Bullet"/>
    <w:rsid w:val="00A21350"/>
    <w:pPr>
      <w:tabs>
        <w:tab w:val="num" w:pos="360"/>
      </w:tabs>
    </w:pPr>
    <w:rPr>
      <w:rFonts w:eastAsia="Times New Roman" w:cs="Times New Roman"/>
      <w:sz w:val="22"/>
      <w:szCs w:val="24"/>
      <w:lang w:eastAsia="en-AU"/>
    </w:rPr>
  </w:style>
  <w:style w:type="paragraph" w:styleId="ListBullet2">
    <w:name w:val="List Bullet 2"/>
    <w:rsid w:val="00A21350"/>
    <w:pPr>
      <w:tabs>
        <w:tab w:val="num" w:pos="360"/>
      </w:tabs>
    </w:pPr>
    <w:rPr>
      <w:rFonts w:eastAsia="Times New Roman" w:cs="Times New Roman"/>
      <w:sz w:val="22"/>
      <w:szCs w:val="24"/>
      <w:lang w:eastAsia="en-AU"/>
    </w:rPr>
  </w:style>
  <w:style w:type="paragraph" w:styleId="ListBullet3">
    <w:name w:val="List Bullet 3"/>
    <w:rsid w:val="00A21350"/>
    <w:pPr>
      <w:tabs>
        <w:tab w:val="num" w:pos="360"/>
      </w:tabs>
    </w:pPr>
    <w:rPr>
      <w:rFonts w:eastAsia="Times New Roman" w:cs="Times New Roman"/>
      <w:sz w:val="22"/>
      <w:szCs w:val="24"/>
      <w:lang w:eastAsia="en-AU"/>
    </w:rPr>
  </w:style>
  <w:style w:type="paragraph" w:styleId="ListBullet4">
    <w:name w:val="List Bullet 4"/>
    <w:rsid w:val="00A21350"/>
    <w:pPr>
      <w:tabs>
        <w:tab w:val="num" w:pos="360"/>
      </w:tabs>
    </w:pPr>
    <w:rPr>
      <w:rFonts w:eastAsia="Times New Roman" w:cs="Times New Roman"/>
      <w:sz w:val="22"/>
      <w:szCs w:val="24"/>
      <w:lang w:eastAsia="en-AU"/>
    </w:rPr>
  </w:style>
  <w:style w:type="paragraph" w:styleId="ListBullet5">
    <w:name w:val="List Bullet 5"/>
    <w:rsid w:val="00A21350"/>
    <w:pPr>
      <w:tabs>
        <w:tab w:val="num" w:pos="360"/>
      </w:tabs>
    </w:pPr>
    <w:rPr>
      <w:rFonts w:eastAsia="Times New Roman" w:cs="Times New Roman"/>
      <w:sz w:val="22"/>
      <w:szCs w:val="24"/>
      <w:lang w:eastAsia="en-AU"/>
    </w:rPr>
  </w:style>
  <w:style w:type="paragraph" w:styleId="ListContinue">
    <w:name w:val="List Continue"/>
    <w:rsid w:val="00A21350"/>
    <w:pPr>
      <w:spacing w:after="120"/>
      <w:ind w:left="283"/>
    </w:pPr>
    <w:rPr>
      <w:rFonts w:eastAsia="Times New Roman" w:cs="Times New Roman"/>
      <w:sz w:val="22"/>
      <w:szCs w:val="24"/>
      <w:lang w:eastAsia="en-AU"/>
    </w:rPr>
  </w:style>
  <w:style w:type="paragraph" w:styleId="ListContinue2">
    <w:name w:val="List Continue 2"/>
    <w:rsid w:val="00A21350"/>
    <w:pPr>
      <w:spacing w:after="120"/>
      <w:ind w:left="566"/>
    </w:pPr>
    <w:rPr>
      <w:rFonts w:eastAsia="Times New Roman" w:cs="Times New Roman"/>
      <w:sz w:val="22"/>
      <w:szCs w:val="24"/>
      <w:lang w:eastAsia="en-AU"/>
    </w:rPr>
  </w:style>
  <w:style w:type="paragraph" w:styleId="ListContinue3">
    <w:name w:val="List Continue 3"/>
    <w:rsid w:val="00A21350"/>
    <w:pPr>
      <w:spacing w:after="120"/>
      <w:ind w:left="849"/>
    </w:pPr>
    <w:rPr>
      <w:rFonts w:eastAsia="Times New Roman" w:cs="Times New Roman"/>
      <w:sz w:val="22"/>
      <w:szCs w:val="24"/>
      <w:lang w:eastAsia="en-AU"/>
    </w:rPr>
  </w:style>
  <w:style w:type="paragraph" w:styleId="ListContinue4">
    <w:name w:val="List Continue 4"/>
    <w:rsid w:val="00A21350"/>
    <w:pPr>
      <w:spacing w:after="120"/>
      <w:ind w:left="1132"/>
    </w:pPr>
    <w:rPr>
      <w:rFonts w:eastAsia="Times New Roman" w:cs="Times New Roman"/>
      <w:sz w:val="22"/>
      <w:szCs w:val="24"/>
      <w:lang w:eastAsia="en-AU"/>
    </w:rPr>
  </w:style>
  <w:style w:type="paragraph" w:styleId="ListContinue5">
    <w:name w:val="List Continue 5"/>
    <w:rsid w:val="00A21350"/>
    <w:pPr>
      <w:spacing w:after="120"/>
      <w:ind w:left="1415"/>
    </w:pPr>
    <w:rPr>
      <w:rFonts w:eastAsia="Times New Roman" w:cs="Times New Roman"/>
      <w:sz w:val="22"/>
      <w:szCs w:val="24"/>
      <w:lang w:eastAsia="en-AU"/>
    </w:rPr>
  </w:style>
  <w:style w:type="paragraph" w:styleId="ListNumber">
    <w:name w:val="List Number"/>
    <w:rsid w:val="00A21350"/>
    <w:pPr>
      <w:tabs>
        <w:tab w:val="num" w:pos="360"/>
      </w:tabs>
    </w:pPr>
    <w:rPr>
      <w:rFonts w:eastAsia="Times New Roman" w:cs="Times New Roman"/>
      <w:sz w:val="22"/>
      <w:szCs w:val="24"/>
      <w:lang w:eastAsia="en-AU"/>
    </w:rPr>
  </w:style>
  <w:style w:type="paragraph" w:styleId="ListNumber2">
    <w:name w:val="List Number 2"/>
    <w:rsid w:val="00A21350"/>
    <w:pPr>
      <w:tabs>
        <w:tab w:val="num" w:pos="360"/>
      </w:tabs>
    </w:pPr>
    <w:rPr>
      <w:rFonts w:eastAsia="Times New Roman" w:cs="Times New Roman"/>
      <w:sz w:val="22"/>
      <w:szCs w:val="24"/>
      <w:lang w:eastAsia="en-AU"/>
    </w:rPr>
  </w:style>
  <w:style w:type="paragraph" w:styleId="ListNumber3">
    <w:name w:val="List Number 3"/>
    <w:rsid w:val="00A21350"/>
    <w:pPr>
      <w:tabs>
        <w:tab w:val="num" w:pos="360"/>
      </w:tabs>
    </w:pPr>
    <w:rPr>
      <w:rFonts w:eastAsia="Times New Roman" w:cs="Times New Roman"/>
      <w:sz w:val="22"/>
      <w:szCs w:val="24"/>
      <w:lang w:eastAsia="en-AU"/>
    </w:rPr>
  </w:style>
  <w:style w:type="paragraph" w:styleId="ListNumber4">
    <w:name w:val="List Number 4"/>
    <w:rsid w:val="00A21350"/>
    <w:pPr>
      <w:tabs>
        <w:tab w:val="num" w:pos="360"/>
      </w:tabs>
    </w:pPr>
    <w:rPr>
      <w:rFonts w:eastAsia="Times New Roman" w:cs="Times New Roman"/>
      <w:sz w:val="22"/>
      <w:szCs w:val="24"/>
      <w:lang w:eastAsia="en-AU"/>
    </w:rPr>
  </w:style>
  <w:style w:type="paragraph" w:styleId="ListNumber5">
    <w:name w:val="List Number 5"/>
    <w:rsid w:val="00A21350"/>
    <w:pPr>
      <w:tabs>
        <w:tab w:val="num" w:pos="360"/>
      </w:tabs>
    </w:pPr>
    <w:rPr>
      <w:rFonts w:eastAsia="Times New Roman" w:cs="Times New Roman"/>
      <w:sz w:val="22"/>
      <w:szCs w:val="24"/>
      <w:lang w:eastAsia="en-AU"/>
    </w:rPr>
  </w:style>
  <w:style w:type="paragraph" w:styleId="MessageHeader">
    <w:name w:val="Message Header"/>
    <w:link w:val="MessageHeaderChar"/>
    <w:rsid w:val="00A2135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eastAsia="en-AU"/>
    </w:rPr>
  </w:style>
  <w:style w:type="character" w:customStyle="1" w:styleId="MessageHeaderChar">
    <w:name w:val="Message Header Char"/>
    <w:basedOn w:val="DefaultParagraphFont"/>
    <w:link w:val="MessageHeader"/>
    <w:rsid w:val="00A21350"/>
    <w:rPr>
      <w:rFonts w:ascii="Arial" w:eastAsia="Times New Roman" w:hAnsi="Arial" w:cs="Arial"/>
      <w:sz w:val="24"/>
      <w:szCs w:val="24"/>
      <w:shd w:val="pct20" w:color="auto" w:fill="auto"/>
      <w:lang w:eastAsia="en-AU"/>
    </w:rPr>
  </w:style>
  <w:style w:type="paragraph" w:styleId="NormalWeb">
    <w:name w:val="Normal (Web)"/>
    <w:rsid w:val="00A21350"/>
    <w:rPr>
      <w:rFonts w:eastAsia="Times New Roman" w:cs="Times New Roman"/>
      <w:sz w:val="24"/>
      <w:szCs w:val="24"/>
      <w:lang w:eastAsia="en-AU"/>
    </w:rPr>
  </w:style>
  <w:style w:type="paragraph" w:styleId="NormalIndent">
    <w:name w:val="Normal Indent"/>
    <w:rsid w:val="00A21350"/>
    <w:pPr>
      <w:ind w:left="720"/>
    </w:pPr>
    <w:rPr>
      <w:rFonts w:eastAsia="Times New Roman" w:cs="Times New Roman"/>
      <w:sz w:val="22"/>
      <w:szCs w:val="24"/>
      <w:lang w:eastAsia="en-AU"/>
    </w:rPr>
  </w:style>
  <w:style w:type="paragraph" w:styleId="NoteHeading">
    <w:name w:val="Note Heading"/>
    <w:next w:val="Normal"/>
    <w:link w:val="NoteHeadingChar"/>
    <w:rsid w:val="00A21350"/>
    <w:rPr>
      <w:rFonts w:eastAsia="Times New Roman" w:cs="Times New Roman"/>
      <w:sz w:val="22"/>
      <w:szCs w:val="24"/>
      <w:lang w:eastAsia="en-AU"/>
    </w:rPr>
  </w:style>
  <w:style w:type="character" w:customStyle="1" w:styleId="NoteHeadingChar">
    <w:name w:val="Note Heading Char"/>
    <w:basedOn w:val="DefaultParagraphFont"/>
    <w:link w:val="NoteHeading"/>
    <w:rsid w:val="00A21350"/>
    <w:rPr>
      <w:rFonts w:eastAsia="Times New Roman" w:cs="Times New Roman"/>
      <w:sz w:val="22"/>
      <w:szCs w:val="24"/>
      <w:lang w:eastAsia="en-AU"/>
    </w:rPr>
  </w:style>
  <w:style w:type="paragraph" w:styleId="PlainText">
    <w:name w:val="Plain Text"/>
    <w:link w:val="PlainTextChar"/>
    <w:rsid w:val="00A21350"/>
    <w:rPr>
      <w:rFonts w:ascii="Courier New" w:eastAsia="Times New Roman" w:hAnsi="Courier New" w:cs="Courier New"/>
      <w:sz w:val="22"/>
      <w:lang w:eastAsia="en-AU"/>
    </w:rPr>
  </w:style>
  <w:style w:type="character" w:customStyle="1" w:styleId="PlainTextChar">
    <w:name w:val="Plain Text Char"/>
    <w:basedOn w:val="DefaultParagraphFont"/>
    <w:link w:val="PlainText"/>
    <w:rsid w:val="00A21350"/>
    <w:rPr>
      <w:rFonts w:ascii="Courier New" w:eastAsia="Times New Roman" w:hAnsi="Courier New" w:cs="Courier New"/>
      <w:sz w:val="22"/>
      <w:lang w:eastAsia="en-AU"/>
    </w:rPr>
  </w:style>
  <w:style w:type="paragraph" w:styleId="Salutation">
    <w:name w:val="Salutation"/>
    <w:next w:val="Normal"/>
    <w:link w:val="SalutationChar"/>
    <w:rsid w:val="00A21350"/>
    <w:rPr>
      <w:rFonts w:eastAsia="Times New Roman" w:cs="Times New Roman"/>
      <w:sz w:val="22"/>
      <w:szCs w:val="24"/>
      <w:lang w:eastAsia="en-AU"/>
    </w:rPr>
  </w:style>
  <w:style w:type="character" w:customStyle="1" w:styleId="SalutationChar">
    <w:name w:val="Salutation Char"/>
    <w:basedOn w:val="DefaultParagraphFont"/>
    <w:link w:val="Salutation"/>
    <w:rsid w:val="00A21350"/>
    <w:rPr>
      <w:rFonts w:eastAsia="Times New Roman" w:cs="Times New Roman"/>
      <w:sz w:val="22"/>
      <w:szCs w:val="24"/>
      <w:lang w:eastAsia="en-AU"/>
    </w:rPr>
  </w:style>
  <w:style w:type="paragraph" w:styleId="Signature">
    <w:name w:val="Signature"/>
    <w:link w:val="SignatureChar"/>
    <w:rsid w:val="00A21350"/>
    <w:pPr>
      <w:ind w:left="4252"/>
    </w:pPr>
    <w:rPr>
      <w:rFonts w:eastAsia="Times New Roman" w:cs="Times New Roman"/>
      <w:sz w:val="22"/>
      <w:szCs w:val="24"/>
      <w:lang w:eastAsia="en-AU"/>
    </w:rPr>
  </w:style>
  <w:style w:type="character" w:customStyle="1" w:styleId="SignatureChar">
    <w:name w:val="Signature Char"/>
    <w:basedOn w:val="DefaultParagraphFont"/>
    <w:link w:val="Signature"/>
    <w:rsid w:val="00A21350"/>
    <w:rPr>
      <w:rFonts w:eastAsia="Times New Roman" w:cs="Times New Roman"/>
      <w:sz w:val="22"/>
      <w:szCs w:val="24"/>
      <w:lang w:eastAsia="en-AU"/>
    </w:rPr>
  </w:style>
  <w:style w:type="paragraph" w:styleId="Subtitle">
    <w:name w:val="Subtitle"/>
    <w:link w:val="SubtitleChar"/>
    <w:qFormat/>
    <w:rsid w:val="00A21350"/>
    <w:pPr>
      <w:spacing w:after="60"/>
      <w:jc w:val="center"/>
    </w:pPr>
    <w:rPr>
      <w:rFonts w:ascii="Arial" w:eastAsia="Times New Roman" w:hAnsi="Arial" w:cs="Arial"/>
      <w:sz w:val="24"/>
      <w:szCs w:val="24"/>
      <w:lang w:eastAsia="en-AU"/>
    </w:rPr>
  </w:style>
  <w:style w:type="character" w:customStyle="1" w:styleId="SubtitleChar">
    <w:name w:val="Subtitle Char"/>
    <w:basedOn w:val="DefaultParagraphFont"/>
    <w:link w:val="Subtitle"/>
    <w:rsid w:val="00A21350"/>
    <w:rPr>
      <w:rFonts w:ascii="Arial" w:eastAsia="Times New Roman" w:hAnsi="Arial" w:cs="Arial"/>
      <w:sz w:val="24"/>
      <w:szCs w:val="24"/>
      <w:lang w:eastAsia="en-AU"/>
    </w:rPr>
  </w:style>
  <w:style w:type="paragraph" w:styleId="TableofAuthorities">
    <w:name w:val="table of authorities"/>
    <w:next w:val="Normal"/>
    <w:semiHidden/>
    <w:rsid w:val="00A21350"/>
    <w:pPr>
      <w:ind w:left="220" w:hanging="220"/>
    </w:pPr>
    <w:rPr>
      <w:rFonts w:eastAsia="Times New Roman" w:cs="Times New Roman"/>
      <w:sz w:val="22"/>
      <w:szCs w:val="24"/>
      <w:lang w:eastAsia="en-AU"/>
    </w:rPr>
  </w:style>
  <w:style w:type="paragraph" w:styleId="TableofFigures">
    <w:name w:val="table of figures"/>
    <w:next w:val="Normal"/>
    <w:semiHidden/>
    <w:rsid w:val="00A21350"/>
    <w:pPr>
      <w:ind w:left="440" w:hanging="440"/>
    </w:pPr>
    <w:rPr>
      <w:rFonts w:eastAsia="Times New Roman" w:cs="Times New Roman"/>
      <w:sz w:val="22"/>
      <w:szCs w:val="24"/>
      <w:lang w:eastAsia="en-AU"/>
    </w:rPr>
  </w:style>
  <w:style w:type="paragraph" w:styleId="Title">
    <w:name w:val="Title"/>
    <w:link w:val="TitleChar"/>
    <w:qFormat/>
    <w:rsid w:val="00A21350"/>
    <w:pPr>
      <w:spacing w:before="240" w:after="60"/>
      <w:jc w:val="center"/>
    </w:pPr>
    <w:rPr>
      <w:rFonts w:ascii="Arial" w:eastAsia="Times New Roman" w:hAnsi="Arial" w:cs="Arial"/>
      <w:b/>
      <w:bCs/>
      <w:kern w:val="28"/>
      <w:sz w:val="32"/>
      <w:szCs w:val="32"/>
      <w:lang w:eastAsia="en-AU"/>
    </w:rPr>
  </w:style>
  <w:style w:type="character" w:customStyle="1" w:styleId="TitleChar">
    <w:name w:val="Title Char"/>
    <w:basedOn w:val="DefaultParagraphFont"/>
    <w:link w:val="Title"/>
    <w:rsid w:val="00A21350"/>
    <w:rPr>
      <w:rFonts w:ascii="Arial" w:eastAsia="Times New Roman" w:hAnsi="Arial" w:cs="Arial"/>
      <w:b/>
      <w:bCs/>
      <w:kern w:val="28"/>
      <w:sz w:val="32"/>
      <w:szCs w:val="32"/>
      <w:lang w:eastAsia="en-AU"/>
    </w:rPr>
  </w:style>
  <w:style w:type="paragraph" w:styleId="TOAHeading">
    <w:name w:val="toa heading"/>
    <w:next w:val="Normal"/>
    <w:semiHidden/>
    <w:rsid w:val="00A21350"/>
    <w:pPr>
      <w:spacing w:before="120"/>
    </w:pPr>
    <w:rPr>
      <w:rFonts w:ascii="Arial" w:eastAsia="Times New Roman" w:hAnsi="Arial" w:cs="Arial"/>
      <w:b/>
      <w:bCs/>
      <w:sz w:val="24"/>
      <w:szCs w:val="24"/>
      <w:lang w:eastAsia="en-AU"/>
    </w:rPr>
  </w:style>
  <w:style w:type="character" w:styleId="CommentReference">
    <w:name w:val="annotation reference"/>
    <w:basedOn w:val="DefaultParagraphFont"/>
    <w:semiHidden/>
    <w:rsid w:val="00A21350"/>
    <w:rPr>
      <w:sz w:val="16"/>
      <w:szCs w:val="16"/>
    </w:rPr>
  </w:style>
  <w:style w:type="paragraph" w:styleId="CommentSubject">
    <w:name w:val="annotation subject"/>
    <w:next w:val="CommentText"/>
    <w:link w:val="CommentSubjectChar"/>
    <w:semiHidden/>
    <w:rsid w:val="00A21350"/>
    <w:rPr>
      <w:rFonts w:eastAsia="Times New Roman" w:cs="Times New Roman"/>
      <w:b/>
      <w:bCs/>
      <w:szCs w:val="24"/>
      <w:lang w:eastAsia="en-AU"/>
    </w:rPr>
  </w:style>
  <w:style w:type="character" w:customStyle="1" w:styleId="CommentSubjectChar">
    <w:name w:val="Comment Subject Char"/>
    <w:basedOn w:val="CommentTextChar"/>
    <w:link w:val="CommentSubject"/>
    <w:semiHidden/>
    <w:rsid w:val="00A21350"/>
    <w:rPr>
      <w:rFonts w:eastAsia="Times New Roman" w:cs="Times New Roman"/>
      <w:b/>
      <w:bCs/>
      <w:szCs w:val="24"/>
      <w:lang w:eastAsia="en-AU"/>
    </w:rPr>
  </w:style>
  <w:style w:type="character" w:styleId="Emphasis">
    <w:name w:val="Emphasis"/>
    <w:basedOn w:val="DefaultParagraphFont"/>
    <w:qFormat/>
    <w:rsid w:val="00A21350"/>
    <w:rPr>
      <w:i/>
      <w:iCs/>
    </w:rPr>
  </w:style>
  <w:style w:type="character" w:styleId="EndnoteReference">
    <w:name w:val="endnote reference"/>
    <w:basedOn w:val="DefaultParagraphFont"/>
    <w:semiHidden/>
    <w:rsid w:val="00A21350"/>
    <w:rPr>
      <w:vertAlign w:val="superscript"/>
    </w:rPr>
  </w:style>
  <w:style w:type="character" w:styleId="FollowedHyperlink">
    <w:name w:val="FollowedHyperlink"/>
    <w:basedOn w:val="DefaultParagraphFont"/>
    <w:rsid w:val="00A21350"/>
    <w:rPr>
      <w:color w:val="800080"/>
      <w:u w:val="single"/>
    </w:rPr>
  </w:style>
  <w:style w:type="character" w:styleId="FootnoteReference">
    <w:name w:val="footnote reference"/>
    <w:basedOn w:val="DefaultParagraphFont"/>
    <w:semiHidden/>
    <w:rsid w:val="00A21350"/>
    <w:rPr>
      <w:vertAlign w:val="superscript"/>
    </w:rPr>
  </w:style>
  <w:style w:type="character" w:styleId="HTMLAcronym">
    <w:name w:val="HTML Acronym"/>
    <w:basedOn w:val="DefaultParagraphFont"/>
    <w:rsid w:val="00A21350"/>
  </w:style>
  <w:style w:type="character" w:styleId="HTMLCite">
    <w:name w:val="HTML Cite"/>
    <w:basedOn w:val="DefaultParagraphFont"/>
    <w:rsid w:val="00A21350"/>
    <w:rPr>
      <w:i/>
      <w:iCs/>
    </w:rPr>
  </w:style>
  <w:style w:type="character" w:styleId="HTMLCode">
    <w:name w:val="HTML Code"/>
    <w:basedOn w:val="DefaultParagraphFont"/>
    <w:rsid w:val="00A21350"/>
    <w:rPr>
      <w:rFonts w:ascii="Courier New" w:hAnsi="Courier New" w:cs="Courier New"/>
      <w:sz w:val="20"/>
      <w:szCs w:val="20"/>
    </w:rPr>
  </w:style>
  <w:style w:type="character" w:styleId="HTMLDefinition">
    <w:name w:val="HTML Definition"/>
    <w:basedOn w:val="DefaultParagraphFont"/>
    <w:rsid w:val="00A21350"/>
    <w:rPr>
      <w:i/>
      <w:iCs/>
    </w:rPr>
  </w:style>
  <w:style w:type="character" w:styleId="HTMLKeyboard">
    <w:name w:val="HTML Keyboard"/>
    <w:basedOn w:val="DefaultParagraphFont"/>
    <w:rsid w:val="00A21350"/>
    <w:rPr>
      <w:rFonts w:ascii="Courier New" w:hAnsi="Courier New" w:cs="Courier New"/>
      <w:sz w:val="20"/>
      <w:szCs w:val="20"/>
    </w:rPr>
  </w:style>
  <w:style w:type="character" w:styleId="HTMLSample">
    <w:name w:val="HTML Sample"/>
    <w:basedOn w:val="DefaultParagraphFont"/>
    <w:rsid w:val="00A21350"/>
    <w:rPr>
      <w:rFonts w:ascii="Courier New" w:hAnsi="Courier New" w:cs="Courier New"/>
    </w:rPr>
  </w:style>
  <w:style w:type="character" w:styleId="HTMLTypewriter">
    <w:name w:val="HTML Typewriter"/>
    <w:basedOn w:val="DefaultParagraphFont"/>
    <w:rsid w:val="00A21350"/>
    <w:rPr>
      <w:rFonts w:ascii="Courier New" w:hAnsi="Courier New" w:cs="Courier New"/>
      <w:sz w:val="20"/>
      <w:szCs w:val="20"/>
    </w:rPr>
  </w:style>
  <w:style w:type="character" w:styleId="HTMLVariable">
    <w:name w:val="HTML Variable"/>
    <w:basedOn w:val="DefaultParagraphFont"/>
    <w:rsid w:val="00A21350"/>
    <w:rPr>
      <w:i/>
      <w:iCs/>
    </w:rPr>
  </w:style>
  <w:style w:type="character" w:styleId="Hyperlink">
    <w:name w:val="Hyperlink"/>
    <w:basedOn w:val="DefaultParagraphFont"/>
    <w:rsid w:val="00A21350"/>
    <w:rPr>
      <w:color w:val="0000FF"/>
      <w:u w:val="single"/>
    </w:rPr>
  </w:style>
  <w:style w:type="character" w:styleId="LineNumber">
    <w:name w:val="line number"/>
    <w:basedOn w:val="DefaultParagraphFont"/>
    <w:rsid w:val="00A21350"/>
    <w:rPr>
      <w:sz w:val="16"/>
    </w:rPr>
  </w:style>
  <w:style w:type="paragraph" w:styleId="MacroText">
    <w:name w:val="macro"/>
    <w:link w:val="MacroTextChar"/>
    <w:semiHidden/>
    <w:rsid w:val="00A2135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Courier New"/>
      <w:lang w:eastAsia="en-AU"/>
    </w:rPr>
  </w:style>
  <w:style w:type="character" w:customStyle="1" w:styleId="MacroTextChar">
    <w:name w:val="Macro Text Char"/>
    <w:basedOn w:val="DefaultParagraphFont"/>
    <w:link w:val="MacroText"/>
    <w:semiHidden/>
    <w:rsid w:val="00A21350"/>
    <w:rPr>
      <w:rFonts w:ascii="Courier New" w:eastAsia="Times New Roman" w:hAnsi="Courier New" w:cs="Courier New"/>
      <w:lang w:eastAsia="en-AU"/>
    </w:rPr>
  </w:style>
  <w:style w:type="character" w:styleId="Strong">
    <w:name w:val="Strong"/>
    <w:basedOn w:val="DefaultParagraphFont"/>
    <w:qFormat/>
    <w:rsid w:val="00A21350"/>
    <w:rPr>
      <w:b/>
      <w:bCs/>
    </w:rPr>
  </w:style>
  <w:style w:type="character" w:customStyle="1" w:styleId="BodyChar">
    <w:name w:val="Body Char"/>
    <w:aliases w:val="b Char"/>
    <w:basedOn w:val="DefaultParagraphFont"/>
    <w:link w:val="Body"/>
    <w:rsid w:val="00A21350"/>
    <w:rPr>
      <w:rFonts w:eastAsia="Times New Roman" w:cs="Times New Roman"/>
      <w:sz w:val="24"/>
      <w:lang w:eastAsia="en-AU"/>
    </w:rPr>
  </w:style>
  <w:style w:type="character" w:customStyle="1" w:styleId="BodyNumChar">
    <w:name w:val="BodyNum Char"/>
    <w:aliases w:val="b1 Char"/>
    <w:basedOn w:val="BodyChar"/>
    <w:link w:val="BodyNum"/>
    <w:rsid w:val="00A21350"/>
    <w:rPr>
      <w:rFonts w:eastAsia="Times New Roman" w:cs="Times New Roman"/>
      <w:sz w:val="24"/>
      <w:lang w:eastAsia="en-AU"/>
    </w:rPr>
  </w:style>
  <w:style w:type="paragraph" w:customStyle="1" w:styleId="Specials">
    <w:name w:val="Special s"/>
    <w:basedOn w:val="Heading5"/>
    <w:rsid w:val="00A21350"/>
    <w:pPr>
      <w:spacing w:line="260" w:lineRule="atLeast"/>
      <w:outlineLvl w:val="9"/>
    </w:pPr>
  </w:style>
  <w:style w:type="character" w:customStyle="1" w:styleId="Head1Char">
    <w:name w:val="Head 1 Char"/>
    <w:aliases w:val="1 Char"/>
    <w:basedOn w:val="BodyChar"/>
    <w:link w:val="Head1"/>
    <w:rsid w:val="00A21350"/>
    <w:rPr>
      <w:rFonts w:ascii="Arial" w:eastAsia="Times New Roman" w:hAnsi="Arial" w:cs="Times New Roman"/>
      <w:b/>
      <w:kern w:val="28"/>
      <w:sz w:val="36"/>
      <w:lang w:eastAsia="en-AU"/>
    </w:rPr>
  </w:style>
  <w:style w:type="character" w:customStyle="1" w:styleId="Head2Char">
    <w:name w:val="Head 2 Char"/>
    <w:aliases w:val="2 Char"/>
    <w:basedOn w:val="Head1Char"/>
    <w:link w:val="Head2"/>
    <w:rsid w:val="00A21350"/>
    <w:rPr>
      <w:rFonts w:ascii="Arial" w:eastAsia="Times New Roman" w:hAnsi="Arial" w:cs="Times New Roman"/>
      <w:b/>
      <w:kern w:val="28"/>
      <w:sz w:val="28"/>
      <w:lang w:eastAsia="en-AU"/>
    </w:rPr>
  </w:style>
  <w:style w:type="character" w:customStyle="1" w:styleId="Head3Char">
    <w:name w:val="Head 3 Char"/>
    <w:aliases w:val="3 Char"/>
    <w:basedOn w:val="Head2Char"/>
    <w:link w:val="Head3"/>
    <w:rsid w:val="00A21350"/>
    <w:rPr>
      <w:rFonts w:ascii="Arial" w:eastAsia="Times New Roman" w:hAnsi="Arial" w:cs="Times New Roman"/>
      <w:b/>
      <w:i/>
      <w:kern w:val="28"/>
      <w:sz w:val="26"/>
      <w:lang w:eastAsia="en-AU"/>
    </w:rPr>
  </w:style>
  <w:style w:type="character" w:customStyle="1" w:styleId="Head4Char">
    <w:name w:val="Head 4 Char"/>
    <w:aliases w:val="4 Char"/>
    <w:basedOn w:val="Head3Char"/>
    <w:link w:val="Head4"/>
    <w:rsid w:val="00A21350"/>
    <w:rPr>
      <w:rFonts w:ascii="Arial" w:eastAsia="Times New Roman" w:hAnsi="Arial" w:cs="Times New Roman"/>
      <w:b/>
      <w:i w:val="0"/>
      <w:kern w:val="28"/>
      <w:sz w:val="22"/>
      <w:lang w:eastAsia="en-AU"/>
    </w:rPr>
  </w:style>
  <w:style w:type="character" w:customStyle="1" w:styleId="Head5Char">
    <w:name w:val="Head 5 Char"/>
    <w:aliases w:val="5 Char"/>
    <w:basedOn w:val="Head4Char"/>
    <w:link w:val="Head5"/>
    <w:rsid w:val="00A21350"/>
    <w:rPr>
      <w:rFonts w:ascii="Arial" w:eastAsia="Times New Roman" w:hAnsi="Arial" w:cs="Times New Roman"/>
      <w:b/>
      <w:i/>
      <w:kern w:val="28"/>
      <w:sz w:val="22"/>
      <w:lang w:eastAsia="en-AU"/>
    </w:rPr>
  </w:style>
  <w:style w:type="paragraph" w:customStyle="1" w:styleId="Issued">
    <w:name w:val="Issued"/>
    <w:basedOn w:val="Body"/>
    <w:rsid w:val="00411FB1"/>
    <w:pPr>
      <w:spacing w:before="120"/>
    </w:pPr>
    <w:rPr>
      <w:b/>
      <w:sz w:val="28"/>
    </w:rPr>
  </w:style>
  <w:style w:type="paragraph" w:customStyle="1" w:styleId="Release">
    <w:name w:val="Release"/>
    <w:basedOn w:val="Body"/>
    <w:rsid w:val="00411FB1"/>
    <w:rPr>
      <w:b/>
    </w:rPr>
  </w:style>
  <w:style w:type="paragraph" w:customStyle="1" w:styleId="FileName">
    <w:name w:val="FileName"/>
    <w:basedOn w:val="Normal"/>
    <w:link w:val="FileNameChar"/>
    <w:rsid w:val="00411FB1"/>
  </w:style>
  <w:style w:type="character" w:customStyle="1" w:styleId="FileNameChar">
    <w:name w:val="FileName Char"/>
    <w:basedOn w:val="DefaultParagraphFont"/>
    <w:link w:val="FileName"/>
    <w:rsid w:val="008C442A"/>
    <w:rPr>
      <w:sz w:val="22"/>
    </w:rPr>
  </w:style>
  <w:style w:type="character" w:customStyle="1" w:styleId="paragraphChar">
    <w:name w:val="paragraph Char"/>
    <w:aliases w:val="a Char"/>
    <w:basedOn w:val="DefaultParagraphFont"/>
    <w:link w:val="paragraph"/>
    <w:rsid w:val="00516DC2"/>
    <w:rPr>
      <w:rFonts w:eastAsia="Times New Roman" w:cs="Times New Roman"/>
      <w:sz w:val="22"/>
      <w:lang w:eastAsia="en-AU"/>
    </w:rPr>
  </w:style>
  <w:style w:type="character" w:customStyle="1" w:styleId="subsectionChar">
    <w:name w:val="subsection Char"/>
    <w:aliases w:val="ss Char"/>
    <w:basedOn w:val="DefaultParagraphFont"/>
    <w:link w:val="subsection"/>
    <w:rsid w:val="00516DC2"/>
    <w:rPr>
      <w:rFonts w:eastAsia="Times New Roman" w:cs="Times New Roman"/>
      <w:sz w:val="22"/>
      <w:lang w:eastAsia="en-AU"/>
    </w:rPr>
  </w:style>
  <w:style w:type="paragraph" w:styleId="ListParagraph">
    <w:name w:val="List Paragraph"/>
    <w:basedOn w:val="Normal"/>
    <w:uiPriority w:val="34"/>
    <w:qFormat/>
    <w:rsid w:val="00CC654C"/>
    <w:pPr>
      <w:spacing w:line="240" w:lineRule="auto"/>
      <w:ind w:left="720"/>
    </w:pPr>
    <w:rPr>
      <w:rFonts w:ascii="Calibri" w:hAnsi="Calibri" w:cs="Calibri"/>
      <w:szCs w:val="22"/>
    </w:rPr>
  </w:style>
  <w:style w:type="paragraph" w:customStyle="1" w:styleId="FreeForm">
    <w:name w:val="FreeForm"/>
    <w:rsid w:val="00411FB1"/>
    <w:rPr>
      <w:rFonts w:ascii="Arial" w:hAnsi="Arial"/>
      <w:sz w:val="22"/>
    </w:rPr>
  </w:style>
  <w:style w:type="paragraph" w:customStyle="1" w:styleId="SOTextNote">
    <w:name w:val="SO TextNote"/>
    <w:aliases w:val="sont"/>
    <w:basedOn w:val="SOText"/>
    <w:qFormat/>
    <w:rsid w:val="00411FB1"/>
    <w:pPr>
      <w:spacing w:before="122" w:line="198" w:lineRule="exact"/>
      <w:ind w:left="1843" w:hanging="709"/>
    </w:pPr>
    <w:rPr>
      <w:sz w:val="18"/>
    </w:rPr>
  </w:style>
  <w:style w:type="paragraph" w:customStyle="1" w:styleId="SOPara">
    <w:name w:val="SO Para"/>
    <w:aliases w:val="soa"/>
    <w:basedOn w:val="SOText"/>
    <w:link w:val="SOParaChar"/>
    <w:qFormat/>
    <w:rsid w:val="00411FB1"/>
    <w:pPr>
      <w:tabs>
        <w:tab w:val="right" w:pos="1786"/>
      </w:tabs>
      <w:spacing w:before="40"/>
      <w:ind w:left="2070" w:hanging="936"/>
    </w:pPr>
  </w:style>
  <w:style w:type="character" w:customStyle="1" w:styleId="SOParaChar">
    <w:name w:val="SO Para Char"/>
    <w:aliases w:val="soa Char"/>
    <w:basedOn w:val="DefaultParagraphFont"/>
    <w:link w:val="SOPara"/>
    <w:rsid w:val="00411FB1"/>
    <w:rPr>
      <w:sz w:val="22"/>
    </w:rPr>
  </w:style>
  <w:style w:type="paragraph" w:customStyle="1" w:styleId="SOHeadItalic">
    <w:name w:val="SO HeadItalic"/>
    <w:aliases w:val="sohi"/>
    <w:basedOn w:val="SOText"/>
    <w:next w:val="SOText"/>
    <w:link w:val="SOHeadItalicChar"/>
    <w:qFormat/>
    <w:rsid w:val="00411FB1"/>
    <w:rPr>
      <w:i/>
    </w:rPr>
  </w:style>
  <w:style w:type="character" w:customStyle="1" w:styleId="SOHeadItalicChar">
    <w:name w:val="SO HeadItalic Char"/>
    <w:aliases w:val="sohi Char"/>
    <w:basedOn w:val="DefaultParagraphFont"/>
    <w:link w:val="SOHeadItalic"/>
    <w:rsid w:val="00411FB1"/>
    <w:rPr>
      <w:i/>
      <w:sz w:val="22"/>
    </w:rPr>
  </w:style>
  <w:style w:type="paragraph" w:customStyle="1" w:styleId="SOHeadBold">
    <w:name w:val="SO HeadBold"/>
    <w:aliases w:val="sohb"/>
    <w:basedOn w:val="SOText"/>
    <w:next w:val="SOText"/>
    <w:link w:val="SOHeadBoldChar"/>
    <w:qFormat/>
    <w:rsid w:val="00411FB1"/>
    <w:rPr>
      <w:b/>
    </w:rPr>
  </w:style>
  <w:style w:type="character" w:customStyle="1" w:styleId="SOHeadBoldChar">
    <w:name w:val="SO HeadBold Char"/>
    <w:aliases w:val="sohb Char"/>
    <w:basedOn w:val="DefaultParagraphFont"/>
    <w:link w:val="SOHeadBold"/>
    <w:rsid w:val="00411FB1"/>
    <w:rPr>
      <w:b/>
      <w:sz w:val="22"/>
    </w:rPr>
  </w:style>
  <w:style w:type="paragraph" w:customStyle="1" w:styleId="SOBulletNote">
    <w:name w:val="SO BulletNote"/>
    <w:aliases w:val="sonb"/>
    <w:basedOn w:val="SOTextNote"/>
    <w:link w:val="SOBulletNoteChar"/>
    <w:qFormat/>
    <w:rsid w:val="00411FB1"/>
    <w:pPr>
      <w:tabs>
        <w:tab w:val="left" w:pos="1560"/>
      </w:tabs>
      <w:ind w:left="2268" w:hanging="1134"/>
    </w:pPr>
  </w:style>
  <w:style w:type="character" w:customStyle="1" w:styleId="SOBulletNoteChar">
    <w:name w:val="SO BulletNote Char"/>
    <w:aliases w:val="sonb Char"/>
    <w:basedOn w:val="DefaultParagraphFont"/>
    <w:link w:val="SOBulletNote"/>
    <w:rsid w:val="00411FB1"/>
    <w:rPr>
      <w:sz w:val="18"/>
    </w:rPr>
  </w:style>
  <w:style w:type="paragraph" w:customStyle="1" w:styleId="SOBullet">
    <w:name w:val="SO Bullet"/>
    <w:aliases w:val="sotb"/>
    <w:basedOn w:val="SOText"/>
    <w:link w:val="SOBulletChar"/>
    <w:qFormat/>
    <w:rsid w:val="00411FB1"/>
    <w:pPr>
      <w:ind w:left="1559" w:hanging="425"/>
    </w:pPr>
  </w:style>
  <w:style w:type="character" w:customStyle="1" w:styleId="SOBulletChar">
    <w:name w:val="SO Bullet Char"/>
    <w:aliases w:val="sotb Char"/>
    <w:basedOn w:val="DefaultParagraphFont"/>
    <w:link w:val="SOBullet"/>
    <w:rsid w:val="00411FB1"/>
    <w:rPr>
      <w:sz w:val="22"/>
    </w:rPr>
  </w:style>
  <w:style w:type="paragraph" w:customStyle="1" w:styleId="TableHeading">
    <w:name w:val="TableHeading"/>
    <w:aliases w:val="th"/>
    <w:basedOn w:val="OPCParaBase"/>
    <w:next w:val="Tabletext"/>
    <w:rsid w:val="00411FB1"/>
    <w:pPr>
      <w:keepNext/>
      <w:spacing w:before="60" w:line="240" w:lineRule="atLeast"/>
    </w:pPr>
    <w:rPr>
      <w:b/>
      <w:sz w:val="20"/>
    </w:rPr>
  </w:style>
  <w:style w:type="character" w:customStyle="1" w:styleId="ActHead5Char">
    <w:name w:val="ActHead 5 Char"/>
    <w:aliases w:val="s Char"/>
    <w:link w:val="ActHead5"/>
    <w:locked/>
    <w:rsid w:val="003603C3"/>
    <w:rPr>
      <w:rFonts w:eastAsia="Times New Roman" w:cs="Times New Roman"/>
      <w:b/>
      <w:kern w:val="28"/>
      <w:sz w:val="24"/>
      <w:lang w:eastAsia="en-AU"/>
    </w:rPr>
  </w:style>
  <w:style w:type="paragraph" w:customStyle="1" w:styleId="NoteDraftingDirection">
    <w:name w:val="Note Drafting Direction"/>
    <w:basedOn w:val="OPCParaBase"/>
    <w:rsid w:val="00411FB1"/>
    <w:pPr>
      <w:spacing w:before="120"/>
      <w:ind w:left="1134" w:hanging="1134"/>
    </w:pPr>
    <w:rPr>
      <w:sz w:val="18"/>
    </w:rPr>
  </w:style>
  <w:style w:type="paragraph" w:customStyle="1" w:styleId="SOText">
    <w:name w:val="SO Text"/>
    <w:aliases w:val="sot"/>
    <w:link w:val="SOTextChar"/>
    <w:rsid w:val="00411FB1"/>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411FB1"/>
    <w:rPr>
      <w:sz w:val="22"/>
    </w:rPr>
  </w:style>
  <w:style w:type="paragraph" w:customStyle="1" w:styleId="SubPartCASA">
    <w:name w:val="SubPart(CASA)"/>
    <w:aliases w:val="csp"/>
    <w:basedOn w:val="OPCParaBase"/>
    <w:next w:val="ActHead3"/>
    <w:rsid w:val="00411FB1"/>
    <w:pPr>
      <w:keepNext/>
      <w:keepLines/>
      <w:spacing w:before="280"/>
      <w:ind w:left="1134" w:hanging="1134"/>
      <w:outlineLvl w:val="1"/>
    </w:pPr>
    <w:rPr>
      <w:b/>
      <w:kern w:val="28"/>
      <w:sz w:val="32"/>
    </w:rPr>
  </w:style>
  <w:style w:type="paragraph" w:styleId="Revision">
    <w:name w:val="Revision"/>
    <w:hidden/>
    <w:uiPriority w:val="99"/>
    <w:semiHidden/>
    <w:rsid w:val="00BE65B3"/>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11FB1"/>
    <w:pPr>
      <w:spacing w:line="260" w:lineRule="atLeast"/>
    </w:pPr>
    <w:rPr>
      <w:sz w:val="22"/>
    </w:rPr>
  </w:style>
  <w:style w:type="paragraph" w:styleId="Heading1">
    <w:name w:val="heading 1"/>
    <w:next w:val="Heading2"/>
    <w:link w:val="Heading1Char"/>
    <w:qFormat/>
    <w:rsid w:val="00A21350"/>
    <w:pPr>
      <w:keepNext/>
      <w:keepLines/>
      <w:ind w:left="1134" w:hanging="1134"/>
      <w:outlineLvl w:val="0"/>
    </w:pPr>
    <w:rPr>
      <w:rFonts w:eastAsia="Times New Roman" w:cs="Times New Roman"/>
      <w:b/>
      <w:bCs/>
      <w:kern w:val="28"/>
      <w:sz w:val="36"/>
      <w:szCs w:val="32"/>
      <w:lang w:eastAsia="en-AU"/>
    </w:rPr>
  </w:style>
  <w:style w:type="paragraph" w:styleId="Heading2">
    <w:name w:val="heading 2"/>
    <w:basedOn w:val="Heading1"/>
    <w:next w:val="Heading3"/>
    <w:link w:val="Heading2Char"/>
    <w:qFormat/>
    <w:rsid w:val="00A21350"/>
    <w:pPr>
      <w:spacing w:before="280"/>
      <w:outlineLvl w:val="1"/>
    </w:pPr>
    <w:rPr>
      <w:bCs w:val="0"/>
      <w:iCs/>
      <w:sz w:val="32"/>
      <w:szCs w:val="28"/>
    </w:rPr>
  </w:style>
  <w:style w:type="paragraph" w:styleId="Heading3">
    <w:name w:val="heading 3"/>
    <w:basedOn w:val="Heading1"/>
    <w:next w:val="Heading4"/>
    <w:link w:val="Heading3Char"/>
    <w:qFormat/>
    <w:rsid w:val="00A21350"/>
    <w:pPr>
      <w:spacing w:before="240"/>
      <w:outlineLvl w:val="2"/>
    </w:pPr>
    <w:rPr>
      <w:bCs w:val="0"/>
      <w:sz w:val="28"/>
      <w:szCs w:val="26"/>
    </w:rPr>
  </w:style>
  <w:style w:type="paragraph" w:styleId="Heading4">
    <w:name w:val="heading 4"/>
    <w:basedOn w:val="Heading1"/>
    <w:next w:val="Heading5"/>
    <w:link w:val="Heading4Char"/>
    <w:qFormat/>
    <w:rsid w:val="00A21350"/>
    <w:pPr>
      <w:spacing w:before="220"/>
      <w:outlineLvl w:val="3"/>
    </w:pPr>
    <w:rPr>
      <w:bCs w:val="0"/>
      <w:sz w:val="26"/>
      <w:szCs w:val="28"/>
    </w:rPr>
  </w:style>
  <w:style w:type="paragraph" w:styleId="Heading5">
    <w:name w:val="heading 5"/>
    <w:basedOn w:val="Heading1"/>
    <w:next w:val="subsection"/>
    <w:link w:val="Heading5Char"/>
    <w:qFormat/>
    <w:rsid w:val="00A21350"/>
    <w:pPr>
      <w:spacing w:before="280"/>
      <w:outlineLvl w:val="4"/>
    </w:pPr>
    <w:rPr>
      <w:bCs w:val="0"/>
      <w:iCs/>
      <w:sz w:val="24"/>
      <w:szCs w:val="26"/>
    </w:rPr>
  </w:style>
  <w:style w:type="paragraph" w:styleId="Heading6">
    <w:name w:val="heading 6"/>
    <w:basedOn w:val="Heading1"/>
    <w:next w:val="Heading7"/>
    <w:link w:val="Heading6Char"/>
    <w:qFormat/>
    <w:rsid w:val="00A21350"/>
    <w:pPr>
      <w:outlineLvl w:val="5"/>
    </w:pPr>
    <w:rPr>
      <w:rFonts w:ascii="Arial" w:hAnsi="Arial" w:cs="Arial"/>
      <w:bCs w:val="0"/>
      <w:sz w:val="32"/>
      <w:szCs w:val="22"/>
    </w:rPr>
  </w:style>
  <w:style w:type="paragraph" w:styleId="Heading7">
    <w:name w:val="heading 7"/>
    <w:basedOn w:val="Heading6"/>
    <w:next w:val="Normal"/>
    <w:link w:val="Heading7Char"/>
    <w:qFormat/>
    <w:rsid w:val="00A21350"/>
    <w:pPr>
      <w:spacing w:before="280"/>
      <w:outlineLvl w:val="6"/>
    </w:pPr>
    <w:rPr>
      <w:sz w:val="28"/>
    </w:rPr>
  </w:style>
  <w:style w:type="paragraph" w:styleId="Heading8">
    <w:name w:val="heading 8"/>
    <w:basedOn w:val="Heading6"/>
    <w:next w:val="Normal"/>
    <w:link w:val="Heading8Char"/>
    <w:qFormat/>
    <w:rsid w:val="00A21350"/>
    <w:pPr>
      <w:spacing w:before="240"/>
      <w:outlineLvl w:val="7"/>
    </w:pPr>
    <w:rPr>
      <w:iCs/>
      <w:sz w:val="26"/>
    </w:rPr>
  </w:style>
  <w:style w:type="paragraph" w:styleId="Heading9">
    <w:name w:val="heading 9"/>
    <w:basedOn w:val="Heading1"/>
    <w:next w:val="Normal"/>
    <w:link w:val="Heading9Char"/>
    <w:qFormat/>
    <w:rsid w:val="00A21350"/>
    <w:pPr>
      <w:keepNext w:val="0"/>
      <w:spacing w:before="280"/>
      <w:outlineLvl w:val="8"/>
    </w:pPr>
    <w:rPr>
      <w: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411FB1"/>
  </w:style>
  <w:style w:type="paragraph" w:customStyle="1" w:styleId="OPCParaBase">
    <w:name w:val="OPCParaBase"/>
    <w:qFormat/>
    <w:rsid w:val="00411FB1"/>
    <w:pPr>
      <w:spacing w:line="260" w:lineRule="atLeast"/>
    </w:pPr>
    <w:rPr>
      <w:rFonts w:eastAsia="Times New Roman" w:cs="Times New Roman"/>
      <w:sz w:val="22"/>
      <w:lang w:eastAsia="en-AU"/>
    </w:rPr>
  </w:style>
  <w:style w:type="paragraph" w:customStyle="1" w:styleId="ShortT">
    <w:name w:val="ShortT"/>
    <w:basedOn w:val="OPCParaBase"/>
    <w:next w:val="Normal"/>
    <w:qFormat/>
    <w:rsid w:val="00411FB1"/>
    <w:pPr>
      <w:spacing w:line="240" w:lineRule="auto"/>
    </w:pPr>
    <w:rPr>
      <w:b/>
      <w:sz w:val="40"/>
    </w:rPr>
  </w:style>
  <w:style w:type="paragraph" w:customStyle="1" w:styleId="ActHead1">
    <w:name w:val="ActHead 1"/>
    <w:aliases w:val="c"/>
    <w:basedOn w:val="OPCParaBase"/>
    <w:next w:val="Normal"/>
    <w:qFormat/>
    <w:rsid w:val="00411FB1"/>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411FB1"/>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411FB1"/>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411FB1"/>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411FB1"/>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411FB1"/>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411FB1"/>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411FB1"/>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411FB1"/>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411FB1"/>
  </w:style>
  <w:style w:type="paragraph" w:customStyle="1" w:styleId="Blocks">
    <w:name w:val="Blocks"/>
    <w:aliases w:val="bb"/>
    <w:basedOn w:val="OPCParaBase"/>
    <w:qFormat/>
    <w:rsid w:val="00411FB1"/>
    <w:pPr>
      <w:spacing w:line="240" w:lineRule="auto"/>
    </w:pPr>
    <w:rPr>
      <w:sz w:val="24"/>
    </w:rPr>
  </w:style>
  <w:style w:type="paragraph" w:customStyle="1" w:styleId="BoxText">
    <w:name w:val="BoxText"/>
    <w:aliases w:val="bt"/>
    <w:basedOn w:val="OPCParaBase"/>
    <w:rsid w:val="00411FB1"/>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411FB1"/>
    <w:rPr>
      <w:b/>
    </w:rPr>
  </w:style>
  <w:style w:type="paragraph" w:customStyle="1" w:styleId="BoxHeadItalic">
    <w:name w:val="BoxHeadItalic"/>
    <w:aliases w:val="bhi"/>
    <w:basedOn w:val="BoxText"/>
    <w:next w:val="Normal"/>
    <w:qFormat/>
    <w:rsid w:val="00411FB1"/>
    <w:rPr>
      <w:i/>
    </w:rPr>
  </w:style>
  <w:style w:type="paragraph" w:customStyle="1" w:styleId="BoxList">
    <w:name w:val="BoxList"/>
    <w:aliases w:val="bl"/>
    <w:basedOn w:val="BoxText"/>
    <w:qFormat/>
    <w:rsid w:val="00411FB1"/>
    <w:pPr>
      <w:ind w:left="1559" w:hanging="425"/>
    </w:pPr>
  </w:style>
  <w:style w:type="paragraph" w:customStyle="1" w:styleId="BoxNote">
    <w:name w:val="BoxNote"/>
    <w:aliases w:val="bn"/>
    <w:basedOn w:val="BoxText"/>
    <w:qFormat/>
    <w:rsid w:val="00411FB1"/>
    <w:pPr>
      <w:tabs>
        <w:tab w:val="left" w:pos="1985"/>
      </w:tabs>
      <w:spacing w:before="122" w:line="198" w:lineRule="exact"/>
      <w:ind w:left="2948" w:hanging="1814"/>
    </w:pPr>
    <w:rPr>
      <w:sz w:val="18"/>
    </w:rPr>
  </w:style>
  <w:style w:type="paragraph" w:customStyle="1" w:styleId="BoxPara">
    <w:name w:val="BoxPara"/>
    <w:aliases w:val="bp"/>
    <w:basedOn w:val="BoxText"/>
    <w:qFormat/>
    <w:rsid w:val="00411FB1"/>
    <w:pPr>
      <w:tabs>
        <w:tab w:val="right" w:pos="2268"/>
      </w:tabs>
      <w:ind w:left="2552" w:hanging="1418"/>
    </w:pPr>
  </w:style>
  <w:style w:type="paragraph" w:customStyle="1" w:styleId="BoxStep">
    <w:name w:val="BoxStep"/>
    <w:aliases w:val="bs"/>
    <w:basedOn w:val="BoxText"/>
    <w:qFormat/>
    <w:rsid w:val="00411FB1"/>
    <w:pPr>
      <w:ind w:left="1985" w:hanging="851"/>
    </w:pPr>
  </w:style>
  <w:style w:type="character" w:customStyle="1" w:styleId="CharAmPartNo">
    <w:name w:val="CharAmPartNo"/>
    <w:basedOn w:val="OPCCharBase"/>
    <w:uiPriority w:val="1"/>
    <w:qFormat/>
    <w:rsid w:val="00411FB1"/>
  </w:style>
  <w:style w:type="character" w:customStyle="1" w:styleId="CharAmPartText">
    <w:name w:val="CharAmPartText"/>
    <w:basedOn w:val="OPCCharBase"/>
    <w:uiPriority w:val="1"/>
    <w:qFormat/>
    <w:rsid w:val="00411FB1"/>
  </w:style>
  <w:style w:type="character" w:customStyle="1" w:styleId="CharAmSchNo">
    <w:name w:val="CharAmSchNo"/>
    <w:basedOn w:val="OPCCharBase"/>
    <w:uiPriority w:val="1"/>
    <w:qFormat/>
    <w:rsid w:val="00411FB1"/>
  </w:style>
  <w:style w:type="character" w:customStyle="1" w:styleId="CharAmSchText">
    <w:name w:val="CharAmSchText"/>
    <w:basedOn w:val="OPCCharBase"/>
    <w:uiPriority w:val="1"/>
    <w:qFormat/>
    <w:rsid w:val="00411FB1"/>
  </w:style>
  <w:style w:type="character" w:customStyle="1" w:styleId="CharBoldItalic">
    <w:name w:val="CharBoldItalic"/>
    <w:basedOn w:val="OPCCharBase"/>
    <w:uiPriority w:val="1"/>
    <w:qFormat/>
    <w:rsid w:val="00411FB1"/>
    <w:rPr>
      <w:b/>
      <w:i/>
    </w:rPr>
  </w:style>
  <w:style w:type="character" w:customStyle="1" w:styleId="CharChapNo">
    <w:name w:val="CharChapNo"/>
    <w:basedOn w:val="OPCCharBase"/>
    <w:uiPriority w:val="1"/>
    <w:qFormat/>
    <w:rsid w:val="00411FB1"/>
  </w:style>
  <w:style w:type="character" w:customStyle="1" w:styleId="CharChapText">
    <w:name w:val="CharChapText"/>
    <w:basedOn w:val="OPCCharBase"/>
    <w:uiPriority w:val="1"/>
    <w:qFormat/>
    <w:rsid w:val="00411FB1"/>
  </w:style>
  <w:style w:type="character" w:customStyle="1" w:styleId="CharDivNo">
    <w:name w:val="CharDivNo"/>
    <w:basedOn w:val="OPCCharBase"/>
    <w:uiPriority w:val="1"/>
    <w:qFormat/>
    <w:rsid w:val="00411FB1"/>
  </w:style>
  <w:style w:type="character" w:customStyle="1" w:styleId="CharDivText">
    <w:name w:val="CharDivText"/>
    <w:basedOn w:val="OPCCharBase"/>
    <w:uiPriority w:val="1"/>
    <w:qFormat/>
    <w:rsid w:val="00411FB1"/>
  </w:style>
  <w:style w:type="character" w:customStyle="1" w:styleId="CharItalic">
    <w:name w:val="CharItalic"/>
    <w:basedOn w:val="OPCCharBase"/>
    <w:uiPriority w:val="1"/>
    <w:qFormat/>
    <w:rsid w:val="00411FB1"/>
    <w:rPr>
      <w:i/>
    </w:rPr>
  </w:style>
  <w:style w:type="character" w:customStyle="1" w:styleId="CharPartNo">
    <w:name w:val="CharPartNo"/>
    <w:basedOn w:val="OPCCharBase"/>
    <w:uiPriority w:val="1"/>
    <w:qFormat/>
    <w:rsid w:val="00411FB1"/>
  </w:style>
  <w:style w:type="character" w:customStyle="1" w:styleId="CharPartText">
    <w:name w:val="CharPartText"/>
    <w:basedOn w:val="OPCCharBase"/>
    <w:uiPriority w:val="1"/>
    <w:qFormat/>
    <w:rsid w:val="00411FB1"/>
  </w:style>
  <w:style w:type="character" w:customStyle="1" w:styleId="CharSectno">
    <w:name w:val="CharSectno"/>
    <w:basedOn w:val="OPCCharBase"/>
    <w:uiPriority w:val="1"/>
    <w:qFormat/>
    <w:rsid w:val="00411FB1"/>
  </w:style>
  <w:style w:type="character" w:customStyle="1" w:styleId="CharSubdNo">
    <w:name w:val="CharSubdNo"/>
    <w:basedOn w:val="OPCCharBase"/>
    <w:uiPriority w:val="1"/>
    <w:qFormat/>
    <w:rsid w:val="00411FB1"/>
  </w:style>
  <w:style w:type="character" w:customStyle="1" w:styleId="CharSubdText">
    <w:name w:val="CharSubdText"/>
    <w:basedOn w:val="OPCCharBase"/>
    <w:uiPriority w:val="1"/>
    <w:qFormat/>
    <w:rsid w:val="00411FB1"/>
  </w:style>
  <w:style w:type="paragraph" w:customStyle="1" w:styleId="CTA--">
    <w:name w:val="CTA --"/>
    <w:basedOn w:val="OPCParaBase"/>
    <w:next w:val="Normal"/>
    <w:rsid w:val="00411FB1"/>
    <w:pPr>
      <w:spacing w:before="60" w:line="240" w:lineRule="atLeast"/>
      <w:ind w:left="142" w:hanging="142"/>
    </w:pPr>
    <w:rPr>
      <w:sz w:val="20"/>
    </w:rPr>
  </w:style>
  <w:style w:type="paragraph" w:customStyle="1" w:styleId="CTA-">
    <w:name w:val="CTA -"/>
    <w:basedOn w:val="OPCParaBase"/>
    <w:rsid w:val="00411FB1"/>
    <w:pPr>
      <w:spacing w:before="60" w:line="240" w:lineRule="atLeast"/>
      <w:ind w:left="85" w:hanging="85"/>
    </w:pPr>
    <w:rPr>
      <w:sz w:val="20"/>
    </w:rPr>
  </w:style>
  <w:style w:type="paragraph" w:customStyle="1" w:styleId="CTA---">
    <w:name w:val="CTA ---"/>
    <w:basedOn w:val="OPCParaBase"/>
    <w:next w:val="Normal"/>
    <w:rsid w:val="00411FB1"/>
    <w:pPr>
      <w:spacing w:before="60" w:line="240" w:lineRule="atLeast"/>
      <w:ind w:left="198" w:hanging="198"/>
    </w:pPr>
    <w:rPr>
      <w:sz w:val="20"/>
    </w:rPr>
  </w:style>
  <w:style w:type="paragraph" w:customStyle="1" w:styleId="CTA----">
    <w:name w:val="CTA ----"/>
    <w:basedOn w:val="OPCParaBase"/>
    <w:next w:val="Normal"/>
    <w:rsid w:val="00411FB1"/>
    <w:pPr>
      <w:spacing w:before="60" w:line="240" w:lineRule="atLeast"/>
      <w:ind w:left="255" w:hanging="255"/>
    </w:pPr>
    <w:rPr>
      <w:sz w:val="20"/>
    </w:rPr>
  </w:style>
  <w:style w:type="paragraph" w:customStyle="1" w:styleId="CTA1a">
    <w:name w:val="CTA 1(a)"/>
    <w:basedOn w:val="OPCParaBase"/>
    <w:rsid w:val="00411FB1"/>
    <w:pPr>
      <w:tabs>
        <w:tab w:val="right" w:pos="414"/>
      </w:tabs>
      <w:spacing w:before="40" w:line="240" w:lineRule="atLeast"/>
      <w:ind w:left="675" w:hanging="675"/>
    </w:pPr>
    <w:rPr>
      <w:sz w:val="20"/>
    </w:rPr>
  </w:style>
  <w:style w:type="paragraph" w:customStyle="1" w:styleId="CTA1ai">
    <w:name w:val="CTA 1(a)(i)"/>
    <w:basedOn w:val="OPCParaBase"/>
    <w:rsid w:val="00411FB1"/>
    <w:pPr>
      <w:tabs>
        <w:tab w:val="right" w:pos="1004"/>
      </w:tabs>
      <w:spacing w:before="40" w:line="240" w:lineRule="atLeast"/>
      <w:ind w:left="1253" w:hanging="1253"/>
    </w:pPr>
    <w:rPr>
      <w:sz w:val="20"/>
    </w:rPr>
  </w:style>
  <w:style w:type="paragraph" w:customStyle="1" w:styleId="CTA2a">
    <w:name w:val="CTA 2(a)"/>
    <w:basedOn w:val="OPCParaBase"/>
    <w:rsid w:val="00411FB1"/>
    <w:pPr>
      <w:tabs>
        <w:tab w:val="right" w:pos="482"/>
      </w:tabs>
      <w:spacing w:before="40" w:line="240" w:lineRule="atLeast"/>
      <w:ind w:left="748" w:hanging="748"/>
    </w:pPr>
    <w:rPr>
      <w:sz w:val="20"/>
    </w:rPr>
  </w:style>
  <w:style w:type="paragraph" w:customStyle="1" w:styleId="CTA2ai">
    <w:name w:val="CTA 2(a)(i)"/>
    <w:basedOn w:val="OPCParaBase"/>
    <w:rsid w:val="00411FB1"/>
    <w:pPr>
      <w:tabs>
        <w:tab w:val="right" w:pos="1089"/>
      </w:tabs>
      <w:spacing w:before="40" w:line="240" w:lineRule="atLeast"/>
      <w:ind w:left="1327" w:hanging="1327"/>
    </w:pPr>
    <w:rPr>
      <w:sz w:val="20"/>
    </w:rPr>
  </w:style>
  <w:style w:type="paragraph" w:customStyle="1" w:styleId="CTA3a">
    <w:name w:val="CTA 3(a)"/>
    <w:basedOn w:val="OPCParaBase"/>
    <w:rsid w:val="00411FB1"/>
    <w:pPr>
      <w:tabs>
        <w:tab w:val="right" w:pos="556"/>
      </w:tabs>
      <w:spacing w:before="40" w:line="240" w:lineRule="atLeast"/>
      <w:ind w:left="805" w:hanging="805"/>
    </w:pPr>
    <w:rPr>
      <w:sz w:val="20"/>
    </w:rPr>
  </w:style>
  <w:style w:type="paragraph" w:customStyle="1" w:styleId="CTA3ai">
    <w:name w:val="CTA 3(a)(i)"/>
    <w:basedOn w:val="OPCParaBase"/>
    <w:rsid w:val="00411FB1"/>
    <w:pPr>
      <w:tabs>
        <w:tab w:val="right" w:pos="1140"/>
      </w:tabs>
      <w:spacing w:before="40" w:line="240" w:lineRule="atLeast"/>
      <w:ind w:left="1361" w:hanging="1361"/>
    </w:pPr>
    <w:rPr>
      <w:sz w:val="20"/>
    </w:rPr>
  </w:style>
  <w:style w:type="paragraph" w:customStyle="1" w:styleId="CTA4a">
    <w:name w:val="CTA 4(a)"/>
    <w:basedOn w:val="OPCParaBase"/>
    <w:rsid w:val="00411FB1"/>
    <w:pPr>
      <w:tabs>
        <w:tab w:val="right" w:pos="624"/>
      </w:tabs>
      <w:spacing w:before="40" w:line="240" w:lineRule="atLeast"/>
      <w:ind w:left="873" w:hanging="873"/>
    </w:pPr>
    <w:rPr>
      <w:sz w:val="20"/>
    </w:rPr>
  </w:style>
  <w:style w:type="paragraph" w:customStyle="1" w:styleId="CTA4ai">
    <w:name w:val="CTA 4(a)(i)"/>
    <w:basedOn w:val="OPCParaBase"/>
    <w:rsid w:val="00411FB1"/>
    <w:pPr>
      <w:tabs>
        <w:tab w:val="right" w:pos="1213"/>
      </w:tabs>
      <w:spacing w:before="40" w:line="240" w:lineRule="atLeast"/>
      <w:ind w:left="1452" w:hanging="1452"/>
    </w:pPr>
    <w:rPr>
      <w:sz w:val="20"/>
    </w:rPr>
  </w:style>
  <w:style w:type="paragraph" w:customStyle="1" w:styleId="CTACAPS">
    <w:name w:val="CTA CAPS"/>
    <w:basedOn w:val="OPCParaBase"/>
    <w:rsid w:val="00411FB1"/>
    <w:pPr>
      <w:spacing w:before="60" w:line="240" w:lineRule="atLeast"/>
    </w:pPr>
    <w:rPr>
      <w:sz w:val="20"/>
    </w:rPr>
  </w:style>
  <w:style w:type="paragraph" w:customStyle="1" w:styleId="CTAright">
    <w:name w:val="CTA right"/>
    <w:basedOn w:val="OPCParaBase"/>
    <w:rsid w:val="00411FB1"/>
    <w:pPr>
      <w:spacing w:before="60" w:line="240" w:lineRule="auto"/>
      <w:jc w:val="right"/>
    </w:pPr>
    <w:rPr>
      <w:sz w:val="20"/>
    </w:rPr>
  </w:style>
  <w:style w:type="paragraph" w:customStyle="1" w:styleId="subsection">
    <w:name w:val="subsection"/>
    <w:aliases w:val="ss,Subsection"/>
    <w:basedOn w:val="OPCParaBase"/>
    <w:link w:val="subsectionChar"/>
    <w:rsid w:val="00411FB1"/>
    <w:pPr>
      <w:tabs>
        <w:tab w:val="right" w:pos="1021"/>
      </w:tabs>
      <w:spacing w:before="180" w:line="240" w:lineRule="auto"/>
      <w:ind w:left="1134" w:hanging="1134"/>
    </w:pPr>
  </w:style>
  <w:style w:type="paragraph" w:customStyle="1" w:styleId="Definition">
    <w:name w:val="Definition"/>
    <w:aliases w:val="dd"/>
    <w:basedOn w:val="OPCParaBase"/>
    <w:rsid w:val="00411FB1"/>
    <w:pPr>
      <w:spacing w:before="180" w:line="240" w:lineRule="auto"/>
      <w:ind w:left="1134"/>
    </w:pPr>
  </w:style>
  <w:style w:type="paragraph" w:customStyle="1" w:styleId="ETAsubitem">
    <w:name w:val="ETA(subitem)"/>
    <w:basedOn w:val="OPCParaBase"/>
    <w:rsid w:val="00411FB1"/>
    <w:pPr>
      <w:tabs>
        <w:tab w:val="right" w:pos="340"/>
      </w:tabs>
      <w:spacing w:before="60" w:line="240" w:lineRule="auto"/>
      <w:ind w:left="454" w:hanging="454"/>
    </w:pPr>
    <w:rPr>
      <w:sz w:val="20"/>
    </w:rPr>
  </w:style>
  <w:style w:type="paragraph" w:customStyle="1" w:styleId="ETApara">
    <w:name w:val="ETA(para)"/>
    <w:basedOn w:val="OPCParaBase"/>
    <w:rsid w:val="00411FB1"/>
    <w:pPr>
      <w:tabs>
        <w:tab w:val="right" w:pos="754"/>
      </w:tabs>
      <w:spacing w:before="60" w:line="240" w:lineRule="auto"/>
      <w:ind w:left="828" w:hanging="828"/>
    </w:pPr>
    <w:rPr>
      <w:sz w:val="20"/>
    </w:rPr>
  </w:style>
  <w:style w:type="paragraph" w:customStyle="1" w:styleId="ETAsubpara">
    <w:name w:val="ETA(subpara)"/>
    <w:basedOn w:val="OPCParaBase"/>
    <w:rsid w:val="00411FB1"/>
    <w:pPr>
      <w:tabs>
        <w:tab w:val="right" w:pos="1083"/>
      </w:tabs>
      <w:spacing w:before="60" w:line="240" w:lineRule="auto"/>
      <w:ind w:left="1191" w:hanging="1191"/>
    </w:pPr>
    <w:rPr>
      <w:sz w:val="20"/>
    </w:rPr>
  </w:style>
  <w:style w:type="paragraph" w:customStyle="1" w:styleId="ETAsub-subpara">
    <w:name w:val="ETA(sub-subpara)"/>
    <w:basedOn w:val="OPCParaBase"/>
    <w:rsid w:val="00411FB1"/>
    <w:pPr>
      <w:tabs>
        <w:tab w:val="right" w:pos="1412"/>
      </w:tabs>
      <w:spacing w:before="60" w:line="240" w:lineRule="auto"/>
      <w:ind w:left="1525" w:hanging="1525"/>
    </w:pPr>
    <w:rPr>
      <w:sz w:val="20"/>
    </w:rPr>
  </w:style>
  <w:style w:type="paragraph" w:customStyle="1" w:styleId="Formula">
    <w:name w:val="Formula"/>
    <w:basedOn w:val="OPCParaBase"/>
    <w:rsid w:val="00411FB1"/>
    <w:pPr>
      <w:spacing w:line="240" w:lineRule="auto"/>
      <w:ind w:left="1134"/>
    </w:pPr>
    <w:rPr>
      <w:sz w:val="20"/>
    </w:rPr>
  </w:style>
  <w:style w:type="paragraph" w:styleId="Header">
    <w:name w:val="header"/>
    <w:basedOn w:val="OPCParaBase"/>
    <w:link w:val="HeaderChar"/>
    <w:unhideWhenUsed/>
    <w:rsid w:val="00411FB1"/>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411FB1"/>
    <w:rPr>
      <w:rFonts w:eastAsia="Times New Roman" w:cs="Times New Roman"/>
      <w:sz w:val="16"/>
      <w:lang w:eastAsia="en-AU"/>
    </w:rPr>
  </w:style>
  <w:style w:type="paragraph" w:customStyle="1" w:styleId="House">
    <w:name w:val="House"/>
    <w:basedOn w:val="OPCParaBase"/>
    <w:rsid w:val="00411FB1"/>
    <w:pPr>
      <w:spacing w:line="240" w:lineRule="auto"/>
    </w:pPr>
    <w:rPr>
      <w:sz w:val="28"/>
    </w:rPr>
  </w:style>
  <w:style w:type="paragraph" w:customStyle="1" w:styleId="Item">
    <w:name w:val="Item"/>
    <w:aliases w:val="i"/>
    <w:basedOn w:val="OPCParaBase"/>
    <w:next w:val="ItemHead"/>
    <w:rsid w:val="00411FB1"/>
    <w:pPr>
      <w:keepLines/>
      <w:spacing w:before="80" w:line="240" w:lineRule="auto"/>
      <w:ind w:left="709"/>
    </w:pPr>
  </w:style>
  <w:style w:type="paragraph" w:customStyle="1" w:styleId="ItemHead">
    <w:name w:val="ItemHead"/>
    <w:aliases w:val="ih"/>
    <w:basedOn w:val="OPCParaBase"/>
    <w:next w:val="Item"/>
    <w:rsid w:val="00411FB1"/>
    <w:pPr>
      <w:keepLines/>
      <w:spacing w:before="220" w:line="240" w:lineRule="auto"/>
      <w:ind w:left="709" w:hanging="709"/>
    </w:pPr>
    <w:rPr>
      <w:rFonts w:ascii="Arial" w:hAnsi="Arial"/>
      <w:b/>
      <w:kern w:val="28"/>
      <w:sz w:val="24"/>
    </w:rPr>
  </w:style>
  <w:style w:type="paragraph" w:customStyle="1" w:styleId="LongT">
    <w:name w:val="LongT"/>
    <w:basedOn w:val="OPCParaBase"/>
    <w:rsid w:val="00411FB1"/>
    <w:pPr>
      <w:spacing w:line="240" w:lineRule="auto"/>
    </w:pPr>
    <w:rPr>
      <w:b/>
      <w:sz w:val="32"/>
    </w:rPr>
  </w:style>
  <w:style w:type="paragraph" w:customStyle="1" w:styleId="notedraft">
    <w:name w:val="note(draft)"/>
    <w:aliases w:val="nd"/>
    <w:basedOn w:val="OPCParaBase"/>
    <w:rsid w:val="00411FB1"/>
    <w:pPr>
      <w:spacing w:before="240" w:line="240" w:lineRule="auto"/>
      <w:ind w:left="284" w:hanging="284"/>
    </w:pPr>
    <w:rPr>
      <w:i/>
      <w:sz w:val="24"/>
    </w:rPr>
  </w:style>
  <w:style w:type="paragraph" w:customStyle="1" w:styleId="notemargin">
    <w:name w:val="note(margin)"/>
    <w:aliases w:val="nm"/>
    <w:basedOn w:val="OPCParaBase"/>
    <w:rsid w:val="00411FB1"/>
    <w:pPr>
      <w:tabs>
        <w:tab w:val="left" w:pos="709"/>
      </w:tabs>
      <w:spacing w:before="122" w:line="198" w:lineRule="exact"/>
      <w:ind w:left="709" w:hanging="709"/>
    </w:pPr>
    <w:rPr>
      <w:sz w:val="18"/>
    </w:rPr>
  </w:style>
  <w:style w:type="paragraph" w:customStyle="1" w:styleId="notepara">
    <w:name w:val="note(para)"/>
    <w:aliases w:val="na"/>
    <w:basedOn w:val="OPCParaBase"/>
    <w:rsid w:val="00411FB1"/>
    <w:pPr>
      <w:spacing w:before="40" w:line="198" w:lineRule="exact"/>
      <w:ind w:left="2354" w:hanging="369"/>
    </w:pPr>
    <w:rPr>
      <w:sz w:val="18"/>
    </w:rPr>
  </w:style>
  <w:style w:type="paragraph" w:customStyle="1" w:styleId="noteParlAmend">
    <w:name w:val="note(ParlAmend)"/>
    <w:aliases w:val="npp"/>
    <w:basedOn w:val="OPCParaBase"/>
    <w:next w:val="ParlAmend"/>
    <w:rsid w:val="00411FB1"/>
    <w:pPr>
      <w:spacing w:line="240" w:lineRule="auto"/>
      <w:jc w:val="right"/>
    </w:pPr>
    <w:rPr>
      <w:rFonts w:ascii="Arial" w:hAnsi="Arial"/>
      <w:b/>
      <w:i/>
    </w:rPr>
  </w:style>
  <w:style w:type="paragraph" w:customStyle="1" w:styleId="notetext">
    <w:name w:val="note(text)"/>
    <w:aliases w:val="n"/>
    <w:basedOn w:val="OPCParaBase"/>
    <w:rsid w:val="00411FB1"/>
    <w:pPr>
      <w:spacing w:before="122" w:line="198" w:lineRule="exact"/>
      <w:ind w:left="1985" w:hanging="851"/>
    </w:pPr>
    <w:rPr>
      <w:sz w:val="18"/>
    </w:rPr>
  </w:style>
  <w:style w:type="paragraph" w:customStyle="1" w:styleId="Page1">
    <w:name w:val="Page1"/>
    <w:basedOn w:val="OPCParaBase"/>
    <w:rsid w:val="00411FB1"/>
    <w:pPr>
      <w:spacing w:before="5600" w:line="240" w:lineRule="auto"/>
    </w:pPr>
    <w:rPr>
      <w:b/>
      <w:sz w:val="32"/>
    </w:rPr>
  </w:style>
  <w:style w:type="paragraph" w:customStyle="1" w:styleId="PageBreak">
    <w:name w:val="PageBreak"/>
    <w:aliases w:val="pb"/>
    <w:basedOn w:val="OPCParaBase"/>
    <w:rsid w:val="00411FB1"/>
    <w:pPr>
      <w:spacing w:line="240" w:lineRule="auto"/>
    </w:pPr>
    <w:rPr>
      <w:sz w:val="10"/>
    </w:rPr>
  </w:style>
  <w:style w:type="paragraph" w:customStyle="1" w:styleId="paragraphsub">
    <w:name w:val="paragraph(sub)"/>
    <w:aliases w:val="aa"/>
    <w:basedOn w:val="OPCParaBase"/>
    <w:rsid w:val="00411FB1"/>
    <w:pPr>
      <w:tabs>
        <w:tab w:val="right" w:pos="1985"/>
      </w:tabs>
      <w:spacing w:before="40" w:line="240" w:lineRule="auto"/>
      <w:ind w:left="2098" w:hanging="2098"/>
    </w:pPr>
  </w:style>
  <w:style w:type="paragraph" w:customStyle="1" w:styleId="paragraphsub-sub">
    <w:name w:val="paragraph(sub-sub)"/>
    <w:aliases w:val="aaa"/>
    <w:basedOn w:val="OPCParaBase"/>
    <w:rsid w:val="00411FB1"/>
    <w:pPr>
      <w:tabs>
        <w:tab w:val="right" w:pos="2722"/>
      </w:tabs>
      <w:spacing w:before="40" w:line="240" w:lineRule="auto"/>
      <w:ind w:left="2835" w:hanging="2835"/>
    </w:pPr>
  </w:style>
  <w:style w:type="paragraph" w:customStyle="1" w:styleId="paragraph">
    <w:name w:val="paragraph"/>
    <w:aliases w:val="a"/>
    <w:basedOn w:val="OPCParaBase"/>
    <w:link w:val="paragraphChar"/>
    <w:rsid w:val="00411FB1"/>
    <w:pPr>
      <w:tabs>
        <w:tab w:val="right" w:pos="1531"/>
      </w:tabs>
      <w:spacing w:before="40" w:line="240" w:lineRule="auto"/>
      <w:ind w:left="1644" w:hanging="1644"/>
    </w:pPr>
  </w:style>
  <w:style w:type="paragraph" w:customStyle="1" w:styleId="ParlAmend">
    <w:name w:val="ParlAmend"/>
    <w:aliases w:val="pp"/>
    <w:basedOn w:val="OPCParaBase"/>
    <w:rsid w:val="00411FB1"/>
    <w:pPr>
      <w:spacing w:before="240" w:line="240" w:lineRule="atLeast"/>
      <w:ind w:hanging="567"/>
    </w:pPr>
    <w:rPr>
      <w:sz w:val="24"/>
    </w:rPr>
  </w:style>
  <w:style w:type="paragraph" w:customStyle="1" w:styleId="Penalty">
    <w:name w:val="Penalty"/>
    <w:basedOn w:val="OPCParaBase"/>
    <w:rsid w:val="00411FB1"/>
    <w:pPr>
      <w:tabs>
        <w:tab w:val="left" w:pos="2977"/>
      </w:tabs>
      <w:spacing w:before="180" w:line="240" w:lineRule="auto"/>
      <w:ind w:left="1985" w:hanging="851"/>
    </w:pPr>
  </w:style>
  <w:style w:type="paragraph" w:customStyle="1" w:styleId="Portfolio">
    <w:name w:val="Portfolio"/>
    <w:basedOn w:val="OPCParaBase"/>
    <w:rsid w:val="00411FB1"/>
    <w:pPr>
      <w:spacing w:line="240" w:lineRule="auto"/>
    </w:pPr>
    <w:rPr>
      <w:i/>
      <w:sz w:val="20"/>
    </w:rPr>
  </w:style>
  <w:style w:type="paragraph" w:customStyle="1" w:styleId="Preamble">
    <w:name w:val="Preamble"/>
    <w:basedOn w:val="OPCParaBase"/>
    <w:next w:val="Normal"/>
    <w:rsid w:val="00411FB1"/>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411FB1"/>
    <w:pPr>
      <w:spacing w:line="240" w:lineRule="auto"/>
    </w:pPr>
    <w:rPr>
      <w:i/>
      <w:sz w:val="20"/>
    </w:rPr>
  </w:style>
  <w:style w:type="paragraph" w:customStyle="1" w:styleId="Session">
    <w:name w:val="Session"/>
    <w:basedOn w:val="OPCParaBase"/>
    <w:rsid w:val="00411FB1"/>
    <w:pPr>
      <w:spacing w:line="240" w:lineRule="auto"/>
    </w:pPr>
    <w:rPr>
      <w:sz w:val="28"/>
    </w:rPr>
  </w:style>
  <w:style w:type="paragraph" w:customStyle="1" w:styleId="Sponsor">
    <w:name w:val="Sponsor"/>
    <w:basedOn w:val="OPCParaBase"/>
    <w:rsid w:val="00411FB1"/>
    <w:pPr>
      <w:spacing w:line="240" w:lineRule="auto"/>
    </w:pPr>
    <w:rPr>
      <w:i/>
    </w:rPr>
  </w:style>
  <w:style w:type="paragraph" w:customStyle="1" w:styleId="Subitem">
    <w:name w:val="Subitem"/>
    <w:aliases w:val="iss"/>
    <w:basedOn w:val="OPCParaBase"/>
    <w:rsid w:val="00411FB1"/>
    <w:pPr>
      <w:spacing w:before="180" w:line="240" w:lineRule="auto"/>
      <w:ind w:left="709" w:hanging="709"/>
    </w:pPr>
  </w:style>
  <w:style w:type="paragraph" w:customStyle="1" w:styleId="SubitemHead">
    <w:name w:val="SubitemHead"/>
    <w:aliases w:val="issh"/>
    <w:basedOn w:val="OPCParaBase"/>
    <w:rsid w:val="00411FB1"/>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411FB1"/>
    <w:pPr>
      <w:spacing w:before="40" w:line="240" w:lineRule="auto"/>
      <w:ind w:left="1134"/>
    </w:pPr>
  </w:style>
  <w:style w:type="paragraph" w:customStyle="1" w:styleId="SubsectionHead">
    <w:name w:val="SubsectionHead"/>
    <w:aliases w:val="ssh"/>
    <w:basedOn w:val="OPCParaBase"/>
    <w:next w:val="subsection"/>
    <w:rsid w:val="00411FB1"/>
    <w:pPr>
      <w:keepNext/>
      <w:keepLines/>
      <w:spacing w:before="240" w:line="240" w:lineRule="auto"/>
      <w:ind w:left="1134"/>
    </w:pPr>
    <w:rPr>
      <w:i/>
    </w:rPr>
  </w:style>
  <w:style w:type="paragraph" w:customStyle="1" w:styleId="Tablea">
    <w:name w:val="Table(a)"/>
    <w:aliases w:val="ta"/>
    <w:basedOn w:val="OPCParaBase"/>
    <w:rsid w:val="00411FB1"/>
    <w:pPr>
      <w:spacing w:before="60" w:line="240" w:lineRule="auto"/>
      <w:ind w:left="284" w:hanging="284"/>
    </w:pPr>
    <w:rPr>
      <w:sz w:val="20"/>
    </w:rPr>
  </w:style>
  <w:style w:type="paragraph" w:customStyle="1" w:styleId="TableAA">
    <w:name w:val="Table(AA)"/>
    <w:aliases w:val="taaa"/>
    <w:basedOn w:val="OPCParaBase"/>
    <w:rsid w:val="00411FB1"/>
    <w:pPr>
      <w:tabs>
        <w:tab w:val="left" w:pos="-6543"/>
        <w:tab w:val="left" w:pos="-6260"/>
      </w:tabs>
      <w:spacing w:line="240" w:lineRule="exact"/>
      <w:ind w:left="1055" w:hanging="284"/>
    </w:pPr>
    <w:rPr>
      <w:sz w:val="20"/>
    </w:rPr>
  </w:style>
  <w:style w:type="paragraph" w:customStyle="1" w:styleId="Tablei">
    <w:name w:val="Table(i)"/>
    <w:aliases w:val="taa"/>
    <w:basedOn w:val="OPCParaBase"/>
    <w:rsid w:val="00411FB1"/>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411FB1"/>
    <w:pPr>
      <w:spacing w:before="60" w:line="240" w:lineRule="atLeast"/>
    </w:pPr>
    <w:rPr>
      <w:sz w:val="20"/>
    </w:rPr>
  </w:style>
  <w:style w:type="paragraph" w:customStyle="1" w:styleId="TLPBoxTextnote">
    <w:name w:val="TLPBoxText(note"/>
    <w:aliases w:val="right)"/>
    <w:basedOn w:val="OPCParaBase"/>
    <w:rsid w:val="00411FB1"/>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411FB1"/>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411FB1"/>
    <w:pPr>
      <w:spacing w:before="122" w:line="198" w:lineRule="exact"/>
      <w:ind w:left="1985" w:hanging="851"/>
      <w:jc w:val="right"/>
    </w:pPr>
    <w:rPr>
      <w:sz w:val="18"/>
    </w:rPr>
  </w:style>
  <w:style w:type="paragraph" w:customStyle="1" w:styleId="TLPTableBullet">
    <w:name w:val="TLPTableBullet"/>
    <w:aliases w:val="ttb"/>
    <w:basedOn w:val="OPCParaBase"/>
    <w:rsid w:val="00411FB1"/>
    <w:pPr>
      <w:spacing w:line="240" w:lineRule="exact"/>
      <w:ind w:left="284" w:hanging="284"/>
    </w:pPr>
    <w:rPr>
      <w:sz w:val="20"/>
    </w:rPr>
  </w:style>
  <w:style w:type="paragraph" w:styleId="TOC1">
    <w:name w:val="toc 1"/>
    <w:basedOn w:val="OPCParaBase"/>
    <w:next w:val="Normal"/>
    <w:uiPriority w:val="39"/>
    <w:unhideWhenUsed/>
    <w:rsid w:val="00411FB1"/>
    <w:pPr>
      <w:spacing w:line="240" w:lineRule="auto"/>
    </w:pPr>
    <w:rPr>
      <w:sz w:val="24"/>
    </w:rPr>
  </w:style>
  <w:style w:type="paragraph" w:styleId="TOC2">
    <w:name w:val="toc 2"/>
    <w:basedOn w:val="OPCParaBase"/>
    <w:next w:val="Normal"/>
    <w:uiPriority w:val="39"/>
    <w:unhideWhenUsed/>
    <w:rsid w:val="00411FB1"/>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411FB1"/>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411FB1"/>
    <w:pPr>
      <w:tabs>
        <w:tab w:val="right" w:leader="dot" w:pos="9017"/>
      </w:tabs>
      <w:spacing w:line="240" w:lineRule="auto"/>
      <w:ind w:left="720"/>
    </w:pPr>
    <w:rPr>
      <w:noProof/>
      <w:sz w:val="24"/>
    </w:rPr>
  </w:style>
  <w:style w:type="paragraph" w:styleId="TOC5">
    <w:name w:val="toc 5"/>
    <w:basedOn w:val="OPCParaBase"/>
    <w:next w:val="Normal"/>
    <w:uiPriority w:val="39"/>
    <w:unhideWhenUsed/>
    <w:rsid w:val="00411FB1"/>
    <w:pPr>
      <w:spacing w:line="240" w:lineRule="auto"/>
      <w:ind w:left="958"/>
    </w:pPr>
    <w:rPr>
      <w:sz w:val="24"/>
    </w:rPr>
  </w:style>
  <w:style w:type="paragraph" w:styleId="TOC6">
    <w:name w:val="toc 6"/>
    <w:basedOn w:val="OPCParaBase"/>
    <w:next w:val="Normal"/>
    <w:uiPriority w:val="39"/>
    <w:semiHidden/>
    <w:unhideWhenUsed/>
    <w:rsid w:val="00411FB1"/>
    <w:pPr>
      <w:spacing w:line="240" w:lineRule="auto"/>
      <w:ind w:left="1202"/>
    </w:pPr>
    <w:rPr>
      <w:sz w:val="24"/>
    </w:rPr>
  </w:style>
  <w:style w:type="paragraph" w:styleId="TOC7">
    <w:name w:val="toc 7"/>
    <w:basedOn w:val="OPCParaBase"/>
    <w:next w:val="Normal"/>
    <w:uiPriority w:val="39"/>
    <w:semiHidden/>
    <w:unhideWhenUsed/>
    <w:rsid w:val="00411FB1"/>
    <w:pPr>
      <w:spacing w:line="240" w:lineRule="auto"/>
      <w:ind w:left="1440"/>
    </w:pPr>
    <w:rPr>
      <w:sz w:val="24"/>
    </w:rPr>
  </w:style>
  <w:style w:type="paragraph" w:styleId="TOC8">
    <w:name w:val="toc 8"/>
    <w:basedOn w:val="OPCParaBase"/>
    <w:next w:val="Normal"/>
    <w:uiPriority w:val="39"/>
    <w:semiHidden/>
    <w:unhideWhenUsed/>
    <w:rsid w:val="00411FB1"/>
    <w:pPr>
      <w:spacing w:line="240" w:lineRule="auto"/>
      <w:ind w:left="1678"/>
    </w:pPr>
    <w:rPr>
      <w:sz w:val="24"/>
    </w:rPr>
  </w:style>
  <w:style w:type="paragraph" w:styleId="TOC9">
    <w:name w:val="toc 9"/>
    <w:basedOn w:val="OPCParaBase"/>
    <w:next w:val="Normal"/>
    <w:uiPriority w:val="39"/>
    <w:unhideWhenUsed/>
    <w:rsid w:val="00411FB1"/>
    <w:pPr>
      <w:spacing w:line="240" w:lineRule="auto"/>
      <w:ind w:left="1922"/>
    </w:pPr>
    <w:rPr>
      <w:sz w:val="24"/>
    </w:rPr>
  </w:style>
  <w:style w:type="paragraph" w:customStyle="1" w:styleId="TofSectsGroupHeading">
    <w:name w:val="TofSects(GroupHeading)"/>
    <w:basedOn w:val="OPCParaBase"/>
    <w:next w:val="TofSectsSection"/>
    <w:rsid w:val="00411FB1"/>
    <w:pPr>
      <w:keepLines/>
      <w:spacing w:before="240" w:after="120" w:line="240" w:lineRule="auto"/>
      <w:ind w:left="794"/>
    </w:pPr>
    <w:rPr>
      <w:b/>
      <w:kern w:val="28"/>
      <w:sz w:val="20"/>
    </w:rPr>
  </w:style>
  <w:style w:type="paragraph" w:customStyle="1" w:styleId="TofSectsHeading">
    <w:name w:val="TofSects(Heading)"/>
    <w:basedOn w:val="OPCParaBase"/>
    <w:rsid w:val="00411FB1"/>
    <w:pPr>
      <w:spacing w:before="240" w:after="120" w:line="240" w:lineRule="auto"/>
    </w:pPr>
    <w:rPr>
      <w:b/>
      <w:sz w:val="24"/>
    </w:rPr>
  </w:style>
  <w:style w:type="paragraph" w:customStyle="1" w:styleId="TofSectsSection">
    <w:name w:val="TofSects(Section)"/>
    <w:basedOn w:val="OPCParaBase"/>
    <w:rsid w:val="00411FB1"/>
    <w:pPr>
      <w:keepLines/>
      <w:spacing w:before="40" w:line="240" w:lineRule="auto"/>
      <w:ind w:left="1588" w:hanging="794"/>
    </w:pPr>
    <w:rPr>
      <w:kern w:val="28"/>
      <w:sz w:val="18"/>
    </w:rPr>
  </w:style>
  <w:style w:type="paragraph" w:customStyle="1" w:styleId="TofSectsSubdiv">
    <w:name w:val="TofSects(Subdiv)"/>
    <w:basedOn w:val="OPCParaBase"/>
    <w:rsid w:val="00411FB1"/>
    <w:pPr>
      <w:keepLines/>
      <w:spacing w:before="80" w:line="240" w:lineRule="auto"/>
      <w:ind w:left="1588" w:hanging="794"/>
    </w:pPr>
    <w:rPr>
      <w:kern w:val="28"/>
    </w:rPr>
  </w:style>
  <w:style w:type="paragraph" w:customStyle="1" w:styleId="WRStyle">
    <w:name w:val="WR Style"/>
    <w:aliases w:val="WR"/>
    <w:basedOn w:val="OPCParaBase"/>
    <w:rsid w:val="00411FB1"/>
    <w:pPr>
      <w:spacing w:before="240" w:line="240" w:lineRule="auto"/>
      <w:ind w:left="284" w:hanging="284"/>
    </w:pPr>
    <w:rPr>
      <w:b/>
      <w:i/>
      <w:kern w:val="28"/>
      <w:sz w:val="24"/>
    </w:rPr>
  </w:style>
  <w:style w:type="paragraph" w:customStyle="1" w:styleId="Body">
    <w:name w:val="Body"/>
    <w:aliases w:val="b"/>
    <w:basedOn w:val="OPCParaBase"/>
    <w:link w:val="BodyChar"/>
    <w:rsid w:val="00411FB1"/>
    <w:pPr>
      <w:spacing w:before="240" w:line="240" w:lineRule="auto"/>
    </w:pPr>
    <w:rPr>
      <w:sz w:val="24"/>
    </w:rPr>
  </w:style>
  <w:style w:type="paragraph" w:customStyle="1" w:styleId="BodyNum">
    <w:name w:val="BodyNum"/>
    <w:aliases w:val="b1"/>
    <w:basedOn w:val="OPCParaBase"/>
    <w:link w:val="BodyNumChar"/>
    <w:rsid w:val="00411FB1"/>
    <w:pPr>
      <w:numPr>
        <w:numId w:val="13"/>
      </w:numPr>
      <w:spacing w:before="240" w:line="240" w:lineRule="auto"/>
    </w:pPr>
    <w:rPr>
      <w:sz w:val="24"/>
    </w:rPr>
  </w:style>
  <w:style w:type="paragraph" w:customStyle="1" w:styleId="BodyPara">
    <w:name w:val="BodyPara"/>
    <w:aliases w:val="ba"/>
    <w:basedOn w:val="OPCParaBase"/>
    <w:rsid w:val="00411FB1"/>
    <w:pPr>
      <w:numPr>
        <w:ilvl w:val="1"/>
        <w:numId w:val="13"/>
      </w:numPr>
      <w:spacing w:before="240" w:line="240" w:lineRule="auto"/>
    </w:pPr>
    <w:rPr>
      <w:sz w:val="24"/>
    </w:rPr>
  </w:style>
  <w:style w:type="paragraph" w:customStyle="1" w:styleId="BodyParaBullet">
    <w:name w:val="BodyParaBullet"/>
    <w:aliases w:val="bpb"/>
    <w:basedOn w:val="OPCParaBase"/>
    <w:rsid w:val="00411FB1"/>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411FB1"/>
    <w:pPr>
      <w:numPr>
        <w:ilvl w:val="3"/>
        <w:numId w:val="13"/>
      </w:numPr>
      <w:spacing w:before="240" w:line="240" w:lineRule="auto"/>
    </w:pPr>
    <w:rPr>
      <w:sz w:val="24"/>
    </w:rPr>
  </w:style>
  <w:style w:type="numbering" w:customStyle="1" w:styleId="OPCBodyList">
    <w:name w:val="OPCBodyList"/>
    <w:uiPriority w:val="99"/>
    <w:rsid w:val="00411FB1"/>
    <w:pPr>
      <w:numPr>
        <w:numId w:val="13"/>
      </w:numPr>
    </w:pPr>
  </w:style>
  <w:style w:type="paragraph" w:customStyle="1" w:styleId="Head1">
    <w:name w:val="Head 1"/>
    <w:aliases w:val="1"/>
    <w:basedOn w:val="OPCParaBase"/>
    <w:next w:val="BodyNum"/>
    <w:link w:val="Head1Char"/>
    <w:rsid w:val="00411FB1"/>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link w:val="Head2Char"/>
    <w:rsid w:val="00411FB1"/>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link w:val="Head3Char"/>
    <w:rsid w:val="00411FB1"/>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link w:val="Head4Char"/>
    <w:rsid w:val="00411FB1"/>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link w:val="Head5Char"/>
    <w:rsid w:val="00411FB1"/>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411FB1"/>
    <w:pPr>
      <w:spacing w:before="122" w:line="198" w:lineRule="exact"/>
      <w:ind w:left="2353" w:hanging="709"/>
    </w:pPr>
    <w:rPr>
      <w:sz w:val="18"/>
    </w:rPr>
  </w:style>
  <w:style w:type="paragraph" w:styleId="Footer">
    <w:name w:val="footer"/>
    <w:link w:val="FooterChar"/>
    <w:rsid w:val="00411FB1"/>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411FB1"/>
    <w:rPr>
      <w:rFonts w:eastAsia="Times New Roman" w:cs="Times New Roman"/>
      <w:sz w:val="22"/>
      <w:szCs w:val="24"/>
      <w:lang w:eastAsia="en-AU"/>
    </w:rPr>
  </w:style>
  <w:style w:type="character" w:styleId="PageNumber">
    <w:name w:val="page number"/>
    <w:basedOn w:val="DefaultParagraphFont"/>
    <w:rsid w:val="00411FB1"/>
  </w:style>
  <w:style w:type="character" w:customStyle="1" w:styleId="Heading1Char">
    <w:name w:val="Heading 1 Char"/>
    <w:basedOn w:val="DefaultParagraphFont"/>
    <w:link w:val="Heading1"/>
    <w:rsid w:val="00A21350"/>
    <w:rPr>
      <w:rFonts w:eastAsia="Times New Roman" w:cs="Times New Roman"/>
      <w:b/>
      <w:bCs/>
      <w:kern w:val="28"/>
      <w:sz w:val="36"/>
      <w:szCs w:val="32"/>
      <w:lang w:eastAsia="en-AU"/>
    </w:rPr>
  </w:style>
  <w:style w:type="character" w:customStyle="1" w:styleId="Heading2Char">
    <w:name w:val="Heading 2 Char"/>
    <w:basedOn w:val="DefaultParagraphFont"/>
    <w:link w:val="Heading2"/>
    <w:rsid w:val="00A21350"/>
    <w:rPr>
      <w:rFonts w:eastAsia="Times New Roman" w:cs="Times New Roman"/>
      <w:b/>
      <w:iCs/>
      <w:kern w:val="28"/>
      <w:sz w:val="32"/>
      <w:szCs w:val="28"/>
      <w:lang w:eastAsia="en-AU"/>
    </w:rPr>
  </w:style>
  <w:style w:type="character" w:customStyle="1" w:styleId="Heading3Char">
    <w:name w:val="Heading 3 Char"/>
    <w:basedOn w:val="DefaultParagraphFont"/>
    <w:link w:val="Heading3"/>
    <w:rsid w:val="00A21350"/>
    <w:rPr>
      <w:rFonts w:eastAsia="Times New Roman" w:cs="Times New Roman"/>
      <w:b/>
      <w:kern w:val="28"/>
      <w:sz w:val="28"/>
      <w:szCs w:val="26"/>
      <w:lang w:eastAsia="en-AU"/>
    </w:rPr>
  </w:style>
  <w:style w:type="character" w:customStyle="1" w:styleId="Heading4Char">
    <w:name w:val="Heading 4 Char"/>
    <w:basedOn w:val="DefaultParagraphFont"/>
    <w:link w:val="Heading4"/>
    <w:rsid w:val="00A21350"/>
    <w:rPr>
      <w:rFonts w:eastAsia="Times New Roman" w:cs="Times New Roman"/>
      <w:b/>
      <w:kern w:val="28"/>
      <w:sz w:val="26"/>
      <w:szCs w:val="28"/>
      <w:lang w:eastAsia="en-AU"/>
    </w:rPr>
  </w:style>
  <w:style w:type="character" w:customStyle="1" w:styleId="Heading5Char">
    <w:name w:val="Heading 5 Char"/>
    <w:basedOn w:val="DefaultParagraphFont"/>
    <w:link w:val="Heading5"/>
    <w:rsid w:val="00A21350"/>
    <w:rPr>
      <w:rFonts w:eastAsia="Times New Roman" w:cs="Times New Roman"/>
      <w:b/>
      <w:iCs/>
      <w:kern w:val="28"/>
      <w:sz w:val="24"/>
      <w:szCs w:val="26"/>
      <w:lang w:eastAsia="en-AU"/>
    </w:rPr>
  </w:style>
  <w:style w:type="character" w:customStyle="1" w:styleId="Heading6Char">
    <w:name w:val="Heading 6 Char"/>
    <w:basedOn w:val="DefaultParagraphFont"/>
    <w:link w:val="Heading6"/>
    <w:rsid w:val="00A21350"/>
    <w:rPr>
      <w:rFonts w:ascii="Arial" w:eastAsia="Times New Roman" w:hAnsi="Arial" w:cs="Arial"/>
      <w:b/>
      <w:kern w:val="28"/>
      <w:sz w:val="32"/>
      <w:szCs w:val="22"/>
      <w:lang w:eastAsia="en-AU"/>
    </w:rPr>
  </w:style>
  <w:style w:type="character" w:customStyle="1" w:styleId="Heading7Char">
    <w:name w:val="Heading 7 Char"/>
    <w:basedOn w:val="DefaultParagraphFont"/>
    <w:link w:val="Heading7"/>
    <w:rsid w:val="00A21350"/>
    <w:rPr>
      <w:rFonts w:ascii="Arial" w:eastAsia="Times New Roman" w:hAnsi="Arial" w:cs="Arial"/>
      <w:b/>
      <w:kern w:val="28"/>
      <w:sz w:val="28"/>
      <w:szCs w:val="22"/>
      <w:lang w:eastAsia="en-AU"/>
    </w:rPr>
  </w:style>
  <w:style w:type="character" w:customStyle="1" w:styleId="Heading8Char">
    <w:name w:val="Heading 8 Char"/>
    <w:basedOn w:val="DefaultParagraphFont"/>
    <w:link w:val="Heading8"/>
    <w:rsid w:val="00A21350"/>
    <w:rPr>
      <w:rFonts w:ascii="Arial" w:eastAsia="Times New Roman" w:hAnsi="Arial" w:cs="Arial"/>
      <w:b/>
      <w:iCs/>
      <w:kern w:val="28"/>
      <w:sz w:val="26"/>
      <w:szCs w:val="22"/>
      <w:lang w:eastAsia="en-AU"/>
    </w:rPr>
  </w:style>
  <w:style w:type="character" w:customStyle="1" w:styleId="Heading9Char">
    <w:name w:val="Heading 9 Char"/>
    <w:basedOn w:val="DefaultParagraphFont"/>
    <w:link w:val="Heading9"/>
    <w:rsid w:val="00A21350"/>
    <w:rPr>
      <w:rFonts w:eastAsia="Times New Roman" w:cs="Times New Roman"/>
      <w:b/>
      <w:bCs/>
      <w:i/>
      <w:kern w:val="28"/>
      <w:sz w:val="28"/>
      <w:szCs w:val="22"/>
      <w:lang w:eastAsia="en-AU"/>
    </w:rPr>
  </w:style>
  <w:style w:type="paragraph" w:styleId="BalloonText">
    <w:name w:val="Balloon Text"/>
    <w:basedOn w:val="Normal"/>
    <w:link w:val="BalloonTextChar"/>
    <w:uiPriority w:val="99"/>
    <w:semiHidden/>
    <w:unhideWhenUsed/>
    <w:rsid w:val="00411F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1FB1"/>
    <w:rPr>
      <w:rFonts w:ascii="Tahoma" w:hAnsi="Tahoma" w:cs="Tahoma"/>
      <w:sz w:val="16"/>
      <w:szCs w:val="16"/>
    </w:rPr>
  </w:style>
  <w:style w:type="paragraph" w:styleId="BlockText">
    <w:name w:val="Block Text"/>
    <w:rsid w:val="00A21350"/>
    <w:pPr>
      <w:spacing w:after="120"/>
      <w:ind w:left="1440" w:right="1440"/>
    </w:pPr>
    <w:rPr>
      <w:rFonts w:eastAsia="Times New Roman" w:cs="Times New Roman"/>
      <w:sz w:val="22"/>
      <w:szCs w:val="24"/>
      <w:lang w:eastAsia="en-AU"/>
    </w:rPr>
  </w:style>
  <w:style w:type="paragraph" w:styleId="BodyText">
    <w:name w:val="Body Text"/>
    <w:link w:val="BodyTextChar"/>
    <w:rsid w:val="00A21350"/>
    <w:pPr>
      <w:spacing w:after="120"/>
    </w:pPr>
    <w:rPr>
      <w:rFonts w:eastAsia="Times New Roman" w:cs="Times New Roman"/>
      <w:sz w:val="22"/>
      <w:szCs w:val="24"/>
      <w:lang w:eastAsia="en-AU"/>
    </w:rPr>
  </w:style>
  <w:style w:type="character" w:customStyle="1" w:styleId="BodyTextChar">
    <w:name w:val="Body Text Char"/>
    <w:basedOn w:val="DefaultParagraphFont"/>
    <w:link w:val="BodyText"/>
    <w:rsid w:val="00A21350"/>
    <w:rPr>
      <w:rFonts w:eastAsia="Times New Roman" w:cs="Times New Roman"/>
      <w:sz w:val="22"/>
      <w:szCs w:val="24"/>
      <w:lang w:eastAsia="en-AU"/>
    </w:rPr>
  </w:style>
  <w:style w:type="paragraph" w:styleId="BodyText2">
    <w:name w:val="Body Text 2"/>
    <w:link w:val="BodyText2Char"/>
    <w:rsid w:val="00A21350"/>
    <w:pPr>
      <w:spacing w:after="120" w:line="480" w:lineRule="auto"/>
    </w:pPr>
    <w:rPr>
      <w:rFonts w:eastAsia="Times New Roman" w:cs="Times New Roman"/>
      <w:sz w:val="22"/>
      <w:szCs w:val="24"/>
      <w:lang w:eastAsia="en-AU"/>
    </w:rPr>
  </w:style>
  <w:style w:type="character" w:customStyle="1" w:styleId="BodyText2Char">
    <w:name w:val="Body Text 2 Char"/>
    <w:basedOn w:val="DefaultParagraphFont"/>
    <w:link w:val="BodyText2"/>
    <w:rsid w:val="00A21350"/>
    <w:rPr>
      <w:rFonts w:eastAsia="Times New Roman" w:cs="Times New Roman"/>
      <w:sz w:val="22"/>
      <w:szCs w:val="24"/>
      <w:lang w:eastAsia="en-AU"/>
    </w:rPr>
  </w:style>
  <w:style w:type="paragraph" w:styleId="BodyText3">
    <w:name w:val="Body Text 3"/>
    <w:link w:val="BodyText3Char"/>
    <w:rsid w:val="00A21350"/>
    <w:pPr>
      <w:spacing w:after="120"/>
    </w:pPr>
    <w:rPr>
      <w:rFonts w:eastAsia="Times New Roman" w:cs="Times New Roman"/>
      <w:sz w:val="16"/>
      <w:szCs w:val="16"/>
      <w:lang w:eastAsia="en-AU"/>
    </w:rPr>
  </w:style>
  <w:style w:type="character" w:customStyle="1" w:styleId="BodyText3Char">
    <w:name w:val="Body Text 3 Char"/>
    <w:basedOn w:val="DefaultParagraphFont"/>
    <w:link w:val="BodyText3"/>
    <w:rsid w:val="00A21350"/>
    <w:rPr>
      <w:rFonts w:eastAsia="Times New Roman" w:cs="Times New Roman"/>
      <w:sz w:val="16"/>
      <w:szCs w:val="16"/>
      <w:lang w:eastAsia="en-AU"/>
    </w:rPr>
  </w:style>
  <w:style w:type="paragraph" w:styleId="BodyTextFirstIndent">
    <w:name w:val="Body Text First Indent"/>
    <w:basedOn w:val="BodyText"/>
    <w:link w:val="BodyTextFirstIndentChar"/>
    <w:rsid w:val="00A21350"/>
    <w:pPr>
      <w:ind w:firstLine="210"/>
    </w:pPr>
  </w:style>
  <w:style w:type="character" w:customStyle="1" w:styleId="BodyTextFirstIndentChar">
    <w:name w:val="Body Text First Indent Char"/>
    <w:basedOn w:val="BodyTextChar"/>
    <w:link w:val="BodyTextFirstIndent"/>
    <w:rsid w:val="00A21350"/>
    <w:rPr>
      <w:rFonts w:eastAsia="Times New Roman" w:cs="Times New Roman"/>
      <w:sz w:val="22"/>
      <w:szCs w:val="24"/>
      <w:lang w:eastAsia="en-AU"/>
    </w:rPr>
  </w:style>
  <w:style w:type="paragraph" w:styleId="BodyTextIndent">
    <w:name w:val="Body Text Indent"/>
    <w:link w:val="BodyTextIndentChar"/>
    <w:rsid w:val="00A21350"/>
    <w:pPr>
      <w:spacing w:after="120"/>
      <w:ind w:left="283"/>
    </w:pPr>
    <w:rPr>
      <w:rFonts w:eastAsia="Times New Roman" w:cs="Times New Roman"/>
      <w:sz w:val="22"/>
      <w:szCs w:val="24"/>
      <w:lang w:eastAsia="en-AU"/>
    </w:rPr>
  </w:style>
  <w:style w:type="character" w:customStyle="1" w:styleId="BodyTextIndentChar">
    <w:name w:val="Body Text Indent Char"/>
    <w:basedOn w:val="DefaultParagraphFont"/>
    <w:link w:val="BodyTextIndent"/>
    <w:rsid w:val="00A21350"/>
    <w:rPr>
      <w:rFonts w:eastAsia="Times New Roman" w:cs="Times New Roman"/>
      <w:sz w:val="22"/>
      <w:szCs w:val="24"/>
      <w:lang w:eastAsia="en-AU"/>
    </w:rPr>
  </w:style>
  <w:style w:type="paragraph" w:styleId="BodyTextFirstIndent2">
    <w:name w:val="Body Text First Indent 2"/>
    <w:basedOn w:val="BodyTextIndent"/>
    <w:link w:val="BodyTextFirstIndent2Char"/>
    <w:rsid w:val="00A21350"/>
    <w:pPr>
      <w:ind w:firstLine="210"/>
    </w:pPr>
  </w:style>
  <w:style w:type="character" w:customStyle="1" w:styleId="BodyTextFirstIndent2Char">
    <w:name w:val="Body Text First Indent 2 Char"/>
    <w:basedOn w:val="BodyTextIndentChar"/>
    <w:link w:val="BodyTextFirstIndent2"/>
    <w:rsid w:val="00A21350"/>
    <w:rPr>
      <w:rFonts w:eastAsia="Times New Roman" w:cs="Times New Roman"/>
      <w:sz w:val="22"/>
      <w:szCs w:val="24"/>
      <w:lang w:eastAsia="en-AU"/>
    </w:rPr>
  </w:style>
  <w:style w:type="paragraph" w:styleId="BodyTextIndent2">
    <w:name w:val="Body Text Indent 2"/>
    <w:link w:val="BodyTextIndent2Char"/>
    <w:rsid w:val="00A21350"/>
    <w:pPr>
      <w:spacing w:after="120" w:line="480" w:lineRule="auto"/>
      <w:ind w:left="283"/>
    </w:pPr>
    <w:rPr>
      <w:rFonts w:eastAsia="Times New Roman" w:cs="Times New Roman"/>
      <w:sz w:val="22"/>
      <w:szCs w:val="24"/>
      <w:lang w:eastAsia="en-AU"/>
    </w:rPr>
  </w:style>
  <w:style w:type="character" w:customStyle="1" w:styleId="BodyTextIndent2Char">
    <w:name w:val="Body Text Indent 2 Char"/>
    <w:basedOn w:val="DefaultParagraphFont"/>
    <w:link w:val="BodyTextIndent2"/>
    <w:rsid w:val="00A21350"/>
    <w:rPr>
      <w:rFonts w:eastAsia="Times New Roman" w:cs="Times New Roman"/>
      <w:sz w:val="22"/>
      <w:szCs w:val="24"/>
      <w:lang w:eastAsia="en-AU"/>
    </w:rPr>
  </w:style>
  <w:style w:type="paragraph" w:styleId="BodyTextIndent3">
    <w:name w:val="Body Text Indent 3"/>
    <w:link w:val="BodyTextIndent3Char"/>
    <w:rsid w:val="00A21350"/>
    <w:pPr>
      <w:spacing w:after="120"/>
      <w:ind w:left="283"/>
    </w:pPr>
    <w:rPr>
      <w:rFonts w:eastAsia="Times New Roman" w:cs="Times New Roman"/>
      <w:sz w:val="16"/>
      <w:szCs w:val="16"/>
      <w:lang w:eastAsia="en-AU"/>
    </w:rPr>
  </w:style>
  <w:style w:type="character" w:customStyle="1" w:styleId="BodyTextIndent3Char">
    <w:name w:val="Body Text Indent 3 Char"/>
    <w:basedOn w:val="DefaultParagraphFont"/>
    <w:link w:val="BodyTextIndent3"/>
    <w:rsid w:val="00A21350"/>
    <w:rPr>
      <w:rFonts w:eastAsia="Times New Roman" w:cs="Times New Roman"/>
      <w:sz w:val="16"/>
      <w:szCs w:val="16"/>
      <w:lang w:eastAsia="en-AU"/>
    </w:rPr>
  </w:style>
  <w:style w:type="paragraph" w:styleId="Caption">
    <w:name w:val="caption"/>
    <w:next w:val="Normal"/>
    <w:qFormat/>
    <w:rsid w:val="00A21350"/>
    <w:pPr>
      <w:spacing w:before="120" w:after="120"/>
    </w:pPr>
    <w:rPr>
      <w:rFonts w:eastAsia="Times New Roman" w:cs="Times New Roman"/>
      <w:b/>
      <w:bCs/>
      <w:lang w:eastAsia="en-AU"/>
    </w:rPr>
  </w:style>
  <w:style w:type="paragraph" w:styleId="Closing">
    <w:name w:val="Closing"/>
    <w:link w:val="ClosingChar"/>
    <w:rsid w:val="00A21350"/>
    <w:pPr>
      <w:ind w:left="4252"/>
    </w:pPr>
    <w:rPr>
      <w:rFonts w:eastAsia="Times New Roman" w:cs="Times New Roman"/>
      <w:sz w:val="22"/>
      <w:szCs w:val="24"/>
      <w:lang w:eastAsia="en-AU"/>
    </w:rPr>
  </w:style>
  <w:style w:type="character" w:customStyle="1" w:styleId="ClosingChar">
    <w:name w:val="Closing Char"/>
    <w:basedOn w:val="DefaultParagraphFont"/>
    <w:link w:val="Closing"/>
    <w:rsid w:val="00A21350"/>
    <w:rPr>
      <w:rFonts w:eastAsia="Times New Roman" w:cs="Times New Roman"/>
      <w:sz w:val="22"/>
      <w:szCs w:val="24"/>
      <w:lang w:eastAsia="en-AU"/>
    </w:rPr>
  </w:style>
  <w:style w:type="paragraph" w:styleId="CommentText">
    <w:name w:val="annotation text"/>
    <w:link w:val="CommentTextChar"/>
    <w:semiHidden/>
    <w:rsid w:val="00A21350"/>
    <w:rPr>
      <w:rFonts w:eastAsia="Times New Roman" w:cs="Times New Roman"/>
      <w:lang w:eastAsia="en-AU"/>
    </w:rPr>
  </w:style>
  <w:style w:type="character" w:customStyle="1" w:styleId="CommentTextChar">
    <w:name w:val="Comment Text Char"/>
    <w:basedOn w:val="DefaultParagraphFont"/>
    <w:link w:val="CommentText"/>
    <w:semiHidden/>
    <w:rsid w:val="00A21350"/>
    <w:rPr>
      <w:rFonts w:eastAsia="Times New Roman" w:cs="Times New Roman"/>
      <w:lang w:eastAsia="en-AU"/>
    </w:rPr>
  </w:style>
  <w:style w:type="paragraph" w:styleId="Date">
    <w:name w:val="Date"/>
    <w:next w:val="Normal"/>
    <w:link w:val="DateChar"/>
    <w:rsid w:val="00A21350"/>
    <w:rPr>
      <w:rFonts w:eastAsia="Times New Roman" w:cs="Times New Roman"/>
      <w:sz w:val="22"/>
      <w:szCs w:val="24"/>
      <w:lang w:eastAsia="en-AU"/>
    </w:rPr>
  </w:style>
  <w:style w:type="character" w:customStyle="1" w:styleId="DateChar">
    <w:name w:val="Date Char"/>
    <w:basedOn w:val="DefaultParagraphFont"/>
    <w:link w:val="Date"/>
    <w:rsid w:val="00A21350"/>
    <w:rPr>
      <w:rFonts w:eastAsia="Times New Roman" w:cs="Times New Roman"/>
      <w:sz w:val="22"/>
      <w:szCs w:val="24"/>
      <w:lang w:eastAsia="en-AU"/>
    </w:rPr>
  </w:style>
  <w:style w:type="paragraph" w:styleId="DocumentMap">
    <w:name w:val="Document Map"/>
    <w:link w:val="DocumentMapChar"/>
    <w:semiHidden/>
    <w:rsid w:val="00A21350"/>
    <w:pPr>
      <w:shd w:val="clear" w:color="auto" w:fill="000080"/>
    </w:pPr>
    <w:rPr>
      <w:rFonts w:ascii="Tahoma" w:eastAsia="Times New Roman" w:hAnsi="Tahoma" w:cs="Tahoma"/>
      <w:sz w:val="22"/>
      <w:szCs w:val="24"/>
      <w:lang w:eastAsia="en-AU"/>
    </w:rPr>
  </w:style>
  <w:style w:type="character" w:customStyle="1" w:styleId="DocumentMapChar">
    <w:name w:val="Document Map Char"/>
    <w:basedOn w:val="DefaultParagraphFont"/>
    <w:link w:val="DocumentMap"/>
    <w:semiHidden/>
    <w:rsid w:val="00A21350"/>
    <w:rPr>
      <w:rFonts w:ascii="Tahoma" w:eastAsia="Times New Roman" w:hAnsi="Tahoma" w:cs="Tahoma"/>
      <w:sz w:val="22"/>
      <w:szCs w:val="24"/>
      <w:shd w:val="clear" w:color="auto" w:fill="000080"/>
      <w:lang w:eastAsia="en-AU"/>
    </w:rPr>
  </w:style>
  <w:style w:type="paragraph" w:styleId="E-mailSignature">
    <w:name w:val="E-mail Signature"/>
    <w:link w:val="E-mailSignatureChar"/>
    <w:rsid w:val="00A21350"/>
    <w:rPr>
      <w:rFonts w:eastAsia="Times New Roman" w:cs="Times New Roman"/>
      <w:sz w:val="22"/>
      <w:szCs w:val="24"/>
      <w:lang w:eastAsia="en-AU"/>
    </w:rPr>
  </w:style>
  <w:style w:type="character" w:customStyle="1" w:styleId="E-mailSignatureChar">
    <w:name w:val="E-mail Signature Char"/>
    <w:basedOn w:val="DefaultParagraphFont"/>
    <w:link w:val="E-mailSignature"/>
    <w:rsid w:val="00A21350"/>
    <w:rPr>
      <w:rFonts w:eastAsia="Times New Roman" w:cs="Times New Roman"/>
      <w:sz w:val="22"/>
      <w:szCs w:val="24"/>
      <w:lang w:eastAsia="en-AU"/>
    </w:rPr>
  </w:style>
  <w:style w:type="paragraph" w:styleId="EndnoteText">
    <w:name w:val="endnote text"/>
    <w:link w:val="EndnoteTextChar"/>
    <w:semiHidden/>
    <w:rsid w:val="00A21350"/>
    <w:rPr>
      <w:rFonts w:eastAsia="Times New Roman" w:cs="Times New Roman"/>
      <w:lang w:eastAsia="en-AU"/>
    </w:rPr>
  </w:style>
  <w:style w:type="character" w:customStyle="1" w:styleId="EndnoteTextChar">
    <w:name w:val="Endnote Text Char"/>
    <w:basedOn w:val="DefaultParagraphFont"/>
    <w:link w:val="EndnoteText"/>
    <w:semiHidden/>
    <w:rsid w:val="00A21350"/>
    <w:rPr>
      <w:rFonts w:eastAsia="Times New Roman" w:cs="Times New Roman"/>
      <w:lang w:eastAsia="en-AU"/>
    </w:rPr>
  </w:style>
  <w:style w:type="paragraph" w:styleId="EnvelopeAddress">
    <w:name w:val="envelope address"/>
    <w:rsid w:val="00A21350"/>
    <w:pPr>
      <w:framePr w:w="7920" w:h="1980" w:hRule="exact" w:hSpace="180" w:wrap="auto" w:hAnchor="page" w:xAlign="center" w:yAlign="bottom"/>
      <w:ind w:left="2880"/>
    </w:pPr>
    <w:rPr>
      <w:rFonts w:ascii="Arial" w:eastAsia="Times New Roman" w:hAnsi="Arial" w:cs="Arial"/>
      <w:sz w:val="24"/>
      <w:szCs w:val="24"/>
      <w:lang w:eastAsia="en-AU"/>
    </w:rPr>
  </w:style>
  <w:style w:type="paragraph" w:styleId="EnvelopeReturn">
    <w:name w:val="envelope return"/>
    <w:rsid w:val="00A21350"/>
    <w:rPr>
      <w:rFonts w:ascii="Arial" w:eastAsia="Times New Roman" w:hAnsi="Arial" w:cs="Arial"/>
      <w:lang w:eastAsia="en-AU"/>
    </w:rPr>
  </w:style>
  <w:style w:type="paragraph" w:styleId="FootnoteText">
    <w:name w:val="footnote text"/>
    <w:link w:val="FootnoteTextChar"/>
    <w:semiHidden/>
    <w:rsid w:val="00A21350"/>
    <w:rPr>
      <w:rFonts w:eastAsia="Times New Roman" w:cs="Times New Roman"/>
      <w:lang w:eastAsia="en-AU"/>
    </w:rPr>
  </w:style>
  <w:style w:type="character" w:customStyle="1" w:styleId="FootnoteTextChar">
    <w:name w:val="Footnote Text Char"/>
    <w:basedOn w:val="DefaultParagraphFont"/>
    <w:link w:val="FootnoteText"/>
    <w:semiHidden/>
    <w:rsid w:val="00A21350"/>
    <w:rPr>
      <w:rFonts w:eastAsia="Times New Roman" w:cs="Times New Roman"/>
      <w:lang w:eastAsia="en-AU"/>
    </w:rPr>
  </w:style>
  <w:style w:type="paragraph" w:styleId="HTMLAddress">
    <w:name w:val="HTML Address"/>
    <w:link w:val="HTMLAddressChar"/>
    <w:rsid w:val="00A21350"/>
    <w:rPr>
      <w:rFonts w:eastAsia="Times New Roman" w:cs="Times New Roman"/>
      <w:i/>
      <w:iCs/>
      <w:sz w:val="22"/>
      <w:szCs w:val="24"/>
      <w:lang w:eastAsia="en-AU"/>
    </w:rPr>
  </w:style>
  <w:style w:type="character" w:customStyle="1" w:styleId="HTMLAddressChar">
    <w:name w:val="HTML Address Char"/>
    <w:basedOn w:val="DefaultParagraphFont"/>
    <w:link w:val="HTMLAddress"/>
    <w:rsid w:val="00A21350"/>
    <w:rPr>
      <w:rFonts w:eastAsia="Times New Roman" w:cs="Times New Roman"/>
      <w:i/>
      <w:iCs/>
      <w:sz w:val="22"/>
      <w:szCs w:val="24"/>
      <w:lang w:eastAsia="en-AU"/>
    </w:rPr>
  </w:style>
  <w:style w:type="paragraph" w:styleId="HTMLPreformatted">
    <w:name w:val="HTML Preformatted"/>
    <w:link w:val="HTMLPreformattedChar"/>
    <w:rsid w:val="00A21350"/>
    <w:rPr>
      <w:rFonts w:ascii="Courier New" w:eastAsia="Times New Roman" w:hAnsi="Courier New" w:cs="Courier New"/>
      <w:lang w:eastAsia="en-AU"/>
    </w:rPr>
  </w:style>
  <w:style w:type="character" w:customStyle="1" w:styleId="HTMLPreformattedChar">
    <w:name w:val="HTML Preformatted Char"/>
    <w:basedOn w:val="DefaultParagraphFont"/>
    <w:link w:val="HTMLPreformatted"/>
    <w:rsid w:val="00A21350"/>
    <w:rPr>
      <w:rFonts w:ascii="Courier New" w:eastAsia="Times New Roman" w:hAnsi="Courier New" w:cs="Courier New"/>
      <w:lang w:eastAsia="en-AU"/>
    </w:rPr>
  </w:style>
  <w:style w:type="paragraph" w:styleId="Index1">
    <w:name w:val="index 1"/>
    <w:next w:val="Normal"/>
    <w:semiHidden/>
    <w:rsid w:val="00A21350"/>
    <w:pPr>
      <w:ind w:left="220" w:hanging="220"/>
    </w:pPr>
    <w:rPr>
      <w:rFonts w:eastAsia="Times New Roman" w:cs="Times New Roman"/>
      <w:sz w:val="22"/>
      <w:szCs w:val="24"/>
      <w:lang w:eastAsia="en-AU"/>
    </w:rPr>
  </w:style>
  <w:style w:type="paragraph" w:styleId="Index2">
    <w:name w:val="index 2"/>
    <w:next w:val="Normal"/>
    <w:semiHidden/>
    <w:rsid w:val="00A21350"/>
    <w:pPr>
      <w:ind w:left="440" w:hanging="220"/>
    </w:pPr>
    <w:rPr>
      <w:rFonts w:eastAsia="Times New Roman" w:cs="Times New Roman"/>
      <w:sz w:val="22"/>
      <w:szCs w:val="24"/>
      <w:lang w:eastAsia="en-AU"/>
    </w:rPr>
  </w:style>
  <w:style w:type="paragraph" w:styleId="Index3">
    <w:name w:val="index 3"/>
    <w:next w:val="Normal"/>
    <w:semiHidden/>
    <w:rsid w:val="00A21350"/>
    <w:pPr>
      <w:ind w:left="660" w:hanging="220"/>
    </w:pPr>
    <w:rPr>
      <w:rFonts w:eastAsia="Times New Roman" w:cs="Times New Roman"/>
      <w:sz w:val="22"/>
      <w:szCs w:val="24"/>
      <w:lang w:eastAsia="en-AU"/>
    </w:rPr>
  </w:style>
  <w:style w:type="paragraph" w:styleId="Index4">
    <w:name w:val="index 4"/>
    <w:next w:val="Normal"/>
    <w:semiHidden/>
    <w:rsid w:val="00A21350"/>
    <w:pPr>
      <w:ind w:left="880" w:hanging="220"/>
    </w:pPr>
    <w:rPr>
      <w:rFonts w:eastAsia="Times New Roman" w:cs="Times New Roman"/>
      <w:sz w:val="22"/>
      <w:szCs w:val="24"/>
      <w:lang w:eastAsia="en-AU"/>
    </w:rPr>
  </w:style>
  <w:style w:type="paragraph" w:styleId="Index5">
    <w:name w:val="index 5"/>
    <w:next w:val="Normal"/>
    <w:semiHidden/>
    <w:rsid w:val="00A21350"/>
    <w:pPr>
      <w:ind w:left="1100" w:hanging="220"/>
    </w:pPr>
    <w:rPr>
      <w:rFonts w:eastAsia="Times New Roman" w:cs="Times New Roman"/>
      <w:sz w:val="22"/>
      <w:szCs w:val="24"/>
      <w:lang w:eastAsia="en-AU"/>
    </w:rPr>
  </w:style>
  <w:style w:type="paragraph" w:styleId="Index6">
    <w:name w:val="index 6"/>
    <w:next w:val="Normal"/>
    <w:semiHidden/>
    <w:rsid w:val="00A21350"/>
    <w:pPr>
      <w:ind w:left="1320" w:hanging="220"/>
    </w:pPr>
    <w:rPr>
      <w:rFonts w:eastAsia="Times New Roman" w:cs="Times New Roman"/>
      <w:sz w:val="22"/>
      <w:szCs w:val="24"/>
      <w:lang w:eastAsia="en-AU"/>
    </w:rPr>
  </w:style>
  <w:style w:type="paragraph" w:styleId="Index7">
    <w:name w:val="index 7"/>
    <w:next w:val="Normal"/>
    <w:semiHidden/>
    <w:rsid w:val="00A21350"/>
    <w:pPr>
      <w:ind w:left="1540" w:hanging="220"/>
    </w:pPr>
    <w:rPr>
      <w:rFonts w:eastAsia="Times New Roman" w:cs="Times New Roman"/>
      <w:sz w:val="22"/>
      <w:szCs w:val="24"/>
      <w:lang w:eastAsia="en-AU"/>
    </w:rPr>
  </w:style>
  <w:style w:type="paragraph" w:styleId="Index8">
    <w:name w:val="index 8"/>
    <w:next w:val="Normal"/>
    <w:semiHidden/>
    <w:rsid w:val="00A21350"/>
    <w:pPr>
      <w:ind w:left="1760" w:hanging="220"/>
    </w:pPr>
    <w:rPr>
      <w:rFonts w:eastAsia="Times New Roman" w:cs="Times New Roman"/>
      <w:sz w:val="22"/>
      <w:szCs w:val="24"/>
      <w:lang w:eastAsia="en-AU"/>
    </w:rPr>
  </w:style>
  <w:style w:type="paragraph" w:styleId="Index9">
    <w:name w:val="index 9"/>
    <w:next w:val="Normal"/>
    <w:semiHidden/>
    <w:rsid w:val="00A21350"/>
    <w:pPr>
      <w:ind w:left="1980" w:hanging="220"/>
    </w:pPr>
    <w:rPr>
      <w:rFonts w:eastAsia="Times New Roman" w:cs="Times New Roman"/>
      <w:sz w:val="22"/>
      <w:szCs w:val="24"/>
      <w:lang w:eastAsia="en-AU"/>
    </w:rPr>
  </w:style>
  <w:style w:type="paragraph" w:styleId="IndexHeading">
    <w:name w:val="index heading"/>
    <w:next w:val="Index1"/>
    <w:semiHidden/>
    <w:rsid w:val="00A21350"/>
    <w:rPr>
      <w:rFonts w:ascii="Arial" w:eastAsia="Times New Roman" w:hAnsi="Arial" w:cs="Arial"/>
      <w:b/>
      <w:bCs/>
      <w:sz w:val="22"/>
      <w:szCs w:val="24"/>
      <w:lang w:eastAsia="en-AU"/>
    </w:rPr>
  </w:style>
  <w:style w:type="paragraph" w:styleId="List">
    <w:name w:val="List"/>
    <w:rsid w:val="00A21350"/>
    <w:pPr>
      <w:ind w:left="283" w:hanging="283"/>
    </w:pPr>
    <w:rPr>
      <w:rFonts w:eastAsia="Times New Roman" w:cs="Times New Roman"/>
      <w:sz w:val="22"/>
      <w:szCs w:val="24"/>
      <w:lang w:eastAsia="en-AU"/>
    </w:rPr>
  </w:style>
  <w:style w:type="paragraph" w:styleId="List2">
    <w:name w:val="List 2"/>
    <w:rsid w:val="00A21350"/>
    <w:pPr>
      <w:ind w:left="566" w:hanging="283"/>
    </w:pPr>
    <w:rPr>
      <w:rFonts w:eastAsia="Times New Roman" w:cs="Times New Roman"/>
      <w:sz w:val="22"/>
      <w:szCs w:val="24"/>
      <w:lang w:eastAsia="en-AU"/>
    </w:rPr>
  </w:style>
  <w:style w:type="paragraph" w:styleId="List3">
    <w:name w:val="List 3"/>
    <w:rsid w:val="00A21350"/>
    <w:pPr>
      <w:ind w:left="849" w:hanging="283"/>
    </w:pPr>
    <w:rPr>
      <w:rFonts w:eastAsia="Times New Roman" w:cs="Times New Roman"/>
      <w:sz w:val="22"/>
      <w:szCs w:val="24"/>
      <w:lang w:eastAsia="en-AU"/>
    </w:rPr>
  </w:style>
  <w:style w:type="paragraph" w:styleId="List4">
    <w:name w:val="List 4"/>
    <w:rsid w:val="00A21350"/>
    <w:pPr>
      <w:ind w:left="1132" w:hanging="283"/>
    </w:pPr>
    <w:rPr>
      <w:rFonts w:eastAsia="Times New Roman" w:cs="Times New Roman"/>
      <w:sz w:val="22"/>
      <w:szCs w:val="24"/>
      <w:lang w:eastAsia="en-AU"/>
    </w:rPr>
  </w:style>
  <w:style w:type="paragraph" w:styleId="List5">
    <w:name w:val="List 5"/>
    <w:rsid w:val="00A21350"/>
    <w:pPr>
      <w:ind w:left="1415" w:hanging="283"/>
    </w:pPr>
    <w:rPr>
      <w:rFonts w:eastAsia="Times New Roman" w:cs="Times New Roman"/>
      <w:sz w:val="22"/>
      <w:szCs w:val="24"/>
      <w:lang w:eastAsia="en-AU"/>
    </w:rPr>
  </w:style>
  <w:style w:type="paragraph" w:styleId="ListBullet">
    <w:name w:val="List Bullet"/>
    <w:rsid w:val="00A21350"/>
    <w:pPr>
      <w:tabs>
        <w:tab w:val="num" w:pos="360"/>
      </w:tabs>
    </w:pPr>
    <w:rPr>
      <w:rFonts w:eastAsia="Times New Roman" w:cs="Times New Roman"/>
      <w:sz w:val="22"/>
      <w:szCs w:val="24"/>
      <w:lang w:eastAsia="en-AU"/>
    </w:rPr>
  </w:style>
  <w:style w:type="paragraph" w:styleId="ListBullet2">
    <w:name w:val="List Bullet 2"/>
    <w:rsid w:val="00A21350"/>
    <w:pPr>
      <w:tabs>
        <w:tab w:val="num" w:pos="360"/>
      </w:tabs>
    </w:pPr>
    <w:rPr>
      <w:rFonts w:eastAsia="Times New Roman" w:cs="Times New Roman"/>
      <w:sz w:val="22"/>
      <w:szCs w:val="24"/>
      <w:lang w:eastAsia="en-AU"/>
    </w:rPr>
  </w:style>
  <w:style w:type="paragraph" w:styleId="ListBullet3">
    <w:name w:val="List Bullet 3"/>
    <w:rsid w:val="00A21350"/>
    <w:pPr>
      <w:tabs>
        <w:tab w:val="num" w:pos="360"/>
      </w:tabs>
    </w:pPr>
    <w:rPr>
      <w:rFonts w:eastAsia="Times New Roman" w:cs="Times New Roman"/>
      <w:sz w:val="22"/>
      <w:szCs w:val="24"/>
      <w:lang w:eastAsia="en-AU"/>
    </w:rPr>
  </w:style>
  <w:style w:type="paragraph" w:styleId="ListBullet4">
    <w:name w:val="List Bullet 4"/>
    <w:rsid w:val="00A21350"/>
    <w:pPr>
      <w:tabs>
        <w:tab w:val="num" w:pos="360"/>
      </w:tabs>
    </w:pPr>
    <w:rPr>
      <w:rFonts w:eastAsia="Times New Roman" w:cs="Times New Roman"/>
      <w:sz w:val="22"/>
      <w:szCs w:val="24"/>
      <w:lang w:eastAsia="en-AU"/>
    </w:rPr>
  </w:style>
  <w:style w:type="paragraph" w:styleId="ListBullet5">
    <w:name w:val="List Bullet 5"/>
    <w:rsid w:val="00A21350"/>
    <w:pPr>
      <w:tabs>
        <w:tab w:val="num" w:pos="360"/>
      </w:tabs>
    </w:pPr>
    <w:rPr>
      <w:rFonts w:eastAsia="Times New Roman" w:cs="Times New Roman"/>
      <w:sz w:val="22"/>
      <w:szCs w:val="24"/>
      <w:lang w:eastAsia="en-AU"/>
    </w:rPr>
  </w:style>
  <w:style w:type="paragraph" w:styleId="ListContinue">
    <w:name w:val="List Continue"/>
    <w:rsid w:val="00A21350"/>
    <w:pPr>
      <w:spacing w:after="120"/>
      <w:ind w:left="283"/>
    </w:pPr>
    <w:rPr>
      <w:rFonts w:eastAsia="Times New Roman" w:cs="Times New Roman"/>
      <w:sz w:val="22"/>
      <w:szCs w:val="24"/>
      <w:lang w:eastAsia="en-AU"/>
    </w:rPr>
  </w:style>
  <w:style w:type="paragraph" w:styleId="ListContinue2">
    <w:name w:val="List Continue 2"/>
    <w:rsid w:val="00A21350"/>
    <w:pPr>
      <w:spacing w:after="120"/>
      <w:ind w:left="566"/>
    </w:pPr>
    <w:rPr>
      <w:rFonts w:eastAsia="Times New Roman" w:cs="Times New Roman"/>
      <w:sz w:val="22"/>
      <w:szCs w:val="24"/>
      <w:lang w:eastAsia="en-AU"/>
    </w:rPr>
  </w:style>
  <w:style w:type="paragraph" w:styleId="ListContinue3">
    <w:name w:val="List Continue 3"/>
    <w:rsid w:val="00A21350"/>
    <w:pPr>
      <w:spacing w:after="120"/>
      <w:ind w:left="849"/>
    </w:pPr>
    <w:rPr>
      <w:rFonts w:eastAsia="Times New Roman" w:cs="Times New Roman"/>
      <w:sz w:val="22"/>
      <w:szCs w:val="24"/>
      <w:lang w:eastAsia="en-AU"/>
    </w:rPr>
  </w:style>
  <w:style w:type="paragraph" w:styleId="ListContinue4">
    <w:name w:val="List Continue 4"/>
    <w:rsid w:val="00A21350"/>
    <w:pPr>
      <w:spacing w:after="120"/>
      <w:ind w:left="1132"/>
    </w:pPr>
    <w:rPr>
      <w:rFonts w:eastAsia="Times New Roman" w:cs="Times New Roman"/>
      <w:sz w:val="22"/>
      <w:szCs w:val="24"/>
      <w:lang w:eastAsia="en-AU"/>
    </w:rPr>
  </w:style>
  <w:style w:type="paragraph" w:styleId="ListContinue5">
    <w:name w:val="List Continue 5"/>
    <w:rsid w:val="00A21350"/>
    <w:pPr>
      <w:spacing w:after="120"/>
      <w:ind w:left="1415"/>
    </w:pPr>
    <w:rPr>
      <w:rFonts w:eastAsia="Times New Roman" w:cs="Times New Roman"/>
      <w:sz w:val="22"/>
      <w:szCs w:val="24"/>
      <w:lang w:eastAsia="en-AU"/>
    </w:rPr>
  </w:style>
  <w:style w:type="paragraph" w:styleId="ListNumber">
    <w:name w:val="List Number"/>
    <w:rsid w:val="00A21350"/>
    <w:pPr>
      <w:tabs>
        <w:tab w:val="num" w:pos="360"/>
      </w:tabs>
    </w:pPr>
    <w:rPr>
      <w:rFonts w:eastAsia="Times New Roman" w:cs="Times New Roman"/>
      <w:sz w:val="22"/>
      <w:szCs w:val="24"/>
      <w:lang w:eastAsia="en-AU"/>
    </w:rPr>
  </w:style>
  <w:style w:type="paragraph" w:styleId="ListNumber2">
    <w:name w:val="List Number 2"/>
    <w:rsid w:val="00A21350"/>
    <w:pPr>
      <w:tabs>
        <w:tab w:val="num" w:pos="360"/>
      </w:tabs>
    </w:pPr>
    <w:rPr>
      <w:rFonts w:eastAsia="Times New Roman" w:cs="Times New Roman"/>
      <w:sz w:val="22"/>
      <w:szCs w:val="24"/>
      <w:lang w:eastAsia="en-AU"/>
    </w:rPr>
  </w:style>
  <w:style w:type="paragraph" w:styleId="ListNumber3">
    <w:name w:val="List Number 3"/>
    <w:rsid w:val="00A21350"/>
    <w:pPr>
      <w:tabs>
        <w:tab w:val="num" w:pos="360"/>
      </w:tabs>
    </w:pPr>
    <w:rPr>
      <w:rFonts w:eastAsia="Times New Roman" w:cs="Times New Roman"/>
      <w:sz w:val="22"/>
      <w:szCs w:val="24"/>
      <w:lang w:eastAsia="en-AU"/>
    </w:rPr>
  </w:style>
  <w:style w:type="paragraph" w:styleId="ListNumber4">
    <w:name w:val="List Number 4"/>
    <w:rsid w:val="00A21350"/>
    <w:pPr>
      <w:tabs>
        <w:tab w:val="num" w:pos="360"/>
      </w:tabs>
    </w:pPr>
    <w:rPr>
      <w:rFonts w:eastAsia="Times New Roman" w:cs="Times New Roman"/>
      <w:sz w:val="22"/>
      <w:szCs w:val="24"/>
      <w:lang w:eastAsia="en-AU"/>
    </w:rPr>
  </w:style>
  <w:style w:type="paragraph" w:styleId="ListNumber5">
    <w:name w:val="List Number 5"/>
    <w:rsid w:val="00A21350"/>
    <w:pPr>
      <w:tabs>
        <w:tab w:val="num" w:pos="360"/>
      </w:tabs>
    </w:pPr>
    <w:rPr>
      <w:rFonts w:eastAsia="Times New Roman" w:cs="Times New Roman"/>
      <w:sz w:val="22"/>
      <w:szCs w:val="24"/>
      <w:lang w:eastAsia="en-AU"/>
    </w:rPr>
  </w:style>
  <w:style w:type="paragraph" w:styleId="MessageHeader">
    <w:name w:val="Message Header"/>
    <w:link w:val="MessageHeaderChar"/>
    <w:rsid w:val="00A2135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eastAsia="en-AU"/>
    </w:rPr>
  </w:style>
  <w:style w:type="character" w:customStyle="1" w:styleId="MessageHeaderChar">
    <w:name w:val="Message Header Char"/>
    <w:basedOn w:val="DefaultParagraphFont"/>
    <w:link w:val="MessageHeader"/>
    <w:rsid w:val="00A21350"/>
    <w:rPr>
      <w:rFonts w:ascii="Arial" w:eastAsia="Times New Roman" w:hAnsi="Arial" w:cs="Arial"/>
      <w:sz w:val="24"/>
      <w:szCs w:val="24"/>
      <w:shd w:val="pct20" w:color="auto" w:fill="auto"/>
      <w:lang w:eastAsia="en-AU"/>
    </w:rPr>
  </w:style>
  <w:style w:type="paragraph" w:styleId="NormalWeb">
    <w:name w:val="Normal (Web)"/>
    <w:rsid w:val="00A21350"/>
    <w:rPr>
      <w:rFonts w:eastAsia="Times New Roman" w:cs="Times New Roman"/>
      <w:sz w:val="24"/>
      <w:szCs w:val="24"/>
      <w:lang w:eastAsia="en-AU"/>
    </w:rPr>
  </w:style>
  <w:style w:type="paragraph" w:styleId="NormalIndent">
    <w:name w:val="Normal Indent"/>
    <w:rsid w:val="00A21350"/>
    <w:pPr>
      <w:ind w:left="720"/>
    </w:pPr>
    <w:rPr>
      <w:rFonts w:eastAsia="Times New Roman" w:cs="Times New Roman"/>
      <w:sz w:val="22"/>
      <w:szCs w:val="24"/>
      <w:lang w:eastAsia="en-AU"/>
    </w:rPr>
  </w:style>
  <w:style w:type="paragraph" w:styleId="NoteHeading">
    <w:name w:val="Note Heading"/>
    <w:next w:val="Normal"/>
    <w:link w:val="NoteHeadingChar"/>
    <w:rsid w:val="00A21350"/>
    <w:rPr>
      <w:rFonts w:eastAsia="Times New Roman" w:cs="Times New Roman"/>
      <w:sz w:val="22"/>
      <w:szCs w:val="24"/>
      <w:lang w:eastAsia="en-AU"/>
    </w:rPr>
  </w:style>
  <w:style w:type="character" w:customStyle="1" w:styleId="NoteHeadingChar">
    <w:name w:val="Note Heading Char"/>
    <w:basedOn w:val="DefaultParagraphFont"/>
    <w:link w:val="NoteHeading"/>
    <w:rsid w:val="00A21350"/>
    <w:rPr>
      <w:rFonts w:eastAsia="Times New Roman" w:cs="Times New Roman"/>
      <w:sz w:val="22"/>
      <w:szCs w:val="24"/>
      <w:lang w:eastAsia="en-AU"/>
    </w:rPr>
  </w:style>
  <w:style w:type="paragraph" w:styleId="PlainText">
    <w:name w:val="Plain Text"/>
    <w:link w:val="PlainTextChar"/>
    <w:rsid w:val="00A21350"/>
    <w:rPr>
      <w:rFonts w:ascii="Courier New" w:eastAsia="Times New Roman" w:hAnsi="Courier New" w:cs="Courier New"/>
      <w:sz w:val="22"/>
      <w:lang w:eastAsia="en-AU"/>
    </w:rPr>
  </w:style>
  <w:style w:type="character" w:customStyle="1" w:styleId="PlainTextChar">
    <w:name w:val="Plain Text Char"/>
    <w:basedOn w:val="DefaultParagraphFont"/>
    <w:link w:val="PlainText"/>
    <w:rsid w:val="00A21350"/>
    <w:rPr>
      <w:rFonts w:ascii="Courier New" w:eastAsia="Times New Roman" w:hAnsi="Courier New" w:cs="Courier New"/>
      <w:sz w:val="22"/>
      <w:lang w:eastAsia="en-AU"/>
    </w:rPr>
  </w:style>
  <w:style w:type="paragraph" w:styleId="Salutation">
    <w:name w:val="Salutation"/>
    <w:next w:val="Normal"/>
    <w:link w:val="SalutationChar"/>
    <w:rsid w:val="00A21350"/>
    <w:rPr>
      <w:rFonts w:eastAsia="Times New Roman" w:cs="Times New Roman"/>
      <w:sz w:val="22"/>
      <w:szCs w:val="24"/>
      <w:lang w:eastAsia="en-AU"/>
    </w:rPr>
  </w:style>
  <w:style w:type="character" w:customStyle="1" w:styleId="SalutationChar">
    <w:name w:val="Salutation Char"/>
    <w:basedOn w:val="DefaultParagraphFont"/>
    <w:link w:val="Salutation"/>
    <w:rsid w:val="00A21350"/>
    <w:rPr>
      <w:rFonts w:eastAsia="Times New Roman" w:cs="Times New Roman"/>
      <w:sz w:val="22"/>
      <w:szCs w:val="24"/>
      <w:lang w:eastAsia="en-AU"/>
    </w:rPr>
  </w:style>
  <w:style w:type="paragraph" w:styleId="Signature">
    <w:name w:val="Signature"/>
    <w:link w:val="SignatureChar"/>
    <w:rsid w:val="00A21350"/>
    <w:pPr>
      <w:ind w:left="4252"/>
    </w:pPr>
    <w:rPr>
      <w:rFonts w:eastAsia="Times New Roman" w:cs="Times New Roman"/>
      <w:sz w:val="22"/>
      <w:szCs w:val="24"/>
      <w:lang w:eastAsia="en-AU"/>
    </w:rPr>
  </w:style>
  <w:style w:type="character" w:customStyle="1" w:styleId="SignatureChar">
    <w:name w:val="Signature Char"/>
    <w:basedOn w:val="DefaultParagraphFont"/>
    <w:link w:val="Signature"/>
    <w:rsid w:val="00A21350"/>
    <w:rPr>
      <w:rFonts w:eastAsia="Times New Roman" w:cs="Times New Roman"/>
      <w:sz w:val="22"/>
      <w:szCs w:val="24"/>
      <w:lang w:eastAsia="en-AU"/>
    </w:rPr>
  </w:style>
  <w:style w:type="paragraph" w:styleId="Subtitle">
    <w:name w:val="Subtitle"/>
    <w:link w:val="SubtitleChar"/>
    <w:qFormat/>
    <w:rsid w:val="00A21350"/>
    <w:pPr>
      <w:spacing w:after="60"/>
      <w:jc w:val="center"/>
    </w:pPr>
    <w:rPr>
      <w:rFonts w:ascii="Arial" w:eastAsia="Times New Roman" w:hAnsi="Arial" w:cs="Arial"/>
      <w:sz w:val="24"/>
      <w:szCs w:val="24"/>
      <w:lang w:eastAsia="en-AU"/>
    </w:rPr>
  </w:style>
  <w:style w:type="character" w:customStyle="1" w:styleId="SubtitleChar">
    <w:name w:val="Subtitle Char"/>
    <w:basedOn w:val="DefaultParagraphFont"/>
    <w:link w:val="Subtitle"/>
    <w:rsid w:val="00A21350"/>
    <w:rPr>
      <w:rFonts w:ascii="Arial" w:eastAsia="Times New Roman" w:hAnsi="Arial" w:cs="Arial"/>
      <w:sz w:val="24"/>
      <w:szCs w:val="24"/>
      <w:lang w:eastAsia="en-AU"/>
    </w:rPr>
  </w:style>
  <w:style w:type="paragraph" w:styleId="TableofAuthorities">
    <w:name w:val="table of authorities"/>
    <w:next w:val="Normal"/>
    <w:semiHidden/>
    <w:rsid w:val="00A21350"/>
    <w:pPr>
      <w:ind w:left="220" w:hanging="220"/>
    </w:pPr>
    <w:rPr>
      <w:rFonts w:eastAsia="Times New Roman" w:cs="Times New Roman"/>
      <w:sz w:val="22"/>
      <w:szCs w:val="24"/>
      <w:lang w:eastAsia="en-AU"/>
    </w:rPr>
  </w:style>
  <w:style w:type="paragraph" w:styleId="TableofFigures">
    <w:name w:val="table of figures"/>
    <w:next w:val="Normal"/>
    <w:semiHidden/>
    <w:rsid w:val="00A21350"/>
    <w:pPr>
      <w:ind w:left="440" w:hanging="440"/>
    </w:pPr>
    <w:rPr>
      <w:rFonts w:eastAsia="Times New Roman" w:cs="Times New Roman"/>
      <w:sz w:val="22"/>
      <w:szCs w:val="24"/>
      <w:lang w:eastAsia="en-AU"/>
    </w:rPr>
  </w:style>
  <w:style w:type="paragraph" w:styleId="Title">
    <w:name w:val="Title"/>
    <w:link w:val="TitleChar"/>
    <w:qFormat/>
    <w:rsid w:val="00A21350"/>
    <w:pPr>
      <w:spacing w:before="240" w:after="60"/>
      <w:jc w:val="center"/>
    </w:pPr>
    <w:rPr>
      <w:rFonts w:ascii="Arial" w:eastAsia="Times New Roman" w:hAnsi="Arial" w:cs="Arial"/>
      <w:b/>
      <w:bCs/>
      <w:kern w:val="28"/>
      <w:sz w:val="32"/>
      <w:szCs w:val="32"/>
      <w:lang w:eastAsia="en-AU"/>
    </w:rPr>
  </w:style>
  <w:style w:type="character" w:customStyle="1" w:styleId="TitleChar">
    <w:name w:val="Title Char"/>
    <w:basedOn w:val="DefaultParagraphFont"/>
    <w:link w:val="Title"/>
    <w:rsid w:val="00A21350"/>
    <w:rPr>
      <w:rFonts w:ascii="Arial" w:eastAsia="Times New Roman" w:hAnsi="Arial" w:cs="Arial"/>
      <w:b/>
      <w:bCs/>
      <w:kern w:val="28"/>
      <w:sz w:val="32"/>
      <w:szCs w:val="32"/>
      <w:lang w:eastAsia="en-AU"/>
    </w:rPr>
  </w:style>
  <w:style w:type="paragraph" w:styleId="TOAHeading">
    <w:name w:val="toa heading"/>
    <w:next w:val="Normal"/>
    <w:semiHidden/>
    <w:rsid w:val="00A21350"/>
    <w:pPr>
      <w:spacing w:before="120"/>
    </w:pPr>
    <w:rPr>
      <w:rFonts w:ascii="Arial" w:eastAsia="Times New Roman" w:hAnsi="Arial" w:cs="Arial"/>
      <w:b/>
      <w:bCs/>
      <w:sz w:val="24"/>
      <w:szCs w:val="24"/>
      <w:lang w:eastAsia="en-AU"/>
    </w:rPr>
  </w:style>
  <w:style w:type="character" w:styleId="CommentReference">
    <w:name w:val="annotation reference"/>
    <w:basedOn w:val="DefaultParagraphFont"/>
    <w:semiHidden/>
    <w:rsid w:val="00A21350"/>
    <w:rPr>
      <w:sz w:val="16"/>
      <w:szCs w:val="16"/>
    </w:rPr>
  </w:style>
  <w:style w:type="paragraph" w:styleId="CommentSubject">
    <w:name w:val="annotation subject"/>
    <w:next w:val="CommentText"/>
    <w:link w:val="CommentSubjectChar"/>
    <w:semiHidden/>
    <w:rsid w:val="00A21350"/>
    <w:rPr>
      <w:rFonts w:eastAsia="Times New Roman" w:cs="Times New Roman"/>
      <w:b/>
      <w:bCs/>
      <w:szCs w:val="24"/>
      <w:lang w:eastAsia="en-AU"/>
    </w:rPr>
  </w:style>
  <w:style w:type="character" w:customStyle="1" w:styleId="CommentSubjectChar">
    <w:name w:val="Comment Subject Char"/>
    <w:basedOn w:val="CommentTextChar"/>
    <w:link w:val="CommentSubject"/>
    <w:semiHidden/>
    <w:rsid w:val="00A21350"/>
    <w:rPr>
      <w:rFonts w:eastAsia="Times New Roman" w:cs="Times New Roman"/>
      <w:b/>
      <w:bCs/>
      <w:szCs w:val="24"/>
      <w:lang w:eastAsia="en-AU"/>
    </w:rPr>
  </w:style>
  <w:style w:type="character" w:styleId="Emphasis">
    <w:name w:val="Emphasis"/>
    <w:basedOn w:val="DefaultParagraphFont"/>
    <w:qFormat/>
    <w:rsid w:val="00A21350"/>
    <w:rPr>
      <w:i/>
      <w:iCs/>
    </w:rPr>
  </w:style>
  <w:style w:type="character" w:styleId="EndnoteReference">
    <w:name w:val="endnote reference"/>
    <w:basedOn w:val="DefaultParagraphFont"/>
    <w:semiHidden/>
    <w:rsid w:val="00A21350"/>
    <w:rPr>
      <w:vertAlign w:val="superscript"/>
    </w:rPr>
  </w:style>
  <w:style w:type="character" w:styleId="FollowedHyperlink">
    <w:name w:val="FollowedHyperlink"/>
    <w:basedOn w:val="DefaultParagraphFont"/>
    <w:rsid w:val="00A21350"/>
    <w:rPr>
      <w:color w:val="800080"/>
      <w:u w:val="single"/>
    </w:rPr>
  </w:style>
  <w:style w:type="character" w:styleId="FootnoteReference">
    <w:name w:val="footnote reference"/>
    <w:basedOn w:val="DefaultParagraphFont"/>
    <w:semiHidden/>
    <w:rsid w:val="00A21350"/>
    <w:rPr>
      <w:vertAlign w:val="superscript"/>
    </w:rPr>
  </w:style>
  <w:style w:type="character" w:styleId="HTMLAcronym">
    <w:name w:val="HTML Acronym"/>
    <w:basedOn w:val="DefaultParagraphFont"/>
    <w:rsid w:val="00A21350"/>
  </w:style>
  <w:style w:type="character" w:styleId="HTMLCite">
    <w:name w:val="HTML Cite"/>
    <w:basedOn w:val="DefaultParagraphFont"/>
    <w:rsid w:val="00A21350"/>
    <w:rPr>
      <w:i/>
      <w:iCs/>
    </w:rPr>
  </w:style>
  <w:style w:type="character" w:styleId="HTMLCode">
    <w:name w:val="HTML Code"/>
    <w:basedOn w:val="DefaultParagraphFont"/>
    <w:rsid w:val="00A21350"/>
    <w:rPr>
      <w:rFonts w:ascii="Courier New" w:hAnsi="Courier New" w:cs="Courier New"/>
      <w:sz w:val="20"/>
      <w:szCs w:val="20"/>
    </w:rPr>
  </w:style>
  <w:style w:type="character" w:styleId="HTMLDefinition">
    <w:name w:val="HTML Definition"/>
    <w:basedOn w:val="DefaultParagraphFont"/>
    <w:rsid w:val="00A21350"/>
    <w:rPr>
      <w:i/>
      <w:iCs/>
    </w:rPr>
  </w:style>
  <w:style w:type="character" w:styleId="HTMLKeyboard">
    <w:name w:val="HTML Keyboard"/>
    <w:basedOn w:val="DefaultParagraphFont"/>
    <w:rsid w:val="00A21350"/>
    <w:rPr>
      <w:rFonts w:ascii="Courier New" w:hAnsi="Courier New" w:cs="Courier New"/>
      <w:sz w:val="20"/>
      <w:szCs w:val="20"/>
    </w:rPr>
  </w:style>
  <w:style w:type="character" w:styleId="HTMLSample">
    <w:name w:val="HTML Sample"/>
    <w:basedOn w:val="DefaultParagraphFont"/>
    <w:rsid w:val="00A21350"/>
    <w:rPr>
      <w:rFonts w:ascii="Courier New" w:hAnsi="Courier New" w:cs="Courier New"/>
    </w:rPr>
  </w:style>
  <w:style w:type="character" w:styleId="HTMLTypewriter">
    <w:name w:val="HTML Typewriter"/>
    <w:basedOn w:val="DefaultParagraphFont"/>
    <w:rsid w:val="00A21350"/>
    <w:rPr>
      <w:rFonts w:ascii="Courier New" w:hAnsi="Courier New" w:cs="Courier New"/>
      <w:sz w:val="20"/>
      <w:szCs w:val="20"/>
    </w:rPr>
  </w:style>
  <w:style w:type="character" w:styleId="HTMLVariable">
    <w:name w:val="HTML Variable"/>
    <w:basedOn w:val="DefaultParagraphFont"/>
    <w:rsid w:val="00A21350"/>
    <w:rPr>
      <w:i/>
      <w:iCs/>
    </w:rPr>
  </w:style>
  <w:style w:type="character" w:styleId="Hyperlink">
    <w:name w:val="Hyperlink"/>
    <w:basedOn w:val="DefaultParagraphFont"/>
    <w:rsid w:val="00A21350"/>
    <w:rPr>
      <w:color w:val="0000FF"/>
      <w:u w:val="single"/>
    </w:rPr>
  </w:style>
  <w:style w:type="character" w:styleId="LineNumber">
    <w:name w:val="line number"/>
    <w:basedOn w:val="DefaultParagraphFont"/>
    <w:rsid w:val="00A21350"/>
    <w:rPr>
      <w:sz w:val="16"/>
    </w:rPr>
  </w:style>
  <w:style w:type="paragraph" w:styleId="MacroText">
    <w:name w:val="macro"/>
    <w:link w:val="MacroTextChar"/>
    <w:semiHidden/>
    <w:rsid w:val="00A2135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Courier New"/>
      <w:lang w:eastAsia="en-AU"/>
    </w:rPr>
  </w:style>
  <w:style w:type="character" w:customStyle="1" w:styleId="MacroTextChar">
    <w:name w:val="Macro Text Char"/>
    <w:basedOn w:val="DefaultParagraphFont"/>
    <w:link w:val="MacroText"/>
    <w:semiHidden/>
    <w:rsid w:val="00A21350"/>
    <w:rPr>
      <w:rFonts w:ascii="Courier New" w:eastAsia="Times New Roman" w:hAnsi="Courier New" w:cs="Courier New"/>
      <w:lang w:eastAsia="en-AU"/>
    </w:rPr>
  </w:style>
  <w:style w:type="character" w:styleId="Strong">
    <w:name w:val="Strong"/>
    <w:basedOn w:val="DefaultParagraphFont"/>
    <w:qFormat/>
    <w:rsid w:val="00A21350"/>
    <w:rPr>
      <w:b/>
      <w:bCs/>
    </w:rPr>
  </w:style>
  <w:style w:type="character" w:customStyle="1" w:styleId="BodyChar">
    <w:name w:val="Body Char"/>
    <w:aliases w:val="b Char"/>
    <w:basedOn w:val="DefaultParagraphFont"/>
    <w:link w:val="Body"/>
    <w:rsid w:val="00A21350"/>
    <w:rPr>
      <w:rFonts w:eastAsia="Times New Roman" w:cs="Times New Roman"/>
      <w:sz w:val="24"/>
      <w:lang w:eastAsia="en-AU"/>
    </w:rPr>
  </w:style>
  <w:style w:type="character" w:customStyle="1" w:styleId="BodyNumChar">
    <w:name w:val="BodyNum Char"/>
    <w:aliases w:val="b1 Char"/>
    <w:basedOn w:val="BodyChar"/>
    <w:link w:val="BodyNum"/>
    <w:rsid w:val="00A21350"/>
    <w:rPr>
      <w:rFonts w:eastAsia="Times New Roman" w:cs="Times New Roman"/>
      <w:sz w:val="24"/>
      <w:lang w:eastAsia="en-AU"/>
    </w:rPr>
  </w:style>
  <w:style w:type="paragraph" w:customStyle="1" w:styleId="Specials">
    <w:name w:val="Special s"/>
    <w:basedOn w:val="Heading5"/>
    <w:rsid w:val="00A21350"/>
    <w:pPr>
      <w:spacing w:line="260" w:lineRule="atLeast"/>
      <w:outlineLvl w:val="9"/>
    </w:pPr>
  </w:style>
  <w:style w:type="character" w:customStyle="1" w:styleId="Head1Char">
    <w:name w:val="Head 1 Char"/>
    <w:aliases w:val="1 Char"/>
    <w:basedOn w:val="BodyChar"/>
    <w:link w:val="Head1"/>
    <w:rsid w:val="00A21350"/>
    <w:rPr>
      <w:rFonts w:ascii="Arial" w:eastAsia="Times New Roman" w:hAnsi="Arial" w:cs="Times New Roman"/>
      <w:b/>
      <w:kern w:val="28"/>
      <w:sz w:val="36"/>
      <w:lang w:eastAsia="en-AU"/>
    </w:rPr>
  </w:style>
  <w:style w:type="character" w:customStyle="1" w:styleId="Head2Char">
    <w:name w:val="Head 2 Char"/>
    <w:aliases w:val="2 Char"/>
    <w:basedOn w:val="Head1Char"/>
    <w:link w:val="Head2"/>
    <w:rsid w:val="00A21350"/>
    <w:rPr>
      <w:rFonts w:ascii="Arial" w:eastAsia="Times New Roman" w:hAnsi="Arial" w:cs="Times New Roman"/>
      <w:b/>
      <w:kern w:val="28"/>
      <w:sz w:val="28"/>
      <w:lang w:eastAsia="en-AU"/>
    </w:rPr>
  </w:style>
  <w:style w:type="character" w:customStyle="1" w:styleId="Head3Char">
    <w:name w:val="Head 3 Char"/>
    <w:aliases w:val="3 Char"/>
    <w:basedOn w:val="Head2Char"/>
    <w:link w:val="Head3"/>
    <w:rsid w:val="00A21350"/>
    <w:rPr>
      <w:rFonts w:ascii="Arial" w:eastAsia="Times New Roman" w:hAnsi="Arial" w:cs="Times New Roman"/>
      <w:b/>
      <w:i/>
      <w:kern w:val="28"/>
      <w:sz w:val="26"/>
      <w:lang w:eastAsia="en-AU"/>
    </w:rPr>
  </w:style>
  <w:style w:type="character" w:customStyle="1" w:styleId="Head4Char">
    <w:name w:val="Head 4 Char"/>
    <w:aliases w:val="4 Char"/>
    <w:basedOn w:val="Head3Char"/>
    <w:link w:val="Head4"/>
    <w:rsid w:val="00A21350"/>
    <w:rPr>
      <w:rFonts w:ascii="Arial" w:eastAsia="Times New Roman" w:hAnsi="Arial" w:cs="Times New Roman"/>
      <w:b/>
      <w:i w:val="0"/>
      <w:kern w:val="28"/>
      <w:sz w:val="22"/>
      <w:lang w:eastAsia="en-AU"/>
    </w:rPr>
  </w:style>
  <w:style w:type="character" w:customStyle="1" w:styleId="Head5Char">
    <w:name w:val="Head 5 Char"/>
    <w:aliases w:val="5 Char"/>
    <w:basedOn w:val="Head4Char"/>
    <w:link w:val="Head5"/>
    <w:rsid w:val="00A21350"/>
    <w:rPr>
      <w:rFonts w:ascii="Arial" w:eastAsia="Times New Roman" w:hAnsi="Arial" w:cs="Times New Roman"/>
      <w:b/>
      <w:i/>
      <w:kern w:val="28"/>
      <w:sz w:val="22"/>
      <w:lang w:eastAsia="en-AU"/>
    </w:rPr>
  </w:style>
  <w:style w:type="paragraph" w:customStyle="1" w:styleId="Issued">
    <w:name w:val="Issued"/>
    <w:basedOn w:val="Body"/>
    <w:rsid w:val="00411FB1"/>
    <w:pPr>
      <w:spacing w:before="120"/>
    </w:pPr>
    <w:rPr>
      <w:b/>
      <w:sz w:val="28"/>
    </w:rPr>
  </w:style>
  <w:style w:type="paragraph" w:customStyle="1" w:styleId="Release">
    <w:name w:val="Release"/>
    <w:basedOn w:val="Body"/>
    <w:rsid w:val="00411FB1"/>
    <w:rPr>
      <w:b/>
    </w:rPr>
  </w:style>
  <w:style w:type="paragraph" w:customStyle="1" w:styleId="FileName">
    <w:name w:val="FileName"/>
    <w:basedOn w:val="Normal"/>
    <w:link w:val="FileNameChar"/>
    <w:rsid w:val="00411FB1"/>
  </w:style>
  <w:style w:type="character" w:customStyle="1" w:styleId="FileNameChar">
    <w:name w:val="FileName Char"/>
    <w:basedOn w:val="DefaultParagraphFont"/>
    <w:link w:val="FileName"/>
    <w:rsid w:val="008C442A"/>
    <w:rPr>
      <w:sz w:val="22"/>
    </w:rPr>
  </w:style>
  <w:style w:type="character" w:customStyle="1" w:styleId="paragraphChar">
    <w:name w:val="paragraph Char"/>
    <w:aliases w:val="a Char"/>
    <w:basedOn w:val="DefaultParagraphFont"/>
    <w:link w:val="paragraph"/>
    <w:rsid w:val="00516DC2"/>
    <w:rPr>
      <w:rFonts w:eastAsia="Times New Roman" w:cs="Times New Roman"/>
      <w:sz w:val="22"/>
      <w:lang w:eastAsia="en-AU"/>
    </w:rPr>
  </w:style>
  <w:style w:type="character" w:customStyle="1" w:styleId="subsectionChar">
    <w:name w:val="subsection Char"/>
    <w:aliases w:val="ss Char"/>
    <w:basedOn w:val="DefaultParagraphFont"/>
    <w:link w:val="subsection"/>
    <w:rsid w:val="00516DC2"/>
    <w:rPr>
      <w:rFonts w:eastAsia="Times New Roman" w:cs="Times New Roman"/>
      <w:sz w:val="22"/>
      <w:lang w:eastAsia="en-AU"/>
    </w:rPr>
  </w:style>
  <w:style w:type="paragraph" w:styleId="ListParagraph">
    <w:name w:val="List Paragraph"/>
    <w:basedOn w:val="Normal"/>
    <w:uiPriority w:val="34"/>
    <w:qFormat/>
    <w:rsid w:val="00CC654C"/>
    <w:pPr>
      <w:spacing w:line="240" w:lineRule="auto"/>
      <w:ind w:left="720"/>
    </w:pPr>
    <w:rPr>
      <w:rFonts w:ascii="Calibri" w:hAnsi="Calibri" w:cs="Calibri"/>
      <w:szCs w:val="22"/>
    </w:rPr>
  </w:style>
  <w:style w:type="paragraph" w:customStyle="1" w:styleId="FreeForm">
    <w:name w:val="FreeForm"/>
    <w:rsid w:val="00411FB1"/>
    <w:rPr>
      <w:rFonts w:ascii="Arial" w:hAnsi="Arial"/>
      <w:sz w:val="22"/>
    </w:rPr>
  </w:style>
  <w:style w:type="paragraph" w:customStyle="1" w:styleId="SOTextNote">
    <w:name w:val="SO TextNote"/>
    <w:aliases w:val="sont"/>
    <w:basedOn w:val="SOText"/>
    <w:qFormat/>
    <w:rsid w:val="00411FB1"/>
    <w:pPr>
      <w:spacing w:before="122" w:line="198" w:lineRule="exact"/>
      <w:ind w:left="1843" w:hanging="709"/>
    </w:pPr>
    <w:rPr>
      <w:sz w:val="18"/>
    </w:rPr>
  </w:style>
  <w:style w:type="paragraph" w:customStyle="1" w:styleId="SOPara">
    <w:name w:val="SO Para"/>
    <w:aliases w:val="soa"/>
    <w:basedOn w:val="SOText"/>
    <w:link w:val="SOParaChar"/>
    <w:qFormat/>
    <w:rsid w:val="00411FB1"/>
    <w:pPr>
      <w:tabs>
        <w:tab w:val="right" w:pos="1786"/>
      </w:tabs>
      <w:spacing w:before="40"/>
      <w:ind w:left="2070" w:hanging="936"/>
    </w:pPr>
  </w:style>
  <w:style w:type="character" w:customStyle="1" w:styleId="SOParaChar">
    <w:name w:val="SO Para Char"/>
    <w:aliases w:val="soa Char"/>
    <w:basedOn w:val="DefaultParagraphFont"/>
    <w:link w:val="SOPara"/>
    <w:rsid w:val="00411FB1"/>
    <w:rPr>
      <w:sz w:val="22"/>
    </w:rPr>
  </w:style>
  <w:style w:type="paragraph" w:customStyle="1" w:styleId="SOHeadItalic">
    <w:name w:val="SO HeadItalic"/>
    <w:aliases w:val="sohi"/>
    <w:basedOn w:val="SOText"/>
    <w:next w:val="SOText"/>
    <w:link w:val="SOHeadItalicChar"/>
    <w:qFormat/>
    <w:rsid w:val="00411FB1"/>
    <w:rPr>
      <w:i/>
    </w:rPr>
  </w:style>
  <w:style w:type="character" w:customStyle="1" w:styleId="SOHeadItalicChar">
    <w:name w:val="SO HeadItalic Char"/>
    <w:aliases w:val="sohi Char"/>
    <w:basedOn w:val="DefaultParagraphFont"/>
    <w:link w:val="SOHeadItalic"/>
    <w:rsid w:val="00411FB1"/>
    <w:rPr>
      <w:i/>
      <w:sz w:val="22"/>
    </w:rPr>
  </w:style>
  <w:style w:type="paragraph" w:customStyle="1" w:styleId="SOHeadBold">
    <w:name w:val="SO HeadBold"/>
    <w:aliases w:val="sohb"/>
    <w:basedOn w:val="SOText"/>
    <w:next w:val="SOText"/>
    <w:link w:val="SOHeadBoldChar"/>
    <w:qFormat/>
    <w:rsid w:val="00411FB1"/>
    <w:rPr>
      <w:b/>
    </w:rPr>
  </w:style>
  <w:style w:type="character" w:customStyle="1" w:styleId="SOHeadBoldChar">
    <w:name w:val="SO HeadBold Char"/>
    <w:aliases w:val="sohb Char"/>
    <w:basedOn w:val="DefaultParagraphFont"/>
    <w:link w:val="SOHeadBold"/>
    <w:rsid w:val="00411FB1"/>
    <w:rPr>
      <w:b/>
      <w:sz w:val="22"/>
    </w:rPr>
  </w:style>
  <w:style w:type="paragraph" w:customStyle="1" w:styleId="SOBulletNote">
    <w:name w:val="SO BulletNote"/>
    <w:aliases w:val="sonb"/>
    <w:basedOn w:val="SOTextNote"/>
    <w:link w:val="SOBulletNoteChar"/>
    <w:qFormat/>
    <w:rsid w:val="00411FB1"/>
    <w:pPr>
      <w:tabs>
        <w:tab w:val="left" w:pos="1560"/>
      </w:tabs>
      <w:ind w:left="2268" w:hanging="1134"/>
    </w:pPr>
  </w:style>
  <w:style w:type="character" w:customStyle="1" w:styleId="SOBulletNoteChar">
    <w:name w:val="SO BulletNote Char"/>
    <w:aliases w:val="sonb Char"/>
    <w:basedOn w:val="DefaultParagraphFont"/>
    <w:link w:val="SOBulletNote"/>
    <w:rsid w:val="00411FB1"/>
    <w:rPr>
      <w:sz w:val="18"/>
    </w:rPr>
  </w:style>
  <w:style w:type="paragraph" w:customStyle="1" w:styleId="SOBullet">
    <w:name w:val="SO Bullet"/>
    <w:aliases w:val="sotb"/>
    <w:basedOn w:val="SOText"/>
    <w:link w:val="SOBulletChar"/>
    <w:qFormat/>
    <w:rsid w:val="00411FB1"/>
    <w:pPr>
      <w:ind w:left="1559" w:hanging="425"/>
    </w:pPr>
  </w:style>
  <w:style w:type="character" w:customStyle="1" w:styleId="SOBulletChar">
    <w:name w:val="SO Bullet Char"/>
    <w:aliases w:val="sotb Char"/>
    <w:basedOn w:val="DefaultParagraphFont"/>
    <w:link w:val="SOBullet"/>
    <w:rsid w:val="00411FB1"/>
    <w:rPr>
      <w:sz w:val="22"/>
    </w:rPr>
  </w:style>
  <w:style w:type="paragraph" w:customStyle="1" w:styleId="TableHeading">
    <w:name w:val="TableHeading"/>
    <w:aliases w:val="th"/>
    <w:basedOn w:val="OPCParaBase"/>
    <w:next w:val="Tabletext"/>
    <w:rsid w:val="00411FB1"/>
    <w:pPr>
      <w:keepNext/>
      <w:spacing w:before="60" w:line="240" w:lineRule="atLeast"/>
    </w:pPr>
    <w:rPr>
      <w:b/>
      <w:sz w:val="20"/>
    </w:rPr>
  </w:style>
  <w:style w:type="character" w:customStyle="1" w:styleId="ActHead5Char">
    <w:name w:val="ActHead 5 Char"/>
    <w:aliases w:val="s Char"/>
    <w:link w:val="ActHead5"/>
    <w:locked/>
    <w:rsid w:val="003603C3"/>
    <w:rPr>
      <w:rFonts w:eastAsia="Times New Roman" w:cs="Times New Roman"/>
      <w:b/>
      <w:kern w:val="28"/>
      <w:sz w:val="24"/>
      <w:lang w:eastAsia="en-AU"/>
    </w:rPr>
  </w:style>
  <w:style w:type="paragraph" w:customStyle="1" w:styleId="NoteDraftingDirection">
    <w:name w:val="Note Drafting Direction"/>
    <w:basedOn w:val="OPCParaBase"/>
    <w:rsid w:val="00411FB1"/>
    <w:pPr>
      <w:spacing w:before="120"/>
      <w:ind w:left="1134" w:hanging="1134"/>
    </w:pPr>
    <w:rPr>
      <w:sz w:val="18"/>
    </w:rPr>
  </w:style>
  <w:style w:type="paragraph" w:customStyle="1" w:styleId="SOText">
    <w:name w:val="SO Text"/>
    <w:aliases w:val="sot"/>
    <w:link w:val="SOTextChar"/>
    <w:rsid w:val="00411FB1"/>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411FB1"/>
    <w:rPr>
      <w:sz w:val="22"/>
    </w:rPr>
  </w:style>
  <w:style w:type="paragraph" w:customStyle="1" w:styleId="SubPartCASA">
    <w:name w:val="SubPart(CASA)"/>
    <w:aliases w:val="csp"/>
    <w:basedOn w:val="OPCParaBase"/>
    <w:next w:val="ActHead3"/>
    <w:rsid w:val="00411FB1"/>
    <w:pPr>
      <w:keepNext/>
      <w:keepLines/>
      <w:spacing w:before="280"/>
      <w:ind w:left="1134" w:hanging="1134"/>
      <w:outlineLvl w:val="1"/>
    </w:pPr>
    <w:rPr>
      <w:b/>
      <w:kern w:val="28"/>
      <w:sz w:val="32"/>
    </w:rPr>
  </w:style>
  <w:style w:type="paragraph" w:styleId="Revision">
    <w:name w:val="Revision"/>
    <w:hidden/>
    <w:uiPriority w:val="99"/>
    <w:semiHidden/>
    <w:rsid w:val="00BE65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175338">
      <w:bodyDiv w:val="1"/>
      <w:marLeft w:val="0"/>
      <w:marRight w:val="0"/>
      <w:marTop w:val="0"/>
      <w:marBottom w:val="0"/>
      <w:divBdr>
        <w:top w:val="none" w:sz="0" w:space="0" w:color="auto"/>
        <w:left w:val="none" w:sz="0" w:space="0" w:color="auto"/>
        <w:bottom w:val="none" w:sz="0" w:space="0" w:color="auto"/>
        <w:right w:val="none" w:sz="0" w:space="0" w:color="auto"/>
      </w:divBdr>
    </w:div>
    <w:div w:id="1274360430">
      <w:bodyDiv w:val="1"/>
      <w:marLeft w:val="0"/>
      <w:marRight w:val="0"/>
      <w:marTop w:val="0"/>
      <w:marBottom w:val="0"/>
      <w:divBdr>
        <w:top w:val="none" w:sz="0" w:space="0" w:color="auto"/>
        <w:left w:val="none" w:sz="0" w:space="0" w:color="auto"/>
        <w:bottom w:val="none" w:sz="0" w:space="0" w:color="auto"/>
        <w:right w:val="none" w:sz="0" w:space="0" w:color="auto"/>
      </w:divBdr>
    </w:div>
    <w:div w:id="138729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Office%20Documents\Drafting%20Di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2F5D1-290F-45CD-B997-35DD2BE0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Drafting Directions.dotx</Template>
  <TotalTime>0</TotalTime>
  <Pages>67</Pages>
  <Words>26325</Words>
  <Characters>133963</Characters>
  <Application>Microsoft Office Word</Application>
  <DocSecurity>0</DocSecurity>
  <Lines>2446</Lines>
  <Paragraphs>1156</Paragraphs>
  <ScaleCrop>false</ScaleCrop>
  <HeadingPairs>
    <vt:vector size="2" baseType="variant">
      <vt:variant>
        <vt:lpstr>Title</vt:lpstr>
      </vt:variant>
      <vt:variant>
        <vt:i4>1</vt:i4>
      </vt:variant>
    </vt:vector>
  </HeadingPairs>
  <TitlesOfParts>
    <vt:vector size="1" baseType="lpstr">
      <vt:lpstr>DRAFT Drafting Direction No. 3.6 Commonwealth bodies</vt:lpstr>
    </vt:vector>
  </TitlesOfParts>
  <Company>Office of Parliamentary Counsel</Company>
  <LinksUpToDate>false</LinksUpToDate>
  <CharactersWithSpaces>159517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Drafting Direction No. 3.6 Commonwealth bodies</dc:title>
  <dc:subject/>
  <dc:creator>Bevan Hewitt Murray</dc:creator>
  <cp:keywords/>
  <dc:description/>
  <cp:lastModifiedBy>Fletcherm</cp:lastModifiedBy>
  <cp:revision>3</cp:revision>
  <cp:lastPrinted>2020-02-18T03:31:00Z</cp:lastPrinted>
  <dcterms:created xsi:type="dcterms:W3CDTF">2020-03-10T01:12:00Z</dcterms:created>
  <dcterms:modified xsi:type="dcterms:W3CDTF">2020-03-10T01:12:00Z</dcterms:modified>
  <cp:category>Other - FPC and reissue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UNCLASSIFIED</vt:lpwstr>
  </property>
  <property fmtid="{D5CDD505-2E9C-101B-9397-08002B2CF9AE}" pid="3" name="DoNotAsk">
    <vt:lpwstr>0</vt:lpwstr>
  </property>
  <property fmtid="{D5CDD505-2E9C-101B-9397-08002B2CF9AE}" pid="4" name="ChangedTitle">
    <vt:lpwstr/>
  </property>
  <property fmtid="{D5CDD505-2E9C-101B-9397-08002B2CF9AE}" pid="5" name="DLM">
    <vt:lpwstr>No DLM</vt:lpwstr>
  </property>
</Properties>
</file>