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924" w:rsidRPr="009A3735" w:rsidRDefault="00F56924" w:rsidP="009A3735">
      <w:pPr>
        <w:pStyle w:val="Head1"/>
      </w:pPr>
      <w:bookmarkStart w:id="0" w:name="_GoBack"/>
      <w:bookmarkEnd w:id="0"/>
      <w:r w:rsidRPr="009A3735">
        <w:t>Drafting Direction No. 1.3</w:t>
      </w:r>
      <w:r w:rsidRPr="009A3735">
        <w:br/>
        <w:t>Commencement provisions</w:t>
      </w:r>
    </w:p>
    <w:p w:rsidR="00F56924" w:rsidRDefault="007073C3" w:rsidP="00F56924">
      <w:pPr>
        <w:pStyle w:val="notemargin"/>
      </w:pPr>
      <w:r w:rsidRPr="009A3735">
        <w:t>Note:</w:t>
      </w:r>
      <w:r w:rsidRPr="009A3735">
        <w:tab/>
        <w:t>This Drafting Direction contains references to the “head drafter”. It is a reference to the senior person who is responsible for matters of drafting policy. This form is used to enable the Drafting Directions to be applied in other organisations. In OPC the head drafter is FPC.</w:t>
      </w:r>
    </w:p>
    <w:p w:rsidR="00F56924" w:rsidRPr="009A3735" w:rsidRDefault="00F56924" w:rsidP="00F56924">
      <w:pPr>
        <w:pStyle w:val="Release"/>
      </w:pPr>
      <w:r w:rsidRPr="009A3735">
        <w:t xml:space="preserve">Document release </w:t>
      </w:r>
      <w:r w:rsidR="00015B0B" w:rsidRPr="0076438D">
        <w:t>5.</w:t>
      </w:r>
      <w:r w:rsidR="0026519C" w:rsidRPr="0076438D">
        <w:t>2</w:t>
      </w:r>
    </w:p>
    <w:p w:rsidR="00F56924" w:rsidRPr="009A3735" w:rsidRDefault="00F56924" w:rsidP="00F56924">
      <w:pPr>
        <w:pStyle w:val="Issued"/>
      </w:pPr>
      <w:r w:rsidRPr="009A3735">
        <w:t xml:space="preserve">Reissued </w:t>
      </w:r>
      <w:r w:rsidR="0076438D">
        <w:t>March</w:t>
      </w:r>
      <w:r w:rsidR="0026519C">
        <w:t xml:space="preserve"> </w:t>
      </w:r>
      <w:r w:rsidR="00015B0B" w:rsidRPr="009A3735">
        <w:t>20</w:t>
      </w:r>
      <w:r w:rsidR="0026519C">
        <w:t>20</w:t>
      </w:r>
    </w:p>
    <w:p w:rsidR="00F56924" w:rsidRPr="009A3735" w:rsidRDefault="00F56924" w:rsidP="00F56924"/>
    <w:p w:rsidR="00F56924" w:rsidRPr="009A3735" w:rsidRDefault="00F56924" w:rsidP="00F56924">
      <w:pPr>
        <w:rPr>
          <w:sz w:val="32"/>
        </w:rPr>
      </w:pPr>
      <w:r w:rsidRPr="009A3735">
        <w:rPr>
          <w:sz w:val="32"/>
        </w:rPr>
        <w:t>Contents</w:t>
      </w:r>
    </w:p>
    <w:p w:rsidR="009A3735" w:rsidRDefault="007C6C8D">
      <w:pPr>
        <w:pStyle w:val="TOC2"/>
        <w:rPr>
          <w:rFonts w:asciiTheme="minorHAnsi" w:eastAsiaTheme="minorEastAsia" w:hAnsiTheme="minorHAnsi" w:cstheme="minorBidi"/>
          <w:b w:val="0"/>
          <w:sz w:val="22"/>
          <w:szCs w:val="22"/>
        </w:rPr>
      </w:pPr>
      <w:r w:rsidRPr="009A3735">
        <w:rPr>
          <w:sz w:val="18"/>
        </w:rPr>
        <w:fldChar w:fldCharType="begin"/>
      </w:r>
      <w:r w:rsidRPr="009A3735">
        <w:rPr>
          <w:sz w:val="18"/>
        </w:rPr>
        <w:instrText xml:space="preserve"> TOC \o "2-9" </w:instrText>
      </w:r>
      <w:r w:rsidRPr="009A3735">
        <w:rPr>
          <w:sz w:val="18"/>
        </w:rPr>
        <w:fldChar w:fldCharType="separate"/>
      </w:r>
      <w:r w:rsidR="009A3735">
        <w:t>Part 1—Introduction</w:t>
      </w:r>
      <w:r w:rsidR="009A3735" w:rsidRPr="009A3735">
        <w:rPr>
          <w:b w:val="0"/>
          <w:sz w:val="20"/>
        </w:rPr>
        <w:tab/>
      </w:r>
      <w:r w:rsidR="009A3735" w:rsidRPr="009A3735">
        <w:rPr>
          <w:b w:val="0"/>
          <w:sz w:val="20"/>
        </w:rPr>
        <w:fldChar w:fldCharType="begin"/>
      </w:r>
      <w:r w:rsidR="009A3735" w:rsidRPr="009A3735">
        <w:rPr>
          <w:b w:val="0"/>
          <w:sz w:val="20"/>
        </w:rPr>
        <w:instrText xml:space="preserve"> PAGEREF _Toc22301825 \h </w:instrText>
      </w:r>
      <w:r w:rsidR="009A3735" w:rsidRPr="009A3735">
        <w:rPr>
          <w:b w:val="0"/>
          <w:sz w:val="20"/>
        </w:rPr>
      </w:r>
      <w:r w:rsidR="009A3735" w:rsidRPr="009A3735">
        <w:rPr>
          <w:b w:val="0"/>
          <w:sz w:val="20"/>
        </w:rPr>
        <w:fldChar w:fldCharType="separate"/>
      </w:r>
      <w:r w:rsidR="009A3735" w:rsidRPr="009A3735">
        <w:rPr>
          <w:b w:val="0"/>
          <w:sz w:val="20"/>
        </w:rPr>
        <w:t>4</w:t>
      </w:r>
      <w:r w:rsidR="009A3735" w:rsidRPr="009A3735">
        <w:rPr>
          <w:b w:val="0"/>
          <w:sz w:val="20"/>
        </w:rPr>
        <w:fldChar w:fldCharType="end"/>
      </w:r>
    </w:p>
    <w:p w:rsidR="009A3735" w:rsidRDefault="009A3735">
      <w:pPr>
        <w:pStyle w:val="TOC3"/>
        <w:rPr>
          <w:rFonts w:asciiTheme="minorHAnsi" w:eastAsiaTheme="minorEastAsia" w:hAnsiTheme="minorHAnsi" w:cstheme="minorBidi"/>
          <w:sz w:val="22"/>
          <w:szCs w:val="22"/>
        </w:rPr>
      </w:pPr>
      <w:r>
        <w:t>Reason for OPC’s approach to drafting commencement provisions</w:t>
      </w:r>
      <w:r w:rsidRPr="009A3735">
        <w:rPr>
          <w:sz w:val="20"/>
        </w:rPr>
        <w:tab/>
      </w:r>
      <w:r w:rsidRPr="009A3735">
        <w:rPr>
          <w:sz w:val="20"/>
        </w:rPr>
        <w:fldChar w:fldCharType="begin"/>
      </w:r>
      <w:r w:rsidRPr="009A3735">
        <w:rPr>
          <w:sz w:val="20"/>
        </w:rPr>
        <w:instrText xml:space="preserve"> PAGEREF _Toc22301826 \h </w:instrText>
      </w:r>
      <w:r w:rsidRPr="009A3735">
        <w:rPr>
          <w:sz w:val="20"/>
        </w:rPr>
      </w:r>
      <w:r w:rsidRPr="009A3735">
        <w:rPr>
          <w:sz w:val="20"/>
        </w:rPr>
        <w:fldChar w:fldCharType="separate"/>
      </w:r>
      <w:r w:rsidRPr="009A3735">
        <w:rPr>
          <w:sz w:val="20"/>
        </w:rPr>
        <w:t>4</w:t>
      </w:r>
      <w:r w:rsidRPr="009A3735">
        <w:rPr>
          <w:sz w:val="20"/>
        </w:rPr>
        <w:fldChar w:fldCharType="end"/>
      </w:r>
    </w:p>
    <w:p w:rsidR="009A3735" w:rsidRDefault="009A3735">
      <w:pPr>
        <w:pStyle w:val="TOC2"/>
        <w:rPr>
          <w:rFonts w:asciiTheme="minorHAnsi" w:eastAsiaTheme="minorEastAsia" w:hAnsiTheme="minorHAnsi" w:cstheme="minorBidi"/>
          <w:b w:val="0"/>
          <w:sz w:val="22"/>
          <w:szCs w:val="22"/>
        </w:rPr>
      </w:pPr>
      <w:r>
        <w:t>Part 2—Commencement provisions: content</w:t>
      </w:r>
      <w:r w:rsidRPr="009A3735">
        <w:rPr>
          <w:b w:val="0"/>
          <w:sz w:val="20"/>
        </w:rPr>
        <w:tab/>
      </w:r>
      <w:r w:rsidRPr="009A3735">
        <w:rPr>
          <w:b w:val="0"/>
          <w:sz w:val="20"/>
        </w:rPr>
        <w:fldChar w:fldCharType="begin"/>
      </w:r>
      <w:r w:rsidRPr="009A3735">
        <w:rPr>
          <w:b w:val="0"/>
          <w:sz w:val="20"/>
        </w:rPr>
        <w:instrText xml:space="preserve"> PAGEREF _Toc22301827 \h </w:instrText>
      </w:r>
      <w:r w:rsidRPr="009A3735">
        <w:rPr>
          <w:b w:val="0"/>
          <w:sz w:val="20"/>
        </w:rPr>
      </w:r>
      <w:r w:rsidRPr="009A3735">
        <w:rPr>
          <w:b w:val="0"/>
          <w:sz w:val="20"/>
        </w:rPr>
        <w:fldChar w:fldCharType="separate"/>
      </w:r>
      <w:r w:rsidRPr="009A3735">
        <w:rPr>
          <w:b w:val="0"/>
          <w:sz w:val="20"/>
        </w:rPr>
        <w:t>5</w:t>
      </w:r>
      <w:r w:rsidRPr="009A3735">
        <w:rPr>
          <w:b w:val="0"/>
          <w:sz w:val="20"/>
        </w:rPr>
        <w:fldChar w:fldCharType="end"/>
      </w:r>
    </w:p>
    <w:p w:rsidR="009A3735" w:rsidRDefault="009A3735" w:rsidP="009A3735">
      <w:pPr>
        <w:pStyle w:val="TOC2"/>
        <w:rPr>
          <w:rFonts w:asciiTheme="minorHAnsi" w:eastAsiaTheme="minorEastAsia" w:hAnsiTheme="minorHAnsi" w:cstheme="minorBidi"/>
          <w:b w:val="0"/>
          <w:sz w:val="22"/>
          <w:szCs w:val="22"/>
        </w:rPr>
      </w:pPr>
      <w:r>
        <w:t>Division 1—Bills</w:t>
      </w:r>
      <w:r w:rsidRPr="009A3735">
        <w:rPr>
          <w:b w:val="0"/>
          <w:sz w:val="20"/>
        </w:rPr>
        <w:tab/>
      </w:r>
      <w:r w:rsidRPr="009A3735">
        <w:rPr>
          <w:b w:val="0"/>
          <w:sz w:val="20"/>
        </w:rPr>
        <w:fldChar w:fldCharType="begin"/>
      </w:r>
      <w:r w:rsidRPr="009A3735">
        <w:rPr>
          <w:b w:val="0"/>
          <w:sz w:val="20"/>
        </w:rPr>
        <w:instrText xml:space="preserve"> PAGEREF _Toc22301828 \h </w:instrText>
      </w:r>
      <w:r w:rsidRPr="009A3735">
        <w:rPr>
          <w:b w:val="0"/>
          <w:sz w:val="20"/>
        </w:rPr>
      </w:r>
      <w:r w:rsidRPr="009A3735">
        <w:rPr>
          <w:b w:val="0"/>
          <w:sz w:val="20"/>
        </w:rPr>
        <w:fldChar w:fldCharType="separate"/>
      </w:r>
      <w:r w:rsidRPr="009A3735">
        <w:rPr>
          <w:b w:val="0"/>
          <w:sz w:val="20"/>
        </w:rPr>
        <w:t>5</w:t>
      </w:r>
      <w:r w:rsidRPr="009A3735">
        <w:rPr>
          <w:b w:val="0"/>
          <w:sz w:val="20"/>
        </w:rPr>
        <w:fldChar w:fldCharType="end"/>
      </w:r>
    </w:p>
    <w:p w:rsidR="009A3735" w:rsidRDefault="009A3735">
      <w:pPr>
        <w:pStyle w:val="TOC3"/>
        <w:rPr>
          <w:rFonts w:asciiTheme="minorHAnsi" w:eastAsiaTheme="minorEastAsia" w:hAnsiTheme="minorHAnsi" w:cstheme="minorBidi"/>
          <w:sz w:val="22"/>
          <w:szCs w:val="22"/>
        </w:rPr>
      </w:pPr>
      <w:r>
        <w:t>Degree of control needed over commencement</w:t>
      </w:r>
      <w:r w:rsidRPr="009A3735">
        <w:rPr>
          <w:sz w:val="20"/>
        </w:rPr>
        <w:tab/>
      </w:r>
      <w:r w:rsidRPr="009A3735">
        <w:rPr>
          <w:sz w:val="20"/>
        </w:rPr>
        <w:fldChar w:fldCharType="begin"/>
      </w:r>
      <w:r w:rsidRPr="009A3735">
        <w:rPr>
          <w:sz w:val="20"/>
        </w:rPr>
        <w:instrText xml:space="preserve"> PAGEREF _Toc22301829 \h </w:instrText>
      </w:r>
      <w:r w:rsidRPr="009A3735">
        <w:rPr>
          <w:sz w:val="20"/>
        </w:rPr>
      </w:r>
      <w:r w:rsidRPr="009A3735">
        <w:rPr>
          <w:sz w:val="20"/>
        </w:rPr>
        <w:fldChar w:fldCharType="separate"/>
      </w:r>
      <w:r w:rsidRPr="009A3735">
        <w:rPr>
          <w:sz w:val="20"/>
        </w:rPr>
        <w:t>5</w:t>
      </w:r>
      <w:r w:rsidRPr="009A3735">
        <w:rPr>
          <w:sz w:val="20"/>
        </w:rPr>
        <w:fldChar w:fldCharType="end"/>
      </w:r>
    </w:p>
    <w:p w:rsidR="009A3735" w:rsidRDefault="009A3735">
      <w:pPr>
        <w:pStyle w:val="TOC3"/>
        <w:rPr>
          <w:rFonts w:asciiTheme="minorHAnsi" w:eastAsiaTheme="minorEastAsia" w:hAnsiTheme="minorHAnsi" w:cstheme="minorBidi"/>
          <w:sz w:val="22"/>
          <w:szCs w:val="22"/>
        </w:rPr>
      </w:pPr>
      <w:r>
        <w:t>Suitability of Royal Assent commencements</w:t>
      </w:r>
      <w:r w:rsidRPr="009A3735">
        <w:rPr>
          <w:sz w:val="20"/>
        </w:rPr>
        <w:tab/>
      </w:r>
      <w:r w:rsidRPr="009A3735">
        <w:rPr>
          <w:sz w:val="20"/>
        </w:rPr>
        <w:fldChar w:fldCharType="begin"/>
      </w:r>
      <w:r w:rsidRPr="009A3735">
        <w:rPr>
          <w:sz w:val="20"/>
        </w:rPr>
        <w:instrText xml:space="preserve"> PAGEREF _Toc22301830 \h </w:instrText>
      </w:r>
      <w:r w:rsidRPr="009A3735">
        <w:rPr>
          <w:sz w:val="20"/>
        </w:rPr>
      </w:r>
      <w:r w:rsidRPr="009A3735">
        <w:rPr>
          <w:sz w:val="20"/>
        </w:rPr>
        <w:fldChar w:fldCharType="separate"/>
      </w:r>
      <w:r w:rsidRPr="009A3735">
        <w:rPr>
          <w:sz w:val="20"/>
        </w:rPr>
        <w:t>5</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Retrospectivity etc.</w:t>
      </w:r>
      <w:r w:rsidRPr="009A3735">
        <w:rPr>
          <w:sz w:val="20"/>
        </w:rPr>
        <w:tab/>
      </w:r>
      <w:r w:rsidRPr="009A3735">
        <w:rPr>
          <w:sz w:val="20"/>
        </w:rPr>
        <w:fldChar w:fldCharType="begin"/>
      </w:r>
      <w:r w:rsidRPr="009A3735">
        <w:rPr>
          <w:sz w:val="20"/>
        </w:rPr>
        <w:instrText xml:space="preserve"> PAGEREF _Toc22301831 \h </w:instrText>
      </w:r>
      <w:r w:rsidRPr="009A3735">
        <w:rPr>
          <w:sz w:val="20"/>
        </w:rPr>
      </w:r>
      <w:r w:rsidRPr="009A3735">
        <w:rPr>
          <w:sz w:val="20"/>
        </w:rPr>
        <w:fldChar w:fldCharType="separate"/>
      </w:r>
      <w:r w:rsidRPr="009A3735">
        <w:rPr>
          <w:sz w:val="20"/>
        </w:rPr>
        <w:t>5</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Reliance on legislative instruments</w:t>
      </w:r>
      <w:r w:rsidRPr="009A3735">
        <w:rPr>
          <w:sz w:val="20"/>
        </w:rPr>
        <w:tab/>
      </w:r>
      <w:r w:rsidRPr="009A3735">
        <w:rPr>
          <w:sz w:val="20"/>
        </w:rPr>
        <w:fldChar w:fldCharType="begin"/>
      </w:r>
      <w:r w:rsidRPr="009A3735">
        <w:rPr>
          <w:sz w:val="20"/>
        </w:rPr>
        <w:instrText xml:space="preserve"> PAGEREF _Toc22301832 \h </w:instrText>
      </w:r>
      <w:r w:rsidRPr="009A3735">
        <w:rPr>
          <w:sz w:val="20"/>
        </w:rPr>
      </w:r>
      <w:r w:rsidRPr="009A3735">
        <w:rPr>
          <w:sz w:val="20"/>
        </w:rPr>
        <w:fldChar w:fldCharType="separate"/>
      </w:r>
      <w:r w:rsidRPr="009A3735">
        <w:rPr>
          <w:sz w:val="20"/>
        </w:rPr>
        <w:t>6</w:t>
      </w:r>
      <w:r w:rsidRPr="009A3735">
        <w:rPr>
          <w:sz w:val="20"/>
        </w:rPr>
        <w:fldChar w:fldCharType="end"/>
      </w:r>
    </w:p>
    <w:p w:rsidR="009A3735" w:rsidRDefault="009A3735">
      <w:pPr>
        <w:pStyle w:val="TOC3"/>
        <w:rPr>
          <w:rFonts w:asciiTheme="minorHAnsi" w:eastAsiaTheme="minorEastAsia" w:hAnsiTheme="minorHAnsi" w:cstheme="minorBidi"/>
          <w:sz w:val="22"/>
          <w:szCs w:val="22"/>
        </w:rPr>
      </w:pPr>
      <w:r>
        <w:t>Proclamation commencement provisions</w:t>
      </w:r>
      <w:r w:rsidRPr="009A3735">
        <w:rPr>
          <w:sz w:val="20"/>
        </w:rPr>
        <w:tab/>
      </w:r>
      <w:r w:rsidRPr="009A3735">
        <w:rPr>
          <w:sz w:val="20"/>
        </w:rPr>
        <w:fldChar w:fldCharType="begin"/>
      </w:r>
      <w:r w:rsidRPr="009A3735">
        <w:rPr>
          <w:sz w:val="20"/>
        </w:rPr>
        <w:instrText xml:space="preserve"> PAGEREF _Toc22301833 \h </w:instrText>
      </w:r>
      <w:r w:rsidRPr="009A3735">
        <w:rPr>
          <w:sz w:val="20"/>
        </w:rPr>
      </w:r>
      <w:r w:rsidRPr="009A3735">
        <w:rPr>
          <w:sz w:val="20"/>
        </w:rPr>
        <w:fldChar w:fldCharType="separate"/>
      </w:r>
      <w:r w:rsidRPr="009A3735">
        <w:rPr>
          <w:sz w:val="20"/>
        </w:rPr>
        <w:t>6</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Proclamations to be used to fix commencement dates</w:t>
      </w:r>
      <w:r w:rsidRPr="009A3735">
        <w:rPr>
          <w:sz w:val="20"/>
        </w:rPr>
        <w:tab/>
      </w:r>
      <w:r w:rsidRPr="009A3735">
        <w:rPr>
          <w:sz w:val="20"/>
        </w:rPr>
        <w:fldChar w:fldCharType="begin"/>
      </w:r>
      <w:r w:rsidRPr="009A3735">
        <w:rPr>
          <w:sz w:val="20"/>
        </w:rPr>
        <w:instrText xml:space="preserve"> PAGEREF _Toc22301834 \h </w:instrText>
      </w:r>
      <w:r w:rsidRPr="009A3735">
        <w:rPr>
          <w:sz w:val="20"/>
        </w:rPr>
      </w:r>
      <w:r w:rsidRPr="009A3735">
        <w:rPr>
          <w:sz w:val="20"/>
        </w:rPr>
        <w:fldChar w:fldCharType="separate"/>
      </w:r>
      <w:r w:rsidRPr="009A3735">
        <w:rPr>
          <w:sz w:val="20"/>
        </w:rPr>
        <w:t>6</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Restrictions on deferral</w:t>
      </w:r>
      <w:r w:rsidRPr="009A3735">
        <w:rPr>
          <w:sz w:val="20"/>
        </w:rPr>
        <w:tab/>
      </w:r>
      <w:r w:rsidRPr="009A3735">
        <w:rPr>
          <w:sz w:val="20"/>
        </w:rPr>
        <w:fldChar w:fldCharType="begin"/>
      </w:r>
      <w:r w:rsidRPr="009A3735">
        <w:rPr>
          <w:sz w:val="20"/>
        </w:rPr>
        <w:instrText xml:space="preserve"> PAGEREF _Toc22301835 \h </w:instrText>
      </w:r>
      <w:r w:rsidRPr="009A3735">
        <w:rPr>
          <w:sz w:val="20"/>
        </w:rPr>
      </w:r>
      <w:r w:rsidRPr="009A3735">
        <w:rPr>
          <w:sz w:val="20"/>
        </w:rPr>
        <w:fldChar w:fldCharType="separate"/>
      </w:r>
      <w:r w:rsidRPr="009A3735">
        <w:rPr>
          <w:sz w:val="20"/>
        </w:rPr>
        <w:t>6</w:t>
      </w:r>
      <w:r w:rsidRPr="009A3735">
        <w:rPr>
          <w:sz w:val="20"/>
        </w:rPr>
        <w:fldChar w:fldCharType="end"/>
      </w:r>
    </w:p>
    <w:p w:rsidR="009A3735" w:rsidRDefault="009A3735" w:rsidP="009A3735">
      <w:pPr>
        <w:pStyle w:val="TOC5"/>
        <w:tabs>
          <w:tab w:val="right" w:leader="dot" w:pos="9017"/>
        </w:tabs>
        <w:rPr>
          <w:rFonts w:asciiTheme="minorHAnsi" w:eastAsiaTheme="minorEastAsia" w:hAnsiTheme="minorHAnsi" w:cstheme="minorBidi"/>
          <w:noProof/>
          <w:sz w:val="22"/>
          <w:szCs w:val="22"/>
        </w:rPr>
      </w:pPr>
      <w:r>
        <w:rPr>
          <w:noProof/>
        </w:rPr>
        <w:t>Background</w:t>
      </w:r>
      <w:r w:rsidRPr="009A3735">
        <w:rPr>
          <w:noProof/>
          <w:sz w:val="20"/>
        </w:rPr>
        <w:tab/>
      </w:r>
      <w:r w:rsidRPr="009A3735">
        <w:rPr>
          <w:noProof/>
          <w:sz w:val="20"/>
        </w:rPr>
        <w:fldChar w:fldCharType="begin"/>
      </w:r>
      <w:r w:rsidRPr="009A3735">
        <w:rPr>
          <w:noProof/>
          <w:sz w:val="20"/>
        </w:rPr>
        <w:instrText xml:space="preserve"> PAGEREF _Toc22301836 \h </w:instrText>
      </w:r>
      <w:r w:rsidRPr="009A3735">
        <w:rPr>
          <w:noProof/>
          <w:sz w:val="20"/>
        </w:rPr>
      </w:r>
      <w:r w:rsidRPr="009A3735">
        <w:rPr>
          <w:noProof/>
          <w:sz w:val="20"/>
        </w:rPr>
        <w:fldChar w:fldCharType="separate"/>
      </w:r>
      <w:r w:rsidRPr="009A3735">
        <w:rPr>
          <w:noProof/>
          <w:sz w:val="20"/>
        </w:rPr>
        <w:t>6</w:t>
      </w:r>
      <w:r w:rsidRPr="009A3735">
        <w:rPr>
          <w:noProof/>
          <w:sz w:val="20"/>
        </w:rPr>
        <w:fldChar w:fldCharType="end"/>
      </w:r>
    </w:p>
    <w:p w:rsidR="009A3735" w:rsidRDefault="009A3735" w:rsidP="009A3735">
      <w:pPr>
        <w:pStyle w:val="TOC5"/>
        <w:tabs>
          <w:tab w:val="right" w:leader="dot" w:pos="9017"/>
        </w:tabs>
        <w:rPr>
          <w:rFonts w:asciiTheme="minorHAnsi" w:eastAsiaTheme="minorEastAsia" w:hAnsiTheme="minorHAnsi" w:cstheme="minorBidi"/>
          <w:noProof/>
          <w:sz w:val="22"/>
          <w:szCs w:val="22"/>
        </w:rPr>
      </w:pPr>
      <w:r>
        <w:rPr>
          <w:noProof/>
        </w:rPr>
        <w:t>The policy</w:t>
      </w:r>
      <w:r w:rsidRPr="009A3735">
        <w:rPr>
          <w:noProof/>
          <w:sz w:val="20"/>
        </w:rPr>
        <w:tab/>
      </w:r>
      <w:r w:rsidRPr="009A3735">
        <w:rPr>
          <w:noProof/>
          <w:sz w:val="20"/>
        </w:rPr>
        <w:fldChar w:fldCharType="begin"/>
      </w:r>
      <w:r w:rsidRPr="009A3735">
        <w:rPr>
          <w:noProof/>
          <w:sz w:val="20"/>
        </w:rPr>
        <w:instrText xml:space="preserve"> PAGEREF _Toc22301837 \h </w:instrText>
      </w:r>
      <w:r w:rsidRPr="009A3735">
        <w:rPr>
          <w:noProof/>
          <w:sz w:val="20"/>
        </w:rPr>
      </w:r>
      <w:r w:rsidRPr="009A3735">
        <w:rPr>
          <w:noProof/>
          <w:sz w:val="20"/>
        </w:rPr>
        <w:fldChar w:fldCharType="separate"/>
      </w:r>
      <w:r w:rsidRPr="009A3735">
        <w:rPr>
          <w:noProof/>
          <w:sz w:val="20"/>
        </w:rPr>
        <w:t>6</w:t>
      </w:r>
      <w:r w:rsidRPr="009A3735">
        <w:rPr>
          <w:noProof/>
          <w:sz w:val="20"/>
        </w:rPr>
        <w:fldChar w:fldCharType="end"/>
      </w:r>
    </w:p>
    <w:p w:rsidR="009A3735" w:rsidRDefault="009A3735">
      <w:pPr>
        <w:pStyle w:val="TOC4"/>
        <w:rPr>
          <w:rFonts w:asciiTheme="minorHAnsi" w:eastAsiaTheme="minorEastAsia" w:hAnsiTheme="minorHAnsi" w:cstheme="minorBidi"/>
          <w:sz w:val="22"/>
          <w:szCs w:val="22"/>
        </w:rPr>
      </w:pPr>
      <w:r>
        <w:t>Scope for multiple proclaimed days</w:t>
      </w:r>
      <w:r w:rsidRPr="009A3735">
        <w:rPr>
          <w:sz w:val="20"/>
        </w:rPr>
        <w:tab/>
      </w:r>
      <w:r w:rsidRPr="009A3735">
        <w:rPr>
          <w:sz w:val="20"/>
        </w:rPr>
        <w:fldChar w:fldCharType="begin"/>
      </w:r>
      <w:r w:rsidRPr="009A3735">
        <w:rPr>
          <w:sz w:val="20"/>
        </w:rPr>
        <w:instrText xml:space="preserve"> PAGEREF _Toc22301838 \h </w:instrText>
      </w:r>
      <w:r w:rsidRPr="009A3735">
        <w:rPr>
          <w:sz w:val="20"/>
        </w:rPr>
      </w:r>
      <w:r w:rsidRPr="009A3735">
        <w:rPr>
          <w:sz w:val="20"/>
        </w:rPr>
        <w:fldChar w:fldCharType="separate"/>
      </w:r>
      <w:r w:rsidRPr="009A3735">
        <w:rPr>
          <w:sz w:val="20"/>
        </w:rPr>
        <w:t>7</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Proclaimed date dependent on specified event</w:t>
      </w:r>
      <w:r w:rsidRPr="009A3735">
        <w:rPr>
          <w:sz w:val="20"/>
        </w:rPr>
        <w:tab/>
      </w:r>
      <w:r w:rsidRPr="009A3735">
        <w:rPr>
          <w:sz w:val="20"/>
        </w:rPr>
        <w:fldChar w:fldCharType="begin"/>
      </w:r>
      <w:r w:rsidRPr="009A3735">
        <w:rPr>
          <w:sz w:val="20"/>
        </w:rPr>
        <w:instrText xml:space="preserve"> PAGEREF _Toc22301839 \h </w:instrText>
      </w:r>
      <w:r w:rsidRPr="009A3735">
        <w:rPr>
          <w:sz w:val="20"/>
        </w:rPr>
      </w:r>
      <w:r w:rsidRPr="009A3735">
        <w:rPr>
          <w:sz w:val="20"/>
        </w:rPr>
        <w:fldChar w:fldCharType="separate"/>
      </w:r>
      <w:r w:rsidRPr="009A3735">
        <w:rPr>
          <w:sz w:val="20"/>
        </w:rPr>
        <w:t>8</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Commencements not to be linked to Proclamations</w:t>
      </w:r>
      <w:r w:rsidRPr="009A3735">
        <w:rPr>
          <w:sz w:val="20"/>
        </w:rPr>
        <w:tab/>
      </w:r>
      <w:r w:rsidRPr="009A3735">
        <w:rPr>
          <w:sz w:val="20"/>
        </w:rPr>
        <w:fldChar w:fldCharType="begin"/>
      </w:r>
      <w:r w:rsidRPr="009A3735">
        <w:rPr>
          <w:sz w:val="20"/>
        </w:rPr>
        <w:instrText xml:space="preserve"> PAGEREF _Toc22301840 \h </w:instrText>
      </w:r>
      <w:r w:rsidRPr="009A3735">
        <w:rPr>
          <w:sz w:val="20"/>
        </w:rPr>
      </w:r>
      <w:r w:rsidRPr="009A3735">
        <w:rPr>
          <w:sz w:val="20"/>
        </w:rPr>
        <w:fldChar w:fldCharType="separate"/>
      </w:r>
      <w:r w:rsidRPr="009A3735">
        <w:rPr>
          <w:sz w:val="20"/>
        </w:rPr>
        <w:t>8</w:t>
      </w:r>
      <w:r w:rsidRPr="009A3735">
        <w:rPr>
          <w:sz w:val="20"/>
        </w:rPr>
        <w:fldChar w:fldCharType="end"/>
      </w:r>
    </w:p>
    <w:p w:rsidR="009A3735" w:rsidRDefault="009A3735">
      <w:pPr>
        <w:pStyle w:val="TOC3"/>
        <w:rPr>
          <w:rFonts w:asciiTheme="minorHAnsi" w:eastAsiaTheme="minorEastAsia" w:hAnsiTheme="minorHAnsi" w:cstheme="minorBidi"/>
          <w:sz w:val="22"/>
          <w:szCs w:val="22"/>
        </w:rPr>
      </w:pPr>
      <w:r>
        <w:t>Other deferred commencements</w:t>
      </w:r>
      <w:r w:rsidRPr="009A3735">
        <w:rPr>
          <w:sz w:val="20"/>
        </w:rPr>
        <w:tab/>
      </w:r>
      <w:r w:rsidRPr="009A3735">
        <w:rPr>
          <w:sz w:val="20"/>
        </w:rPr>
        <w:fldChar w:fldCharType="begin"/>
      </w:r>
      <w:r w:rsidRPr="009A3735">
        <w:rPr>
          <w:sz w:val="20"/>
        </w:rPr>
        <w:instrText xml:space="preserve"> PAGEREF _Toc22301841 \h </w:instrText>
      </w:r>
      <w:r w:rsidRPr="009A3735">
        <w:rPr>
          <w:sz w:val="20"/>
        </w:rPr>
      </w:r>
      <w:r w:rsidRPr="009A3735">
        <w:rPr>
          <w:sz w:val="20"/>
        </w:rPr>
        <w:fldChar w:fldCharType="separate"/>
      </w:r>
      <w:r w:rsidRPr="009A3735">
        <w:rPr>
          <w:sz w:val="20"/>
        </w:rPr>
        <w:t>8</w:t>
      </w:r>
      <w:r w:rsidRPr="009A3735">
        <w:rPr>
          <w:sz w:val="20"/>
        </w:rPr>
        <w:fldChar w:fldCharType="end"/>
      </w:r>
    </w:p>
    <w:p w:rsidR="009A3735" w:rsidRDefault="009A3735">
      <w:pPr>
        <w:pStyle w:val="TOC2"/>
        <w:rPr>
          <w:rFonts w:asciiTheme="minorHAnsi" w:eastAsiaTheme="minorEastAsia" w:hAnsiTheme="minorHAnsi" w:cstheme="minorBidi"/>
          <w:b w:val="0"/>
          <w:sz w:val="22"/>
          <w:szCs w:val="22"/>
        </w:rPr>
      </w:pPr>
      <w:r>
        <w:t>Division 2—Instruments</w:t>
      </w:r>
      <w:r w:rsidRPr="009A3735">
        <w:rPr>
          <w:b w:val="0"/>
          <w:sz w:val="20"/>
        </w:rPr>
        <w:tab/>
      </w:r>
      <w:r w:rsidRPr="009A3735">
        <w:rPr>
          <w:b w:val="0"/>
          <w:sz w:val="20"/>
        </w:rPr>
        <w:fldChar w:fldCharType="begin"/>
      </w:r>
      <w:r w:rsidRPr="009A3735">
        <w:rPr>
          <w:b w:val="0"/>
          <w:sz w:val="20"/>
        </w:rPr>
        <w:instrText xml:space="preserve"> PAGEREF _Toc22301842 \h </w:instrText>
      </w:r>
      <w:r w:rsidRPr="009A3735">
        <w:rPr>
          <w:b w:val="0"/>
          <w:sz w:val="20"/>
        </w:rPr>
      </w:r>
      <w:r w:rsidRPr="009A3735">
        <w:rPr>
          <w:b w:val="0"/>
          <w:sz w:val="20"/>
        </w:rPr>
        <w:fldChar w:fldCharType="separate"/>
      </w:r>
      <w:r w:rsidRPr="009A3735">
        <w:rPr>
          <w:b w:val="0"/>
          <w:sz w:val="20"/>
        </w:rPr>
        <w:t>9</w:t>
      </w:r>
      <w:r w:rsidRPr="009A3735">
        <w:rPr>
          <w:b w:val="0"/>
          <w:sz w:val="20"/>
        </w:rPr>
        <w:fldChar w:fldCharType="end"/>
      </w:r>
    </w:p>
    <w:p w:rsidR="009A3735" w:rsidRDefault="009A3735">
      <w:pPr>
        <w:pStyle w:val="TOC3"/>
        <w:rPr>
          <w:rFonts w:asciiTheme="minorHAnsi" w:eastAsiaTheme="minorEastAsia" w:hAnsiTheme="minorHAnsi" w:cstheme="minorBidi"/>
          <w:sz w:val="22"/>
          <w:szCs w:val="22"/>
        </w:rPr>
      </w:pPr>
      <w:r>
        <w:t>Significance of the Legislation Act 2003</w:t>
      </w:r>
      <w:r w:rsidRPr="009A3735">
        <w:rPr>
          <w:sz w:val="20"/>
        </w:rPr>
        <w:tab/>
      </w:r>
      <w:r w:rsidRPr="009A3735">
        <w:rPr>
          <w:sz w:val="20"/>
        </w:rPr>
        <w:fldChar w:fldCharType="begin"/>
      </w:r>
      <w:r w:rsidRPr="009A3735">
        <w:rPr>
          <w:sz w:val="20"/>
        </w:rPr>
        <w:instrText xml:space="preserve"> PAGEREF _Toc22301843 \h </w:instrText>
      </w:r>
      <w:r w:rsidRPr="009A3735">
        <w:rPr>
          <w:sz w:val="20"/>
        </w:rPr>
      </w:r>
      <w:r w:rsidRPr="009A3735">
        <w:rPr>
          <w:sz w:val="20"/>
        </w:rPr>
        <w:fldChar w:fldCharType="separate"/>
      </w:r>
      <w:r w:rsidRPr="009A3735">
        <w:rPr>
          <w:sz w:val="20"/>
        </w:rPr>
        <w:t>9</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Registration on FRL</w:t>
      </w:r>
      <w:r w:rsidRPr="009A3735">
        <w:rPr>
          <w:sz w:val="20"/>
        </w:rPr>
        <w:tab/>
      </w:r>
      <w:r w:rsidRPr="009A3735">
        <w:rPr>
          <w:sz w:val="20"/>
        </w:rPr>
        <w:fldChar w:fldCharType="begin"/>
      </w:r>
      <w:r w:rsidRPr="009A3735">
        <w:rPr>
          <w:sz w:val="20"/>
        </w:rPr>
        <w:instrText xml:space="preserve"> PAGEREF _Toc22301844 \h </w:instrText>
      </w:r>
      <w:r w:rsidRPr="009A3735">
        <w:rPr>
          <w:sz w:val="20"/>
        </w:rPr>
      </w:r>
      <w:r w:rsidRPr="009A3735">
        <w:rPr>
          <w:sz w:val="20"/>
        </w:rPr>
        <w:fldChar w:fldCharType="separate"/>
      </w:r>
      <w:r w:rsidRPr="009A3735">
        <w:rPr>
          <w:sz w:val="20"/>
        </w:rPr>
        <w:t>9</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Unsuitability of day of registration commencements</w:t>
      </w:r>
      <w:r w:rsidRPr="009A3735">
        <w:rPr>
          <w:sz w:val="20"/>
        </w:rPr>
        <w:tab/>
      </w:r>
      <w:r w:rsidRPr="009A3735">
        <w:rPr>
          <w:sz w:val="20"/>
        </w:rPr>
        <w:fldChar w:fldCharType="begin"/>
      </w:r>
      <w:r w:rsidRPr="009A3735">
        <w:rPr>
          <w:sz w:val="20"/>
        </w:rPr>
        <w:instrText xml:space="preserve"> PAGEREF _Toc22301845 \h </w:instrText>
      </w:r>
      <w:r w:rsidRPr="009A3735">
        <w:rPr>
          <w:sz w:val="20"/>
        </w:rPr>
      </w:r>
      <w:r w:rsidRPr="009A3735">
        <w:rPr>
          <w:sz w:val="20"/>
        </w:rPr>
        <w:fldChar w:fldCharType="separate"/>
      </w:r>
      <w:r w:rsidRPr="009A3735">
        <w:rPr>
          <w:sz w:val="20"/>
        </w:rPr>
        <w:t>9</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Retrospectivity etc.</w:t>
      </w:r>
      <w:r w:rsidRPr="009A3735">
        <w:rPr>
          <w:sz w:val="20"/>
        </w:rPr>
        <w:tab/>
      </w:r>
      <w:r w:rsidRPr="009A3735">
        <w:rPr>
          <w:sz w:val="20"/>
        </w:rPr>
        <w:fldChar w:fldCharType="begin"/>
      </w:r>
      <w:r w:rsidRPr="009A3735">
        <w:rPr>
          <w:sz w:val="20"/>
        </w:rPr>
        <w:instrText xml:space="preserve"> PAGEREF _Toc22301846 \h </w:instrText>
      </w:r>
      <w:r w:rsidRPr="009A3735">
        <w:rPr>
          <w:sz w:val="20"/>
        </w:rPr>
      </w:r>
      <w:r w:rsidRPr="009A3735">
        <w:rPr>
          <w:sz w:val="20"/>
        </w:rPr>
        <w:fldChar w:fldCharType="separate"/>
      </w:r>
      <w:r w:rsidRPr="009A3735">
        <w:rPr>
          <w:sz w:val="20"/>
        </w:rPr>
        <w:t>9</w:t>
      </w:r>
      <w:r w:rsidRPr="009A3735">
        <w:rPr>
          <w:sz w:val="20"/>
        </w:rPr>
        <w:fldChar w:fldCharType="end"/>
      </w:r>
    </w:p>
    <w:p w:rsidR="009A3735" w:rsidRDefault="009A3735">
      <w:pPr>
        <w:pStyle w:val="TOC3"/>
        <w:rPr>
          <w:rFonts w:asciiTheme="minorHAnsi" w:eastAsiaTheme="minorEastAsia" w:hAnsiTheme="minorHAnsi" w:cstheme="minorBidi"/>
          <w:sz w:val="22"/>
          <w:szCs w:val="22"/>
        </w:rPr>
      </w:pPr>
      <w:r>
        <w:t>Instrument commencement provisions: general principles</w:t>
      </w:r>
      <w:r w:rsidRPr="009A3735">
        <w:rPr>
          <w:sz w:val="20"/>
        </w:rPr>
        <w:tab/>
      </w:r>
      <w:r w:rsidRPr="009A3735">
        <w:rPr>
          <w:sz w:val="20"/>
        </w:rPr>
        <w:fldChar w:fldCharType="begin"/>
      </w:r>
      <w:r w:rsidRPr="009A3735">
        <w:rPr>
          <w:sz w:val="20"/>
        </w:rPr>
        <w:instrText xml:space="preserve"> PAGEREF _Toc22301847 \h </w:instrText>
      </w:r>
      <w:r w:rsidRPr="009A3735">
        <w:rPr>
          <w:sz w:val="20"/>
        </w:rPr>
      </w:r>
      <w:r w:rsidRPr="009A3735">
        <w:rPr>
          <w:sz w:val="20"/>
        </w:rPr>
        <w:fldChar w:fldCharType="separate"/>
      </w:r>
      <w:r w:rsidRPr="009A3735">
        <w:rPr>
          <w:sz w:val="20"/>
        </w:rPr>
        <w:t>10</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Overview and context</w:t>
      </w:r>
      <w:r w:rsidRPr="009A3735">
        <w:rPr>
          <w:sz w:val="20"/>
        </w:rPr>
        <w:tab/>
      </w:r>
      <w:r w:rsidRPr="009A3735">
        <w:rPr>
          <w:sz w:val="20"/>
        </w:rPr>
        <w:fldChar w:fldCharType="begin"/>
      </w:r>
      <w:r w:rsidRPr="009A3735">
        <w:rPr>
          <w:sz w:val="20"/>
        </w:rPr>
        <w:instrText xml:space="preserve"> PAGEREF _Toc22301848 \h </w:instrText>
      </w:r>
      <w:r w:rsidRPr="009A3735">
        <w:rPr>
          <w:sz w:val="20"/>
        </w:rPr>
      </w:r>
      <w:r w:rsidRPr="009A3735">
        <w:rPr>
          <w:sz w:val="20"/>
        </w:rPr>
        <w:fldChar w:fldCharType="separate"/>
      </w:r>
      <w:r w:rsidRPr="009A3735">
        <w:rPr>
          <w:sz w:val="20"/>
        </w:rPr>
        <w:t>10</w:t>
      </w:r>
      <w:r w:rsidRPr="009A3735">
        <w:rPr>
          <w:sz w:val="20"/>
        </w:rPr>
        <w:fldChar w:fldCharType="end"/>
      </w:r>
    </w:p>
    <w:p w:rsidR="009A3735" w:rsidRDefault="009A3735">
      <w:pPr>
        <w:pStyle w:val="TOC3"/>
        <w:rPr>
          <w:rFonts w:asciiTheme="minorHAnsi" w:eastAsiaTheme="minorEastAsia" w:hAnsiTheme="minorHAnsi" w:cstheme="minorBidi"/>
          <w:sz w:val="22"/>
          <w:szCs w:val="22"/>
        </w:rPr>
      </w:pPr>
      <w:r>
        <w:t>Commencement instruments</w:t>
      </w:r>
      <w:r w:rsidRPr="009A3735">
        <w:rPr>
          <w:sz w:val="20"/>
        </w:rPr>
        <w:tab/>
      </w:r>
      <w:r w:rsidRPr="009A3735">
        <w:rPr>
          <w:sz w:val="20"/>
        </w:rPr>
        <w:fldChar w:fldCharType="begin"/>
      </w:r>
      <w:r w:rsidRPr="009A3735">
        <w:rPr>
          <w:sz w:val="20"/>
        </w:rPr>
        <w:instrText xml:space="preserve"> PAGEREF _Toc22301849 \h </w:instrText>
      </w:r>
      <w:r w:rsidRPr="009A3735">
        <w:rPr>
          <w:sz w:val="20"/>
        </w:rPr>
      </w:r>
      <w:r w:rsidRPr="009A3735">
        <w:rPr>
          <w:sz w:val="20"/>
        </w:rPr>
        <w:fldChar w:fldCharType="separate"/>
      </w:r>
      <w:r w:rsidRPr="009A3735">
        <w:rPr>
          <w:sz w:val="20"/>
        </w:rPr>
        <w:t>10</w:t>
      </w:r>
      <w:r w:rsidRPr="009A3735">
        <w:rPr>
          <w:sz w:val="20"/>
        </w:rPr>
        <w:fldChar w:fldCharType="end"/>
      </w:r>
    </w:p>
    <w:p w:rsidR="009A3735" w:rsidRDefault="009A3735">
      <w:pPr>
        <w:pStyle w:val="TOC3"/>
        <w:rPr>
          <w:rFonts w:asciiTheme="minorHAnsi" w:eastAsiaTheme="minorEastAsia" w:hAnsiTheme="minorHAnsi" w:cstheme="minorBidi"/>
          <w:sz w:val="22"/>
          <w:szCs w:val="22"/>
        </w:rPr>
      </w:pPr>
      <w:r>
        <w:t>Commencements not to be linked to commencement instruments</w:t>
      </w:r>
      <w:r w:rsidRPr="009A3735">
        <w:rPr>
          <w:sz w:val="20"/>
        </w:rPr>
        <w:tab/>
      </w:r>
      <w:r w:rsidRPr="009A3735">
        <w:rPr>
          <w:sz w:val="20"/>
        </w:rPr>
        <w:fldChar w:fldCharType="begin"/>
      </w:r>
      <w:r w:rsidRPr="009A3735">
        <w:rPr>
          <w:sz w:val="20"/>
        </w:rPr>
        <w:instrText xml:space="preserve"> PAGEREF _Toc22301850 \h </w:instrText>
      </w:r>
      <w:r w:rsidRPr="009A3735">
        <w:rPr>
          <w:sz w:val="20"/>
        </w:rPr>
      </w:r>
      <w:r w:rsidRPr="009A3735">
        <w:rPr>
          <w:sz w:val="20"/>
        </w:rPr>
        <w:fldChar w:fldCharType="separate"/>
      </w:r>
      <w:r w:rsidRPr="009A3735">
        <w:rPr>
          <w:sz w:val="20"/>
        </w:rPr>
        <w:t>11</w:t>
      </w:r>
      <w:r w:rsidRPr="009A3735">
        <w:rPr>
          <w:sz w:val="20"/>
        </w:rPr>
        <w:fldChar w:fldCharType="end"/>
      </w:r>
    </w:p>
    <w:p w:rsidR="009A3735" w:rsidRDefault="009A3735">
      <w:pPr>
        <w:pStyle w:val="TOC2"/>
        <w:rPr>
          <w:rFonts w:asciiTheme="minorHAnsi" w:eastAsiaTheme="minorEastAsia" w:hAnsiTheme="minorHAnsi" w:cstheme="minorBidi"/>
          <w:b w:val="0"/>
          <w:sz w:val="22"/>
          <w:szCs w:val="22"/>
        </w:rPr>
      </w:pPr>
      <w:r>
        <w:t>Division 3—Bills and instruments</w:t>
      </w:r>
      <w:r w:rsidRPr="009A3735">
        <w:rPr>
          <w:b w:val="0"/>
          <w:sz w:val="20"/>
        </w:rPr>
        <w:tab/>
      </w:r>
      <w:r w:rsidRPr="009A3735">
        <w:rPr>
          <w:b w:val="0"/>
          <w:sz w:val="20"/>
        </w:rPr>
        <w:fldChar w:fldCharType="begin"/>
      </w:r>
      <w:r w:rsidRPr="009A3735">
        <w:rPr>
          <w:b w:val="0"/>
          <w:sz w:val="20"/>
        </w:rPr>
        <w:instrText xml:space="preserve"> PAGEREF _Toc22301851 \h </w:instrText>
      </w:r>
      <w:r w:rsidRPr="009A3735">
        <w:rPr>
          <w:b w:val="0"/>
          <w:sz w:val="20"/>
        </w:rPr>
      </w:r>
      <w:r w:rsidRPr="009A3735">
        <w:rPr>
          <w:b w:val="0"/>
          <w:sz w:val="20"/>
        </w:rPr>
        <w:fldChar w:fldCharType="separate"/>
      </w:r>
      <w:r w:rsidRPr="009A3735">
        <w:rPr>
          <w:b w:val="0"/>
          <w:sz w:val="20"/>
        </w:rPr>
        <w:t>11</w:t>
      </w:r>
      <w:r w:rsidRPr="009A3735">
        <w:rPr>
          <w:b w:val="0"/>
          <w:sz w:val="20"/>
        </w:rPr>
        <w:fldChar w:fldCharType="end"/>
      </w:r>
    </w:p>
    <w:p w:rsidR="009A3735" w:rsidRDefault="009A3735">
      <w:pPr>
        <w:pStyle w:val="TOC3"/>
        <w:rPr>
          <w:rFonts w:asciiTheme="minorHAnsi" w:eastAsiaTheme="minorEastAsia" w:hAnsiTheme="minorHAnsi" w:cstheme="minorBidi"/>
          <w:sz w:val="22"/>
          <w:szCs w:val="22"/>
        </w:rPr>
      </w:pPr>
      <w:r>
        <w:t>Reliance on automatic commencement</w:t>
      </w:r>
      <w:r w:rsidRPr="009A3735">
        <w:rPr>
          <w:sz w:val="20"/>
        </w:rPr>
        <w:tab/>
      </w:r>
      <w:r w:rsidRPr="009A3735">
        <w:rPr>
          <w:sz w:val="20"/>
        </w:rPr>
        <w:fldChar w:fldCharType="begin"/>
      </w:r>
      <w:r w:rsidRPr="009A3735">
        <w:rPr>
          <w:sz w:val="20"/>
        </w:rPr>
        <w:instrText xml:space="preserve"> PAGEREF _Toc22301852 \h </w:instrText>
      </w:r>
      <w:r w:rsidRPr="009A3735">
        <w:rPr>
          <w:sz w:val="20"/>
        </w:rPr>
      </w:r>
      <w:r w:rsidRPr="009A3735">
        <w:rPr>
          <w:sz w:val="20"/>
        </w:rPr>
        <w:fldChar w:fldCharType="separate"/>
      </w:r>
      <w:r w:rsidRPr="009A3735">
        <w:rPr>
          <w:sz w:val="20"/>
        </w:rPr>
        <w:t>11</w:t>
      </w:r>
      <w:r w:rsidRPr="009A3735">
        <w:rPr>
          <w:sz w:val="20"/>
        </w:rPr>
        <w:fldChar w:fldCharType="end"/>
      </w:r>
    </w:p>
    <w:p w:rsidR="009A3735" w:rsidRDefault="009A3735">
      <w:pPr>
        <w:pStyle w:val="TOC3"/>
        <w:rPr>
          <w:rFonts w:asciiTheme="minorHAnsi" w:eastAsiaTheme="minorEastAsia" w:hAnsiTheme="minorHAnsi" w:cstheme="minorBidi"/>
          <w:sz w:val="22"/>
          <w:szCs w:val="22"/>
        </w:rPr>
      </w:pPr>
      <w:r>
        <w:t>Commencement of commencement Proclamations</w:t>
      </w:r>
      <w:r w:rsidRPr="009A3735">
        <w:rPr>
          <w:sz w:val="20"/>
        </w:rPr>
        <w:tab/>
      </w:r>
      <w:r w:rsidRPr="009A3735">
        <w:rPr>
          <w:sz w:val="20"/>
        </w:rPr>
        <w:fldChar w:fldCharType="begin"/>
      </w:r>
      <w:r w:rsidRPr="009A3735">
        <w:rPr>
          <w:sz w:val="20"/>
        </w:rPr>
        <w:instrText xml:space="preserve"> PAGEREF _Toc22301853 \h </w:instrText>
      </w:r>
      <w:r w:rsidRPr="009A3735">
        <w:rPr>
          <w:sz w:val="20"/>
        </w:rPr>
      </w:r>
      <w:r w:rsidRPr="009A3735">
        <w:rPr>
          <w:sz w:val="20"/>
        </w:rPr>
        <w:fldChar w:fldCharType="separate"/>
      </w:r>
      <w:r w:rsidRPr="009A3735">
        <w:rPr>
          <w:sz w:val="20"/>
        </w:rPr>
        <w:t>12</w:t>
      </w:r>
      <w:r w:rsidRPr="009A3735">
        <w:rPr>
          <w:sz w:val="20"/>
        </w:rPr>
        <w:fldChar w:fldCharType="end"/>
      </w:r>
    </w:p>
    <w:p w:rsidR="009A3735" w:rsidRDefault="009A3735">
      <w:pPr>
        <w:pStyle w:val="TOC3"/>
        <w:rPr>
          <w:rFonts w:asciiTheme="minorHAnsi" w:eastAsiaTheme="minorEastAsia" w:hAnsiTheme="minorHAnsi" w:cstheme="minorBidi"/>
          <w:sz w:val="22"/>
          <w:szCs w:val="22"/>
        </w:rPr>
      </w:pPr>
      <w:r>
        <w:t>Provisions that link commencement to certain events</w:t>
      </w:r>
      <w:r w:rsidRPr="009A3735">
        <w:rPr>
          <w:sz w:val="20"/>
        </w:rPr>
        <w:tab/>
      </w:r>
      <w:r w:rsidRPr="009A3735">
        <w:rPr>
          <w:sz w:val="20"/>
        </w:rPr>
        <w:fldChar w:fldCharType="begin"/>
      </w:r>
      <w:r w:rsidRPr="009A3735">
        <w:rPr>
          <w:sz w:val="20"/>
        </w:rPr>
        <w:instrText xml:space="preserve"> PAGEREF _Toc22301854 \h </w:instrText>
      </w:r>
      <w:r w:rsidRPr="009A3735">
        <w:rPr>
          <w:sz w:val="20"/>
        </w:rPr>
      </w:r>
      <w:r w:rsidRPr="009A3735">
        <w:rPr>
          <w:sz w:val="20"/>
        </w:rPr>
        <w:fldChar w:fldCharType="separate"/>
      </w:r>
      <w:r w:rsidRPr="009A3735">
        <w:rPr>
          <w:sz w:val="20"/>
        </w:rPr>
        <w:t>12</w:t>
      </w:r>
      <w:r w:rsidRPr="009A3735">
        <w:rPr>
          <w:sz w:val="20"/>
        </w:rPr>
        <w:fldChar w:fldCharType="end"/>
      </w:r>
    </w:p>
    <w:p w:rsidR="009A3735" w:rsidRDefault="009A3735">
      <w:pPr>
        <w:pStyle w:val="TOC3"/>
        <w:rPr>
          <w:rFonts w:asciiTheme="minorHAnsi" w:eastAsiaTheme="minorEastAsia" w:hAnsiTheme="minorHAnsi" w:cstheme="minorBidi"/>
          <w:sz w:val="22"/>
          <w:szCs w:val="22"/>
        </w:rPr>
      </w:pPr>
      <w:r>
        <w:t>Provisions for commencement of Bills or instruments in a “package”</w:t>
      </w:r>
      <w:r w:rsidRPr="009A3735">
        <w:rPr>
          <w:sz w:val="20"/>
        </w:rPr>
        <w:tab/>
      </w:r>
      <w:r w:rsidRPr="009A3735">
        <w:rPr>
          <w:sz w:val="20"/>
        </w:rPr>
        <w:fldChar w:fldCharType="begin"/>
      </w:r>
      <w:r w:rsidRPr="009A3735">
        <w:rPr>
          <w:sz w:val="20"/>
        </w:rPr>
        <w:instrText xml:space="preserve"> PAGEREF _Toc22301855 \h </w:instrText>
      </w:r>
      <w:r w:rsidRPr="009A3735">
        <w:rPr>
          <w:sz w:val="20"/>
        </w:rPr>
      </w:r>
      <w:r w:rsidRPr="009A3735">
        <w:rPr>
          <w:sz w:val="20"/>
        </w:rPr>
        <w:fldChar w:fldCharType="separate"/>
      </w:r>
      <w:r w:rsidRPr="009A3735">
        <w:rPr>
          <w:sz w:val="20"/>
        </w:rPr>
        <w:t>12</w:t>
      </w:r>
      <w:r w:rsidRPr="009A3735">
        <w:rPr>
          <w:sz w:val="20"/>
        </w:rPr>
        <w:fldChar w:fldCharType="end"/>
      </w:r>
    </w:p>
    <w:p w:rsidR="009A3735" w:rsidRDefault="009A3735">
      <w:pPr>
        <w:pStyle w:val="TOC3"/>
        <w:rPr>
          <w:rFonts w:asciiTheme="minorHAnsi" w:eastAsiaTheme="minorEastAsia" w:hAnsiTheme="minorHAnsi" w:cstheme="minorBidi"/>
          <w:sz w:val="22"/>
          <w:szCs w:val="22"/>
        </w:rPr>
      </w:pPr>
      <w:r>
        <w:t>Provisions that never commence</w:t>
      </w:r>
      <w:r w:rsidRPr="009A3735">
        <w:rPr>
          <w:sz w:val="20"/>
        </w:rPr>
        <w:tab/>
      </w:r>
      <w:r w:rsidRPr="009A3735">
        <w:rPr>
          <w:sz w:val="20"/>
        </w:rPr>
        <w:fldChar w:fldCharType="begin"/>
      </w:r>
      <w:r w:rsidRPr="009A3735">
        <w:rPr>
          <w:sz w:val="20"/>
        </w:rPr>
        <w:instrText xml:space="preserve"> PAGEREF _Toc22301856 \h </w:instrText>
      </w:r>
      <w:r w:rsidRPr="009A3735">
        <w:rPr>
          <w:sz w:val="20"/>
        </w:rPr>
      </w:r>
      <w:r w:rsidRPr="009A3735">
        <w:rPr>
          <w:sz w:val="20"/>
        </w:rPr>
        <w:fldChar w:fldCharType="separate"/>
      </w:r>
      <w:r w:rsidRPr="009A3735">
        <w:rPr>
          <w:sz w:val="20"/>
        </w:rPr>
        <w:t>13</w:t>
      </w:r>
      <w:r w:rsidRPr="009A3735">
        <w:rPr>
          <w:sz w:val="20"/>
        </w:rPr>
        <w:fldChar w:fldCharType="end"/>
      </w:r>
    </w:p>
    <w:p w:rsidR="009A3735" w:rsidRDefault="009A3735">
      <w:pPr>
        <w:pStyle w:val="TOC3"/>
        <w:rPr>
          <w:rFonts w:asciiTheme="minorHAnsi" w:eastAsiaTheme="minorEastAsia" w:hAnsiTheme="minorHAnsi" w:cstheme="minorBidi"/>
          <w:sz w:val="22"/>
          <w:szCs w:val="22"/>
        </w:rPr>
      </w:pPr>
      <w:r>
        <w:t>Commencement of paragraphs</w:t>
      </w:r>
      <w:r w:rsidRPr="009A3735">
        <w:rPr>
          <w:sz w:val="20"/>
        </w:rPr>
        <w:tab/>
      </w:r>
      <w:r w:rsidRPr="009A3735">
        <w:rPr>
          <w:sz w:val="20"/>
        </w:rPr>
        <w:fldChar w:fldCharType="begin"/>
      </w:r>
      <w:r w:rsidRPr="009A3735">
        <w:rPr>
          <w:sz w:val="20"/>
        </w:rPr>
        <w:instrText xml:space="preserve"> PAGEREF _Toc22301857 \h </w:instrText>
      </w:r>
      <w:r w:rsidRPr="009A3735">
        <w:rPr>
          <w:sz w:val="20"/>
        </w:rPr>
      </w:r>
      <w:r w:rsidRPr="009A3735">
        <w:rPr>
          <w:sz w:val="20"/>
        </w:rPr>
        <w:fldChar w:fldCharType="separate"/>
      </w:r>
      <w:r w:rsidRPr="009A3735">
        <w:rPr>
          <w:sz w:val="20"/>
        </w:rPr>
        <w:t>13</w:t>
      </w:r>
      <w:r w:rsidRPr="009A3735">
        <w:rPr>
          <w:sz w:val="20"/>
        </w:rPr>
        <w:fldChar w:fldCharType="end"/>
      </w:r>
    </w:p>
    <w:p w:rsidR="009A3735" w:rsidRDefault="009A3735">
      <w:pPr>
        <w:pStyle w:val="TOC3"/>
        <w:rPr>
          <w:rFonts w:asciiTheme="minorHAnsi" w:eastAsiaTheme="minorEastAsia" w:hAnsiTheme="minorHAnsi" w:cstheme="minorBidi"/>
          <w:sz w:val="22"/>
          <w:szCs w:val="22"/>
        </w:rPr>
      </w:pPr>
      <w:r>
        <w:t>References to commencements of Acts or legislative instruments</w:t>
      </w:r>
      <w:r w:rsidRPr="009A3735">
        <w:rPr>
          <w:sz w:val="20"/>
        </w:rPr>
        <w:tab/>
      </w:r>
      <w:r w:rsidRPr="009A3735">
        <w:rPr>
          <w:sz w:val="20"/>
        </w:rPr>
        <w:fldChar w:fldCharType="begin"/>
      </w:r>
      <w:r w:rsidRPr="009A3735">
        <w:rPr>
          <w:sz w:val="20"/>
        </w:rPr>
        <w:instrText xml:space="preserve"> PAGEREF _Toc22301858 \h </w:instrText>
      </w:r>
      <w:r w:rsidRPr="009A3735">
        <w:rPr>
          <w:sz w:val="20"/>
        </w:rPr>
      </w:r>
      <w:r w:rsidRPr="009A3735">
        <w:rPr>
          <w:sz w:val="20"/>
        </w:rPr>
        <w:fldChar w:fldCharType="separate"/>
      </w:r>
      <w:r w:rsidRPr="009A3735">
        <w:rPr>
          <w:sz w:val="20"/>
        </w:rPr>
        <w:t>13</w:t>
      </w:r>
      <w:r w:rsidRPr="009A3735">
        <w:rPr>
          <w:sz w:val="20"/>
        </w:rPr>
        <w:fldChar w:fldCharType="end"/>
      </w:r>
    </w:p>
    <w:p w:rsidR="009A3735" w:rsidRDefault="009A3735">
      <w:pPr>
        <w:pStyle w:val="TOC3"/>
        <w:rPr>
          <w:rFonts w:asciiTheme="minorHAnsi" w:eastAsiaTheme="minorEastAsia" w:hAnsiTheme="minorHAnsi" w:cstheme="minorBidi"/>
          <w:sz w:val="22"/>
          <w:szCs w:val="22"/>
        </w:rPr>
      </w:pPr>
      <w:r>
        <w:t>References to time</w:t>
      </w:r>
      <w:r w:rsidRPr="009A3735">
        <w:rPr>
          <w:sz w:val="20"/>
        </w:rPr>
        <w:tab/>
      </w:r>
      <w:r w:rsidRPr="009A3735">
        <w:rPr>
          <w:sz w:val="20"/>
        </w:rPr>
        <w:fldChar w:fldCharType="begin"/>
      </w:r>
      <w:r w:rsidRPr="009A3735">
        <w:rPr>
          <w:sz w:val="20"/>
        </w:rPr>
        <w:instrText xml:space="preserve"> PAGEREF _Toc22301859 \h </w:instrText>
      </w:r>
      <w:r w:rsidRPr="009A3735">
        <w:rPr>
          <w:sz w:val="20"/>
        </w:rPr>
      </w:r>
      <w:r w:rsidRPr="009A3735">
        <w:rPr>
          <w:sz w:val="20"/>
        </w:rPr>
        <w:fldChar w:fldCharType="separate"/>
      </w:r>
      <w:r w:rsidRPr="009A3735">
        <w:rPr>
          <w:sz w:val="20"/>
        </w:rPr>
        <w:t>14</w:t>
      </w:r>
      <w:r w:rsidRPr="009A3735">
        <w:rPr>
          <w:sz w:val="20"/>
        </w:rPr>
        <w:fldChar w:fldCharType="end"/>
      </w:r>
    </w:p>
    <w:p w:rsidR="009A3735" w:rsidRDefault="009A3735">
      <w:pPr>
        <w:pStyle w:val="TOC2"/>
        <w:rPr>
          <w:rFonts w:asciiTheme="minorHAnsi" w:eastAsiaTheme="minorEastAsia" w:hAnsiTheme="minorHAnsi" w:cstheme="minorBidi"/>
          <w:b w:val="0"/>
          <w:sz w:val="22"/>
          <w:szCs w:val="22"/>
        </w:rPr>
      </w:pPr>
      <w:r>
        <w:lastRenderedPageBreak/>
        <w:t>Part 3—Commencement provisions: form for Bills and instruments</w:t>
      </w:r>
      <w:r w:rsidRPr="009A3735">
        <w:rPr>
          <w:b w:val="0"/>
          <w:sz w:val="20"/>
        </w:rPr>
        <w:tab/>
      </w:r>
      <w:r w:rsidRPr="009A3735">
        <w:rPr>
          <w:b w:val="0"/>
          <w:sz w:val="20"/>
        </w:rPr>
        <w:fldChar w:fldCharType="begin"/>
      </w:r>
      <w:r w:rsidRPr="009A3735">
        <w:rPr>
          <w:b w:val="0"/>
          <w:sz w:val="20"/>
        </w:rPr>
        <w:instrText xml:space="preserve"> PAGEREF _Toc22301860 \h </w:instrText>
      </w:r>
      <w:r w:rsidRPr="009A3735">
        <w:rPr>
          <w:b w:val="0"/>
          <w:sz w:val="20"/>
        </w:rPr>
      </w:r>
      <w:r w:rsidRPr="009A3735">
        <w:rPr>
          <w:b w:val="0"/>
          <w:sz w:val="20"/>
        </w:rPr>
        <w:fldChar w:fldCharType="separate"/>
      </w:r>
      <w:r w:rsidRPr="009A3735">
        <w:rPr>
          <w:b w:val="0"/>
          <w:sz w:val="20"/>
        </w:rPr>
        <w:t>14</w:t>
      </w:r>
      <w:r w:rsidRPr="009A3735">
        <w:rPr>
          <w:b w:val="0"/>
          <w:sz w:val="20"/>
        </w:rPr>
        <w:fldChar w:fldCharType="end"/>
      </w:r>
    </w:p>
    <w:p w:rsidR="009A3735" w:rsidRDefault="009A3735" w:rsidP="009A3735">
      <w:pPr>
        <w:pStyle w:val="TOC3"/>
        <w:rPr>
          <w:rFonts w:asciiTheme="minorHAnsi" w:eastAsiaTheme="minorEastAsia" w:hAnsiTheme="minorHAnsi" w:cstheme="minorBidi"/>
          <w:sz w:val="22"/>
          <w:szCs w:val="22"/>
        </w:rPr>
      </w:pPr>
      <w:r>
        <w:t>The basic rules</w:t>
      </w:r>
      <w:r w:rsidRPr="009A3735">
        <w:rPr>
          <w:sz w:val="20"/>
        </w:rPr>
        <w:tab/>
      </w:r>
      <w:r w:rsidRPr="009A3735">
        <w:rPr>
          <w:sz w:val="20"/>
        </w:rPr>
        <w:fldChar w:fldCharType="begin"/>
      </w:r>
      <w:r w:rsidRPr="009A3735">
        <w:rPr>
          <w:sz w:val="20"/>
        </w:rPr>
        <w:instrText xml:space="preserve"> PAGEREF _Toc22301861 \h </w:instrText>
      </w:r>
      <w:r w:rsidRPr="009A3735">
        <w:rPr>
          <w:sz w:val="20"/>
        </w:rPr>
      </w:r>
      <w:r w:rsidRPr="009A3735">
        <w:rPr>
          <w:sz w:val="20"/>
        </w:rPr>
        <w:fldChar w:fldCharType="separate"/>
      </w:r>
      <w:r w:rsidRPr="009A3735">
        <w:rPr>
          <w:sz w:val="20"/>
        </w:rPr>
        <w:t>14</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Commencement provisions to be set out using table</w:t>
      </w:r>
      <w:r w:rsidRPr="009A3735">
        <w:rPr>
          <w:sz w:val="20"/>
        </w:rPr>
        <w:tab/>
      </w:r>
      <w:r w:rsidRPr="009A3735">
        <w:rPr>
          <w:sz w:val="20"/>
        </w:rPr>
        <w:fldChar w:fldCharType="begin"/>
      </w:r>
      <w:r w:rsidRPr="009A3735">
        <w:rPr>
          <w:sz w:val="20"/>
        </w:rPr>
        <w:instrText xml:space="preserve"> PAGEREF _Toc22301862 \h </w:instrText>
      </w:r>
      <w:r w:rsidRPr="009A3735">
        <w:rPr>
          <w:sz w:val="20"/>
        </w:rPr>
      </w:r>
      <w:r w:rsidRPr="009A3735">
        <w:rPr>
          <w:sz w:val="20"/>
        </w:rPr>
        <w:fldChar w:fldCharType="separate"/>
      </w:r>
      <w:r w:rsidRPr="009A3735">
        <w:rPr>
          <w:sz w:val="20"/>
        </w:rPr>
        <w:t>14</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Commencement for each provision to be explicitly stated</w:t>
      </w:r>
      <w:r w:rsidRPr="009A3735">
        <w:rPr>
          <w:sz w:val="20"/>
        </w:rPr>
        <w:tab/>
      </w:r>
      <w:r w:rsidRPr="009A3735">
        <w:rPr>
          <w:sz w:val="20"/>
        </w:rPr>
        <w:fldChar w:fldCharType="begin"/>
      </w:r>
      <w:r w:rsidRPr="009A3735">
        <w:rPr>
          <w:sz w:val="20"/>
        </w:rPr>
        <w:instrText xml:space="preserve"> PAGEREF _Toc22301863 \h </w:instrText>
      </w:r>
      <w:r w:rsidRPr="009A3735">
        <w:rPr>
          <w:sz w:val="20"/>
        </w:rPr>
      </w:r>
      <w:r w:rsidRPr="009A3735">
        <w:rPr>
          <w:sz w:val="20"/>
        </w:rPr>
        <w:fldChar w:fldCharType="separate"/>
      </w:r>
      <w:r w:rsidRPr="009A3735">
        <w:rPr>
          <w:sz w:val="20"/>
        </w:rPr>
        <w:t>15</w:t>
      </w:r>
      <w:r w:rsidRPr="009A3735">
        <w:rPr>
          <w:sz w:val="20"/>
        </w:rPr>
        <w:fldChar w:fldCharType="end"/>
      </w:r>
    </w:p>
    <w:p w:rsidR="009A3735" w:rsidRDefault="009A3735">
      <w:pPr>
        <w:pStyle w:val="TOC5"/>
        <w:tabs>
          <w:tab w:val="right" w:leader="dot" w:pos="9017"/>
        </w:tabs>
        <w:rPr>
          <w:rFonts w:asciiTheme="minorHAnsi" w:eastAsiaTheme="minorEastAsia" w:hAnsiTheme="minorHAnsi" w:cstheme="minorBidi"/>
          <w:noProof/>
          <w:sz w:val="22"/>
          <w:szCs w:val="22"/>
        </w:rPr>
      </w:pPr>
      <w:r>
        <w:rPr>
          <w:noProof/>
        </w:rPr>
        <w:t>Exception—if provisions in separate table items must commence by the same commencement instrument</w:t>
      </w:r>
      <w:r w:rsidRPr="009A3735">
        <w:rPr>
          <w:noProof/>
          <w:sz w:val="20"/>
        </w:rPr>
        <w:tab/>
      </w:r>
      <w:r w:rsidRPr="009A3735">
        <w:rPr>
          <w:noProof/>
          <w:sz w:val="20"/>
        </w:rPr>
        <w:fldChar w:fldCharType="begin"/>
      </w:r>
      <w:r w:rsidRPr="009A3735">
        <w:rPr>
          <w:noProof/>
          <w:sz w:val="20"/>
        </w:rPr>
        <w:instrText xml:space="preserve"> PAGEREF _Toc22301864 \h </w:instrText>
      </w:r>
      <w:r w:rsidRPr="009A3735">
        <w:rPr>
          <w:noProof/>
          <w:sz w:val="20"/>
        </w:rPr>
      </w:r>
      <w:r w:rsidRPr="009A3735">
        <w:rPr>
          <w:noProof/>
          <w:sz w:val="20"/>
        </w:rPr>
        <w:fldChar w:fldCharType="separate"/>
      </w:r>
      <w:r w:rsidRPr="009A3735">
        <w:rPr>
          <w:noProof/>
          <w:sz w:val="20"/>
        </w:rPr>
        <w:t>15</w:t>
      </w:r>
      <w:r w:rsidRPr="009A3735">
        <w:rPr>
          <w:noProof/>
          <w:sz w:val="20"/>
        </w:rPr>
        <w:fldChar w:fldCharType="end"/>
      </w:r>
    </w:p>
    <w:p w:rsidR="009A3735" w:rsidRDefault="009A3735">
      <w:pPr>
        <w:pStyle w:val="TOC5"/>
        <w:tabs>
          <w:tab w:val="right" w:leader="dot" w:pos="9017"/>
        </w:tabs>
        <w:rPr>
          <w:rFonts w:asciiTheme="minorHAnsi" w:eastAsiaTheme="minorEastAsia" w:hAnsiTheme="minorHAnsi" w:cstheme="minorBidi"/>
          <w:noProof/>
          <w:sz w:val="22"/>
          <w:szCs w:val="22"/>
        </w:rPr>
      </w:pPr>
      <w:r>
        <w:rPr>
          <w:noProof/>
        </w:rPr>
        <w:t>Exception—if provisions must commence immediately after or immediately before other provisions of the legislation</w:t>
      </w:r>
      <w:r w:rsidRPr="009A3735">
        <w:rPr>
          <w:noProof/>
          <w:sz w:val="20"/>
        </w:rPr>
        <w:tab/>
      </w:r>
      <w:r w:rsidRPr="009A3735">
        <w:rPr>
          <w:noProof/>
          <w:sz w:val="20"/>
        </w:rPr>
        <w:fldChar w:fldCharType="begin"/>
      </w:r>
      <w:r w:rsidRPr="009A3735">
        <w:rPr>
          <w:noProof/>
          <w:sz w:val="20"/>
        </w:rPr>
        <w:instrText xml:space="preserve"> PAGEREF _Toc22301865 \h </w:instrText>
      </w:r>
      <w:r w:rsidRPr="009A3735">
        <w:rPr>
          <w:noProof/>
          <w:sz w:val="20"/>
        </w:rPr>
      </w:r>
      <w:r w:rsidRPr="009A3735">
        <w:rPr>
          <w:noProof/>
          <w:sz w:val="20"/>
        </w:rPr>
        <w:fldChar w:fldCharType="separate"/>
      </w:r>
      <w:r w:rsidRPr="009A3735">
        <w:rPr>
          <w:noProof/>
          <w:sz w:val="20"/>
        </w:rPr>
        <w:t>15</w:t>
      </w:r>
      <w:r w:rsidRPr="009A3735">
        <w:rPr>
          <w:noProof/>
          <w:sz w:val="20"/>
        </w:rPr>
        <w:fldChar w:fldCharType="end"/>
      </w:r>
    </w:p>
    <w:p w:rsidR="009A3735" w:rsidRDefault="009A3735">
      <w:pPr>
        <w:pStyle w:val="TOC4"/>
        <w:rPr>
          <w:rFonts w:asciiTheme="minorHAnsi" w:eastAsiaTheme="minorEastAsia" w:hAnsiTheme="minorHAnsi" w:cstheme="minorBidi"/>
          <w:sz w:val="22"/>
          <w:szCs w:val="22"/>
        </w:rPr>
      </w:pPr>
      <w:r>
        <w:t>Commencement provisions to be sequential</w:t>
      </w:r>
      <w:r w:rsidRPr="009A3735">
        <w:rPr>
          <w:sz w:val="20"/>
        </w:rPr>
        <w:tab/>
      </w:r>
      <w:r w:rsidRPr="009A3735">
        <w:rPr>
          <w:sz w:val="20"/>
        </w:rPr>
        <w:fldChar w:fldCharType="begin"/>
      </w:r>
      <w:r w:rsidRPr="009A3735">
        <w:rPr>
          <w:sz w:val="20"/>
        </w:rPr>
        <w:instrText xml:space="preserve"> PAGEREF _Toc22301866 \h </w:instrText>
      </w:r>
      <w:r w:rsidRPr="009A3735">
        <w:rPr>
          <w:sz w:val="20"/>
        </w:rPr>
      </w:r>
      <w:r w:rsidRPr="009A3735">
        <w:rPr>
          <w:sz w:val="20"/>
        </w:rPr>
        <w:fldChar w:fldCharType="separate"/>
      </w:r>
      <w:r w:rsidRPr="009A3735">
        <w:rPr>
          <w:sz w:val="20"/>
        </w:rPr>
        <w:t>16</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Separate rows for provisions of different Schedules</w:t>
      </w:r>
      <w:r w:rsidRPr="009A3735">
        <w:rPr>
          <w:sz w:val="20"/>
        </w:rPr>
        <w:tab/>
      </w:r>
      <w:r w:rsidRPr="009A3735">
        <w:rPr>
          <w:sz w:val="20"/>
        </w:rPr>
        <w:fldChar w:fldCharType="begin"/>
      </w:r>
      <w:r w:rsidRPr="009A3735">
        <w:rPr>
          <w:sz w:val="20"/>
        </w:rPr>
        <w:instrText xml:space="preserve"> PAGEREF _Toc22301867 \h </w:instrText>
      </w:r>
      <w:r w:rsidRPr="009A3735">
        <w:rPr>
          <w:sz w:val="20"/>
        </w:rPr>
      </w:r>
      <w:r w:rsidRPr="009A3735">
        <w:rPr>
          <w:sz w:val="20"/>
        </w:rPr>
        <w:fldChar w:fldCharType="separate"/>
      </w:r>
      <w:r w:rsidRPr="009A3735">
        <w:rPr>
          <w:sz w:val="20"/>
        </w:rPr>
        <w:t>16</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Standard forms to be followed</w:t>
      </w:r>
      <w:r w:rsidRPr="009A3735">
        <w:rPr>
          <w:sz w:val="20"/>
        </w:rPr>
        <w:tab/>
      </w:r>
      <w:r w:rsidRPr="009A3735">
        <w:rPr>
          <w:sz w:val="20"/>
        </w:rPr>
        <w:fldChar w:fldCharType="begin"/>
      </w:r>
      <w:r w:rsidRPr="009A3735">
        <w:rPr>
          <w:sz w:val="20"/>
        </w:rPr>
        <w:instrText xml:space="preserve"> PAGEREF _Toc22301868 \h </w:instrText>
      </w:r>
      <w:r w:rsidRPr="009A3735">
        <w:rPr>
          <w:sz w:val="20"/>
        </w:rPr>
      </w:r>
      <w:r w:rsidRPr="009A3735">
        <w:rPr>
          <w:sz w:val="20"/>
        </w:rPr>
        <w:fldChar w:fldCharType="separate"/>
      </w:r>
      <w:r w:rsidRPr="009A3735">
        <w:rPr>
          <w:sz w:val="20"/>
        </w:rPr>
        <w:t>16</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Special rules are included in the table</w:t>
      </w:r>
      <w:r w:rsidRPr="009A3735">
        <w:rPr>
          <w:sz w:val="20"/>
        </w:rPr>
        <w:tab/>
      </w:r>
      <w:r w:rsidRPr="009A3735">
        <w:rPr>
          <w:sz w:val="20"/>
        </w:rPr>
        <w:fldChar w:fldCharType="begin"/>
      </w:r>
      <w:r w:rsidRPr="009A3735">
        <w:rPr>
          <w:sz w:val="20"/>
        </w:rPr>
        <w:instrText xml:space="preserve"> PAGEREF _Toc22301869 \h </w:instrText>
      </w:r>
      <w:r w:rsidRPr="009A3735">
        <w:rPr>
          <w:sz w:val="20"/>
        </w:rPr>
      </w:r>
      <w:r w:rsidRPr="009A3735">
        <w:rPr>
          <w:sz w:val="20"/>
        </w:rPr>
        <w:fldChar w:fldCharType="separate"/>
      </w:r>
      <w:r w:rsidRPr="009A3735">
        <w:rPr>
          <w:sz w:val="20"/>
        </w:rPr>
        <w:t>16</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Supporting material to be in subsections</w:t>
      </w:r>
      <w:r w:rsidRPr="009A3735">
        <w:rPr>
          <w:sz w:val="20"/>
        </w:rPr>
        <w:tab/>
      </w:r>
      <w:r w:rsidRPr="009A3735">
        <w:rPr>
          <w:sz w:val="20"/>
        </w:rPr>
        <w:fldChar w:fldCharType="begin"/>
      </w:r>
      <w:r w:rsidRPr="009A3735">
        <w:rPr>
          <w:sz w:val="20"/>
        </w:rPr>
        <w:instrText xml:space="preserve"> PAGEREF _Toc22301870 \h </w:instrText>
      </w:r>
      <w:r w:rsidRPr="009A3735">
        <w:rPr>
          <w:sz w:val="20"/>
        </w:rPr>
      </w:r>
      <w:r w:rsidRPr="009A3735">
        <w:rPr>
          <w:sz w:val="20"/>
        </w:rPr>
        <w:fldChar w:fldCharType="separate"/>
      </w:r>
      <w:r w:rsidRPr="009A3735">
        <w:rPr>
          <w:sz w:val="20"/>
        </w:rPr>
        <w:t>16</w:t>
      </w:r>
      <w:r w:rsidRPr="009A3735">
        <w:rPr>
          <w:sz w:val="20"/>
        </w:rPr>
        <w:fldChar w:fldCharType="end"/>
      </w:r>
    </w:p>
    <w:p w:rsidR="009A3735" w:rsidRDefault="009A3735">
      <w:pPr>
        <w:pStyle w:val="TOC3"/>
        <w:rPr>
          <w:rFonts w:asciiTheme="minorHAnsi" w:eastAsiaTheme="minorEastAsia" w:hAnsiTheme="minorHAnsi" w:cstheme="minorBidi"/>
          <w:sz w:val="22"/>
          <w:szCs w:val="22"/>
        </w:rPr>
      </w:pPr>
      <w:r>
        <w:t>Commencement tables—introductory words for Bills and instruments</w:t>
      </w:r>
      <w:r w:rsidRPr="009A3735">
        <w:rPr>
          <w:sz w:val="20"/>
        </w:rPr>
        <w:tab/>
      </w:r>
      <w:r w:rsidRPr="009A3735">
        <w:rPr>
          <w:sz w:val="20"/>
        </w:rPr>
        <w:fldChar w:fldCharType="begin"/>
      </w:r>
      <w:r w:rsidRPr="009A3735">
        <w:rPr>
          <w:sz w:val="20"/>
        </w:rPr>
        <w:instrText xml:space="preserve"> PAGEREF _Toc22301871 \h </w:instrText>
      </w:r>
      <w:r w:rsidRPr="009A3735">
        <w:rPr>
          <w:sz w:val="20"/>
        </w:rPr>
      </w:r>
      <w:r w:rsidRPr="009A3735">
        <w:rPr>
          <w:sz w:val="20"/>
        </w:rPr>
        <w:fldChar w:fldCharType="separate"/>
      </w:r>
      <w:r w:rsidRPr="009A3735">
        <w:rPr>
          <w:sz w:val="20"/>
        </w:rPr>
        <w:t>16</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Commencement tables—form of table</w:t>
      </w:r>
      <w:r w:rsidRPr="009A3735">
        <w:rPr>
          <w:sz w:val="20"/>
        </w:rPr>
        <w:tab/>
      </w:r>
      <w:r w:rsidRPr="009A3735">
        <w:rPr>
          <w:sz w:val="20"/>
        </w:rPr>
        <w:fldChar w:fldCharType="begin"/>
      </w:r>
      <w:r w:rsidRPr="009A3735">
        <w:rPr>
          <w:sz w:val="20"/>
        </w:rPr>
        <w:instrText xml:space="preserve"> PAGEREF _Toc22301872 \h </w:instrText>
      </w:r>
      <w:r w:rsidRPr="009A3735">
        <w:rPr>
          <w:sz w:val="20"/>
        </w:rPr>
      </w:r>
      <w:r w:rsidRPr="009A3735">
        <w:rPr>
          <w:sz w:val="20"/>
        </w:rPr>
        <w:fldChar w:fldCharType="separate"/>
      </w:r>
      <w:r w:rsidRPr="009A3735">
        <w:rPr>
          <w:sz w:val="20"/>
        </w:rPr>
        <w:t>17</w:t>
      </w:r>
      <w:r w:rsidRPr="009A3735">
        <w:rPr>
          <w:sz w:val="20"/>
        </w:rPr>
        <w:fldChar w:fldCharType="end"/>
      </w:r>
    </w:p>
    <w:p w:rsidR="009A3735" w:rsidRDefault="009A3735" w:rsidP="009A3735">
      <w:pPr>
        <w:pStyle w:val="TOC4"/>
        <w:rPr>
          <w:rFonts w:asciiTheme="minorHAnsi" w:eastAsiaTheme="minorEastAsia" w:hAnsiTheme="minorHAnsi" w:cstheme="minorBidi"/>
          <w:sz w:val="22"/>
          <w:szCs w:val="22"/>
        </w:rPr>
      </w:pPr>
      <w:r>
        <w:t>Column 1</w:t>
      </w:r>
      <w:r w:rsidRPr="009A3735">
        <w:rPr>
          <w:sz w:val="20"/>
        </w:rPr>
        <w:tab/>
      </w:r>
      <w:r w:rsidRPr="009A3735">
        <w:rPr>
          <w:sz w:val="20"/>
        </w:rPr>
        <w:fldChar w:fldCharType="begin"/>
      </w:r>
      <w:r w:rsidRPr="009A3735">
        <w:rPr>
          <w:sz w:val="20"/>
        </w:rPr>
        <w:instrText xml:space="preserve"> PAGEREF _Toc22301873 \h </w:instrText>
      </w:r>
      <w:r w:rsidRPr="009A3735">
        <w:rPr>
          <w:sz w:val="20"/>
        </w:rPr>
      </w:r>
      <w:r w:rsidRPr="009A3735">
        <w:rPr>
          <w:sz w:val="20"/>
        </w:rPr>
        <w:fldChar w:fldCharType="separate"/>
      </w:r>
      <w:r w:rsidRPr="009A3735">
        <w:rPr>
          <w:sz w:val="20"/>
        </w:rPr>
        <w:t>17</w:t>
      </w:r>
      <w:r w:rsidRPr="009A3735">
        <w:rPr>
          <w:sz w:val="20"/>
        </w:rPr>
        <w:fldChar w:fldCharType="end"/>
      </w:r>
    </w:p>
    <w:p w:rsidR="009A3735" w:rsidRDefault="009A3735" w:rsidP="009A3735">
      <w:pPr>
        <w:pStyle w:val="TOC4"/>
        <w:rPr>
          <w:rFonts w:asciiTheme="minorHAnsi" w:eastAsiaTheme="minorEastAsia" w:hAnsiTheme="minorHAnsi" w:cstheme="minorBidi"/>
          <w:sz w:val="22"/>
          <w:szCs w:val="22"/>
        </w:rPr>
      </w:pPr>
      <w:r>
        <w:t>Column 2</w:t>
      </w:r>
      <w:r w:rsidRPr="009A3735">
        <w:rPr>
          <w:sz w:val="20"/>
        </w:rPr>
        <w:tab/>
      </w:r>
      <w:r w:rsidRPr="009A3735">
        <w:rPr>
          <w:sz w:val="20"/>
        </w:rPr>
        <w:fldChar w:fldCharType="begin"/>
      </w:r>
      <w:r w:rsidRPr="009A3735">
        <w:rPr>
          <w:sz w:val="20"/>
        </w:rPr>
        <w:instrText xml:space="preserve"> PAGEREF _Toc22301874 \h </w:instrText>
      </w:r>
      <w:r w:rsidRPr="009A3735">
        <w:rPr>
          <w:sz w:val="20"/>
        </w:rPr>
      </w:r>
      <w:r w:rsidRPr="009A3735">
        <w:rPr>
          <w:sz w:val="20"/>
        </w:rPr>
        <w:fldChar w:fldCharType="separate"/>
      </w:r>
      <w:r w:rsidRPr="009A3735">
        <w:rPr>
          <w:sz w:val="20"/>
        </w:rPr>
        <w:t>17</w:t>
      </w:r>
      <w:r w:rsidRPr="009A3735">
        <w:rPr>
          <w:sz w:val="20"/>
        </w:rPr>
        <w:fldChar w:fldCharType="end"/>
      </w:r>
    </w:p>
    <w:p w:rsidR="009A3735" w:rsidRDefault="009A3735" w:rsidP="009A3735">
      <w:pPr>
        <w:pStyle w:val="TOC4"/>
        <w:rPr>
          <w:rFonts w:asciiTheme="minorHAnsi" w:eastAsiaTheme="minorEastAsia" w:hAnsiTheme="minorHAnsi" w:cstheme="minorBidi"/>
          <w:sz w:val="22"/>
          <w:szCs w:val="22"/>
        </w:rPr>
      </w:pPr>
      <w:r>
        <w:t>Column 3</w:t>
      </w:r>
      <w:r w:rsidRPr="009A3735">
        <w:rPr>
          <w:sz w:val="20"/>
        </w:rPr>
        <w:tab/>
      </w:r>
      <w:r w:rsidRPr="009A3735">
        <w:rPr>
          <w:sz w:val="20"/>
        </w:rPr>
        <w:fldChar w:fldCharType="begin"/>
      </w:r>
      <w:r w:rsidRPr="009A3735">
        <w:rPr>
          <w:sz w:val="20"/>
        </w:rPr>
        <w:instrText xml:space="preserve"> PAGEREF _Toc22301875 \h </w:instrText>
      </w:r>
      <w:r w:rsidRPr="009A3735">
        <w:rPr>
          <w:sz w:val="20"/>
        </w:rPr>
      </w:r>
      <w:r w:rsidRPr="009A3735">
        <w:rPr>
          <w:sz w:val="20"/>
        </w:rPr>
        <w:fldChar w:fldCharType="separate"/>
      </w:r>
      <w:r w:rsidRPr="009A3735">
        <w:rPr>
          <w:sz w:val="20"/>
        </w:rPr>
        <w:t>17</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Formatting rules</w:t>
      </w:r>
      <w:r w:rsidRPr="009A3735">
        <w:rPr>
          <w:sz w:val="20"/>
        </w:rPr>
        <w:tab/>
      </w:r>
      <w:r w:rsidRPr="009A3735">
        <w:rPr>
          <w:sz w:val="20"/>
        </w:rPr>
        <w:fldChar w:fldCharType="begin"/>
      </w:r>
      <w:r w:rsidRPr="009A3735">
        <w:rPr>
          <w:sz w:val="20"/>
        </w:rPr>
        <w:instrText xml:space="preserve"> PAGEREF _Toc22301876 \h </w:instrText>
      </w:r>
      <w:r w:rsidRPr="009A3735">
        <w:rPr>
          <w:sz w:val="20"/>
        </w:rPr>
      </w:r>
      <w:r w:rsidRPr="009A3735">
        <w:rPr>
          <w:sz w:val="20"/>
        </w:rPr>
        <w:fldChar w:fldCharType="separate"/>
      </w:r>
      <w:r w:rsidRPr="009A3735">
        <w:rPr>
          <w:sz w:val="20"/>
        </w:rPr>
        <w:t>18</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References to provisions in the table</w:t>
      </w:r>
      <w:r w:rsidRPr="009A3735">
        <w:rPr>
          <w:sz w:val="20"/>
        </w:rPr>
        <w:tab/>
      </w:r>
      <w:r w:rsidRPr="009A3735">
        <w:rPr>
          <w:sz w:val="20"/>
        </w:rPr>
        <w:fldChar w:fldCharType="begin"/>
      </w:r>
      <w:r w:rsidRPr="009A3735">
        <w:rPr>
          <w:sz w:val="20"/>
        </w:rPr>
        <w:instrText xml:space="preserve"> PAGEREF _Toc22301877 \h </w:instrText>
      </w:r>
      <w:r w:rsidRPr="009A3735">
        <w:rPr>
          <w:sz w:val="20"/>
        </w:rPr>
      </w:r>
      <w:r w:rsidRPr="009A3735">
        <w:rPr>
          <w:sz w:val="20"/>
        </w:rPr>
        <w:fldChar w:fldCharType="separate"/>
      </w:r>
      <w:r w:rsidRPr="009A3735">
        <w:rPr>
          <w:sz w:val="20"/>
        </w:rPr>
        <w:t>18</w:t>
      </w:r>
      <w:r w:rsidRPr="009A3735">
        <w:rPr>
          <w:sz w:val="20"/>
        </w:rPr>
        <w:fldChar w:fldCharType="end"/>
      </w:r>
    </w:p>
    <w:p w:rsidR="009A3735" w:rsidRDefault="009A3735">
      <w:pPr>
        <w:pStyle w:val="TOC3"/>
        <w:rPr>
          <w:rFonts w:asciiTheme="minorHAnsi" w:eastAsiaTheme="minorEastAsia" w:hAnsiTheme="minorHAnsi" w:cstheme="minorBidi"/>
          <w:sz w:val="22"/>
          <w:szCs w:val="22"/>
        </w:rPr>
      </w:pPr>
      <w:r>
        <w:t>Standard provisions for column 2 of the commencement table</w:t>
      </w:r>
      <w:r w:rsidRPr="009A3735">
        <w:rPr>
          <w:sz w:val="20"/>
        </w:rPr>
        <w:tab/>
      </w:r>
      <w:r w:rsidRPr="009A3735">
        <w:rPr>
          <w:sz w:val="20"/>
        </w:rPr>
        <w:fldChar w:fldCharType="begin"/>
      </w:r>
      <w:r w:rsidRPr="009A3735">
        <w:rPr>
          <w:sz w:val="20"/>
        </w:rPr>
        <w:instrText xml:space="preserve"> PAGEREF _Toc22301878 \h </w:instrText>
      </w:r>
      <w:r w:rsidRPr="009A3735">
        <w:rPr>
          <w:sz w:val="20"/>
        </w:rPr>
      </w:r>
      <w:r w:rsidRPr="009A3735">
        <w:rPr>
          <w:sz w:val="20"/>
        </w:rPr>
        <w:fldChar w:fldCharType="separate"/>
      </w:r>
      <w:r w:rsidRPr="009A3735">
        <w:rPr>
          <w:sz w:val="20"/>
        </w:rPr>
        <w:t>18</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Standard provisions for Bills</w:t>
      </w:r>
      <w:r w:rsidRPr="009A3735">
        <w:rPr>
          <w:sz w:val="20"/>
        </w:rPr>
        <w:tab/>
      </w:r>
      <w:r w:rsidRPr="009A3735">
        <w:rPr>
          <w:sz w:val="20"/>
        </w:rPr>
        <w:fldChar w:fldCharType="begin"/>
      </w:r>
      <w:r w:rsidRPr="009A3735">
        <w:rPr>
          <w:sz w:val="20"/>
        </w:rPr>
        <w:instrText xml:space="preserve"> PAGEREF _Toc22301879 \h </w:instrText>
      </w:r>
      <w:r w:rsidRPr="009A3735">
        <w:rPr>
          <w:sz w:val="20"/>
        </w:rPr>
      </w:r>
      <w:r w:rsidRPr="009A3735">
        <w:rPr>
          <w:sz w:val="20"/>
        </w:rPr>
        <w:fldChar w:fldCharType="separate"/>
      </w:r>
      <w:r w:rsidRPr="009A3735">
        <w:rPr>
          <w:sz w:val="20"/>
        </w:rPr>
        <w:t>18</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Standard provisions for instruments</w:t>
      </w:r>
      <w:r w:rsidRPr="009A3735">
        <w:rPr>
          <w:sz w:val="20"/>
        </w:rPr>
        <w:tab/>
      </w:r>
      <w:r w:rsidRPr="009A3735">
        <w:rPr>
          <w:sz w:val="20"/>
        </w:rPr>
        <w:fldChar w:fldCharType="begin"/>
      </w:r>
      <w:r w:rsidRPr="009A3735">
        <w:rPr>
          <w:sz w:val="20"/>
        </w:rPr>
        <w:instrText xml:space="preserve"> PAGEREF _Toc22301880 \h </w:instrText>
      </w:r>
      <w:r w:rsidRPr="009A3735">
        <w:rPr>
          <w:sz w:val="20"/>
        </w:rPr>
      </w:r>
      <w:r w:rsidRPr="009A3735">
        <w:rPr>
          <w:sz w:val="20"/>
        </w:rPr>
        <w:fldChar w:fldCharType="separate"/>
      </w:r>
      <w:r w:rsidRPr="009A3735">
        <w:rPr>
          <w:sz w:val="20"/>
        </w:rPr>
        <w:t>22</w:t>
      </w:r>
      <w:r w:rsidRPr="009A3735">
        <w:rPr>
          <w:sz w:val="20"/>
        </w:rPr>
        <w:fldChar w:fldCharType="end"/>
      </w:r>
    </w:p>
    <w:p w:rsidR="009A3735" w:rsidRDefault="009A3735">
      <w:pPr>
        <w:pStyle w:val="TOC3"/>
        <w:rPr>
          <w:rFonts w:asciiTheme="minorHAnsi" w:eastAsiaTheme="minorEastAsia" w:hAnsiTheme="minorHAnsi" w:cstheme="minorBidi"/>
          <w:sz w:val="22"/>
          <w:szCs w:val="22"/>
        </w:rPr>
      </w:pPr>
      <w:r>
        <w:t>Special conditions</w:t>
      </w:r>
      <w:r w:rsidRPr="009A3735">
        <w:rPr>
          <w:sz w:val="20"/>
        </w:rPr>
        <w:tab/>
      </w:r>
      <w:r w:rsidRPr="009A3735">
        <w:rPr>
          <w:sz w:val="20"/>
        </w:rPr>
        <w:fldChar w:fldCharType="begin"/>
      </w:r>
      <w:r w:rsidRPr="009A3735">
        <w:rPr>
          <w:sz w:val="20"/>
        </w:rPr>
        <w:instrText xml:space="preserve"> PAGEREF _Toc22301881 \h </w:instrText>
      </w:r>
      <w:r w:rsidRPr="009A3735">
        <w:rPr>
          <w:sz w:val="20"/>
        </w:rPr>
      </w:r>
      <w:r w:rsidRPr="009A3735">
        <w:rPr>
          <w:sz w:val="20"/>
        </w:rPr>
        <w:fldChar w:fldCharType="separate"/>
      </w:r>
      <w:r w:rsidRPr="009A3735">
        <w:rPr>
          <w:sz w:val="20"/>
        </w:rPr>
        <w:t>26</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Conditional commencement</w:t>
      </w:r>
      <w:r w:rsidRPr="009A3735">
        <w:rPr>
          <w:sz w:val="20"/>
        </w:rPr>
        <w:tab/>
      </w:r>
      <w:r w:rsidRPr="009A3735">
        <w:rPr>
          <w:sz w:val="20"/>
        </w:rPr>
        <w:fldChar w:fldCharType="begin"/>
      </w:r>
      <w:r w:rsidRPr="009A3735">
        <w:rPr>
          <w:sz w:val="20"/>
        </w:rPr>
        <w:instrText xml:space="preserve"> PAGEREF _Toc22301882 \h </w:instrText>
      </w:r>
      <w:r w:rsidRPr="009A3735">
        <w:rPr>
          <w:sz w:val="20"/>
        </w:rPr>
      </w:r>
      <w:r w:rsidRPr="009A3735">
        <w:rPr>
          <w:sz w:val="20"/>
        </w:rPr>
        <w:fldChar w:fldCharType="separate"/>
      </w:r>
      <w:r w:rsidRPr="009A3735">
        <w:rPr>
          <w:sz w:val="20"/>
        </w:rPr>
        <w:t>26</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“Later of” commencements</w:t>
      </w:r>
      <w:r w:rsidRPr="009A3735">
        <w:rPr>
          <w:sz w:val="20"/>
        </w:rPr>
        <w:tab/>
      </w:r>
      <w:r w:rsidRPr="009A3735">
        <w:rPr>
          <w:sz w:val="20"/>
        </w:rPr>
        <w:fldChar w:fldCharType="begin"/>
      </w:r>
      <w:r w:rsidRPr="009A3735">
        <w:rPr>
          <w:sz w:val="20"/>
        </w:rPr>
        <w:instrText xml:space="preserve"> PAGEREF _Toc22301883 \h </w:instrText>
      </w:r>
      <w:r w:rsidRPr="009A3735">
        <w:rPr>
          <w:sz w:val="20"/>
        </w:rPr>
      </w:r>
      <w:r w:rsidRPr="009A3735">
        <w:rPr>
          <w:sz w:val="20"/>
        </w:rPr>
        <w:fldChar w:fldCharType="separate"/>
      </w:r>
      <w:r w:rsidRPr="009A3735">
        <w:rPr>
          <w:sz w:val="20"/>
        </w:rPr>
        <w:t>26</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“Later/earlier of” commencements—comparing periods and points of time</w:t>
      </w:r>
      <w:r w:rsidRPr="009A3735">
        <w:rPr>
          <w:sz w:val="20"/>
        </w:rPr>
        <w:tab/>
      </w:r>
      <w:r w:rsidRPr="009A3735">
        <w:rPr>
          <w:sz w:val="20"/>
        </w:rPr>
        <w:fldChar w:fldCharType="begin"/>
      </w:r>
      <w:r w:rsidRPr="009A3735">
        <w:rPr>
          <w:sz w:val="20"/>
        </w:rPr>
        <w:instrText xml:space="preserve"> PAGEREF _Toc22301884 \h </w:instrText>
      </w:r>
      <w:r w:rsidRPr="009A3735">
        <w:rPr>
          <w:sz w:val="20"/>
        </w:rPr>
      </w:r>
      <w:r w:rsidRPr="009A3735">
        <w:rPr>
          <w:sz w:val="20"/>
        </w:rPr>
        <w:fldChar w:fldCharType="separate"/>
      </w:r>
      <w:r w:rsidRPr="009A3735">
        <w:rPr>
          <w:sz w:val="20"/>
        </w:rPr>
        <w:t>27</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“Later of” commencements and international agreements etc.</w:t>
      </w:r>
      <w:r w:rsidRPr="009A3735">
        <w:rPr>
          <w:sz w:val="20"/>
        </w:rPr>
        <w:tab/>
      </w:r>
      <w:r w:rsidRPr="009A3735">
        <w:rPr>
          <w:sz w:val="20"/>
        </w:rPr>
        <w:fldChar w:fldCharType="begin"/>
      </w:r>
      <w:r w:rsidRPr="009A3735">
        <w:rPr>
          <w:sz w:val="20"/>
        </w:rPr>
        <w:instrText xml:space="preserve"> PAGEREF _Toc22301885 \h </w:instrText>
      </w:r>
      <w:r w:rsidRPr="009A3735">
        <w:rPr>
          <w:sz w:val="20"/>
        </w:rPr>
      </w:r>
      <w:r w:rsidRPr="009A3735">
        <w:rPr>
          <w:sz w:val="20"/>
        </w:rPr>
        <w:fldChar w:fldCharType="separate"/>
      </w:r>
      <w:r w:rsidRPr="009A3735">
        <w:rPr>
          <w:sz w:val="20"/>
        </w:rPr>
        <w:t>28</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Commencement by instrument—standard provisions</w:t>
      </w:r>
      <w:r w:rsidRPr="009A3735">
        <w:rPr>
          <w:sz w:val="20"/>
        </w:rPr>
        <w:tab/>
      </w:r>
      <w:r w:rsidRPr="009A3735">
        <w:rPr>
          <w:sz w:val="20"/>
        </w:rPr>
        <w:fldChar w:fldCharType="begin"/>
      </w:r>
      <w:r w:rsidRPr="009A3735">
        <w:rPr>
          <w:sz w:val="20"/>
        </w:rPr>
        <w:instrText xml:space="preserve"> PAGEREF _Toc22301886 \h </w:instrText>
      </w:r>
      <w:r w:rsidRPr="009A3735">
        <w:rPr>
          <w:sz w:val="20"/>
        </w:rPr>
      </w:r>
      <w:r w:rsidRPr="009A3735">
        <w:rPr>
          <w:sz w:val="20"/>
        </w:rPr>
        <w:fldChar w:fldCharType="separate"/>
      </w:r>
      <w:r w:rsidRPr="009A3735">
        <w:rPr>
          <w:sz w:val="20"/>
        </w:rPr>
        <w:t>28</w:t>
      </w:r>
      <w:r w:rsidRPr="009A3735">
        <w:rPr>
          <w:sz w:val="20"/>
        </w:rPr>
        <w:fldChar w:fldCharType="end"/>
      </w:r>
    </w:p>
    <w:p w:rsidR="009A3735" w:rsidRDefault="009A3735">
      <w:pPr>
        <w:pStyle w:val="TOC5"/>
        <w:tabs>
          <w:tab w:val="right" w:leader="dot" w:pos="9017"/>
        </w:tabs>
        <w:rPr>
          <w:rFonts w:asciiTheme="minorHAnsi" w:eastAsiaTheme="minorEastAsia" w:hAnsiTheme="minorHAnsi" w:cstheme="minorBidi"/>
          <w:noProof/>
          <w:sz w:val="22"/>
          <w:szCs w:val="22"/>
        </w:rPr>
      </w:pPr>
      <w:r>
        <w:rPr>
          <w:noProof/>
        </w:rPr>
        <w:t>Standard provisions for Bills</w:t>
      </w:r>
      <w:r w:rsidRPr="009A3735">
        <w:rPr>
          <w:noProof/>
          <w:sz w:val="20"/>
        </w:rPr>
        <w:tab/>
      </w:r>
      <w:r w:rsidRPr="009A3735">
        <w:rPr>
          <w:noProof/>
          <w:sz w:val="20"/>
        </w:rPr>
        <w:fldChar w:fldCharType="begin"/>
      </w:r>
      <w:r w:rsidRPr="009A3735">
        <w:rPr>
          <w:noProof/>
          <w:sz w:val="20"/>
        </w:rPr>
        <w:instrText xml:space="preserve"> PAGEREF _Toc22301887 \h </w:instrText>
      </w:r>
      <w:r w:rsidRPr="009A3735">
        <w:rPr>
          <w:noProof/>
          <w:sz w:val="20"/>
        </w:rPr>
      </w:r>
      <w:r w:rsidRPr="009A3735">
        <w:rPr>
          <w:noProof/>
          <w:sz w:val="20"/>
        </w:rPr>
        <w:fldChar w:fldCharType="separate"/>
      </w:r>
      <w:r w:rsidRPr="009A3735">
        <w:rPr>
          <w:noProof/>
          <w:sz w:val="20"/>
        </w:rPr>
        <w:t>28</w:t>
      </w:r>
      <w:r w:rsidRPr="009A3735">
        <w:rPr>
          <w:noProof/>
          <w:sz w:val="20"/>
        </w:rPr>
        <w:fldChar w:fldCharType="end"/>
      </w:r>
    </w:p>
    <w:p w:rsidR="009A3735" w:rsidRDefault="009A3735">
      <w:pPr>
        <w:pStyle w:val="TOC5"/>
        <w:tabs>
          <w:tab w:val="right" w:leader="dot" w:pos="9017"/>
        </w:tabs>
        <w:rPr>
          <w:rFonts w:asciiTheme="minorHAnsi" w:eastAsiaTheme="minorEastAsia" w:hAnsiTheme="minorHAnsi" w:cstheme="minorBidi"/>
          <w:noProof/>
          <w:sz w:val="22"/>
          <w:szCs w:val="22"/>
        </w:rPr>
      </w:pPr>
      <w:r>
        <w:rPr>
          <w:noProof/>
        </w:rPr>
        <w:t>Standard provisions for instruments</w:t>
      </w:r>
      <w:r w:rsidRPr="009A3735">
        <w:rPr>
          <w:noProof/>
          <w:sz w:val="20"/>
        </w:rPr>
        <w:tab/>
      </w:r>
      <w:r w:rsidRPr="009A3735">
        <w:rPr>
          <w:noProof/>
          <w:sz w:val="20"/>
        </w:rPr>
        <w:fldChar w:fldCharType="begin"/>
      </w:r>
      <w:r w:rsidRPr="009A3735">
        <w:rPr>
          <w:noProof/>
          <w:sz w:val="20"/>
        </w:rPr>
        <w:instrText xml:space="preserve"> PAGEREF _Toc22301888 \h </w:instrText>
      </w:r>
      <w:r w:rsidRPr="009A3735">
        <w:rPr>
          <w:noProof/>
          <w:sz w:val="20"/>
        </w:rPr>
      </w:r>
      <w:r w:rsidRPr="009A3735">
        <w:rPr>
          <w:noProof/>
          <w:sz w:val="20"/>
        </w:rPr>
        <w:fldChar w:fldCharType="separate"/>
      </w:r>
      <w:r w:rsidRPr="009A3735">
        <w:rPr>
          <w:noProof/>
          <w:sz w:val="20"/>
        </w:rPr>
        <w:t>29</w:t>
      </w:r>
      <w:r w:rsidRPr="009A3735">
        <w:rPr>
          <w:noProof/>
          <w:sz w:val="20"/>
        </w:rPr>
        <w:fldChar w:fldCharType="end"/>
      </w:r>
    </w:p>
    <w:p w:rsidR="009A3735" w:rsidRDefault="009A3735">
      <w:pPr>
        <w:pStyle w:val="TOC4"/>
        <w:rPr>
          <w:rFonts w:asciiTheme="minorHAnsi" w:eastAsiaTheme="minorEastAsia" w:hAnsiTheme="minorHAnsi" w:cstheme="minorBidi"/>
          <w:sz w:val="22"/>
          <w:szCs w:val="22"/>
        </w:rPr>
      </w:pPr>
      <w:r>
        <w:t>Effect of automatic repeal on preliminary sections</w:t>
      </w:r>
      <w:r w:rsidRPr="009A3735">
        <w:rPr>
          <w:sz w:val="20"/>
        </w:rPr>
        <w:tab/>
      </w:r>
      <w:r w:rsidRPr="009A3735">
        <w:rPr>
          <w:sz w:val="20"/>
        </w:rPr>
        <w:fldChar w:fldCharType="begin"/>
      </w:r>
      <w:r w:rsidRPr="009A3735">
        <w:rPr>
          <w:sz w:val="20"/>
        </w:rPr>
        <w:instrText xml:space="preserve"> PAGEREF _Toc22301889 \h </w:instrText>
      </w:r>
      <w:r w:rsidRPr="009A3735">
        <w:rPr>
          <w:sz w:val="20"/>
        </w:rPr>
      </w:r>
      <w:r w:rsidRPr="009A3735">
        <w:rPr>
          <w:sz w:val="20"/>
        </w:rPr>
        <w:fldChar w:fldCharType="separate"/>
      </w:r>
      <w:r w:rsidRPr="009A3735">
        <w:rPr>
          <w:sz w:val="20"/>
        </w:rPr>
        <w:t>30</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Multiple days fixed for commencement with some provisions linked</w:t>
      </w:r>
      <w:r w:rsidRPr="009A3735">
        <w:rPr>
          <w:sz w:val="20"/>
        </w:rPr>
        <w:tab/>
      </w:r>
      <w:r w:rsidRPr="009A3735">
        <w:rPr>
          <w:sz w:val="20"/>
        </w:rPr>
        <w:fldChar w:fldCharType="begin"/>
      </w:r>
      <w:r w:rsidRPr="009A3735">
        <w:rPr>
          <w:sz w:val="20"/>
        </w:rPr>
        <w:instrText xml:space="preserve"> PAGEREF _Toc22301890 \h </w:instrText>
      </w:r>
      <w:r w:rsidRPr="009A3735">
        <w:rPr>
          <w:sz w:val="20"/>
        </w:rPr>
      </w:r>
      <w:r w:rsidRPr="009A3735">
        <w:rPr>
          <w:sz w:val="20"/>
        </w:rPr>
        <w:fldChar w:fldCharType="separate"/>
      </w:r>
      <w:r w:rsidRPr="009A3735">
        <w:rPr>
          <w:sz w:val="20"/>
        </w:rPr>
        <w:t>30</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Date to be fixed dependent on specified event</w:t>
      </w:r>
      <w:r w:rsidRPr="009A3735">
        <w:rPr>
          <w:sz w:val="20"/>
        </w:rPr>
        <w:tab/>
      </w:r>
      <w:r w:rsidRPr="009A3735">
        <w:rPr>
          <w:sz w:val="20"/>
        </w:rPr>
        <w:fldChar w:fldCharType="begin"/>
      </w:r>
      <w:r w:rsidRPr="009A3735">
        <w:rPr>
          <w:sz w:val="20"/>
        </w:rPr>
        <w:instrText xml:space="preserve"> PAGEREF _Toc22301891 \h </w:instrText>
      </w:r>
      <w:r w:rsidRPr="009A3735">
        <w:rPr>
          <w:sz w:val="20"/>
        </w:rPr>
      </w:r>
      <w:r w:rsidRPr="009A3735">
        <w:rPr>
          <w:sz w:val="20"/>
        </w:rPr>
        <w:fldChar w:fldCharType="separate"/>
      </w:r>
      <w:r w:rsidRPr="009A3735">
        <w:rPr>
          <w:sz w:val="20"/>
        </w:rPr>
        <w:t>30</w:t>
      </w:r>
      <w:r w:rsidRPr="009A3735">
        <w:rPr>
          <w:sz w:val="20"/>
        </w:rPr>
        <w:fldChar w:fldCharType="end"/>
      </w:r>
    </w:p>
    <w:p w:rsidR="009A3735" w:rsidRDefault="009A3735">
      <w:pPr>
        <w:pStyle w:val="TOC3"/>
        <w:rPr>
          <w:rFonts w:asciiTheme="minorHAnsi" w:eastAsiaTheme="minorEastAsia" w:hAnsiTheme="minorHAnsi" w:cstheme="minorBidi"/>
          <w:sz w:val="22"/>
          <w:szCs w:val="22"/>
        </w:rPr>
      </w:pPr>
      <w:r>
        <w:t>Standard note to follow table</w:t>
      </w:r>
      <w:r w:rsidRPr="009A3735">
        <w:rPr>
          <w:sz w:val="20"/>
        </w:rPr>
        <w:tab/>
      </w:r>
      <w:r w:rsidRPr="009A3735">
        <w:rPr>
          <w:sz w:val="20"/>
        </w:rPr>
        <w:fldChar w:fldCharType="begin"/>
      </w:r>
      <w:r w:rsidRPr="009A3735">
        <w:rPr>
          <w:sz w:val="20"/>
        </w:rPr>
        <w:instrText xml:space="preserve"> PAGEREF _Toc22301892 \h </w:instrText>
      </w:r>
      <w:r w:rsidRPr="009A3735">
        <w:rPr>
          <w:sz w:val="20"/>
        </w:rPr>
      </w:r>
      <w:r w:rsidRPr="009A3735">
        <w:rPr>
          <w:sz w:val="20"/>
        </w:rPr>
        <w:fldChar w:fldCharType="separate"/>
      </w:r>
      <w:r w:rsidRPr="009A3735">
        <w:rPr>
          <w:sz w:val="20"/>
        </w:rPr>
        <w:t>31</w:t>
      </w:r>
      <w:r w:rsidRPr="009A3735">
        <w:rPr>
          <w:sz w:val="20"/>
        </w:rPr>
        <w:fldChar w:fldCharType="end"/>
      </w:r>
    </w:p>
    <w:p w:rsidR="009A3735" w:rsidRDefault="009A3735">
      <w:pPr>
        <w:pStyle w:val="TOC3"/>
        <w:rPr>
          <w:rFonts w:asciiTheme="minorHAnsi" w:eastAsiaTheme="minorEastAsia" w:hAnsiTheme="minorHAnsi" w:cstheme="minorBidi"/>
          <w:sz w:val="22"/>
          <w:szCs w:val="22"/>
        </w:rPr>
      </w:pPr>
      <w:r>
        <w:t>Standard subsection to follow table— allowing completion of column 3 (Date/Details)</w:t>
      </w:r>
      <w:r w:rsidRPr="009A3735">
        <w:rPr>
          <w:sz w:val="20"/>
        </w:rPr>
        <w:tab/>
      </w:r>
      <w:r w:rsidRPr="009A3735">
        <w:rPr>
          <w:sz w:val="20"/>
        </w:rPr>
        <w:fldChar w:fldCharType="begin"/>
      </w:r>
      <w:r w:rsidRPr="009A3735">
        <w:rPr>
          <w:sz w:val="20"/>
        </w:rPr>
        <w:instrText xml:space="preserve"> PAGEREF _Toc22301893 \h </w:instrText>
      </w:r>
      <w:r w:rsidRPr="009A3735">
        <w:rPr>
          <w:sz w:val="20"/>
        </w:rPr>
      </w:r>
      <w:r w:rsidRPr="009A3735">
        <w:rPr>
          <w:sz w:val="20"/>
        </w:rPr>
        <w:fldChar w:fldCharType="separate"/>
      </w:r>
      <w:r w:rsidRPr="009A3735">
        <w:rPr>
          <w:sz w:val="20"/>
        </w:rPr>
        <w:t>31</w:t>
      </w:r>
      <w:r w:rsidRPr="009A3735">
        <w:rPr>
          <w:sz w:val="20"/>
        </w:rPr>
        <w:fldChar w:fldCharType="end"/>
      </w:r>
    </w:p>
    <w:p w:rsidR="009A3735" w:rsidRDefault="009A3735" w:rsidP="009A3735">
      <w:pPr>
        <w:pStyle w:val="TOC3"/>
        <w:rPr>
          <w:rFonts w:asciiTheme="minorHAnsi" w:eastAsiaTheme="minorEastAsia" w:hAnsiTheme="minorHAnsi" w:cstheme="minorBidi"/>
          <w:sz w:val="22"/>
          <w:szCs w:val="22"/>
        </w:rPr>
      </w:pPr>
      <w:r>
        <w:t>Other rules</w:t>
      </w:r>
      <w:r w:rsidRPr="009A3735">
        <w:rPr>
          <w:sz w:val="20"/>
        </w:rPr>
        <w:tab/>
      </w:r>
      <w:r w:rsidRPr="009A3735">
        <w:rPr>
          <w:sz w:val="20"/>
        </w:rPr>
        <w:fldChar w:fldCharType="begin"/>
      </w:r>
      <w:r w:rsidRPr="009A3735">
        <w:rPr>
          <w:sz w:val="20"/>
        </w:rPr>
        <w:instrText xml:space="preserve"> PAGEREF _Toc22301894 \h </w:instrText>
      </w:r>
      <w:r w:rsidRPr="009A3735">
        <w:rPr>
          <w:sz w:val="20"/>
        </w:rPr>
      </w:r>
      <w:r w:rsidRPr="009A3735">
        <w:rPr>
          <w:sz w:val="20"/>
        </w:rPr>
        <w:fldChar w:fldCharType="separate"/>
      </w:r>
      <w:r w:rsidRPr="009A3735">
        <w:rPr>
          <w:sz w:val="20"/>
        </w:rPr>
        <w:t>31</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When commencement on Royal Assent or day after registration is required for “preliminary” sections</w:t>
      </w:r>
      <w:r w:rsidRPr="009A3735">
        <w:rPr>
          <w:sz w:val="20"/>
        </w:rPr>
        <w:tab/>
      </w:r>
      <w:r w:rsidRPr="009A3735">
        <w:rPr>
          <w:sz w:val="20"/>
        </w:rPr>
        <w:fldChar w:fldCharType="begin"/>
      </w:r>
      <w:r w:rsidRPr="009A3735">
        <w:rPr>
          <w:sz w:val="20"/>
        </w:rPr>
        <w:instrText xml:space="preserve"> PAGEREF _Toc22301895 \h </w:instrText>
      </w:r>
      <w:r w:rsidRPr="009A3735">
        <w:rPr>
          <w:sz w:val="20"/>
        </w:rPr>
      </w:r>
      <w:r w:rsidRPr="009A3735">
        <w:rPr>
          <w:sz w:val="20"/>
        </w:rPr>
        <w:fldChar w:fldCharType="separate"/>
      </w:r>
      <w:r w:rsidRPr="009A3735">
        <w:rPr>
          <w:sz w:val="20"/>
        </w:rPr>
        <w:t>31</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No special provisions for “same time” issues</w:t>
      </w:r>
      <w:r w:rsidRPr="009A3735">
        <w:rPr>
          <w:sz w:val="20"/>
        </w:rPr>
        <w:tab/>
      </w:r>
      <w:r w:rsidRPr="009A3735">
        <w:rPr>
          <w:sz w:val="20"/>
        </w:rPr>
        <w:fldChar w:fldCharType="begin"/>
      </w:r>
      <w:r w:rsidRPr="009A3735">
        <w:rPr>
          <w:sz w:val="20"/>
        </w:rPr>
        <w:instrText xml:space="preserve"> PAGEREF _Toc22301896 \h </w:instrText>
      </w:r>
      <w:r w:rsidRPr="009A3735">
        <w:rPr>
          <w:sz w:val="20"/>
        </w:rPr>
      </w:r>
      <w:r w:rsidRPr="009A3735">
        <w:rPr>
          <w:sz w:val="20"/>
        </w:rPr>
        <w:fldChar w:fldCharType="separate"/>
      </w:r>
      <w:r w:rsidRPr="009A3735">
        <w:rPr>
          <w:sz w:val="20"/>
        </w:rPr>
        <w:t>32</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 xml:space="preserve">No notes referring to </w:t>
      </w:r>
      <w:r w:rsidRPr="00425D64">
        <w:rPr>
          <w:i/>
        </w:rPr>
        <w:t xml:space="preserve">Acts Interpretation Act 1901 </w:t>
      </w:r>
      <w:r>
        <w:t xml:space="preserve">or </w:t>
      </w:r>
      <w:r w:rsidRPr="00425D64">
        <w:rPr>
          <w:i/>
        </w:rPr>
        <w:t>Legislation Act 2003</w:t>
      </w:r>
      <w:r w:rsidRPr="009A3735">
        <w:rPr>
          <w:sz w:val="20"/>
        </w:rPr>
        <w:tab/>
      </w:r>
      <w:r w:rsidRPr="009A3735">
        <w:rPr>
          <w:sz w:val="20"/>
        </w:rPr>
        <w:fldChar w:fldCharType="begin"/>
      </w:r>
      <w:r w:rsidRPr="009A3735">
        <w:rPr>
          <w:sz w:val="20"/>
        </w:rPr>
        <w:instrText xml:space="preserve"> PAGEREF _Toc22301897 \h </w:instrText>
      </w:r>
      <w:r w:rsidRPr="009A3735">
        <w:rPr>
          <w:sz w:val="20"/>
        </w:rPr>
      </w:r>
      <w:r w:rsidRPr="009A3735">
        <w:rPr>
          <w:sz w:val="20"/>
        </w:rPr>
        <w:fldChar w:fldCharType="separate"/>
      </w:r>
      <w:r w:rsidRPr="009A3735">
        <w:rPr>
          <w:sz w:val="20"/>
        </w:rPr>
        <w:t>32</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References to the table and table items</w:t>
      </w:r>
      <w:r w:rsidRPr="009A3735">
        <w:rPr>
          <w:sz w:val="20"/>
        </w:rPr>
        <w:tab/>
      </w:r>
      <w:r w:rsidRPr="009A3735">
        <w:rPr>
          <w:sz w:val="20"/>
        </w:rPr>
        <w:fldChar w:fldCharType="begin"/>
      </w:r>
      <w:r w:rsidRPr="009A3735">
        <w:rPr>
          <w:sz w:val="20"/>
        </w:rPr>
        <w:instrText xml:space="preserve"> PAGEREF _Toc22301898 \h </w:instrText>
      </w:r>
      <w:r w:rsidRPr="009A3735">
        <w:rPr>
          <w:sz w:val="20"/>
        </w:rPr>
      </w:r>
      <w:r w:rsidRPr="009A3735">
        <w:rPr>
          <w:sz w:val="20"/>
        </w:rPr>
        <w:fldChar w:fldCharType="separate"/>
      </w:r>
      <w:r w:rsidRPr="009A3735">
        <w:rPr>
          <w:sz w:val="20"/>
        </w:rPr>
        <w:t>32</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References to “provisions”</w:t>
      </w:r>
      <w:r w:rsidRPr="009A3735">
        <w:rPr>
          <w:sz w:val="20"/>
        </w:rPr>
        <w:tab/>
      </w:r>
      <w:r w:rsidRPr="009A3735">
        <w:rPr>
          <w:sz w:val="20"/>
        </w:rPr>
        <w:fldChar w:fldCharType="begin"/>
      </w:r>
      <w:r w:rsidRPr="009A3735">
        <w:rPr>
          <w:sz w:val="20"/>
        </w:rPr>
        <w:instrText xml:space="preserve"> PAGEREF _Toc22301899 \h </w:instrText>
      </w:r>
      <w:r w:rsidRPr="009A3735">
        <w:rPr>
          <w:sz w:val="20"/>
        </w:rPr>
      </w:r>
      <w:r w:rsidRPr="009A3735">
        <w:rPr>
          <w:sz w:val="20"/>
        </w:rPr>
        <w:fldChar w:fldCharType="separate"/>
      </w:r>
      <w:r w:rsidRPr="009A3735">
        <w:rPr>
          <w:sz w:val="20"/>
        </w:rPr>
        <w:t>32</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Defined terms not to be used</w:t>
      </w:r>
      <w:r w:rsidRPr="009A3735">
        <w:rPr>
          <w:sz w:val="20"/>
        </w:rPr>
        <w:tab/>
      </w:r>
      <w:r w:rsidRPr="009A3735">
        <w:rPr>
          <w:sz w:val="20"/>
        </w:rPr>
        <w:fldChar w:fldCharType="begin"/>
      </w:r>
      <w:r w:rsidRPr="009A3735">
        <w:rPr>
          <w:sz w:val="20"/>
        </w:rPr>
        <w:instrText xml:space="preserve"> PAGEREF _Toc22301900 \h </w:instrText>
      </w:r>
      <w:r w:rsidRPr="009A3735">
        <w:rPr>
          <w:sz w:val="20"/>
        </w:rPr>
      </w:r>
      <w:r w:rsidRPr="009A3735">
        <w:rPr>
          <w:sz w:val="20"/>
        </w:rPr>
        <w:fldChar w:fldCharType="separate"/>
      </w:r>
      <w:r w:rsidRPr="009A3735">
        <w:rPr>
          <w:sz w:val="20"/>
        </w:rPr>
        <w:t>32</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Statute Law Revision (</w:t>
      </w:r>
      <w:r w:rsidRPr="00425D64">
        <w:rPr>
          <w:i/>
        </w:rPr>
        <w:t>SLR</w:t>
      </w:r>
      <w:r>
        <w:t>) amendments of Acts</w:t>
      </w:r>
      <w:r w:rsidRPr="009A3735">
        <w:rPr>
          <w:sz w:val="20"/>
        </w:rPr>
        <w:tab/>
      </w:r>
      <w:r w:rsidRPr="009A3735">
        <w:rPr>
          <w:sz w:val="20"/>
        </w:rPr>
        <w:fldChar w:fldCharType="begin"/>
      </w:r>
      <w:r w:rsidRPr="009A3735">
        <w:rPr>
          <w:sz w:val="20"/>
        </w:rPr>
        <w:instrText xml:space="preserve"> PAGEREF _Toc22301901 \h </w:instrText>
      </w:r>
      <w:r w:rsidRPr="009A3735">
        <w:rPr>
          <w:sz w:val="20"/>
        </w:rPr>
      </w:r>
      <w:r w:rsidRPr="009A3735">
        <w:rPr>
          <w:sz w:val="20"/>
        </w:rPr>
        <w:fldChar w:fldCharType="separate"/>
      </w:r>
      <w:r w:rsidRPr="009A3735">
        <w:rPr>
          <w:sz w:val="20"/>
        </w:rPr>
        <w:t>32</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Parliamentary amendments of Bills</w:t>
      </w:r>
      <w:r w:rsidRPr="009A3735">
        <w:rPr>
          <w:sz w:val="20"/>
        </w:rPr>
        <w:tab/>
      </w:r>
      <w:r w:rsidRPr="009A3735">
        <w:rPr>
          <w:sz w:val="20"/>
        </w:rPr>
        <w:fldChar w:fldCharType="begin"/>
      </w:r>
      <w:r w:rsidRPr="009A3735">
        <w:rPr>
          <w:sz w:val="20"/>
        </w:rPr>
        <w:instrText xml:space="preserve"> PAGEREF _Toc22301902 \h </w:instrText>
      </w:r>
      <w:r w:rsidRPr="009A3735">
        <w:rPr>
          <w:sz w:val="20"/>
        </w:rPr>
      </w:r>
      <w:r w:rsidRPr="009A3735">
        <w:rPr>
          <w:sz w:val="20"/>
        </w:rPr>
        <w:fldChar w:fldCharType="separate"/>
      </w:r>
      <w:r w:rsidRPr="009A3735">
        <w:rPr>
          <w:sz w:val="20"/>
        </w:rPr>
        <w:t>33</w:t>
      </w:r>
      <w:r w:rsidRPr="009A3735">
        <w:rPr>
          <w:sz w:val="20"/>
        </w:rPr>
        <w:fldChar w:fldCharType="end"/>
      </w:r>
    </w:p>
    <w:p w:rsidR="009A3735" w:rsidRDefault="009A3735">
      <w:pPr>
        <w:pStyle w:val="TOC4"/>
        <w:rPr>
          <w:rFonts w:asciiTheme="minorHAnsi" w:eastAsiaTheme="minorEastAsia" w:hAnsiTheme="minorHAnsi" w:cstheme="minorBidi"/>
          <w:sz w:val="22"/>
          <w:szCs w:val="22"/>
        </w:rPr>
      </w:pPr>
      <w:r>
        <w:t>Provisions not covered by standard forms</w:t>
      </w:r>
      <w:r w:rsidRPr="009A3735">
        <w:rPr>
          <w:sz w:val="20"/>
        </w:rPr>
        <w:tab/>
      </w:r>
      <w:r w:rsidRPr="009A3735">
        <w:rPr>
          <w:sz w:val="20"/>
        </w:rPr>
        <w:fldChar w:fldCharType="begin"/>
      </w:r>
      <w:r w:rsidRPr="009A3735">
        <w:rPr>
          <w:sz w:val="20"/>
        </w:rPr>
        <w:instrText xml:space="preserve"> PAGEREF _Toc22301903 \h </w:instrText>
      </w:r>
      <w:r w:rsidRPr="009A3735">
        <w:rPr>
          <w:sz w:val="20"/>
        </w:rPr>
      </w:r>
      <w:r w:rsidRPr="009A3735">
        <w:rPr>
          <w:sz w:val="20"/>
        </w:rPr>
        <w:fldChar w:fldCharType="separate"/>
      </w:r>
      <w:r w:rsidRPr="009A3735">
        <w:rPr>
          <w:sz w:val="20"/>
        </w:rPr>
        <w:t>33</w:t>
      </w:r>
      <w:r w:rsidRPr="009A3735">
        <w:rPr>
          <w:sz w:val="20"/>
        </w:rPr>
        <w:fldChar w:fldCharType="end"/>
      </w:r>
    </w:p>
    <w:p w:rsidR="009A3735" w:rsidRDefault="009A3735" w:rsidP="009A3735">
      <w:pPr>
        <w:pStyle w:val="TOC3"/>
        <w:rPr>
          <w:rFonts w:asciiTheme="minorHAnsi" w:eastAsiaTheme="minorEastAsia" w:hAnsiTheme="minorHAnsi" w:cstheme="minorBidi"/>
          <w:sz w:val="22"/>
          <w:szCs w:val="22"/>
        </w:rPr>
      </w:pPr>
      <w:r>
        <w:t>Examples</w:t>
      </w:r>
      <w:r w:rsidRPr="009A3735">
        <w:rPr>
          <w:sz w:val="20"/>
        </w:rPr>
        <w:tab/>
      </w:r>
      <w:r w:rsidRPr="009A3735">
        <w:rPr>
          <w:sz w:val="20"/>
        </w:rPr>
        <w:fldChar w:fldCharType="begin"/>
      </w:r>
      <w:r w:rsidRPr="009A3735">
        <w:rPr>
          <w:sz w:val="20"/>
        </w:rPr>
        <w:instrText xml:space="preserve"> PAGEREF _Toc22301904 \h </w:instrText>
      </w:r>
      <w:r w:rsidRPr="009A3735">
        <w:rPr>
          <w:sz w:val="20"/>
        </w:rPr>
      </w:r>
      <w:r w:rsidRPr="009A3735">
        <w:rPr>
          <w:sz w:val="20"/>
        </w:rPr>
        <w:fldChar w:fldCharType="separate"/>
      </w:r>
      <w:r w:rsidRPr="009A3735">
        <w:rPr>
          <w:sz w:val="20"/>
        </w:rPr>
        <w:t>33</w:t>
      </w:r>
      <w:r w:rsidRPr="009A3735">
        <w:rPr>
          <w:sz w:val="20"/>
        </w:rPr>
        <w:fldChar w:fldCharType="end"/>
      </w:r>
    </w:p>
    <w:p w:rsidR="009A3735" w:rsidRDefault="009A3735">
      <w:pPr>
        <w:pStyle w:val="TOC3"/>
        <w:rPr>
          <w:rFonts w:asciiTheme="minorHAnsi" w:eastAsiaTheme="minorEastAsia" w:hAnsiTheme="minorHAnsi" w:cstheme="minorBidi"/>
          <w:sz w:val="22"/>
          <w:szCs w:val="22"/>
        </w:rPr>
      </w:pPr>
      <w:r>
        <w:t>Relationship with IT system</w:t>
      </w:r>
      <w:r w:rsidRPr="009A3735">
        <w:rPr>
          <w:sz w:val="20"/>
        </w:rPr>
        <w:tab/>
      </w:r>
      <w:r w:rsidRPr="009A3735">
        <w:rPr>
          <w:sz w:val="20"/>
        </w:rPr>
        <w:fldChar w:fldCharType="begin"/>
      </w:r>
      <w:r w:rsidRPr="009A3735">
        <w:rPr>
          <w:sz w:val="20"/>
        </w:rPr>
        <w:instrText xml:space="preserve"> PAGEREF _Toc22301905 \h </w:instrText>
      </w:r>
      <w:r w:rsidRPr="009A3735">
        <w:rPr>
          <w:sz w:val="20"/>
        </w:rPr>
      </w:r>
      <w:r w:rsidRPr="009A3735">
        <w:rPr>
          <w:sz w:val="20"/>
        </w:rPr>
        <w:fldChar w:fldCharType="separate"/>
      </w:r>
      <w:r w:rsidRPr="009A3735">
        <w:rPr>
          <w:sz w:val="20"/>
        </w:rPr>
        <w:t>33</w:t>
      </w:r>
      <w:r w:rsidRPr="009A3735">
        <w:rPr>
          <w:sz w:val="20"/>
        </w:rPr>
        <w:fldChar w:fldCharType="end"/>
      </w:r>
    </w:p>
    <w:p w:rsidR="009A3735" w:rsidRDefault="009A3735">
      <w:pPr>
        <w:pStyle w:val="TOC2"/>
        <w:rPr>
          <w:rFonts w:asciiTheme="minorHAnsi" w:eastAsiaTheme="minorEastAsia" w:hAnsiTheme="minorHAnsi" w:cstheme="minorBidi"/>
          <w:b w:val="0"/>
          <w:sz w:val="22"/>
          <w:szCs w:val="22"/>
        </w:rPr>
      </w:pPr>
      <w:r>
        <w:t>Commencement Proclamations</w:t>
      </w:r>
      <w:r w:rsidRPr="009A3735">
        <w:rPr>
          <w:b w:val="0"/>
          <w:sz w:val="20"/>
        </w:rPr>
        <w:tab/>
      </w:r>
      <w:r w:rsidRPr="009A3735">
        <w:rPr>
          <w:b w:val="0"/>
          <w:sz w:val="20"/>
        </w:rPr>
        <w:fldChar w:fldCharType="begin"/>
      </w:r>
      <w:r w:rsidRPr="009A3735">
        <w:rPr>
          <w:b w:val="0"/>
          <w:sz w:val="20"/>
        </w:rPr>
        <w:instrText xml:space="preserve"> PAGEREF _Toc22301906 \h </w:instrText>
      </w:r>
      <w:r w:rsidRPr="009A3735">
        <w:rPr>
          <w:b w:val="0"/>
          <w:sz w:val="20"/>
        </w:rPr>
      </w:r>
      <w:r w:rsidRPr="009A3735">
        <w:rPr>
          <w:b w:val="0"/>
          <w:sz w:val="20"/>
        </w:rPr>
        <w:fldChar w:fldCharType="separate"/>
      </w:r>
      <w:r w:rsidRPr="009A3735">
        <w:rPr>
          <w:b w:val="0"/>
          <w:sz w:val="20"/>
        </w:rPr>
        <w:t>34</w:t>
      </w:r>
      <w:r w:rsidRPr="009A3735">
        <w:rPr>
          <w:b w:val="0"/>
          <w:sz w:val="20"/>
        </w:rPr>
        <w:fldChar w:fldCharType="end"/>
      </w:r>
    </w:p>
    <w:p w:rsidR="009A3735" w:rsidRDefault="009A3735">
      <w:pPr>
        <w:pStyle w:val="TOC2"/>
        <w:rPr>
          <w:rFonts w:asciiTheme="minorHAnsi" w:eastAsiaTheme="minorEastAsia" w:hAnsiTheme="minorHAnsi" w:cstheme="minorBidi"/>
          <w:b w:val="0"/>
          <w:sz w:val="22"/>
          <w:szCs w:val="22"/>
        </w:rPr>
      </w:pPr>
      <w:r>
        <w:lastRenderedPageBreak/>
        <w:t>Attachment A—Examples of commencement provisions for Bills</w:t>
      </w:r>
      <w:r w:rsidRPr="009A3735">
        <w:rPr>
          <w:b w:val="0"/>
          <w:sz w:val="20"/>
        </w:rPr>
        <w:tab/>
      </w:r>
      <w:r w:rsidRPr="009A3735">
        <w:rPr>
          <w:b w:val="0"/>
          <w:sz w:val="20"/>
        </w:rPr>
        <w:fldChar w:fldCharType="begin"/>
      </w:r>
      <w:r w:rsidRPr="009A3735">
        <w:rPr>
          <w:b w:val="0"/>
          <w:sz w:val="20"/>
        </w:rPr>
        <w:instrText xml:space="preserve"> PAGEREF _Toc22301907 \h </w:instrText>
      </w:r>
      <w:r w:rsidRPr="009A3735">
        <w:rPr>
          <w:b w:val="0"/>
          <w:sz w:val="20"/>
        </w:rPr>
      </w:r>
      <w:r w:rsidRPr="009A3735">
        <w:rPr>
          <w:b w:val="0"/>
          <w:sz w:val="20"/>
        </w:rPr>
        <w:fldChar w:fldCharType="separate"/>
      </w:r>
      <w:r w:rsidRPr="009A3735">
        <w:rPr>
          <w:b w:val="0"/>
          <w:sz w:val="20"/>
        </w:rPr>
        <w:t>35</w:t>
      </w:r>
      <w:r w:rsidRPr="009A3735">
        <w:rPr>
          <w:b w:val="0"/>
          <w:sz w:val="20"/>
        </w:rPr>
        <w:fldChar w:fldCharType="end"/>
      </w:r>
    </w:p>
    <w:p w:rsidR="009A3735" w:rsidRDefault="009A3735">
      <w:pPr>
        <w:pStyle w:val="TOC2"/>
        <w:rPr>
          <w:rFonts w:asciiTheme="minorHAnsi" w:eastAsiaTheme="minorEastAsia" w:hAnsiTheme="minorHAnsi" w:cstheme="minorBidi"/>
          <w:b w:val="0"/>
          <w:sz w:val="22"/>
          <w:szCs w:val="22"/>
        </w:rPr>
      </w:pPr>
      <w:r>
        <w:t>Attachment B—Examples of commencement provisions for instruments</w:t>
      </w:r>
      <w:r w:rsidRPr="009A3735">
        <w:rPr>
          <w:b w:val="0"/>
          <w:sz w:val="20"/>
        </w:rPr>
        <w:tab/>
      </w:r>
      <w:r w:rsidRPr="009A3735">
        <w:rPr>
          <w:b w:val="0"/>
          <w:sz w:val="20"/>
        </w:rPr>
        <w:fldChar w:fldCharType="begin"/>
      </w:r>
      <w:r w:rsidRPr="009A3735">
        <w:rPr>
          <w:b w:val="0"/>
          <w:sz w:val="20"/>
        </w:rPr>
        <w:instrText xml:space="preserve"> PAGEREF _Toc22301908 \h </w:instrText>
      </w:r>
      <w:r w:rsidRPr="009A3735">
        <w:rPr>
          <w:b w:val="0"/>
          <w:sz w:val="20"/>
        </w:rPr>
      </w:r>
      <w:r w:rsidRPr="009A3735">
        <w:rPr>
          <w:b w:val="0"/>
          <w:sz w:val="20"/>
        </w:rPr>
        <w:fldChar w:fldCharType="separate"/>
      </w:r>
      <w:r w:rsidRPr="009A3735">
        <w:rPr>
          <w:b w:val="0"/>
          <w:sz w:val="20"/>
        </w:rPr>
        <w:t>42</w:t>
      </w:r>
      <w:r w:rsidRPr="009A3735">
        <w:rPr>
          <w:b w:val="0"/>
          <w:sz w:val="20"/>
        </w:rPr>
        <w:fldChar w:fldCharType="end"/>
      </w:r>
    </w:p>
    <w:p w:rsidR="009A3735" w:rsidRDefault="009A3735">
      <w:pPr>
        <w:pStyle w:val="TOC2"/>
        <w:rPr>
          <w:rFonts w:asciiTheme="minorHAnsi" w:eastAsiaTheme="minorEastAsia" w:hAnsiTheme="minorHAnsi" w:cstheme="minorBidi"/>
          <w:b w:val="0"/>
          <w:sz w:val="22"/>
          <w:szCs w:val="22"/>
        </w:rPr>
      </w:pPr>
      <w:r>
        <w:t>Attachment C—Examples of commencement Proclamations for Acts</w:t>
      </w:r>
      <w:r w:rsidRPr="009A3735">
        <w:rPr>
          <w:b w:val="0"/>
          <w:sz w:val="20"/>
        </w:rPr>
        <w:tab/>
      </w:r>
      <w:r w:rsidRPr="009A3735">
        <w:rPr>
          <w:b w:val="0"/>
          <w:sz w:val="20"/>
        </w:rPr>
        <w:fldChar w:fldCharType="begin"/>
      </w:r>
      <w:r w:rsidRPr="009A3735">
        <w:rPr>
          <w:b w:val="0"/>
          <w:sz w:val="20"/>
        </w:rPr>
        <w:instrText xml:space="preserve"> PAGEREF _Toc22301909 \h </w:instrText>
      </w:r>
      <w:r w:rsidRPr="009A3735">
        <w:rPr>
          <w:b w:val="0"/>
          <w:sz w:val="20"/>
        </w:rPr>
      </w:r>
      <w:r w:rsidRPr="009A3735">
        <w:rPr>
          <w:b w:val="0"/>
          <w:sz w:val="20"/>
        </w:rPr>
        <w:fldChar w:fldCharType="separate"/>
      </w:r>
      <w:r w:rsidRPr="009A3735">
        <w:rPr>
          <w:b w:val="0"/>
          <w:sz w:val="20"/>
        </w:rPr>
        <w:t>46</w:t>
      </w:r>
      <w:r w:rsidRPr="009A3735">
        <w:rPr>
          <w:b w:val="0"/>
          <w:sz w:val="20"/>
        </w:rPr>
        <w:fldChar w:fldCharType="end"/>
      </w:r>
    </w:p>
    <w:p w:rsidR="009A3735" w:rsidRPr="009A3735" w:rsidRDefault="009A3735">
      <w:pPr>
        <w:pStyle w:val="TOC2"/>
        <w:rPr>
          <w:rFonts w:eastAsiaTheme="minorEastAsia"/>
          <w:b w:val="0"/>
          <w:sz w:val="20"/>
          <w:szCs w:val="22"/>
        </w:rPr>
      </w:pPr>
      <w:r>
        <w:t>Attachment D—Simplified guide to drafting commencement provisions</w:t>
      </w:r>
      <w:r w:rsidRPr="009A3735">
        <w:rPr>
          <w:b w:val="0"/>
          <w:sz w:val="20"/>
        </w:rPr>
        <w:tab/>
      </w:r>
      <w:r w:rsidRPr="009A3735">
        <w:rPr>
          <w:b w:val="0"/>
          <w:sz w:val="20"/>
        </w:rPr>
        <w:fldChar w:fldCharType="begin"/>
      </w:r>
      <w:r w:rsidRPr="009A3735">
        <w:rPr>
          <w:b w:val="0"/>
          <w:sz w:val="20"/>
        </w:rPr>
        <w:instrText xml:space="preserve"> PAGEREF _Toc22301910 \h </w:instrText>
      </w:r>
      <w:r w:rsidRPr="009A3735">
        <w:rPr>
          <w:b w:val="0"/>
          <w:sz w:val="20"/>
        </w:rPr>
      </w:r>
      <w:r w:rsidRPr="009A3735">
        <w:rPr>
          <w:b w:val="0"/>
          <w:sz w:val="20"/>
        </w:rPr>
        <w:fldChar w:fldCharType="separate"/>
      </w:r>
      <w:r w:rsidRPr="009A3735">
        <w:rPr>
          <w:b w:val="0"/>
          <w:sz w:val="20"/>
        </w:rPr>
        <w:t>47</w:t>
      </w:r>
      <w:r w:rsidRPr="009A3735">
        <w:rPr>
          <w:b w:val="0"/>
          <w:sz w:val="20"/>
        </w:rPr>
        <w:fldChar w:fldCharType="end"/>
      </w:r>
    </w:p>
    <w:p w:rsidR="00F56924" w:rsidRPr="009A3735" w:rsidRDefault="007C6C8D" w:rsidP="009A3735">
      <w:pPr>
        <w:rPr>
          <w:rFonts w:cs="Times New Roman"/>
          <w:sz w:val="18"/>
        </w:rPr>
      </w:pPr>
      <w:r w:rsidRPr="009A3735">
        <w:rPr>
          <w:rFonts w:cs="Times New Roman"/>
          <w:sz w:val="20"/>
        </w:rPr>
        <w:fldChar w:fldCharType="end"/>
      </w:r>
    </w:p>
    <w:p w:rsidR="00F56924" w:rsidRPr="009A3735" w:rsidRDefault="00F56924" w:rsidP="009A3735">
      <w:pPr>
        <w:pStyle w:val="Head2"/>
        <w:pageBreakBefore/>
      </w:pPr>
      <w:bookmarkStart w:id="1" w:name="_Toc22301825"/>
      <w:r w:rsidRPr="009A3735">
        <w:lastRenderedPageBreak/>
        <w:t>Part 1—Introduction</w:t>
      </w:r>
      <w:bookmarkEnd w:id="1"/>
    </w:p>
    <w:p w:rsidR="00F56924" w:rsidRPr="009A3735" w:rsidRDefault="00F56924" w:rsidP="00E3697F">
      <w:pPr>
        <w:pStyle w:val="BodyNum"/>
      </w:pPr>
      <w:bookmarkStart w:id="2" w:name="_Ref37577405"/>
      <w:r w:rsidRPr="009A3735">
        <w:t xml:space="preserve">This Drafting Direction </w:t>
      </w:r>
      <w:bookmarkEnd w:id="2"/>
      <w:r w:rsidRPr="009A3735">
        <w:t>sets out the way in which commencement provisions are to be drafted.</w:t>
      </w:r>
    </w:p>
    <w:p w:rsidR="00F56924" w:rsidRPr="009A3735" w:rsidRDefault="00F56924" w:rsidP="00E3697F">
      <w:pPr>
        <w:pStyle w:val="BodyNum"/>
      </w:pPr>
      <w:r w:rsidRPr="009A3735">
        <w:t>Commencement clauses are drafted in table format, with the commencement of each provision specified in the order that the provision appears in the draft.</w:t>
      </w:r>
    </w:p>
    <w:p w:rsidR="005610FB" w:rsidRPr="009A3735" w:rsidRDefault="005610FB" w:rsidP="00E3697F">
      <w:pPr>
        <w:pStyle w:val="BodyNum"/>
      </w:pPr>
      <w:r w:rsidRPr="009A3735">
        <w:t>As far as possible, the approaches for Bills and for instruments are the same at a conceptual level. However, the different terminology used in, and the different processes rel</w:t>
      </w:r>
      <w:r w:rsidR="00DF154E" w:rsidRPr="009A3735">
        <w:t>ating to, Bills and instruments</w:t>
      </w:r>
      <w:r w:rsidRPr="009A3735">
        <w:t xml:space="preserve"> mean that there are some differences in the commencement provisions that are to be used for Bills and instruments.</w:t>
      </w:r>
    </w:p>
    <w:p w:rsidR="005610FB" w:rsidRPr="009A3735" w:rsidRDefault="005610FB" w:rsidP="00E3697F">
      <w:pPr>
        <w:pStyle w:val="BodyNum"/>
      </w:pPr>
      <w:r w:rsidRPr="009A3735">
        <w:t xml:space="preserve">Part 2 deals with the content of commencement provisions. Division 1 of Part 2 contains material specific to Bills. Division 2 of Part 2 contains material specific to instruments. Division </w:t>
      </w:r>
      <w:r w:rsidR="00BF64E0" w:rsidRPr="009A3735">
        <w:t>3</w:t>
      </w:r>
      <w:r w:rsidRPr="009A3735">
        <w:t xml:space="preserve"> of Part 2 contains material that relates to both Bills and instruments.</w:t>
      </w:r>
    </w:p>
    <w:p w:rsidR="00F56924" w:rsidRPr="009A3735" w:rsidRDefault="00F56924" w:rsidP="00E3697F">
      <w:pPr>
        <w:pStyle w:val="BodyNum"/>
      </w:pPr>
      <w:r w:rsidRPr="009A3735">
        <w:t>Attachment A provides examples of Bill c</w:t>
      </w:r>
      <w:r w:rsidR="005610FB" w:rsidRPr="009A3735">
        <w:t>ommencement provisions</w:t>
      </w:r>
      <w:r w:rsidRPr="009A3735">
        <w:t>.</w:t>
      </w:r>
    </w:p>
    <w:p w:rsidR="00F56924" w:rsidRPr="009A3735" w:rsidRDefault="00F56924" w:rsidP="00E3697F">
      <w:pPr>
        <w:pStyle w:val="BodyNum"/>
      </w:pPr>
      <w:r w:rsidRPr="009A3735">
        <w:t>Attachment B provides examples of ins</w:t>
      </w:r>
      <w:r w:rsidR="005610FB" w:rsidRPr="009A3735">
        <w:t>trument commencement provisions.</w:t>
      </w:r>
    </w:p>
    <w:p w:rsidR="007B5293" w:rsidRPr="009A3735" w:rsidRDefault="007B5293" w:rsidP="007B5293">
      <w:pPr>
        <w:pStyle w:val="BodyNum"/>
      </w:pPr>
      <w:r w:rsidRPr="009A3735">
        <w:t xml:space="preserve">Attachment C provides examples of commencement </w:t>
      </w:r>
      <w:r w:rsidR="00FA69DC" w:rsidRPr="009A3735">
        <w:t>P</w:t>
      </w:r>
      <w:r w:rsidRPr="009A3735">
        <w:t>roclamations for Acts.</w:t>
      </w:r>
    </w:p>
    <w:p w:rsidR="00F56924" w:rsidRPr="009A3735" w:rsidRDefault="00F56924" w:rsidP="00E3697F">
      <w:pPr>
        <w:pStyle w:val="BodyNum"/>
      </w:pPr>
      <w:r w:rsidRPr="009A3735">
        <w:t xml:space="preserve">A simplified guide to drafting commencement provisions is in Attachment </w:t>
      </w:r>
      <w:r w:rsidR="007B5293" w:rsidRPr="009A3735">
        <w:t>D</w:t>
      </w:r>
      <w:r w:rsidRPr="009A3735">
        <w:t>.</w:t>
      </w:r>
    </w:p>
    <w:p w:rsidR="00F56924" w:rsidRPr="009A3735" w:rsidRDefault="00F56924" w:rsidP="009A3735">
      <w:pPr>
        <w:pStyle w:val="Head3"/>
      </w:pPr>
      <w:bookmarkStart w:id="3" w:name="_Toc22301826"/>
      <w:r w:rsidRPr="009A3735">
        <w:t>Reason for OPC’s approach to drafting commencement provisions</w:t>
      </w:r>
      <w:bookmarkEnd w:id="3"/>
    </w:p>
    <w:p w:rsidR="00F56924" w:rsidRPr="009A3735" w:rsidRDefault="00F56924" w:rsidP="00F56924">
      <w:pPr>
        <w:pStyle w:val="BodyNum"/>
      </w:pPr>
      <w:r w:rsidRPr="009A3735">
        <w:t>The table format approach to commencement provisions is used to improve access to commencement information. In the past, the traditional (subsection) form of commencement provision was often “converted” into one or more table forms. This involved working through the subsections of commencement provisions to ascertain commencement details for each provision in a Bill or instrument.</w:t>
      </w:r>
    </w:p>
    <w:p w:rsidR="00F56924" w:rsidRPr="009A3735" w:rsidRDefault="00F56924" w:rsidP="00F56924">
      <w:pPr>
        <w:pStyle w:val="BodyNum"/>
      </w:pPr>
      <w:r w:rsidRPr="009A3735">
        <w:t>A user of legislation trying to find out when a particular provision commenced was faced with the choice of relying on an “external” table or working through the commencement provision themselves.</w:t>
      </w:r>
    </w:p>
    <w:p w:rsidR="00F56924" w:rsidRPr="009A3735" w:rsidRDefault="00F56924" w:rsidP="00F56924">
      <w:pPr>
        <w:pStyle w:val="BodyNum"/>
      </w:pPr>
      <w:r w:rsidRPr="009A3735">
        <w:t>The table format commencement provision also includes a subsection enabling the Date/Details column of the table to be completed as part of the publication of Acts or instruments. This is intended to further improve the useability of commencement provisions.</w:t>
      </w:r>
    </w:p>
    <w:p w:rsidR="00F56924" w:rsidRPr="009A3735" w:rsidRDefault="00F56924" w:rsidP="00F56924">
      <w:pPr>
        <w:pStyle w:val="BodyNum"/>
      </w:pPr>
      <w:r w:rsidRPr="009A3735">
        <w:t xml:space="preserve">The use of a standard form is intended to aid the development of a consistent statute book and avoid interpretational problems that can arise when commencement information for the same </w:t>
      </w:r>
      <w:r w:rsidR="005C44AD" w:rsidRPr="009A3735">
        <w:t xml:space="preserve">kind of </w:t>
      </w:r>
      <w:r w:rsidRPr="009A3735">
        <w:t>legislation is presented in different forms.</w:t>
      </w:r>
    </w:p>
    <w:p w:rsidR="00F56924" w:rsidRPr="009A3735" w:rsidRDefault="00F56924" w:rsidP="009A3735">
      <w:pPr>
        <w:pStyle w:val="Head2"/>
      </w:pPr>
      <w:bookmarkStart w:id="4" w:name="_Toc22301827"/>
      <w:r w:rsidRPr="009A3735">
        <w:lastRenderedPageBreak/>
        <w:t>Part 2—Commencement provisions: content</w:t>
      </w:r>
      <w:bookmarkEnd w:id="4"/>
    </w:p>
    <w:p w:rsidR="00F56924" w:rsidRPr="009A3735" w:rsidRDefault="00CF1E9B" w:rsidP="009A3735">
      <w:pPr>
        <w:pStyle w:val="Head2"/>
      </w:pPr>
      <w:bookmarkStart w:id="5" w:name="_Toc22301828"/>
      <w:r w:rsidRPr="009A3735">
        <w:t>Division 1—</w:t>
      </w:r>
      <w:r w:rsidR="00F56924" w:rsidRPr="009A3735">
        <w:t>Bills</w:t>
      </w:r>
      <w:bookmarkEnd w:id="5"/>
    </w:p>
    <w:p w:rsidR="00F56924" w:rsidRPr="009A3735" w:rsidRDefault="00F56924" w:rsidP="009A3735">
      <w:pPr>
        <w:pStyle w:val="Head3"/>
      </w:pPr>
      <w:bookmarkStart w:id="6" w:name="_Toc22301829"/>
      <w:r w:rsidRPr="009A3735">
        <w:t>Degree of control needed over commencement</w:t>
      </w:r>
      <w:bookmarkEnd w:id="6"/>
    </w:p>
    <w:p w:rsidR="00F56924" w:rsidRPr="009A3735" w:rsidRDefault="00F56924" w:rsidP="00F56924">
      <w:pPr>
        <w:pStyle w:val="BodyNum"/>
      </w:pPr>
      <w:bookmarkStart w:id="7" w:name="_Ref405362783"/>
      <w:r w:rsidRPr="009A3735">
        <w:t>You should always consider the degree of control that may be needed over the commencement of provisions.</w:t>
      </w:r>
      <w:bookmarkEnd w:id="7"/>
    </w:p>
    <w:p w:rsidR="00F56924" w:rsidRPr="009A3735" w:rsidRDefault="00F56924" w:rsidP="00F56924">
      <w:pPr>
        <w:pStyle w:val="BodyNum"/>
      </w:pPr>
      <w:r w:rsidRPr="009A3735">
        <w:t>If you are asked to draft a Royal Assent commencement or a commencement that is a specified number of days after Royal Assent, consider whether it is likely that your instructors might later seek to try and contro</w:t>
      </w:r>
      <w:r w:rsidR="005C44AD" w:rsidRPr="009A3735">
        <w:t>l the day of Royal Assent (e.g.</w:t>
      </w:r>
      <w:r w:rsidRPr="009A3735">
        <w:t xml:space="preserve"> to give the public advance notice of the commencement date or to allow time for preparatory administrative work). If they might, you should advise them that controlling the day of Royal Assent is not appropriate and that they should choose another commencement option such as by Proclamation.</w:t>
      </w:r>
    </w:p>
    <w:p w:rsidR="00F56924" w:rsidRPr="009A3735" w:rsidRDefault="00F56924" w:rsidP="00F56924">
      <w:pPr>
        <w:pStyle w:val="BodyNum"/>
      </w:pPr>
      <w:r w:rsidRPr="009A3735">
        <w:t>If you are asked to draft a commencement provision that is expressed to be on a specified date, you should advise your instructors that the Government cannot control whether the Parliament will pass the Bill, and it will receive Royal Assent, by that date. Another option, such as by Proclamation, may be more appropriate.</w:t>
      </w:r>
    </w:p>
    <w:p w:rsidR="00F56924" w:rsidRPr="009A3735" w:rsidRDefault="00F56924" w:rsidP="00F56924">
      <w:pPr>
        <w:pStyle w:val="BodyNum"/>
      </w:pPr>
      <w:r w:rsidRPr="009A3735">
        <w:t>If at any time between introduction and passage, you become aware that your instructors may be seeking to exert control over the date of commencement by relying on controlling the date of Royal Assent, you should advise them that this is not appropriate, and that they should consider changing the commencement provision by Parliamentary amendment to allow for commencement by Proclamation.</w:t>
      </w:r>
    </w:p>
    <w:p w:rsidR="00F56924" w:rsidRPr="009A3735" w:rsidRDefault="00F56924" w:rsidP="009A3735">
      <w:pPr>
        <w:pStyle w:val="Head3"/>
      </w:pPr>
      <w:bookmarkStart w:id="8" w:name="_Toc22301830"/>
      <w:r w:rsidRPr="009A3735">
        <w:t>Suitability of Royal Assent commencements</w:t>
      </w:r>
      <w:bookmarkEnd w:id="8"/>
    </w:p>
    <w:p w:rsidR="00F56924" w:rsidRPr="009A3735" w:rsidRDefault="00F56924" w:rsidP="009A3735">
      <w:pPr>
        <w:pStyle w:val="Head4"/>
      </w:pPr>
      <w:bookmarkStart w:id="9" w:name="_Toc22301831"/>
      <w:r w:rsidRPr="009A3735">
        <w:t>Retrospectivity etc.</w:t>
      </w:r>
      <w:bookmarkEnd w:id="9"/>
    </w:p>
    <w:p w:rsidR="00F56924" w:rsidRPr="009A3735" w:rsidRDefault="00F56924" w:rsidP="00F56924">
      <w:pPr>
        <w:pStyle w:val="BodyNum"/>
      </w:pPr>
      <w:bookmarkStart w:id="10" w:name="_Ref37575171"/>
      <w:r w:rsidRPr="009A3735">
        <w:t>From time to time various authorities, including courts and at least one Governor</w:t>
      </w:r>
      <w:r w:rsidR="00C04768">
        <w:noBreakHyphen/>
      </w:r>
      <w:r w:rsidRPr="009A3735">
        <w:t>General, have expressed concern about the use of Royal Assent commencements. The concerns relate to issues such as:</w:t>
      </w:r>
      <w:bookmarkEnd w:id="10"/>
    </w:p>
    <w:p w:rsidR="00F56924" w:rsidRPr="009A3735" w:rsidRDefault="00F56924" w:rsidP="00F56924">
      <w:pPr>
        <w:pStyle w:val="BodyParaBullet"/>
      </w:pPr>
      <w:r w:rsidRPr="009A3735">
        <w:t xml:space="preserve">the theoretical retrospectivity of the commencement (under section 3 of the </w:t>
      </w:r>
      <w:r w:rsidRPr="009A3735">
        <w:rPr>
          <w:i/>
        </w:rPr>
        <w:t>Acts Interpretation Act 1901</w:t>
      </w:r>
      <w:r w:rsidRPr="009A3735">
        <w:t>, the Act is treated as in force from the expiration of the last day before the day it is assented to, and is therefore likely to be in force for some hours before it is actually signed by the Governor</w:t>
      </w:r>
      <w:r w:rsidR="00C04768">
        <w:noBreakHyphen/>
      </w:r>
      <w:r w:rsidRPr="009A3735">
        <w:t>General); and</w:t>
      </w:r>
    </w:p>
    <w:p w:rsidR="00F56924" w:rsidRPr="009A3735" w:rsidRDefault="00F56924" w:rsidP="00F56924">
      <w:pPr>
        <w:pStyle w:val="BodyParaBullet"/>
      </w:pPr>
      <w:r w:rsidRPr="009A3735">
        <w:t>the operation of an Act during a period of at least several days when a final text of the Act may not be available to the public (this issue may be less significant now that printing of Acts is a relatively unimportant method of disseminating legislation compared with electronic dissemination).</w:t>
      </w:r>
    </w:p>
    <w:p w:rsidR="00F56924" w:rsidRPr="009A3735" w:rsidRDefault="00F56924" w:rsidP="00F56924">
      <w:pPr>
        <w:pStyle w:val="BodyNum"/>
      </w:pPr>
      <w:bookmarkStart w:id="11" w:name="_Ref37575185"/>
      <w:r w:rsidRPr="009A3735">
        <w:t xml:space="preserve">For these kinds of reasons, it is often better to avoid a Royal Assent commencement in favour of commencement shortly after Royal Assent (e.g. the day after Royal Assent). </w:t>
      </w:r>
      <w:r w:rsidR="00AC4871" w:rsidRPr="009A3735">
        <w:t xml:space="preserve">In these cases, the preliminary sections of the Act should also commence at the later time (see Example 1 in Attachment A). </w:t>
      </w:r>
      <w:r w:rsidRPr="009A3735">
        <w:t xml:space="preserve">You should raise these issues with clients who request a Royal </w:t>
      </w:r>
      <w:r w:rsidRPr="009A3735">
        <w:lastRenderedPageBreak/>
        <w:t>Assent commencement, except in cases, such as tax legislation, in which the application of the provisions rather than their commencement is significant to their operation.</w:t>
      </w:r>
      <w:bookmarkEnd w:id="11"/>
    </w:p>
    <w:p w:rsidR="00F56924" w:rsidRPr="009A3735" w:rsidRDefault="00F56924" w:rsidP="009A3735">
      <w:pPr>
        <w:pStyle w:val="Head4"/>
      </w:pPr>
      <w:bookmarkStart w:id="12" w:name="_Toc22301832"/>
      <w:r w:rsidRPr="009A3735">
        <w:t>Reliance on legislative instruments</w:t>
      </w:r>
      <w:bookmarkEnd w:id="12"/>
    </w:p>
    <w:p w:rsidR="00F56924" w:rsidRPr="009A3735" w:rsidRDefault="00F56924" w:rsidP="00F56924">
      <w:pPr>
        <w:pStyle w:val="BodyNum"/>
      </w:pPr>
      <w:bookmarkStart w:id="13" w:name="_Ref222224068"/>
      <w:r w:rsidRPr="009A3735">
        <w:t>In general, you should not include a Royal Assent commencement if the operation of the Act depends on legislative instruments being in force at the commencement of the Act. This is because the legislative instruments cannot be made until Royal Assent has been given. A Royal Assent commencement may be appropriate if</w:t>
      </w:r>
      <w:r w:rsidR="0079126E" w:rsidRPr="009A3735">
        <w:t>, from a policy perspective,</w:t>
      </w:r>
      <w:r w:rsidRPr="009A3735">
        <w:t xml:space="preserve"> the legislative instruments are able to commence retrospectively </w:t>
      </w:r>
      <w:r w:rsidR="00322662" w:rsidRPr="009A3735">
        <w:t xml:space="preserve">and </w:t>
      </w:r>
      <w:r w:rsidRPr="009A3735">
        <w:t xml:space="preserve">either </w:t>
      </w:r>
      <w:r w:rsidR="00322662" w:rsidRPr="009A3735">
        <w:t xml:space="preserve">subsection 12(2) of the </w:t>
      </w:r>
      <w:r w:rsidR="00322662" w:rsidRPr="009A3735">
        <w:rPr>
          <w:i/>
        </w:rPr>
        <w:t>Legislation Act 2003</w:t>
      </w:r>
      <w:r w:rsidR="00322662" w:rsidRPr="009A3735">
        <w:t xml:space="preserve"> has been disapplied or, if subsection 12(2) of the </w:t>
      </w:r>
      <w:r w:rsidR="00322662" w:rsidRPr="009A3735">
        <w:rPr>
          <w:i/>
        </w:rPr>
        <w:t>Legislation Act 2003</w:t>
      </w:r>
      <w:r w:rsidR="00322662" w:rsidRPr="009A3735">
        <w:t xml:space="preserve"> has not been disapplied, your instructors are not concerned with the effect of that </w:t>
      </w:r>
      <w:r w:rsidRPr="009A3735">
        <w:t>subsection.</w:t>
      </w:r>
      <w:bookmarkEnd w:id="13"/>
    </w:p>
    <w:p w:rsidR="00F56924" w:rsidRPr="009A3735" w:rsidRDefault="00F56924" w:rsidP="009A3735">
      <w:pPr>
        <w:pStyle w:val="Head3"/>
      </w:pPr>
      <w:bookmarkStart w:id="14" w:name="_Toc22301833"/>
      <w:r w:rsidRPr="009A3735">
        <w:t>Proclamation commencement provisions</w:t>
      </w:r>
      <w:bookmarkEnd w:id="14"/>
    </w:p>
    <w:p w:rsidR="00F56924" w:rsidRPr="009A3735" w:rsidRDefault="00F56924" w:rsidP="009A3735">
      <w:pPr>
        <w:pStyle w:val="Head4"/>
      </w:pPr>
      <w:bookmarkStart w:id="15" w:name="_Toc22301834"/>
      <w:r w:rsidRPr="009A3735">
        <w:t>Proclamations to be used to fix commencement dates</w:t>
      </w:r>
      <w:bookmarkEnd w:id="15"/>
    </w:p>
    <w:p w:rsidR="00F56924" w:rsidRPr="009A3735" w:rsidRDefault="00F56924" w:rsidP="00F56924">
      <w:pPr>
        <w:pStyle w:val="BodyNum"/>
      </w:pPr>
      <w:bookmarkStart w:id="16" w:name="_Ref37575469"/>
      <w:r w:rsidRPr="009A3735">
        <w:t>Proclamations, which are made by the Governor</w:t>
      </w:r>
      <w:r w:rsidR="00C04768">
        <w:noBreakHyphen/>
      </w:r>
      <w:r w:rsidRPr="009A3735">
        <w:t xml:space="preserve">General, are the preferred method of providing a discretion to fix a commencement date for an Act (albeit a limited discretion having regard to paragraphs </w:t>
      </w:r>
      <w:r w:rsidRPr="009A3735">
        <w:fldChar w:fldCharType="begin"/>
      </w:r>
      <w:r w:rsidRPr="009A3735">
        <w:instrText xml:space="preserve"> REF _Ref37574344 \r \h </w:instrText>
      </w:r>
      <w:r w:rsidRPr="009A3735">
        <w:fldChar w:fldCharType="separate"/>
      </w:r>
      <w:r w:rsidR="0026519C">
        <w:t>22</w:t>
      </w:r>
      <w:r w:rsidRPr="009A3735">
        <w:fldChar w:fldCharType="end"/>
      </w:r>
      <w:r w:rsidRPr="009A3735">
        <w:t xml:space="preserve"> to </w:t>
      </w:r>
      <w:r w:rsidRPr="009A3735">
        <w:fldChar w:fldCharType="begin"/>
      </w:r>
      <w:r w:rsidRPr="009A3735">
        <w:instrText xml:space="preserve"> REF _Ref37574388 \r \h </w:instrText>
      </w:r>
      <w:r w:rsidRPr="009A3735">
        <w:fldChar w:fldCharType="separate"/>
      </w:r>
      <w:r w:rsidR="0026519C">
        <w:t>28</w:t>
      </w:r>
      <w:r w:rsidRPr="009A3735">
        <w:fldChar w:fldCharType="end"/>
      </w:r>
      <w:r w:rsidRPr="009A3735">
        <w:t xml:space="preserve"> below). Providing for commencement to be fixed by another official (e.g. the Minister by </w:t>
      </w:r>
      <w:r w:rsidR="00EC7092" w:rsidRPr="009A3735">
        <w:t>notifiable instrument</w:t>
      </w:r>
      <w:r w:rsidRPr="009A3735">
        <w:t>) is generally unacceptable as a matter of policy.</w:t>
      </w:r>
      <w:bookmarkEnd w:id="16"/>
    </w:p>
    <w:p w:rsidR="00F56924" w:rsidRPr="009A3735" w:rsidRDefault="00F56924" w:rsidP="00F56924">
      <w:pPr>
        <w:pStyle w:val="BodyNum"/>
      </w:pPr>
      <w:r w:rsidRPr="009A3735">
        <w:t>Any request from instructors to confer on a person other than the Governor</w:t>
      </w:r>
      <w:r w:rsidR="00C04768">
        <w:noBreakHyphen/>
      </w:r>
      <w:r w:rsidRPr="009A3735">
        <w:t>General</w:t>
      </w:r>
      <w:r w:rsidR="00ED5705" w:rsidRPr="009A3735">
        <w:t xml:space="preserve"> a power to commence an Act</w:t>
      </w:r>
      <w:r w:rsidRPr="009A3735">
        <w:t xml:space="preserve">, or </w:t>
      </w:r>
      <w:r w:rsidR="005B3537" w:rsidRPr="009A3735">
        <w:t xml:space="preserve">to confer a power </w:t>
      </w:r>
      <w:r w:rsidRPr="009A3735">
        <w:t xml:space="preserve">to provide for an Act </w:t>
      </w:r>
      <w:r w:rsidR="00A4564C" w:rsidRPr="009A3735">
        <w:t xml:space="preserve">to commence </w:t>
      </w:r>
      <w:r w:rsidRPr="009A3735">
        <w:t>otherwise than by Proclamation, should be raised with First Parliamentary Counsel.</w:t>
      </w:r>
    </w:p>
    <w:p w:rsidR="00F56924" w:rsidRPr="009A3735" w:rsidRDefault="00F56924" w:rsidP="009A3735">
      <w:pPr>
        <w:pStyle w:val="Head4"/>
      </w:pPr>
      <w:bookmarkStart w:id="17" w:name="_Toc22301835"/>
      <w:r w:rsidRPr="009A3735">
        <w:t>Restrictions on deferral</w:t>
      </w:r>
      <w:bookmarkEnd w:id="17"/>
    </w:p>
    <w:p w:rsidR="00F56924" w:rsidRPr="009A3735" w:rsidRDefault="00F56924" w:rsidP="009A3735">
      <w:pPr>
        <w:pStyle w:val="Head5"/>
      </w:pPr>
      <w:bookmarkStart w:id="18" w:name="_Toc22301836"/>
      <w:r w:rsidRPr="009A3735">
        <w:t>Background</w:t>
      </w:r>
      <w:bookmarkEnd w:id="18"/>
    </w:p>
    <w:p w:rsidR="00F56924" w:rsidRPr="009A3735" w:rsidRDefault="00F56924" w:rsidP="00F56924">
      <w:pPr>
        <w:pStyle w:val="BodyNum"/>
      </w:pPr>
      <w:bookmarkStart w:id="19" w:name="_Ref37574344"/>
      <w:r w:rsidRPr="009A3735">
        <w:t>In the late 1980s, certain Senators criticised the Government over the increasing number of Acts that were passed but then not proclaimed to commence, sometimes for years after passage. In response, the Department of the Prime Minister and Cabinet adopted a policy imposing certain restrictions on the use of Proclamation commencement provisions. That policy is reflected in the following paragraphs</w:t>
      </w:r>
      <w:r w:rsidR="00E03E5A" w:rsidRPr="009A3735">
        <w:t xml:space="preserve">, as well as the </w:t>
      </w:r>
      <w:r w:rsidRPr="009A3735">
        <w:t>Legislation Handbook.</w:t>
      </w:r>
      <w:bookmarkEnd w:id="19"/>
    </w:p>
    <w:p w:rsidR="00F56924" w:rsidRPr="009A3735" w:rsidRDefault="00F56924" w:rsidP="00F56924">
      <w:pPr>
        <w:pStyle w:val="BodyNum"/>
      </w:pPr>
      <w:r w:rsidRPr="009A3735">
        <w:t>The Senate Standing Committee for the Scrutiny of Bills takes an interest in delayed commencement provisions. The Committee is aware of the policy originally adopted in the late 1980s, and generally looks for an explanation for any commencement provision that departs from the standard required by the policy. If you are asked to draft a Proclamation commencement provision that does not comply with the policy set out below, you should advise your instructors of the Committee’s interest, and recommend that they explain any departure from the policy in the Explanatory Memorandum.</w:t>
      </w:r>
    </w:p>
    <w:p w:rsidR="00F56924" w:rsidRPr="009A3735" w:rsidRDefault="00F56924" w:rsidP="009A3735">
      <w:pPr>
        <w:pStyle w:val="Head5"/>
      </w:pPr>
      <w:bookmarkStart w:id="20" w:name="_Toc22301837"/>
      <w:r w:rsidRPr="009A3735">
        <w:t>The policy</w:t>
      </w:r>
      <w:bookmarkEnd w:id="20"/>
    </w:p>
    <w:p w:rsidR="00F56924" w:rsidRPr="009A3735" w:rsidRDefault="00F56924" w:rsidP="00F56924">
      <w:pPr>
        <w:pStyle w:val="BodyNum"/>
      </w:pPr>
      <w:r w:rsidRPr="009A3735">
        <w:t>As a general rule, a restriction should be placed on the period within which an Act, or a provision of an Act, may be proclaimed. The commencement clause should specify either a period, or a date, after Royal Assent after which:</w:t>
      </w:r>
    </w:p>
    <w:p w:rsidR="00F56924" w:rsidRPr="009A3735" w:rsidRDefault="00F56924" w:rsidP="00F56924">
      <w:pPr>
        <w:pStyle w:val="BodyParaBullet"/>
      </w:pPr>
      <w:r w:rsidRPr="009A3735">
        <w:lastRenderedPageBreak/>
        <w:t>the Act commences, if it has not already commenced by Proclamation; or</w:t>
      </w:r>
    </w:p>
    <w:p w:rsidR="00F56924" w:rsidRPr="009A3735" w:rsidRDefault="00F56924" w:rsidP="00F56924">
      <w:pPr>
        <w:pStyle w:val="BodyParaBullet"/>
      </w:pPr>
      <w:r w:rsidRPr="009A3735">
        <w:t>the Act is taken to be repealed, if a Proclamation has not been made by that time.</w:t>
      </w:r>
    </w:p>
    <w:p w:rsidR="00F56924" w:rsidRPr="009A3735" w:rsidRDefault="00F56924" w:rsidP="00F56924">
      <w:pPr>
        <w:pStyle w:val="Body"/>
      </w:pPr>
      <w:r w:rsidRPr="009A3735">
        <w:t xml:space="preserve">(See paragraph </w:t>
      </w:r>
      <w:r w:rsidRPr="009A3735">
        <w:fldChar w:fldCharType="begin"/>
      </w:r>
      <w:r w:rsidRPr="009A3735">
        <w:instrText xml:space="preserve"> REF _Ref37577070 \r \h </w:instrText>
      </w:r>
      <w:r w:rsidRPr="009A3735">
        <w:fldChar w:fldCharType="separate"/>
      </w:r>
      <w:r w:rsidR="0026519C">
        <w:t>115</w:t>
      </w:r>
      <w:r w:rsidRPr="009A3735">
        <w:fldChar w:fldCharType="end"/>
      </w:r>
      <w:r w:rsidRPr="009A3735">
        <w:t xml:space="preserve"> for the standard forms for these options.)</w:t>
      </w:r>
    </w:p>
    <w:p w:rsidR="00F56924" w:rsidRPr="009A3735" w:rsidRDefault="00F56924" w:rsidP="00F56924">
      <w:pPr>
        <w:pStyle w:val="BodyNum"/>
      </w:pPr>
      <w:r w:rsidRPr="009A3735">
        <w:t>If the specified period option is chosen, the period should generally not be longer than 6 months. A longer period should be explained in the Explanatory Memorandum.</w:t>
      </w:r>
    </w:p>
    <w:p w:rsidR="00F56924" w:rsidRPr="009A3735" w:rsidRDefault="00F56924" w:rsidP="00F56924">
      <w:pPr>
        <w:pStyle w:val="BodyNum"/>
      </w:pPr>
      <w:r w:rsidRPr="009A3735">
        <w:t>If the specified date option is chosen, there is no restriction on how long commencement may be deferred. However, any substantial deferrals should be explained in the Explanatory Memorandum, and it may in fact be sensible to explain the significance of the specified date whenever this option is used.</w:t>
      </w:r>
    </w:p>
    <w:p w:rsidR="00F56924" w:rsidRPr="009A3735" w:rsidRDefault="00F56924" w:rsidP="00F56924">
      <w:pPr>
        <w:pStyle w:val="BodyNum"/>
      </w:pPr>
      <w:r w:rsidRPr="009A3735">
        <w:t>Note that if the “repeal” option is chosen, there is no limit on the time from Royal Assent to commencement, as long as the Proclamation is made before the end of the specified period or before the specified date.</w:t>
      </w:r>
    </w:p>
    <w:p w:rsidR="00F56924" w:rsidRPr="009A3735" w:rsidRDefault="00F56924" w:rsidP="00F56924">
      <w:pPr>
        <w:pStyle w:val="BodyNum"/>
      </w:pPr>
      <w:bookmarkStart w:id="21" w:name="_Ref37574388"/>
      <w:r w:rsidRPr="009A3735">
        <w:t>Clauses providing for commencement by Proclamation, but without the restrictions mentioned above, should be used only in unusual circumstances, where the commencement depends on an event whose timing is uncertain and generally not within the Government’s control (e.g. enactment of complementary State legislation). Commencement provisions of this kind should be explained in the Explanatory Memorandum.</w:t>
      </w:r>
      <w:bookmarkEnd w:id="21"/>
      <w:r w:rsidRPr="009A3735">
        <w:t xml:space="preserve"> </w:t>
      </w:r>
    </w:p>
    <w:p w:rsidR="00F56924" w:rsidRPr="009A3735" w:rsidRDefault="00F56924" w:rsidP="009A3735">
      <w:pPr>
        <w:pStyle w:val="Head4"/>
      </w:pPr>
      <w:bookmarkStart w:id="22" w:name="_Toc22301838"/>
      <w:r w:rsidRPr="009A3735">
        <w:t>Scope for multiple proclaimed days</w:t>
      </w:r>
      <w:bookmarkEnd w:id="22"/>
    </w:p>
    <w:p w:rsidR="00F56924" w:rsidRPr="009A3735" w:rsidRDefault="00F56924" w:rsidP="00F56924">
      <w:pPr>
        <w:pStyle w:val="BodyNum"/>
      </w:pPr>
      <w:r w:rsidRPr="009A3735">
        <w:t>A Proclamation commencement provision may be expressed to permit a single Proclamation commencing all the affected provisions of the Act (“on a single day to be fixed by Proclamation”), or different commencements for different provisions proclaimed by one or more Proclamations (“on a day or days to be fixed by Proclamation”).</w:t>
      </w:r>
    </w:p>
    <w:p w:rsidR="00F56924" w:rsidRPr="009A3735" w:rsidRDefault="00F56924" w:rsidP="00F56924">
      <w:pPr>
        <w:pStyle w:val="BodyNum"/>
      </w:pPr>
      <w:r w:rsidRPr="009A3735">
        <w:t>You should discuss with your instructors which is the appropriate version for a particular Bill. The discussion should take account of:</w:t>
      </w:r>
    </w:p>
    <w:p w:rsidR="00F56924" w:rsidRPr="009A3735" w:rsidRDefault="00F56924" w:rsidP="00F56924">
      <w:pPr>
        <w:pStyle w:val="BodyParaBullet"/>
      </w:pPr>
      <w:r w:rsidRPr="009A3735">
        <w:t>the possible need to commence different provisions at different times (e.g. to take account of administrative work that needs to be done before commencement, or to ensure that budgetary targets are met); and</w:t>
      </w:r>
    </w:p>
    <w:p w:rsidR="00F56924" w:rsidRPr="009A3735" w:rsidRDefault="00F56924" w:rsidP="00F56924">
      <w:pPr>
        <w:pStyle w:val="BodyParaBullet"/>
      </w:pPr>
      <w:r w:rsidRPr="009A3735">
        <w:t>the need to ensure that related provisions are not rendered unworkable by being proclaimed at different times (e.g. provisions creating offences relating to breaches of licence conditions should not commence before the provisions establishing the licensing scheme).</w:t>
      </w:r>
    </w:p>
    <w:p w:rsidR="00F56924" w:rsidRPr="009A3735" w:rsidRDefault="00F56924" w:rsidP="00F56924">
      <w:pPr>
        <w:pStyle w:val="BodyNum"/>
      </w:pPr>
      <w:r w:rsidRPr="009A3735">
        <w:t xml:space="preserve">If multiple commencements are needed, but some groups of provisions all need to commence at the same time, the groups that need to commence together should be linked by the commencement provision (see paragraph </w:t>
      </w:r>
      <w:r w:rsidRPr="009A3735">
        <w:fldChar w:fldCharType="begin"/>
      </w:r>
      <w:r w:rsidRPr="009A3735">
        <w:instrText xml:space="preserve"> REF _Ref37574780 \r \h </w:instrText>
      </w:r>
      <w:r w:rsidRPr="009A3735">
        <w:fldChar w:fldCharType="separate"/>
      </w:r>
      <w:r w:rsidR="0026519C">
        <w:t>137</w:t>
      </w:r>
      <w:r w:rsidRPr="009A3735">
        <w:fldChar w:fldCharType="end"/>
      </w:r>
      <w:r w:rsidRPr="009A3735">
        <w:t xml:space="preserve"> for the form of the linking provision).</w:t>
      </w:r>
    </w:p>
    <w:p w:rsidR="00B24DF5" w:rsidRPr="009A3735" w:rsidRDefault="009B1C54" w:rsidP="001B1F76">
      <w:pPr>
        <w:pStyle w:val="BodyNum"/>
      </w:pPr>
      <w:r w:rsidRPr="009A3735">
        <w:t>Y</w:t>
      </w:r>
      <w:r w:rsidR="00497625" w:rsidRPr="009A3735">
        <w:t>ou should not use a commencement table</w:t>
      </w:r>
      <w:r w:rsidR="005D1DB6" w:rsidRPr="009A3735">
        <w:t xml:space="preserve"> with a single table item </w:t>
      </w:r>
      <w:r w:rsidR="00B24DF5" w:rsidRPr="009A3735">
        <w:t xml:space="preserve">(that is, a table item referring to the “whole of the Act”) if you are providing for multiple proclaimed days. </w:t>
      </w:r>
      <w:r w:rsidR="000C6CCA" w:rsidRPr="009A3735">
        <w:t xml:space="preserve">This is because </w:t>
      </w:r>
      <w:r w:rsidR="00370AA2" w:rsidRPr="009A3735">
        <w:t xml:space="preserve">it is difficult for the commencement Proclamation to </w:t>
      </w:r>
      <w:r w:rsidR="000C6CCA" w:rsidRPr="009A3735">
        <w:t>deal with “anything not otherwise covered”</w:t>
      </w:r>
      <w:r w:rsidR="00A028DE" w:rsidRPr="009A3735">
        <w:t>,</w:t>
      </w:r>
      <w:r w:rsidR="000C6CCA" w:rsidRPr="009A3735">
        <w:t xml:space="preserve"> such as AAT</w:t>
      </w:r>
      <w:r w:rsidR="00C04768">
        <w:noBreakHyphen/>
      </w:r>
      <w:r w:rsidR="00A028DE" w:rsidRPr="009A3735">
        <w:t>style</w:t>
      </w:r>
      <w:r w:rsidR="000C6CCA" w:rsidRPr="009A3735">
        <w:t xml:space="preserve"> headings and Schedule headings. </w:t>
      </w:r>
      <w:r w:rsidR="001B1F76" w:rsidRPr="009A3735">
        <w:t xml:space="preserve">To avoid this </w:t>
      </w:r>
      <w:r w:rsidR="001B1F76" w:rsidRPr="009A3735">
        <w:lastRenderedPageBreak/>
        <w:t xml:space="preserve">problem, </w:t>
      </w:r>
      <w:r w:rsidR="00A028DE" w:rsidRPr="009A3735">
        <w:t>t</w:t>
      </w:r>
      <w:r w:rsidR="00497625" w:rsidRPr="009A3735">
        <w:t>he commencement</w:t>
      </w:r>
      <w:r w:rsidR="000C6CCA" w:rsidRPr="009A3735">
        <w:t xml:space="preserve"> table</w:t>
      </w:r>
      <w:r w:rsidR="001B1F76" w:rsidRPr="009A3735">
        <w:t xml:space="preserve"> for a commencement that provides for multiple proclaimed days</w:t>
      </w:r>
      <w:r w:rsidR="00497625" w:rsidRPr="009A3735">
        <w:t xml:space="preserve"> should have 2 </w:t>
      </w:r>
      <w:r w:rsidR="005D1DB6" w:rsidRPr="009A3735">
        <w:t xml:space="preserve">table items </w:t>
      </w:r>
      <w:r w:rsidR="00497625" w:rsidRPr="009A3735">
        <w:rPr>
          <w:rFonts w:eastAsiaTheme="minorHAnsi"/>
        </w:rPr>
        <w:t xml:space="preserve">with the first </w:t>
      </w:r>
      <w:r w:rsidRPr="009A3735">
        <w:rPr>
          <w:rFonts w:eastAsiaTheme="minorHAnsi"/>
        </w:rPr>
        <w:t xml:space="preserve">table </w:t>
      </w:r>
      <w:r w:rsidR="005D1DB6" w:rsidRPr="009A3735">
        <w:rPr>
          <w:rFonts w:eastAsiaTheme="minorHAnsi"/>
        </w:rPr>
        <w:t>item</w:t>
      </w:r>
      <w:r w:rsidR="00497625" w:rsidRPr="009A3735">
        <w:rPr>
          <w:rFonts w:eastAsiaTheme="minorHAnsi"/>
        </w:rPr>
        <w:t xml:space="preserve"> covering </w:t>
      </w:r>
      <w:r w:rsidR="00B24DF5" w:rsidRPr="009A3735">
        <w:rPr>
          <w:rFonts w:eastAsiaTheme="minorHAnsi"/>
        </w:rPr>
        <w:t xml:space="preserve">the commencement of </w:t>
      </w:r>
      <w:r w:rsidR="00497625" w:rsidRPr="009A3735">
        <w:rPr>
          <w:rFonts w:eastAsiaTheme="minorHAnsi"/>
        </w:rPr>
        <w:t>the preliminary sections and anything not otherwise covered</w:t>
      </w:r>
      <w:r w:rsidR="00370AA2" w:rsidRPr="009A3735">
        <w:rPr>
          <w:rFonts w:eastAsiaTheme="minorHAnsi"/>
        </w:rPr>
        <w:t xml:space="preserve">, and the second </w:t>
      </w:r>
      <w:r w:rsidRPr="009A3735">
        <w:rPr>
          <w:rFonts w:eastAsiaTheme="minorHAnsi"/>
        </w:rPr>
        <w:t xml:space="preserve">table </w:t>
      </w:r>
      <w:r w:rsidR="005D1DB6" w:rsidRPr="009A3735">
        <w:rPr>
          <w:rFonts w:eastAsiaTheme="minorHAnsi"/>
        </w:rPr>
        <w:t>item</w:t>
      </w:r>
      <w:r w:rsidR="00FA69DC" w:rsidRPr="009A3735">
        <w:rPr>
          <w:rFonts w:eastAsiaTheme="minorHAnsi"/>
        </w:rPr>
        <w:t xml:space="preserve"> providing for the P</w:t>
      </w:r>
      <w:r w:rsidR="00370AA2" w:rsidRPr="009A3735">
        <w:rPr>
          <w:rFonts w:eastAsiaTheme="minorHAnsi"/>
        </w:rPr>
        <w:t>roclamation</w:t>
      </w:r>
      <w:r w:rsidR="00016BDB" w:rsidRPr="009A3735">
        <w:rPr>
          <w:rFonts w:eastAsiaTheme="minorHAnsi"/>
        </w:rPr>
        <w:t xml:space="preserve"> to fix multiple days</w:t>
      </w:r>
      <w:r w:rsidR="003506DD" w:rsidRPr="009A3735">
        <w:rPr>
          <w:rFonts w:eastAsiaTheme="minorHAnsi"/>
        </w:rPr>
        <w:t xml:space="preserve"> (see example 9 in Attachment A)</w:t>
      </w:r>
      <w:r w:rsidR="00497625" w:rsidRPr="009A3735">
        <w:rPr>
          <w:rFonts w:eastAsiaTheme="minorHAnsi"/>
        </w:rPr>
        <w:t>.</w:t>
      </w:r>
    </w:p>
    <w:p w:rsidR="00497625" w:rsidRPr="009A3735" w:rsidRDefault="009B1C54" w:rsidP="001B1F76">
      <w:pPr>
        <w:pStyle w:val="BodyNum"/>
      </w:pPr>
      <w:r w:rsidRPr="009A3735">
        <w:rPr>
          <w:rFonts w:eastAsiaTheme="minorHAnsi"/>
        </w:rPr>
        <w:t>You may use a commencement table with a single table item if the whole of the Act is to commence on a single day (see example 8 in Attachment A).</w:t>
      </w:r>
    </w:p>
    <w:p w:rsidR="00F56924" w:rsidRPr="009A3735" w:rsidRDefault="00F56924" w:rsidP="009A3735">
      <w:pPr>
        <w:pStyle w:val="Head4"/>
      </w:pPr>
      <w:bookmarkStart w:id="23" w:name="_Toc22301839"/>
      <w:r w:rsidRPr="009A3735">
        <w:t>Proclaimed date dependent on specified event</w:t>
      </w:r>
      <w:bookmarkEnd w:id="23"/>
    </w:p>
    <w:p w:rsidR="00F56924" w:rsidRPr="009A3735" w:rsidRDefault="00F56924" w:rsidP="00F56924">
      <w:pPr>
        <w:pStyle w:val="BodyNum"/>
      </w:pPr>
      <w:bookmarkStart w:id="24" w:name="_Ref37577128"/>
      <w:r w:rsidRPr="009A3735">
        <w:t>In some cases, a commencement Proclamation should not be made before a particular event occurs (e.g. a treaty being signed), and the commencement provision will need to specify this. However, in general, such a commencement provision should also comply with the basic Proclamation policy by providing for automatic commencement, or repeal, if a Proclamation is not made within a specified period after the event occurs.</w:t>
      </w:r>
      <w:bookmarkEnd w:id="24"/>
      <w:r w:rsidRPr="009A3735">
        <w:t xml:space="preserve"> </w:t>
      </w:r>
    </w:p>
    <w:p w:rsidR="00F56924" w:rsidRPr="009A3735" w:rsidRDefault="00F56924" w:rsidP="00F56924">
      <w:pPr>
        <w:pStyle w:val="BodyNum"/>
      </w:pPr>
      <w:bookmarkStart w:id="25" w:name="_Ref37577146"/>
      <w:bookmarkStart w:id="26" w:name="_Ref222287780"/>
      <w:r w:rsidRPr="009A3735">
        <w:t xml:space="preserve">If the particular event may not be readily traceable by readers (see paragraphs </w:t>
      </w:r>
      <w:r w:rsidRPr="009A3735">
        <w:fldChar w:fldCharType="begin"/>
      </w:r>
      <w:r w:rsidRPr="009A3735">
        <w:instrText xml:space="preserve"> REF _Ref222223839 \r \h </w:instrText>
      </w:r>
      <w:r w:rsidRPr="009A3735">
        <w:fldChar w:fldCharType="separate"/>
      </w:r>
      <w:r w:rsidR="0026519C">
        <w:t>65</w:t>
      </w:r>
      <w:r w:rsidRPr="009A3735">
        <w:fldChar w:fldCharType="end"/>
      </w:r>
      <w:r w:rsidRPr="009A3735">
        <w:t xml:space="preserve"> to </w:t>
      </w:r>
      <w:r w:rsidRPr="009A3735">
        <w:fldChar w:fldCharType="begin"/>
      </w:r>
      <w:r w:rsidRPr="009A3735">
        <w:instrText xml:space="preserve"> REF _Ref37575087 \r \h </w:instrText>
      </w:r>
      <w:r w:rsidRPr="009A3735">
        <w:fldChar w:fldCharType="separate"/>
      </w:r>
      <w:r w:rsidR="0026519C">
        <w:t>67</w:t>
      </w:r>
      <w:r w:rsidRPr="009A3735">
        <w:fldChar w:fldCharType="end"/>
      </w:r>
      <w:r w:rsidRPr="009A3735">
        <w:t xml:space="preserve">), a provision should also be included requiring that any automatic commencement or repeal should be notified </w:t>
      </w:r>
      <w:r w:rsidR="00223BFA" w:rsidRPr="009A3735">
        <w:t>by notifiable instrument</w:t>
      </w:r>
      <w:r w:rsidRPr="009A3735">
        <w:t>.</w:t>
      </w:r>
      <w:bookmarkEnd w:id="25"/>
      <w:r w:rsidRPr="009A3735">
        <w:t xml:space="preserve"> If the notice is not </w:t>
      </w:r>
      <w:r w:rsidR="00CB55E8" w:rsidRPr="009A3735">
        <w:t>a</w:t>
      </w:r>
      <w:r w:rsidR="00223BFA" w:rsidRPr="009A3735">
        <w:t>n</w:t>
      </w:r>
      <w:r w:rsidR="00CB55E8" w:rsidRPr="009A3735">
        <w:t xml:space="preserve"> instrument </w:t>
      </w:r>
      <w:r w:rsidRPr="009A3735">
        <w:t xml:space="preserve">announcing the day an international agreement </w:t>
      </w:r>
      <w:r w:rsidR="001A0BAC" w:rsidRPr="009A3735">
        <w:t xml:space="preserve">enters </w:t>
      </w:r>
      <w:r w:rsidRPr="009A3735">
        <w:t xml:space="preserve">into force for Australia (see </w:t>
      </w:r>
      <w:r w:rsidR="00CB55E8" w:rsidRPr="009A3735">
        <w:t xml:space="preserve">section 8 of the </w:t>
      </w:r>
      <w:r w:rsidR="00CB55E8" w:rsidRPr="009A3735">
        <w:rPr>
          <w:i/>
        </w:rPr>
        <w:t>Legislation (Exemptions and Other Matters) Regulation 2015</w:t>
      </w:r>
      <w:r w:rsidRPr="009A3735">
        <w:t xml:space="preserve">), a provision should be included clarifying the status of the notification for the purposes of the </w:t>
      </w:r>
      <w:r w:rsidRPr="009A3735">
        <w:rPr>
          <w:i/>
        </w:rPr>
        <w:t>Legislati</w:t>
      </w:r>
      <w:r w:rsidR="00CB55E8" w:rsidRPr="009A3735">
        <w:rPr>
          <w:i/>
        </w:rPr>
        <w:t xml:space="preserve">on </w:t>
      </w:r>
      <w:r w:rsidRPr="009A3735">
        <w:rPr>
          <w:i/>
        </w:rPr>
        <w:t>Act 2003</w:t>
      </w:r>
      <w:r w:rsidRPr="009A3735">
        <w:t xml:space="preserve">. It is likely to be a </w:t>
      </w:r>
      <w:r w:rsidR="00307698" w:rsidRPr="009A3735">
        <w:t xml:space="preserve">notifiable </w:t>
      </w:r>
      <w:r w:rsidRPr="009A3735">
        <w:t>instrument</w:t>
      </w:r>
      <w:r w:rsidR="00223BFA" w:rsidRPr="009A3735">
        <w:t xml:space="preserve"> in the same way as commencement instruments are</w:t>
      </w:r>
      <w:r w:rsidRPr="009A3735">
        <w:t xml:space="preserve">—see </w:t>
      </w:r>
      <w:r w:rsidR="00307698" w:rsidRPr="009A3735">
        <w:t xml:space="preserve">paragraphs 8(8)(b) and 11(2)(a) </w:t>
      </w:r>
      <w:r w:rsidRPr="009A3735">
        <w:t xml:space="preserve">of the </w:t>
      </w:r>
      <w:r w:rsidRPr="009A3735">
        <w:rPr>
          <w:i/>
        </w:rPr>
        <w:t>Legislati</w:t>
      </w:r>
      <w:r w:rsidR="00307698" w:rsidRPr="009A3735">
        <w:rPr>
          <w:i/>
        </w:rPr>
        <w:t>on</w:t>
      </w:r>
      <w:r w:rsidRPr="009A3735">
        <w:rPr>
          <w:i/>
        </w:rPr>
        <w:t xml:space="preserve"> Act 2003</w:t>
      </w:r>
      <w:r w:rsidRPr="009A3735">
        <w:t>.</w:t>
      </w:r>
      <w:bookmarkEnd w:id="26"/>
    </w:p>
    <w:p w:rsidR="00F56924" w:rsidRPr="009A3735" w:rsidRDefault="00F56924" w:rsidP="00F56924">
      <w:pPr>
        <w:pStyle w:val="BodyNum"/>
      </w:pPr>
      <w:r w:rsidRPr="009A3735">
        <w:t xml:space="preserve">Paragraphs </w:t>
      </w:r>
      <w:r w:rsidRPr="009A3735">
        <w:fldChar w:fldCharType="begin"/>
      </w:r>
      <w:r w:rsidRPr="009A3735">
        <w:instrText xml:space="preserve"> REF _Ref222223941 \r \h </w:instrText>
      </w:r>
      <w:r w:rsidRPr="009A3735">
        <w:fldChar w:fldCharType="separate"/>
      </w:r>
      <w:r w:rsidR="0026519C">
        <w:t>131</w:t>
      </w:r>
      <w:r w:rsidRPr="009A3735">
        <w:fldChar w:fldCharType="end"/>
      </w:r>
      <w:r w:rsidR="000D77E6" w:rsidRPr="009A3735">
        <w:t xml:space="preserve">, </w:t>
      </w:r>
      <w:r w:rsidR="000D77E6" w:rsidRPr="009A3735">
        <w:fldChar w:fldCharType="begin"/>
      </w:r>
      <w:r w:rsidR="000D77E6" w:rsidRPr="009A3735">
        <w:instrText xml:space="preserve"> REF _Ref439775729 \r \h </w:instrText>
      </w:r>
      <w:r w:rsidR="000D77E6" w:rsidRPr="009A3735">
        <w:fldChar w:fldCharType="separate"/>
      </w:r>
      <w:r w:rsidR="0026519C">
        <w:t>132</w:t>
      </w:r>
      <w:r w:rsidR="000D77E6" w:rsidRPr="009A3735">
        <w:fldChar w:fldCharType="end"/>
      </w:r>
      <w:r w:rsidR="00DE6CAD" w:rsidRPr="009A3735">
        <w:t xml:space="preserve"> </w:t>
      </w:r>
      <w:r w:rsidR="000D77E6" w:rsidRPr="009A3735">
        <w:t xml:space="preserve">and </w:t>
      </w:r>
      <w:r w:rsidRPr="009A3735">
        <w:fldChar w:fldCharType="begin"/>
      </w:r>
      <w:r w:rsidRPr="009A3735">
        <w:instrText xml:space="preserve"> REF _Ref37575106 \r \h </w:instrText>
      </w:r>
      <w:r w:rsidRPr="009A3735">
        <w:fldChar w:fldCharType="separate"/>
      </w:r>
      <w:r w:rsidR="0026519C">
        <w:t>140</w:t>
      </w:r>
      <w:r w:rsidRPr="009A3735">
        <w:fldChar w:fldCharType="end"/>
      </w:r>
      <w:r w:rsidRPr="009A3735">
        <w:t xml:space="preserve"> set out the standard form for these commencement provisions.</w:t>
      </w:r>
    </w:p>
    <w:p w:rsidR="00F56924" w:rsidRPr="009A3735" w:rsidRDefault="00F56924" w:rsidP="009A3735">
      <w:pPr>
        <w:pStyle w:val="Head4"/>
      </w:pPr>
      <w:bookmarkStart w:id="27" w:name="_Toc22301840"/>
      <w:r w:rsidRPr="009A3735">
        <w:t>Commencements not to be linked to Proclamations</w:t>
      </w:r>
      <w:bookmarkEnd w:id="27"/>
    </w:p>
    <w:p w:rsidR="00F56924" w:rsidRPr="009A3735" w:rsidRDefault="00F56924" w:rsidP="00F56924">
      <w:pPr>
        <w:pStyle w:val="BodyNum"/>
      </w:pPr>
      <w:bookmarkStart w:id="28" w:name="_Ref37575964"/>
      <w:r w:rsidRPr="009A3735">
        <w:t>In some cases it will be desirable to link the commencement of one Bill (or a part of a Bill) to the commencement of provisions of another Bill that are to commence by Proclamation or, if a Proclamation is not made within a specified period, at the end of that period.</w:t>
      </w:r>
      <w:bookmarkEnd w:id="28"/>
    </w:p>
    <w:p w:rsidR="00F56924" w:rsidRPr="009A3735" w:rsidRDefault="00F56924" w:rsidP="00F56924">
      <w:pPr>
        <w:pStyle w:val="BodyNum"/>
      </w:pPr>
      <w:bookmarkStart w:id="29" w:name="_Ref37575484"/>
      <w:r w:rsidRPr="009A3735">
        <w:t>In these cases the commencement should be linked to the commencement of the other provisions and not to the making of the Proclamation. This is because the Proclamation may never be made.</w:t>
      </w:r>
      <w:bookmarkEnd w:id="29"/>
    </w:p>
    <w:p w:rsidR="00F56924" w:rsidRPr="009A3735" w:rsidRDefault="00F56924" w:rsidP="009A3735">
      <w:pPr>
        <w:pStyle w:val="Head3"/>
      </w:pPr>
      <w:bookmarkStart w:id="30" w:name="_Toc22301841"/>
      <w:r w:rsidRPr="009A3735">
        <w:t>Other deferred commencements</w:t>
      </w:r>
      <w:bookmarkEnd w:id="30"/>
    </w:p>
    <w:p w:rsidR="00F56924" w:rsidRPr="009A3735" w:rsidRDefault="00F56924" w:rsidP="00F56924">
      <w:pPr>
        <w:pStyle w:val="BodyNum"/>
      </w:pPr>
      <w:bookmarkStart w:id="31" w:name="_Ref37575406"/>
      <w:r w:rsidRPr="009A3735">
        <w:t>Recently, the Senate Scrutiny of Bills Committee seems to have taken the view that any significant deferral of commencement should be explained. This includes cases in which a guaranteed commencement is provided for, but is deferred for more than 6 months after Royal Assent (e.g. commencement 12 months after Royal Assent). If your instructors request such a provision, you should advise them to include in the Explanatory Memorandum some sort of explanation for the length of the deferral.</w:t>
      </w:r>
      <w:bookmarkEnd w:id="31"/>
    </w:p>
    <w:p w:rsidR="00F56924" w:rsidRPr="009A3735" w:rsidRDefault="00CF1E9B" w:rsidP="009A3735">
      <w:pPr>
        <w:pStyle w:val="Head2"/>
      </w:pPr>
      <w:bookmarkStart w:id="32" w:name="_Toc22301842"/>
      <w:r w:rsidRPr="009A3735">
        <w:lastRenderedPageBreak/>
        <w:t>Division 2—</w:t>
      </w:r>
      <w:r w:rsidR="00F56924" w:rsidRPr="009A3735">
        <w:t>Instruments</w:t>
      </w:r>
      <w:bookmarkEnd w:id="32"/>
    </w:p>
    <w:p w:rsidR="00F56924" w:rsidRPr="009A3735" w:rsidRDefault="00F56924" w:rsidP="009A3735">
      <w:pPr>
        <w:pStyle w:val="Head3"/>
      </w:pPr>
      <w:bookmarkStart w:id="33" w:name="_Toc22301843"/>
      <w:r w:rsidRPr="009A3735">
        <w:t>Significance of the Legislati</w:t>
      </w:r>
      <w:r w:rsidR="00686992" w:rsidRPr="009A3735">
        <w:t xml:space="preserve">on </w:t>
      </w:r>
      <w:r w:rsidRPr="009A3735">
        <w:t>Act 2003</w:t>
      </w:r>
      <w:bookmarkEnd w:id="33"/>
    </w:p>
    <w:p w:rsidR="00F56924" w:rsidRPr="009A3735" w:rsidRDefault="00F56924" w:rsidP="009A3735">
      <w:pPr>
        <w:pStyle w:val="Head4"/>
      </w:pPr>
      <w:bookmarkStart w:id="34" w:name="_Toc22301844"/>
      <w:r w:rsidRPr="009A3735">
        <w:t>Registration on FRL</w:t>
      </w:r>
      <w:bookmarkEnd w:id="34"/>
    </w:p>
    <w:p w:rsidR="00F56924" w:rsidRPr="009A3735" w:rsidRDefault="00F56924" w:rsidP="00F56924">
      <w:pPr>
        <w:pStyle w:val="BodyNum"/>
      </w:pPr>
      <w:bookmarkStart w:id="35" w:name="_Ref405367561"/>
      <w:r w:rsidRPr="009A3735">
        <w:t xml:space="preserve">The </w:t>
      </w:r>
      <w:r w:rsidRPr="009A3735">
        <w:rPr>
          <w:i/>
        </w:rPr>
        <w:t>Legislati</w:t>
      </w:r>
      <w:r w:rsidR="00686992" w:rsidRPr="009A3735">
        <w:rPr>
          <w:i/>
        </w:rPr>
        <w:t xml:space="preserve">on </w:t>
      </w:r>
      <w:r w:rsidRPr="009A3735">
        <w:rPr>
          <w:i/>
        </w:rPr>
        <w:t>Act 2003</w:t>
      </w:r>
      <w:r w:rsidRPr="009A3735">
        <w:t xml:space="preserve"> introduced a system of registration for certain kinds of instruments on a register known as the Federal Register of </w:t>
      </w:r>
      <w:r w:rsidR="00686992" w:rsidRPr="009A3735">
        <w:t xml:space="preserve">Legislation </w:t>
      </w:r>
      <w:r w:rsidRPr="009A3735">
        <w:t>(</w:t>
      </w:r>
      <w:r w:rsidRPr="009A3735">
        <w:rPr>
          <w:b/>
          <w:i/>
        </w:rPr>
        <w:t>FRL</w:t>
      </w:r>
      <w:r w:rsidRPr="009A3735">
        <w:t xml:space="preserve">). </w:t>
      </w:r>
      <w:r w:rsidR="00686992" w:rsidRPr="009A3735">
        <w:t xml:space="preserve">One kind of </w:t>
      </w:r>
      <w:r w:rsidRPr="009A3735">
        <w:t>inst</w:t>
      </w:r>
      <w:r w:rsidR="00686992" w:rsidRPr="009A3735">
        <w:t>rument to be registered on FRL</w:t>
      </w:r>
      <w:r w:rsidRPr="009A3735">
        <w:t xml:space="preserve"> </w:t>
      </w:r>
      <w:r w:rsidR="001A0BAC" w:rsidRPr="009A3735">
        <w:t>is</w:t>
      </w:r>
      <w:r w:rsidRPr="009A3735">
        <w:t xml:space="preserve"> legislative instruments. They include instruments such as regulations and other instruments </w:t>
      </w:r>
      <w:r w:rsidR="00CC6A56" w:rsidRPr="009A3735">
        <w:t xml:space="preserve">that are, broadly speaking, </w:t>
      </w:r>
      <w:r w:rsidRPr="009A3735">
        <w:t xml:space="preserve">of a legislative character (see section </w:t>
      </w:r>
      <w:r w:rsidR="00686992" w:rsidRPr="009A3735">
        <w:t>8</w:t>
      </w:r>
      <w:r w:rsidRPr="009A3735">
        <w:t xml:space="preserve"> of the </w:t>
      </w:r>
      <w:r w:rsidR="0079126E" w:rsidRPr="009A3735">
        <w:rPr>
          <w:i/>
        </w:rPr>
        <w:t>Legislation Act 2003</w:t>
      </w:r>
      <w:r w:rsidRPr="009A3735">
        <w:t>). If an Act confers a rule</w:t>
      </w:r>
      <w:r w:rsidR="00C04768">
        <w:noBreakHyphen/>
      </w:r>
      <w:r w:rsidRPr="009A3735">
        <w:t xml:space="preserve">making power on judges, the rules of court are not legislative instruments, but the Act applies the </w:t>
      </w:r>
      <w:r w:rsidR="0079126E" w:rsidRPr="009A3735">
        <w:rPr>
          <w:i/>
        </w:rPr>
        <w:t xml:space="preserve">Legislation Act 2003 </w:t>
      </w:r>
      <w:r w:rsidRPr="009A3735">
        <w:t xml:space="preserve">to the rules as if they were legislative instruments (see, for example subsection 59(4) of the </w:t>
      </w:r>
      <w:r w:rsidRPr="009A3735">
        <w:rPr>
          <w:i/>
        </w:rPr>
        <w:t>Federal Court of Australia Act 1976</w:t>
      </w:r>
      <w:r w:rsidRPr="009A3735">
        <w:t>).</w:t>
      </w:r>
      <w:bookmarkEnd w:id="35"/>
    </w:p>
    <w:p w:rsidR="00F56924" w:rsidRPr="009A3735" w:rsidRDefault="00686992" w:rsidP="00F56924">
      <w:pPr>
        <w:pStyle w:val="BodyNum"/>
      </w:pPr>
      <w:r w:rsidRPr="009A3735">
        <w:t>The purpose of FRL</w:t>
      </w:r>
      <w:r w:rsidR="00F56924" w:rsidRPr="009A3735">
        <w:t xml:space="preserve"> is to make legislative instruments more accessible. Earlier arrangements for subordinate instruments (described by the 1992 report of the Administrative Review Council, </w:t>
      </w:r>
      <w:r w:rsidR="00F56924" w:rsidRPr="009A3735">
        <w:rPr>
          <w:i/>
        </w:rPr>
        <w:t>Rule Making by Commonwealth Agencies</w:t>
      </w:r>
      <w:r w:rsidR="00F56924" w:rsidRPr="009A3735">
        <w:t xml:space="preserve"> as “patchy, dated and obscure”), often only required publication or notific</w:t>
      </w:r>
      <w:r w:rsidR="00DF154E" w:rsidRPr="009A3735">
        <w:t>ation in the Government Gazette,</w:t>
      </w:r>
      <w:r w:rsidR="00F56924" w:rsidRPr="009A3735">
        <w:t xml:space="preserve"> if at all.</w:t>
      </w:r>
    </w:p>
    <w:p w:rsidR="00F56924" w:rsidRPr="009A3735" w:rsidRDefault="00F56924" w:rsidP="00F56924">
      <w:pPr>
        <w:pStyle w:val="BodyNum"/>
      </w:pPr>
      <w:r w:rsidRPr="009A3735">
        <w:t xml:space="preserve">The critical importance of registration underlying the </w:t>
      </w:r>
      <w:r w:rsidR="0079126E" w:rsidRPr="009A3735">
        <w:rPr>
          <w:i/>
        </w:rPr>
        <w:t xml:space="preserve">Legislation Act 2003 </w:t>
      </w:r>
      <w:r w:rsidRPr="009A3735">
        <w:t xml:space="preserve">is reflected in the fact that an unregistered instrument that should otherwise be registered under the Act is unenforceable (see </w:t>
      </w:r>
      <w:r w:rsidR="00686992" w:rsidRPr="009A3735">
        <w:t xml:space="preserve">section 15K of the </w:t>
      </w:r>
      <w:r w:rsidR="0079126E" w:rsidRPr="009A3735">
        <w:rPr>
          <w:i/>
        </w:rPr>
        <w:t>Legislation Act 2003</w:t>
      </w:r>
      <w:r w:rsidRPr="009A3735">
        <w:t>).</w:t>
      </w:r>
    </w:p>
    <w:p w:rsidR="00F56924" w:rsidRPr="009A3735" w:rsidRDefault="00F56924" w:rsidP="009A3735">
      <w:pPr>
        <w:pStyle w:val="Head4"/>
      </w:pPr>
      <w:bookmarkStart w:id="36" w:name="_Toc22301845"/>
      <w:r w:rsidRPr="009A3735">
        <w:t>Unsuitability of day of registration commencements</w:t>
      </w:r>
      <w:bookmarkEnd w:id="36"/>
    </w:p>
    <w:p w:rsidR="00F56924" w:rsidRPr="009A3735" w:rsidRDefault="00F56924" w:rsidP="00F56924">
      <w:pPr>
        <w:pStyle w:val="BodyNum"/>
      </w:pPr>
      <w:r w:rsidRPr="009A3735">
        <w:t xml:space="preserve">Day of registration commencement of legislative instruments raises similar concerns to Royal Assent commencement of Acts (see paragraphs </w:t>
      </w:r>
      <w:r w:rsidRPr="009A3735">
        <w:fldChar w:fldCharType="begin"/>
      </w:r>
      <w:r w:rsidRPr="009A3735">
        <w:instrText xml:space="preserve"> REF _Ref405362783 \r \h </w:instrText>
      </w:r>
      <w:r w:rsidRPr="009A3735">
        <w:fldChar w:fldCharType="separate"/>
      </w:r>
      <w:r w:rsidR="0026519C">
        <w:t>13</w:t>
      </w:r>
      <w:r w:rsidRPr="009A3735">
        <w:fldChar w:fldCharType="end"/>
      </w:r>
      <w:r w:rsidRPr="009A3735">
        <w:t xml:space="preserve"> to </w:t>
      </w:r>
      <w:r w:rsidRPr="009A3735">
        <w:fldChar w:fldCharType="begin"/>
      </w:r>
      <w:r w:rsidRPr="009A3735">
        <w:instrText xml:space="preserve"> REF _Ref37575185 \r \h </w:instrText>
      </w:r>
      <w:r w:rsidRPr="009A3735">
        <w:fldChar w:fldCharType="separate"/>
      </w:r>
      <w:r w:rsidR="0026519C">
        <w:t>18</w:t>
      </w:r>
      <w:r w:rsidRPr="009A3735">
        <w:fldChar w:fldCharType="end"/>
      </w:r>
      <w:r w:rsidRPr="009A3735">
        <w:t>).</w:t>
      </w:r>
    </w:p>
    <w:p w:rsidR="00635187" w:rsidRPr="009A3735" w:rsidRDefault="00F56924" w:rsidP="00635187">
      <w:pPr>
        <w:pStyle w:val="BodyNum"/>
      </w:pPr>
      <w:r w:rsidRPr="009A3735">
        <w:t xml:space="preserve">Under section 3 of the </w:t>
      </w:r>
      <w:r w:rsidRPr="009A3735">
        <w:rPr>
          <w:i/>
        </w:rPr>
        <w:t>Acts Interpretation Act 1901</w:t>
      </w:r>
      <w:r w:rsidRPr="009A3735">
        <w:t xml:space="preserve"> as applied by paragraph 13(1)(a) of the </w:t>
      </w:r>
      <w:r w:rsidRPr="009A3735">
        <w:rPr>
          <w:i/>
        </w:rPr>
        <w:t>Legislati</w:t>
      </w:r>
      <w:r w:rsidR="00686992" w:rsidRPr="009A3735">
        <w:rPr>
          <w:i/>
        </w:rPr>
        <w:t>on</w:t>
      </w:r>
      <w:r w:rsidRPr="009A3735">
        <w:rPr>
          <w:i/>
        </w:rPr>
        <w:t xml:space="preserve"> Act 2003</w:t>
      </w:r>
      <w:r w:rsidRPr="009A3735">
        <w:t>, a legislative instrument commencing on the day of registration would have effect from the first moment of the day of registration, and would therefore be likely to have been in force for at least some hours before it was actually registered and its text available to the public.</w:t>
      </w:r>
    </w:p>
    <w:p w:rsidR="00F56924" w:rsidRPr="009A3735" w:rsidRDefault="00F56924" w:rsidP="00F56924">
      <w:pPr>
        <w:pStyle w:val="BodyNum"/>
      </w:pPr>
      <w:r w:rsidRPr="009A3735">
        <w:t>Another reason to avoid commencement on the day of registration is practical in nature. If the instrument is intended to commence on the day it is registered, all the necessary registration steps must be completed on that day. This could be particularly difficult where a number of instruments are to be registered on the same day.</w:t>
      </w:r>
    </w:p>
    <w:p w:rsidR="00F56924" w:rsidRPr="009A3735" w:rsidRDefault="00F56924" w:rsidP="00F56924">
      <w:pPr>
        <w:pStyle w:val="BodyNum"/>
      </w:pPr>
      <w:bookmarkStart w:id="37" w:name="_Ref405367568"/>
      <w:r w:rsidRPr="009A3735">
        <w:t>For these kinds of reasons, it is better to avoid commencement on registration in favour of commencement shortly after registration (e.g. the day after registration). You should raise these issues with clients who request registration commencement.</w:t>
      </w:r>
      <w:bookmarkEnd w:id="37"/>
    </w:p>
    <w:p w:rsidR="00635187" w:rsidRPr="009A3735" w:rsidRDefault="00635187" w:rsidP="009A3735">
      <w:pPr>
        <w:pStyle w:val="Head4"/>
      </w:pPr>
      <w:bookmarkStart w:id="38" w:name="_Toc22301846"/>
      <w:r w:rsidRPr="009A3735">
        <w:t>Retrospectivity etc.</w:t>
      </w:r>
      <w:bookmarkEnd w:id="38"/>
    </w:p>
    <w:p w:rsidR="00FD1EF6" w:rsidRPr="009A3735" w:rsidRDefault="00686992" w:rsidP="00635187">
      <w:pPr>
        <w:pStyle w:val="BodyNum"/>
      </w:pPr>
      <w:r w:rsidRPr="009A3735">
        <w:t xml:space="preserve">Although subsection 12(3) of the </w:t>
      </w:r>
      <w:r w:rsidRPr="009A3735">
        <w:rPr>
          <w:i/>
        </w:rPr>
        <w:t>Legislation Act 2003</w:t>
      </w:r>
      <w:r w:rsidRPr="009A3735">
        <w:t xml:space="preserve"> allow</w:t>
      </w:r>
      <w:r w:rsidR="000F7D67" w:rsidRPr="009A3735">
        <w:t>s</w:t>
      </w:r>
      <w:r w:rsidR="0079126E" w:rsidRPr="009A3735">
        <w:t xml:space="preserve"> for</w:t>
      </w:r>
      <w:r w:rsidRPr="009A3735">
        <w:t xml:space="preserve"> retrospective commencement of legislative instruments, s</w:t>
      </w:r>
      <w:r w:rsidR="00635187" w:rsidRPr="009A3735">
        <w:t xml:space="preserve">ubsection 12(2) of the </w:t>
      </w:r>
      <w:r w:rsidR="00635187" w:rsidRPr="009A3735">
        <w:rPr>
          <w:i/>
        </w:rPr>
        <w:t>Legislati</w:t>
      </w:r>
      <w:r w:rsidRPr="009A3735">
        <w:rPr>
          <w:i/>
        </w:rPr>
        <w:t>on</w:t>
      </w:r>
      <w:r w:rsidR="00635187" w:rsidRPr="009A3735">
        <w:rPr>
          <w:i/>
        </w:rPr>
        <w:t xml:space="preserve"> Act 2003</w:t>
      </w:r>
      <w:r w:rsidR="00635187" w:rsidRPr="009A3735">
        <w:t xml:space="preserve"> provides that a provision of a legislative instrument</w:t>
      </w:r>
      <w:r w:rsidRPr="009A3735">
        <w:t xml:space="preserve"> does no</w:t>
      </w:r>
      <w:r w:rsidR="00FD1EF6" w:rsidRPr="009A3735">
        <w:t>t apply in relation to a person to the extent that the provision commences before the day it is registered, a</w:t>
      </w:r>
      <w:r w:rsidR="00635187" w:rsidRPr="009A3735">
        <w:t>nd</w:t>
      </w:r>
      <w:r w:rsidR="00FD1EF6" w:rsidRPr="009A3735">
        <w:t xml:space="preserve"> </w:t>
      </w:r>
      <w:r w:rsidR="00635187" w:rsidRPr="009A3735">
        <w:t>as a result</w:t>
      </w:r>
      <w:r w:rsidR="00FD1EF6" w:rsidRPr="009A3735">
        <w:t>:</w:t>
      </w:r>
    </w:p>
    <w:p w:rsidR="00FD1EF6" w:rsidRPr="009A3735" w:rsidRDefault="00FD1EF6" w:rsidP="00FD1EF6">
      <w:pPr>
        <w:pStyle w:val="BodyPara"/>
      </w:pPr>
      <w:r w:rsidRPr="009A3735">
        <w:lastRenderedPageBreak/>
        <w:t>the person’s rights as at that day would be affected so as to disadvantage the person; or</w:t>
      </w:r>
    </w:p>
    <w:p w:rsidR="00635187" w:rsidRPr="009A3735" w:rsidRDefault="00635187" w:rsidP="00FD1EF6">
      <w:pPr>
        <w:pStyle w:val="BodyPara"/>
      </w:pPr>
      <w:r w:rsidRPr="009A3735">
        <w:t xml:space="preserve">liabilities would be imposed on </w:t>
      </w:r>
      <w:r w:rsidR="00FD1EF6" w:rsidRPr="009A3735">
        <w:t>the</w:t>
      </w:r>
      <w:r w:rsidRPr="009A3735">
        <w:t xml:space="preserve"> person in respect of anything done or omitted to be done before the date of registration.</w:t>
      </w:r>
    </w:p>
    <w:p w:rsidR="00635187" w:rsidRPr="009A3735" w:rsidRDefault="00635187" w:rsidP="00635187">
      <w:pPr>
        <w:pStyle w:val="BodyNum"/>
      </w:pPr>
      <w:r w:rsidRPr="009A3735">
        <w:t xml:space="preserve">The enabling Act for an instrument can exclude the application of subsection 12(2) </w:t>
      </w:r>
      <w:r w:rsidR="0079126E" w:rsidRPr="009A3735">
        <w:t xml:space="preserve">or (3) </w:t>
      </w:r>
      <w:r w:rsidRPr="009A3735">
        <w:t xml:space="preserve">of the </w:t>
      </w:r>
      <w:r w:rsidRPr="009A3735">
        <w:rPr>
          <w:i/>
        </w:rPr>
        <w:t>Legislati</w:t>
      </w:r>
      <w:r w:rsidR="00FD1EF6" w:rsidRPr="009A3735">
        <w:rPr>
          <w:i/>
        </w:rPr>
        <w:t>on</w:t>
      </w:r>
      <w:r w:rsidRPr="009A3735">
        <w:rPr>
          <w:i/>
        </w:rPr>
        <w:t xml:space="preserve"> Act 2003</w:t>
      </w:r>
      <w:r w:rsidRPr="009A3735">
        <w:t xml:space="preserve"> (see subsection 12(</w:t>
      </w:r>
      <w:r w:rsidR="00FD1EF6" w:rsidRPr="009A3735">
        <w:t>4</w:t>
      </w:r>
      <w:r w:rsidRPr="009A3735">
        <w:t>)).</w:t>
      </w:r>
    </w:p>
    <w:p w:rsidR="00635187" w:rsidRPr="009A3735" w:rsidRDefault="00635187" w:rsidP="00635187">
      <w:pPr>
        <w:pStyle w:val="BodyNum"/>
      </w:pPr>
      <w:r w:rsidRPr="009A3735">
        <w:t xml:space="preserve">The Senate Standing Committee </w:t>
      </w:r>
      <w:r w:rsidR="0026519C">
        <w:t>for the Scrutiny of Delegated Legislation</w:t>
      </w:r>
      <w:r w:rsidRPr="009A3735">
        <w:t>, like the Senate Scrutiny of Bills Committee, takes an interest in retrospective commencement provisions.</w:t>
      </w:r>
    </w:p>
    <w:p w:rsidR="00F56924" w:rsidRPr="009A3735" w:rsidRDefault="00F56924" w:rsidP="009A3735">
      <w:pPr>
        <w:pStyle w:val="Head3"/>
      </w:pPr>
      <w:bookmarkStart w:id="39" w:name="_Toc22301847"/>
      <w:r w:rsidRPr="009A3735">
        <w:t>Instrument commencement pro</w:t>
      </w:r>
      <w:r w:rsidR="006333C5" w:rsidRPr="009A3735">
        <w:t xml:space="preserve">visions: </w:t>
      </w:r>
      <w:r w:rsidRPr="009A3735">
        <w:t>general principles</w:t>
      </w:r>
      <w:bookmarkEnd w:id="39"/>
    </w:p>
    <w:p w:rsidR="00F56924" w:rsidRPr="009A3735" w:rsidRDefault="00F56924" w:rsidP="009A3735">
      <w:pPr>
        <w:pStyle w:val="Head4"/>
      </w:pPr>
      <w:bookmarkStart w:id="40" w:name="_Toc22301848"/>
      <w:r w:rsidRPr="009A3735">
        <w:t>Overview and context</w:t>
      </w:r>
      <w:bookmarkEnd w:id="40"/>
    </w:p>
    <w:p w:rsidR="00F56924" w:rsidRPr="009A3735" w:rsidRDefault="00F56924" w:rsidP="00F56924">
      <w:pPr>
        <w:pStyle w:val="BodyNum"/>
      </w:pPr>
      <w:r w:rsidRPr="009A3735">
        <w:t xml:space="preserve">Subject to special provision in a particular Act, legislative instruments commence under section 12 of the </w:t>
      </w:r>
      <w:r w:rsidRPr="009A3735">
        <w:rPr>
          <w:i/>
        </w:rPr>
        <w:t>Legislati</w:t>
      </w:r>
      <w:r w:rsidR="000F7D67" w:rsidRPr="009A3735">
        <w:rPr>
          <w:i/>
        </w:rPr>
        <w:t>on</w:t>
      </w:r>
      <w:r w:rsidRPr="009A3735">
        <w:rPr>
          <w:i/>
        </w:rPr>
        <w:t xml:space="preserve"> Act 2003</w:t>
      </w:r>
      <w:r w:rsidRPr="009A3735">
        <w:t>.</w:t>
      </w:r>
    </w:p>
    <w:p w:rsidR="000F7D67" w:rsidRPr="009A3735" w:rsidRDefault="00F56924" w:rsidP="00F56924">
      <w:pPr>
        <w:pStyle w:val="BodyNum"/>
      </w:pPr>
      <w:bookmarkStart w:id="41" w:name="_Ref405368315"/>
      <w:r w:rsidRPr="009A3735">
        <w:t xml:space="preserve">Under </w:t>
      </w:r>
      <w:r w:rsidR="000F7D67" w:rsidRPr="009A3735">
        <w:t xml:space="preserve">subsection 12(1), </w:t>
      </w:r>
      <w:r w:rsidRPr="009A3735">
        <w:t>an instrument commence</w:t>
      </w:r>
      <w:r w:rsidR="000F7D67" w:rsidRPr="009A3735">
        <w:t>s at the start of the day after the instrument is registered</w:t>
      </w:r>
      <w:r w:rsidR="00C40C08" w:rsidRPr="009A3735">
        <w:t xml:space="preserve"> (</w:t>
      </w:r>
      <w:r w:rsidR="0079126E" w:rsidRPr="009A3735">
        <w:t xml:space="preserve">see </w:t>
      </w:r>
      <w:r w:rsidR="00C40C08" w:rsidRPr="009A3735">
        <w:t>paragraph 12(1)(a))</w:t>
      </w:r>
      <w:r w:rsidR="000F7D67" w:rsidRPr="009A3735">
        <w:t>, or in accordance with any provision of the instrument that provides otherwise</w:t>
      </w:r>
      <w:r w:rsidR="00C40C08" w:rsidRPr="009A3735">
        <w:t xml:space="preserve"> (</w:t>
      </w:r>
      <w:r w:rsidR="0079126E" w:rsidRPr="009A3735">
        <w:t xml:space="preserve">see </w:t>
      </w:r>
      <w:r w:rsidR="00C40C08" w:rsidRPr="009A3735">
        <w:t>paragraph 12(1)(b))</w:t>
      </w:r>
      <w:r w:rsidR="000F7D67" w:rsidRPr="009A3735">
        <w:t>.</w:t>
      </w:r>
    </w:p>
    <w:bookmarkEnd w:id="41"/>
    <w:p w:rsidR="00F56924" w:rsidRPr="009A3735" w:rsidRDefault="00C40C08" w:rsidP="00F56924">
      <w:pPr>
        <w:pStyle w:val="BodyNum"/>
      </w:pPr>
      <w:r w:rsidRPr="009A3735">
        <w:t>P</w:t>
      </w:r>
      <w:r w:rsidR="000F7D67" w:rsidRPr="009A3735">
        <w:t xml:space="preserve">aragraph 12(1)(b) </w:t>
      </w:r>
      <w:r w:rsidR="00F56924" w:rsidRPr="009A3735">
        <w:t>opens up a number of possibilities, including, for example, the instrument being specified to commence on:</w:t>
      </w:r>
    </w:p>
    <w:p w:rsidR="00F56924" w:rsidRPr="009A3735" w:rsidRDefault="00F56924" w:rsidP="00F56924">
      <w:pPr>
        <w:pStyle w:val="BodyParaBullet"/>
      </w:pPr>
      <w:r w:rsidRPr="009A3735">
        <w:t>a specified treaty entering into force for Australia; or</w:t>
      </w:r>
    </w:p>
    <w:p w:rsidR="00F56924" w:rsidRPr="009A3735" w:rsidRDefault="00F56924" w:rsidP="00F56924">
      <w:pPr>
        <w:pStyle w:val="BodyParaBullet"/>
      </w:pPr>
      <w:r w:rsidRPr="009A3735">
        <w:t>the commencement of a legislative instrument (or a specified provision of a legislative instrument); or</w:t>
      </w:r>
    </w:p>
    <w:p w:rsidR="00F56924" w:rsidRPr="009A3735" w:rsidRDefault="00F56924" w:rsidP="00F56924">
      <w:pPr>
        <w:pStyle w:val="BodyParaBullet"/>
      </w:pPr>
      <w:r w:rsidRPr="009A3735">
        <w:t>the commencement of specified State or Territory legislation (or a specified provision of such legislation); or</w:t>
      </w:r>
    </w:p>
    <w:p w:rsidR="00F56924" w:rsidRPr="009A3735" w:rsidRDefault="00F56924" w:rsidP="00F56924">
      <w:pPr>
        <w:pStyle w:val="BodyParaBullet"/>
      </w:pPr>
      <w:r w:rsidRPr="009A3735">
        <w:t>the expiry of a specified period of time; or</w:t>
      </w:r>
    </w:p>
    <w:p w:rsidR="00F56924" w:rsidRPr="009A3735" w:rsidRDefault="00F56924" w:rsidP="00F56924">
      <w:pPr>
        <w:pStyle w:val="BodyParaBullet"/>
      </w:pPr>
      <w:r w:rsidRPr="009A3735">
        <w:t xml:space="preserve">making, publication or registration of a specified separate commencement </w:t>
      </w:r>
      <w:r w:rsidR="0059455D" w:rsidRPr="009A3735">
        <w:t>instrument</w:t>
      </w:r>
      <w:r w:rsidRPr="009A3735">
        <w:t>.</w:t>
      </w:r>
    </w:p>
    <w:p w:rsidR="00F56924" w:rsidRPr="009A3735" w:rsidRDefault="00F56924" w:rsidP="009A3735">
      <w:pPr>
        <w:pStyle w:val="Head3"/>
      </w:pPr>
      <w:bookmarkStart w:id="42" w:name="_Toc22301849"/>
      <w:r w:rsidRPr="009A3735">
        <w:t xml:space="preserve">Commencement </w:t>
      </w:r>
      <w:r w:rsidR="00D33462" w:rsidRPr="009A3735">
        <w:t>instruments</w:t>
      </w:r>
      <w:bookmarkEnd w:id="42"/>
    </w:p>
    <w:p w:rsidR="00F56924" w:rsidRPr="009A3735" w:rsidRDefault="00D33462" w:rsidP="00F56924">
      <w:pPr>
        <w:pStyle w:val="BodyNum"/>
      </w:pPr>
      <w:bookmarkStart w:id="43" w:name="_Ref405367861"/>
      <w:r w:rsidRPr="009A3735">
        <w:t xml:space="preserve">The concept of a commencement instrument provides a basis for commencing a legislative instrument by the making of an instrument (see the definition of </w:t>
      </w:r>
      <w:r w:rsidRPr="009A3735">
        <w:rPr>
          <w:b/>
          <w:i/>
        </w:rPr>
        <w:t>commencement instrument</w:t>
      </w:r>
      <w:r w:rsidRPr="009A3735">
        <w:t xml:space="preserve"> in section 4 of the </w:t>
      </w:r>
      <w:r w:rsidRPr="009A3735">
        <w:rPr>
          <w:i/>
        </w:rPr>
        <w:t>Legislation Act 2003</w:t>
      </w:r>
      <w:r w:rsidRPr="009A3735">
        <w:t xml:space="preserve">). </w:t>
      </w:r>
      <w:r w:rsidR="00F56924" w:rsidRPr="009A3735">
        <w:t xml:space="preserve">The effect of this is to give the ability to fix a specific commencement date (e.g. 25 July 2015). For an example, see the </w:t>
      </w:r>
      <w:r w:rsidR="00F56924" w:rsidRPr="009A3735">
        <w:rPr>
          <w:i/>
        </w:rPr>
        <w:t>Export Inspection (Quantity Charge) Amendment Regulations 2011 (No. 1)</w:t>
      </w:r>
      <w:r w:rsidR="00F56924" w:rsidRPr="009A3735">
        <w:t>, SLI 2011 No. 240, and the related Gazette notice published in GN 50. 21 December 2011, p 3015.</w:t>
      </w:r>
      <w:bookmarkEnd w:id="43"/>
    </w:p>
    <w:p w:rsidR="00276154" w:rsidRPr="009A3735" w:rsidRDefault="00276154" w:rsidP="00F56924">
      <w:pPr>
        <w:pStyle w:val="BodyNum"/>
      </w:pPr>
      <w:r w:rsidRPr="009A3735">
        <w:t xml:space="preserve">Commencement </w:t>
      </w:r>
      <w:r w:rsidR="00D33462" w:rsidRPr="009A3735">
        <w:t xml:space="preserve">instruments </w:t>
      </w:r>
      <w:r w:rsidRPr="009A3735">
        <w:t>for instruments should only be needed in very limited circumstances, as commencement on a particular day or on the day after registration is generally appropriate.</w:t>
      </w:r>
    </w:p>
    <w:p w:rsidR="00F56924" w:rsidRPr="009A3735" w:rsidRDefault="00F56924" w:rsidP="00F56924">
      <w:pPr>
        <w:pStyle w:val="BodyNum"/>
      </w:pPr>
      <w:r w:rsidRPr="009A3735">
        <w:lastRenderedPageBreak/>
        <w:t xml:space="preserve">Commencement instruments </w:t>
      </w:r>
      <w:r w:rsidR="00C9452C" w:rsidRPr="009A3735">
        <w:t xml:space="preserve">are notifiable instruments (see paragraph 11(2)(a) of the </w:t>
      </w:r>
      <w:r w:rsidR="00C9452C" w:rsidRPr="009A3735">
        <w:rPr>
          <w:i/>
        </w:rPr>
        <w:t>Legislation Act 2003</w:t>
      </w:r>
      <w:r w:rsidR="00C9452C" w:rsidRPr="009A3735">
        <w:t xml:space="preserve">). </w:t>
      </w:r>
    </w:p>
    <w:p w:rsidR="00276154" w:rsidRPr="009A3735" w:rsidRDefault="00276154" w:rsidP="00F56924">
      <w:pPr>
        <w:pStyle w:val="BodyNum"/>
      </w:pPr>
      <w:r w:rsidRPr="009A3735">
        <w:t xml:space="preserve">The power to make </w:t>
      </w:r>
      <w:r w:rsidR="0079126E" w:rsidRPr="009A3735">
        <w:t xml:space="preserve">a </w:t>
      </w:r>
      <w:r w:rsidRPr="009A3735">
        <w:t xml:space="preserve">commencement </w:t>
      </w:r>
      <w:r w:rsidR="00C9452C" w:rsidRPr="009A3735">
        <w:t xml:space="preserve">instrument </w:t>
      </w:r>
      <w:r w:rsidR="008C2201" w:rsidRPr="009A3735">
        <w:t xml:space="preserve">for another instrument </w:t>
      </w:r>
      <w:r w:rsidRPr="009A3735">
        <w:t xml:space="preserve">should specify who is given the power to make the </w:t>
      </w:r>
      <w:r w:rsidR="008C2201" w:rsidRPr="009A3735">
        <w:t xml:space="preserve">commencement </w:t>
      </w:r>
      <w:r w:rsidR="0079126E" w:rsidRPr="009A3735">
        <w:t>instrument</w:t>
      </w:r>
      <w:r w:rsidRPr="009A3735">
        <w:t xml:space="preserve">. If the </w:t>
      </w:r>
      <w:r w:rsidR="008C2201" w:rsidRPr="009A3735">
        <w:t xml:space="preserve">other </w:t>
      </w:r>
      <w:r w:rsidRPr="009A3735">
        <w:t xml:space="preserve">instrument is a regulation, the power should be given to the relevant administering Minister. </w:t>
      </w:r>
      <w:r w:rsidR="003717F5" w:rsidRPr="009A3735">
        <w:t>Otherwise</w:t>
      </w:r>
      <w:r w:rsidRPr="009A3735">
        <w:t xml:space="preserve">, the power should be given to the instrument maker. (See paragraph </w:t>
      </w:r>
      <w:r w:rsidRPr="009A3735">
        <w:fldChar w:fldCharType="begin"/>
      </w:r>
      <w:r w:rsidRPr="009A3735">
        <w:instrText xml:space="preserve"> REF _Ref408240405 \r \h </w:instrText>
      </w:r>
      <w:r w:rsidRPr="009A3735">
        <w:fldChar w:fldCharType="separate"/>
      </w:r>
      <w:r w:rsidR="0026519C">
        <w:t>116</w:t>
      </w:r>
      <w:r w:rsidRPr="009A3735">
        <w:fldChar w:fldCharType="end"/>
      </w:r>
      <w:r w:rsidRPr="009A3735">
        <w:t xml:space="preserve"> for the standard forms.)</w:t>
      </w:r>
    </w:p>
    <w:p w:rsidR="00F56924" w:rsidRPr="009A3735" w:rsidRDefault="00F56924" w:rsidP="00F56924">
      <w:pPr>
        <w:pStyle w:val="BodyNum"/>
      </w:pPr>
      <w:r w:rsidRPr="009A3735">
        <w:t xml:space="preserve">Although the definition of </w:t>
      </w:r>
      <w:r w:rsidRPr="009A3735">
        <w:rPr>
          <w:b/>
          <w:i/>
        </w:rPr>
        <w:t>enabling legislation</w:t>
      </w:r>
      <w:r w:rsidRPr="009A3735">
        <w:t xml:space="preserve"> in section 4 of the </w:t>
      </w:r>
      <w:r w:rsidRPr="009A3735">
        <w:rPr>
          <w:i/>
        </w:rPr>
        <w:t>Legislati</w:t>
      </w:r>
      <w:r w:rsidR="00C9452C" w:rsidRPr="009A3735">
        <w:rPr>
          <w:i/>
        </w:rPr>
        <w:t>on</w:t>
      </w:r>
      <w:r w:rsidRPr="009A3735">
        <w:rPr>
          <w:i/>
        </w:rPr>
        <w:t xml:space="preserve"> Act 2003</w:t>
      </w:r>
      <w:r w:rsidRPr="009A3735">
        <w:t xml:space="preserve"> contemplates that a legislative instrument may be made under another legislative instrument, a legislative instrument should not be used to commence another legislative instrument.</w:t>
      </w:r>
    </w:p>
    <w:p w:rsidR="00F56924" w:rsidRPr="009A3735" w:rsidRDefault="00F56924" w:rsidP="009A3735">
      <w:pPr>
        <w:pStyle w:val="Head3"/>
      </w:pPr>
      <w:bookmarkStart w:id="44" w:name="_Toc22301850"/>
      <w:r w:rsidRPr="009A3735">
        <w:t>Commencements not to be linked to commencement instruments</w:t>
      </w:r>
      <w:bookmarkEnd w:id="44"/>
    </w:p>
    <w:p w:rsidR="00F56924" w:rsidRPr="009A3735" w:rsidRDefault="00F56924" w:rsidP="00F56924">
      <w:pPr>
        <w:pStyle w:val="BodyNum"/>
      </w:pPr>
      <w:bookmarkStart w:id="45" w:name="_Ref405368024"/>
      <w:r w:rsidRPr="009A3735">
        <w:t>In some cases it will be desirable to link the commencement of an instrument (or a part of an instrument) to the commencement of:</w:t>
      </w:r>
      <w:bookmarkEnd w:id="45"/>
    </w:p>
    <w:p w:rsidR="00F56924" w:rsidRPr="009A3735" w:rsidRDefault="00F56924" w:rsidP="00F56924">
      <w:pPr>
        <w:pStyle w:val="BodyParaBullet"/>
      </w:pPr>
      <w:r w:rsidRPr="009A3735">
        <w:t>provisions of a Bill that are to commence by Proclamation or, if a Proclamation is not made within a specified period, at the end of that period; or</w:t>
      </w:r>
    </w:p>
    <w:p w:rsidR="00F56924" w:rsidRPr="009A3735" w:rsidRDefault="00F56924" w:rsidP="00F56924">
      <w:pPr>
        <w:pStyle w:val="BodyParaBullet"/>
      </w:pPr>
      <w:r w:rsidRPr="009A3735">
        <w:t xml:space="preserve">provisions of another instrument that are to commence by commencement </w:t>
      </w:r>
      <w:r w:rsidR="0059455D" w:rsidRPr="009A3735">
        <w:t>instrument</w:t>
      </w:r>
      <w:r w:rsidRPr="009A3735">
        <w:t xml:space="preserve"> or, if a commencement </w:t>
      </w:r>
      <w:r w:rsidR="0059455D" w:rsidRPr="009A3735">
        <w:t xml:space="preserve">instrument </w:t>
      </w:r>
      <w:r w:rsidRPr="009A3735">
        <w:t>is not made within a specified period, at the end of that period.</w:t>
      </w:r>
    </w:p>
    <w:p w:rsidR="00F56924" w:rsidRPr="009A3735" w:rsidRDefault="00F56924" w:rsidP="00F56924">
      <w:pPr>
        <w:pStyle w:val="BodyNum"/>
      </w:pPr>
      <w:r w:rsidRPr="009A3735">
        <w:t xml:space="preserve">In these cases the commencement should be linked to the commencement of the other provisions and not to the making of the Proclamation or commencement </w:t>
      </w:r>
      <w:r w:rsidR="0059455D" w:rsidRPr="009A3735">
        <w:t>instrument</w:t>
      </w:r>
      <w:r w:rsidRPr="009A3735">
        <w:t xml:space="preserve">. This is because the Proclamation or commencement </w:t>
      </w:r>
      <w:r w:rsidR="0059455D" w:rsidRPr="009A3735">
        <w:t xml:space="preserve">instrument </w:t>
      </w:r>
      <w:r w:rsidRPr="009A3735">
        <w:t>may never be made.</w:t>
      </w:r>
    </w:p>
    <w:p w:rsidR="00F56924" w:rsidRPr="009A3735" w:rsidRDefault="00CF1E9B" w:rsidP="009A3735">
      <w:pPr>
        <w:pStyle w:val="Head2"/>
      </w:pPr>
      <w:bookmarkStart w:id="46" w:name="_Toc22301851"/>
      <w:r w:rsidRPr="009A3735">
        <w:t>Division 3—</w:t>
      </w:r>
      <w:r w:rsidR="00F56924" w:rsidRPr="009A3735">
        <w:t>Bills and instruments</w:t>
      </w:r>
      <w:bookmarkEnd w:id="46"/>
    </w:p>
    <w:p w:rsidR="00F56924" w:rsidRPr="009A3735" w:rsidRDefault="00F56924" w:rsidP="009A3735">
      <w:pPr>
        <w:pStyle w:val="Head3"/>
      </w:pPr>
      <w:bookmarkStart w:id="47" w:name="_Toc22301852"/>
      <w:r w:rsidRPr="009A3735">
        <w:t>Reliance on automatic commencement</w:t>
      </w:r>
      <w:bookmarkEnd w:id="47"/>
    </w:p>
    <w:p w:rsidR="00F56924" w:rsidRPr="009A3735" w:rsidRDefault="00E23EBF" w:rsidP="00F56924">
      <w:pPr>
        <w:pStyle w:val="BodyNum"/>
      </w:pPr>
      <w:bookmarkStart w:id="48" w:name="_Ref37575431"/>
      <w:r w:rsidRPr="009A3735">
        <w:t>E</w:t>
      </w:r>
      <w:r w:rsidR="00F56924" w:rsidRPr="009A3735">
        <w:t>ach Bill and legislative instrument</w:t>
      </w:r>
      <w:r w:rsidRPr="009A3735">
        <w:t xml:space="preserve"> must</w:t>
      </w:r>
      <w:r w:rsidR="000275CD" w:rsidRPr="009A3735">
        <w:t xml:space="preserve"> </w:t>
      </w:r>
      <w:r w:rsidR="00F56924" w:rsidRPr="009A3735">
        <w:t>contain a commencement provision</w:t>
      </w:r>
      <w:r w:rsidR="00E86C03" w:rsidRPr="009A3735">
        <w:t>.</w:t>
      </w:r>
      <w:r w:rsidR="00F56924" w:rsidRPr="009A3735">
        <w:t xml:space="preserve"> This provides the greatest certainty possible in the individual circum</w:t>
      </w:r>
      <w:r w:rsidR="000275CD" w:rsidRPr="009A3735">
        <w:t>stances.</w:t>
      </w:r>
    </w:p>
    <w:p w:rsidR="00F56924" w:rsidRPr="009A3735" w:rsidRDefault="00F56924" w:rsidP="000275CD">
      <w:pPr>
        <w:pStyle w:val="BodyNum"/>
      </w:pPr>
      <w:r w:rsidRPr="009A3735">
        <w:t xml:space="preserve">This is despite subsection 3A(2) of the </w:t>
      </w:r>
      <w:r w:rsidRPr="009A3735">
        <w:rPr>
          <w:i/>
        </w:rPr>
        <w:t>Acts Interpretation Act 1901</w:t>
      </w:r>
      <w:r w:rsidRPr="009A3735">
        <w:t xml:space="preserve">, which provides for automatic commencement </w:t>
      </w:r>
      <w:r w:rsidR="006333C5" w:rsidRPr="009A3735">
        <w:t xml:space="preserve">of Acts </w:t>
      </w:r>
      <w:r w:rsidRPr="009A3735">
        <w:t>on the 28th day after Royal Assent</w:t>
      </w:r>
      <w:r w:rsidR="006333C5" w:rsidRPr="009A3735">
        <w:t>,</w:t>
      </w:r>
      <w:r w:rsidRPr="009A3735">
        <w:t xml:space="preserve"> and paragraph 12(1)(</w:t>
      </w:r>
      <w:r w:rsidR="00A238BA" w:rsidRPr="009A3735">
        <w:t>a</w:t>
      </w:r>
      <w:r w:rsidRPr="009A3735">
        <w:t xml:space="preserve">) of the </w:t>
      </w:r>
      <w:r w:rsidRPr="009A3735">
        <w:rPr>
          <w:i/>
        </w:rPr>
        <w:t>Legislati</w:t>
      </w:r>
      <w:r w:rsidR="00A238BA" w:rsidRPr="009A3735">
        <w:rPr>
          <w:i/>
        </w:rPr>
        <w:t xml:space="preserve">on </w:t>
      </w:r>
      <w:r w:rsidRPr="009A3735">
        <w:rPr>
          <w:i/>
        </w:rPr>
        <w:t>Act 2003</w:t>
      </w:r>
      <w:r w:rsidR="006333C5" w:rsidRPr="009A3735">
        <w:t xml:space="preserve">, </w:t>
      </w:r>
      <w:r w:rsidRPr="009A3735">
        <w:t>which provides for automatic commencement of legislative instruments on the day after they are registered.</w:t>
      </w:r>
      <w:bookmarkEnd w:id="48"/>
      <w:r w:rsidR="000275CD" w:rsidRPr="009A3735">
        <w:t xml:space="preserve"> </w:t>
      </w:r>
      <w:r w:rsidRPr="009A3735">
        <w:t>Users of Bills (and the resulting Acts) and instruments are so used to seeing commencement provisions that they are more likely to interpret omission of a commencement provision as a drafting oversight than as an attempt to rely on the automatic commencement</w:t>
      </w:r>
      <w:r w:rsidRPr="009A3735">
        <w:rPr>
          <w:i/>
        </w:rPr>
        <w:t xml:space="preserve"> </w:t>
      </w:r>
      <w:r w:rsidRPr="009A3735">
        <w:t>provision. While the legal position would not be in doubt, the omission of a commencement provision is likely to confuse a lot of users and require time</w:t>
      </w:r>
      <w:r w:rsidR="00C04768">
        <w:noBreakHyphen/>
      </w:r>
      <w:r w:rsidRPr="009A3735">
        <w:t>consuming explanations to be given in a range of cases.</w:t>
      </w:r>
    </w:p>
    <w:p w:rsidR="00F56924" w:rsidRPr="009A3735" w:rsidRDefault="00E23EBF" w:rsidP="00F56924">
      <w:pPr>
        <w:pStyle w:val="BodyNum"/>
      </w:pPr>
      <w:bookmarkStart w:id="49" w:name="_Ref37575444"/>
      <w:r w:rsidRPr="009A3735">
        <w:t>A</w:t>
      </w:r>
      <w:r w:rsidR="00F56924" w:rsidRPr="009A3735">
        <w:t xml:space="preserve"> Bill or legislative instrument should </w:t>
      </w:r>
      <w:r w:rsidR="00CE6914" w:rsidRPr="009A3735">
        <w:t xml:space="preserve">(except as provided below) </w:t>
      </w:r>
      <w:r w:rsidR="00F56924" w:rsidRPr="009A3735">
        <w:t xml:space="preserve">only be drafted in reliance on </w:t>
      </w:r>
      <w:r w:rsidR="00DF154E" w:rsidRPr="009A3735">
        <w:t xml:space="preserve">an </w:t>
      </w:r>
      <w:r w:rsidR="00F56924" w:rsidRPr="009A3735">
        <w:t xml:space="preserve">automatic commencement provision for specific good reason and after discussion with </w:t>
      </w:r>
      <w:r w:rsidR="00D12A08" w:rsidRPr="009A3735">
        <w:t xml:space="preserve">the </w:t>
      </w:r>
      <w:r w:rsidR="002B6D1C" w:rsidRPr="009A3735">
        <w:t>head</w:t>
      </w:r>
      <w:r w:rsidR="00D12A08" w:rsidRPr="009A3735">
        <w:t xml:space="preserve"> </w:t>
      </w:r>
      <w:r w:rsidR="002B6D1C" w:rsidRPr="009A3735">
        <w:t>drafter</w:t>
      </w:r>
      <w:r w:rsidR="00F56924" w:rsidRPr="009A3735">
        <w:t xml:space="preserve">. In such a case you should advise your instructors that the </w:t>
      </w:r>
      <w:r w:rsidR="00F56924" w:rsidRPr="009A3735">
        <w:lastRenderedPageBreak/>
        <w:t>operation of that provision should be mentioned in the Explanatory Memorandum or Explanatory Statement.</w:t>
      </w:r>
      <w:bookmarkEnd w:id="49"/>
    </w:p>
    <w:p w:rsidR="007B5293" w:rsidRPr="009A3735" w:rsidRDefault="00FA69DC" w:rsidP="009A3735">
      <w:pPr>
        <w:pStyle w:val="Head3"/>
      </w:pPr>
      <w:bookmarkStart w:id="50" w:name="_Toc22301853"/>
      <w:r w:rsidRPr="009A3735">
        <w:t>Commencement of commencement P</w:t>
      </w:r>
      <w:r w:rsidR="007B5293" w:rsidRPr="009A3735">
        <w:t>roclamations</w:t>
      </w:r>
      <w:bookmarkEnd w:id="50"/>
    </w:p>
    <w:p w:rsidR="00E24247" w:rsidRPr="009A3735" w:rsidRDefault="00CE6914" w:rsidP="00F56924">
      <w:pPr>
        <w:pStyle w:val="BodyNum"/>
      </w:pPr>
      <w:r w:rsidRPr="009A3735">
        <w:t>One exception to th</w:t>
      </w:r>
      <w:r w:rsidR="007B5293" w:rsidRPr="009A3735">
        <w:t xml:space="preserve">e rule stated above </w:t>
      </w:r>
      <w:r w:rsidRPr="009A3735">
        <w:t>is commencement Proclamations. A</w:t>
      </w:r>
      <w:r w:rsidR="00FA69DC" w:rsidRPr="009A3735">
        <w:t>s a general rule, commencement P</w:t>
      </w:r>
      <w:r w:rsidRPr="009A3735">
        <w:t xml:space="preserve">roclamations do not include a commencement provision. However, </w:t>
      </w:r>
      <w:r w:rsidR="000F5AAA" w:rsidRPr="009A3735">
        <w:t xml:space="preserve">as a result, </w:t>
      </w:r>
      <w:r w:rsidRPr="009A3735">
        <w:t>paragraph 12(1)(</w:t>
      </w:r>
      <w:r w:rsidR="00776CC9" w:rsidRPr="009A3735">
        <w:t>a</w:t>
      </w:r>
      <w:r w:rsidRPr="009A3735">
        <w:t xml:space="preserve">) of the </w:t>
      </w:r>
      <w:r w:rsidRPr="009A3735">
        <w:rPr>
          <w:i/>
        </w:rPr>
        <w:t>Legislati</w:t>
      </w:r>
      <w:r w:rsidR="00776CC9" w:rsidRPr="009A3735">
        <w:rPr>
          <w:i/>
        </w:rPr>
        <w:t>on</w:t>
      </w:r>
      <w:r w:rsidRPr="009A3735">
        <w:rPr>
          <w:i/>
        </w:rPr>
        <w:t xml:space="preserve"> Act 2003</w:t>
      </w:r>
      <w:r w:rsidRPr="009A3735">
        <w:t xml:space="preserve"> applies</w:t>
      </w:r>
      <w:r w:rsidR="000F5AAA" w:rsidRPr="009A3735">
        <w:t xml:space="preserve"> (that is, the Proclamation itself will commence on the day after registration)</w:t>
      </w:r>
      <w:r w:rsidRPr="009A3735">
        <w:t xml:space="preserve">. </w:t>
      </w:r>
    </w:p>
    <w:p w:rsidR="00CE6914" w:rsidRPr="009A3735" w:rsidRDefault="000F5AAA" w:rsidP="00F56924">
      <w:pPr>
        <w:pStyle w:val="BodyNum"/>
      </w:pPr>
      <w:bookmarkStart w:id="51" w:name="_Ref6225993"/>
      <w:r w:rsidRPr="009A3735">
        <w:t xml:space="preserve">If, however, the day the Proclamation is fixing for the Act to commence is </w:t>
      </w:r>
      <w:r w:rsidR="00B22371" w:rsidRPr="009A3735">
        <w:t xml:space="preserve">to be </w:t>
      </w:r>
      <w:r w:rsidRPr="009A3735">
        <w:t xml:space="preserve">the same day the Proclamation is made, you should include a commencement provision commencing the Proclamation on the day, and at the time, the Proclamation is registered. </w:t>
      </w:r>
      <w:r w:rsidR="00E24247" w:rsidRPr="009A3735">
        <w:t xml:space="preserve">The reason for this is that the Proclamation </w:t>
      </w:r>
      <w:r w:rsidR="00DA12A9" w:rsidRPr="009A3735">
        <w:t xml:space="preserve">does not become a Proclamation </w:t>
      </w:r>
      <w:r w:rsidR="00E24247" w:rsidRPr="009A3735">
        <w:t>until it is registered</w:t>
      </w:r>
      <w:r w:rsidR="00DA12A9" w:rsidRPr="009A3735">
        <w:t xml:space="preserve"> (see the definition of </w:t>
      </w:r>
      <w:r w:rsidR="00DA12A9" w:rsidRPr="009A3735">
        <w:rPr>
          <w:b/>
          <w:i/>
        </w:rPr>
        <w:t xml:space="preserve">Proclamation </w:t>
      </w:r>
      <w:r w:rsidR="00DA12A9" w:rsidRPr="009A3735">
        <w:t xml:space="preserve">in section 2B of the </w:t>
      </w:r>
      <w:r w:rsidR="00DA12A9" w:rsidRPr="009A3735">
        <w:rPr>
          <w:i/>
        </w:rPr>
        <w:t>Acts Interpretation Act 1901</w:t>
      </w:r>
      <w:r w:rsidR="00DA12A9" w:rsidRPr="009A3735">
        <w:t>)</w:t>
      </w:r>
      <w:r w:rsidR="00E24247" w:rsidRPr="009A3735">
        <w:t xml:space="preserve">. </w:t>
      </w:r>
      <w:r w:rsidR="00782B53" w:rsidRPr="009A3735">
        <w:t>W</w:t>
      </w:r>
      <w:r w:rsidR="001C4C0F" w:rsidRPr="009A3735">
        <w:t xml:space="preserve">hile the commencement Proclamation would not commence retrospectively, the Act would commence at the beginning of the day the Proclamation is </w:t>
      </w:r>
      <w:r w:rsidR="00E24247" w:rsidRPr="009A3735">
        <w:t xml:space="preserve">made and </w:t>
      </w:r>
      <w:r w:rsidR="001C4C0F" w:rsidRPr="009A3735">
        <w:t>registered.</w:t>
      </w:r>
      <w:r w:rsidR="00E24247" w:rsidRPr="009A3735">
        <w:t xml:space="preserve"> </w:t>
      </w:r>
      <w:r w:rsidR="00782B53" w:rsidRPr="009A3735">
        <w:t xml:space="preserve">You should consider whether the retrospective commencement of the Act raises any issues. </w:t>
      </w:r>
      <w:r w:rsidR="00E24247" w:rsidRPr="009A3735">
        <w:t xml:space="preserve">Example </w:t>
      </w:r>
      <w:r w:rsidR="007B5293" w:rsidRPr="009A3735">
        <w:t>3</w:t>
      </w:r>
      <w:r w:rsidR="00E24247" w:rsidRPr="009A3735">
        <w:t xml:space="preserve"> in Attachment </w:t>
      </w:r>
      <w:r w:rsidR="007B5293" w:rsidRPr="009A3735">
        <w:t>C</w:t>
      </w:r>
      <w:r w:rsidR="00E24247" w:rsidRPr="009A3735">
        <w:t xml:space="preserve"> provides an example</w:t>
      </w:r>
      <w:r w:rsidR="00CE2A5C" w:rsidRPr="009A3735">
        <w:t xml:space="preserve"> of a commencement Proclamation that includes a commencement</w:t>
      </w:r>
      <w:r w:rsidR="00F01B84" w:rsidRPr="009A3735">
        <w:t xml:space="preserve"> provision</w:t>
      </w:r>
      <w:r w:rsidR="00E24247" w:rsidRPr="009A3735">
        <w:t>.</w:t>
      </w:r>
      <w:bookmarkEnd w:id="51"/>
    </w:p>
    <w:p w:rsidR="00F56924" w:rsidRPr="009A3735" w:rsidRDefault="00F56924" w:rsidP="009A3735">
      <w:pPr>
        <w:pStyle w:val="Head3"/>
      </w:pPr>
      <w:bookmarkStart w:id="52" w:name="_Toc22301854"/>
      <w:r w:rsidRPr="009A3735">
        <w:t>Provisions that link commencement to certain events</w:t>
      </w:r>
      <w:bookmarkEnd w:id="52"/>
    </w:p>
    <w:p w:rsidR="00F56924" w:rsidRPr="009A3735" w:rsidRDefault="00F56924" w:rsidP="00F56924">
      <w:pPr>
        <w:pStyle w:val="BodyNum"/>
      </w:pPr>
      <w:bookmarkStart w:id="53" w:name="_Ref37575027"/>
      <w:bookmarkStart w:id="54" w:name="_Ref222223839"/>
      <w:r w:rsidRPr="009A3735">
        <w:t>There are a small number of commencement provisions that rely on the occurrence of certain events that are not easily “traceable” (unlike Royal Assent, Proclamation or the commencement of another Act). Such provisions may make it difficult for readers to determine whether an Act</w:t>
      </w:r>
      <w:r w:rsidR="00D12A08" w:rsidRPr="009A3735">
        <w:t xml:space="preserve"> or instrument</w:t>
      </w:r>
      <w:r w:rsidRPr="009A3735">
        <w:t xml:space="preserve"> has commenced, and are therefore generally undesirable.</w:t>
      </w:r>
      <w:bookmarkEnd w:id="53"/>
      <w:r w:rsidRPr="009A3735">
        <w:t xml:space="preserve"> For commencement provisions linked to certain events (e.g. the entry into force for Australia of an international agreement) you should consider the issue of retrospectivity discussed in paragraph 8 for Royal Assent commencements.</w:t>
      </w:r>
      <w:bookmarkEnd w:id="54"/>
    </w:p>
    <w:p w:rsidR="00F56924" w:rsidRPr="009A3735" w:rsidRDefault="00F56924" w:rsidP="00F56924">
      <w:pPr>
        <w:pStyle w:val="BodyNum"/>
      </w:pPr>
      <w:r w:rsidRPr="009A3735">
        <w:t xml:space="preserve">Where it is absolutely necessary to link the actual commencement to an event, it may be desirable to require formal notification, such as </w:t>
      </w:r>
      <w:r w:rsidR="00A23441" w:rsidRPr="009A3735">
        <w:t>by notifiable instrument</w:t>
      </w:r>
      <w:r w:rsidRPr="009A3735">
        <w:t xml:space="preserve">, that the Act or instrument has commenced (see paragraphs </w:t>
      </w:r>
      <w:r w:rsidRPr="009A3735">
        <w:fldChar w:fldCharType="begin"/>
      </w:r>
      <w:r w:rsidRPr="009A3735">
        <w:instrText xml:space="preserve"> REF _Ref222223941 \r \h </w:instrText>
      </w:r>
      <w:r w:rsidRPr="009A3735">
        <w:fldChar w:fldCharType="separate"/>
      </w:r>
      <w:r w:rsidR="0026519C">
        <w:t>131</w:t>
      </w:r>
      <w:r w:rsidRPr="009A3735">
        <w:fldChar w:fldCharType="end"/>
      </w:r>
      <w:r w:rsidR="000D77E6" w:rsidRPr="009A3735">
        <w:t>,</w:t>
      </w:r>
      <w:r w:rsidR="00DE6CAD" w:rsidRPr="009A3735">
        <w:t xml:space="preserve"> </w:t>
      </w:r>
      <w:r w:rsidR="000D77E6" w:rsidRPr="009A3735">
        <w:fldChar w:fldCharType="begin"/>
      </w:r>
      <w:r w:rsidR="000D77E6" w:rsidRPr="009A3735">
        <w:instrText xml:space="preserve"> REF _Ref439775729 \r \h </w:instrText>
      </w:r>
      <w:r w:rsidR="000D77E6" w:rsidRPr="009A3735">
        <w:fldChar w:fldCharType="separate"/>
      </w:r>
      <w:r w:rsidR="0026519C">
        <w:t>132</w:t>
      </w:r>
      <w:r w:rsidR="000D77E6" w:rsidRPr="009A3735">
        <w:fldChar w:fldCharType="end"/>
      </w:r>
      <w:r w:rsidR="0079126E" w:rsidRPr="009A3735">
        <w:t xml:space="preserve"> </w:t>
      </w:r>
      <w:r w:rsidRPr="009A3735">
        <w:t xml:space="preserve">and </w:t>
      </w:r>
      <w:r w:rsidRPr="009A3735">
        <w:fldChar w:fldCharType="begin"/>
      </w:r>
      <w:r w:rsidRPr="009A3735">
        <w:instrText xml:space="preserve"> REF _Ref37575106 \r \h </w:instrText>
      </w:r>
      <w:r w:rsidRPr="009A3735">
        <w:fldChar w:fldCharType="separate"/>
      </w:r>
      <w:r w:rsidR="0026519C">
        <w:t>140</w:t>
      </w:r>
      <w:r w:rsidRPr="009A3735">
        <w:fldChar w:fldCharType="end"/>
      </w:r>
      <w:r w:rsidRPr="009A3735">
        <w:t xml:space="preserve">). </w:t>
      </w:r>
      <w:r w:rsidR="00A23441" w:rsidRPr="009A3735">
        <w:t xml:space="preserve">If the notice is not an instrument announcing the day an international agreement </w:t>
      </w:r>
      <w:r w:rsidR="001A0BAC" w:rsidRPr="009A3735">
        <w:t>enters</w:t>
      </w:r>
      <w:r w:rsidR="00A23441" w:rsidRPr="009A3735">
        <w:t xml:space="preserve"> into force for Australia (see section 8 of the </w:t>
      </w:r>
      <w:r w:rsidR="00A23441" w:rsidRPr="009A3735">
        <w:rPr>
          <w:i/>
        </w:rPr>
        <w:t>Legislation (Exemptions and Other Matters) Regulation 2015</w:t>
      </w:r>
      <w:r w:rsidR="00A23441" w:rsidRPr="009A3735">
        <w:t xml:space="preserve">), a provision should be included clarifying the status of the notification for the purposes of the </w:t>
      </w:r>
      <w:r w:rsidR="00A23441" w:rsidRPr="009A3735">
        <w:rPr>
          <w:i/>
        </w:rPr>
        <w:t>Legislation Act 2003</w:t>
      </w:r>
      <w:r w:rsidR="00A23441" w:rsidRPr="009A3735">
        <w:t xml:space="preserve">. It is likely to be a notifiable instrument in the same way as commencement instruments are—see paragraphs 8(8)(b) and 11(2)(a) of the </w:t>
      </w:r>
      <w:r w:rsidR="00A23441" w:rsidRPr="009A3735">
        <w:rPr>
          <w:i/>
        </w:rPr>
        <w:t>Legislation Act 2003</w:t>
      </w:r>
      <w:r w:rsidR="00A23441" w:rsidRPr="009A3735">
        <w:t>.</w:t>
      </w:r>
    </w:p>
    <w:p w:rsidR="00F56924" w:rsidRPr="009A3735" w:rsidRDefault="00F56924" w:rsidP="00F56924">
      <w:pPr>
        <w:pStyle w:val="BodyNum"/>
      </w:pPr>
      <w:bookmarkStart w:id="55" w:name="_Ref37575087"/>
      <w:r w:rsidRPr="009A3735">
        <w:t xml:space="preserve">In order to ensure that a consistent approach is taken in these provisions, </w:t>
      </w:r>
      <w:r w:rsidR="00D12A08" w:rsidRPr="009A3735">
        <w:t xml:space="preserve">the </w:t>
      </w:r>
      <w:r w:rsidR="002B6D1C" w:rsidRPr="009A3735">
        <w:t>head draft</w:t>
      </w:r>
      <w:r w:rsidR="00D12A08" w:rsidRPr="009A3735">
        <w:t>er</w:t>
      </w:r>
      <w:r w:rsidRPr="009A3735">
        <w:t>’s approval is required for any commencement provision that relies on an event other than Royal A</w:t>
      </w:r>
      <w:r w:rsidR="00F82340" w:rsidRPr="009A3735">
        <w:t xml:space="preserve">ssent, Proclamation, </w:t>
      </w:r>
      <w:r w:rsidRPr="009A3735">
        <w:t>the commencement of another Act or legislative instrument</w:t>
      </w:r>
      <w:r w:rsidR="00F82340" w:rsidRPr="009A3735">
        <w:t>, or the registration of an instrument</w:t>
      </w:r>
      <w:r w:rsidRPr="009A3735">
        <w:t>. Where appropriate, such provisions would then be added to the available standard provisions.</w:t>
      </w:r>
      <w:bookmarkEnd w:id="55"/>
    </w:p>
    <w:p w:rsidR="00F56924" w:rsidRPr="009A3735" w:rsidRDefault="00F56924" w:rsidP="009A3735">
      <w:pPr>
        <w:pStyle w:val="Head3"/>
      </w:pPr>
      <w:bookmarkStart w:id="56" w:name="_Toc22301855"/>
      <w:r w:rsidRPr="009A3735">
        <w:t>Provisions for commencement of Bills or instruments in a “package”</w:t>
      </w:r>
      <w:bookmarkEnd w:id="56"/>
    </w:p>
    <w:p w:rsidR="00F56924" w:rsidRPr="009A3735" w:rsidRDefault="00F56924" w:rsidP="00F56924">
      <w:pPr>
        <w:pStyle w:val="BodyNum"/>
      </w:pPr>
      <w:r w:rsidRPr="009A3735">
        <w:t xml:space="preserve">It cannot be assumed that any Bill will pass, or that Bills that are considered together will either both (or all) pass, or not pass. If Bills are being introduced as a “package”, the </w:t>
      </w:r>
      <w:r w:rsidRPr="009A3735">
        <w:lastRenderedPageBreak/>
        <w:t>commencement provisions of the Bills should be tied. If instruments are part of the package, careful consideration will need to be given to their commencement.</w:t>
      </w:r>
    </w:p>
    <w:p w:rsidR="00F56924" w:rsidRPr="009A3735" w:rsidRDefault="00F56924" w:rsidP="00F56924">
      <w:pPr>
        <w:pStyle w:val="BodyNum"/>
      </w:pPr>
      <w:r w:rsidRPr="009A3735">
        <w:t>The most common example is a new principal Bill and a Bill containing the consequential and transitional measures for the principal Bill. Normally, the commencement provisions for the consequential and transitional Bill will be tied to the commencement of the main Bill. This ensures that if the consequential and transitional Bill is passed by the Parliament without amendment, but the main Bill is the subject of disagreement and does not pass, then the consequential and transitional Bill will not come into effect.</w:t>
      </w:r>
    </w:p>
    <w:p w:rsidR="00F56924" w:rsidRPr="009A3735" w:rsidRDefault="00F56924" w:rsidP="00F56924">
      <w:pPr>
        <w:pStyle w:val="BodyNum"/>
      </w:pPr>
      <w:r w:rsidRPr="009A3735">
        <w:t xml:space="preserve">This does, however, raise the question of what would happen if the main Bill is passed, but the consequential Bill is not. Drafters should think about whether provision ought to be made in the commencement provisions to deal with this case. If you propose to include provisions of this nature, you should speak to </w:t>
      </w:r>
      <w:r w:rsidR="00D12A08" w:rsidRPr="009A3735">
        <w:t xml:space="preserve">the </w:t>
      </w:r>
      <w:r w:rsidR="002B6D1C" w:rsidRPr="009A3735">
        <w:t>head</w:t>
      </w:r>
      <w:r w:rsidR="00D12A08" w:rsidRPr="009A3735">
        <w:t xml:space="preserve"> </w:t>
      </w:r>
      <w:r w:rsidR="002B6D1C" w:rsidRPr="009A3735">
        <w:t xml:space="preserve">drafter </w:t>
      </w:r>
      <w:r w:rsidRPr="009A3735">
        <w:t>first.</w:t>
      </w:r>
    </w:p>
    <w:p w:rsidR="00F56924" w:rsidRPr="009A3735" w:rsidRDefault="00F56924" w:rsidP="009A3735">
      <w:pPr>
        <w:pStyle w:val="Head3"/>
      </w:pPr>
      <w:bookmarkStart w:id="57" w:name="_Toc22301856"/>
      <w:r w:rsidRPr="009A3735">
        <w:t>Provisions that never commence</w:t>
      </w:r>
      <w:bookmarkEnd w:id="57"/>
    </w:p>
    <w:p w:rsidR="00F56924" w:rsidRPr="009A3735" w:rsidRDefault="00F56924" w:rsidP="00F56924">
      <w:pPr>
        <w:pStyle w:val="BodyNum"/>
      </w:pPr>
      <w:bookmarkStart w:id="58" w:name="_Ref408240122"/>
      <w:r w:rsidRPr="009A3735">
        <w:t>The statute book contains 3 classes of provisions dealing with provisions that might never commence (because of some other event occurring):</w:t>
      </w:r>
      <w:bookmarkEnd w:id="58"/>
    </w:p>
    <w:p w:rsidR="00F56924" w:rsidRPr="009A3735" w:rsidRDefault="00F56924" w:rsidP="00F56924">
      <w:pPr>
        <w:pStyle w:val="BodyParaBullet"/>
      </w:pPr>
      <w:r w:rsidRPr="009A3735">
        <w:t>a provision saying that the provisions concerned do not commence at all (or never commence);</w:t>
      </w:r>
    </w:p>
    <w:p w:rsidR="00F56924" w:rsidRPr="009A3735" w:rsidRDefault="00F56924" w:rsidP="00F56924">
      <w:pPr>
        <w:pStyle w:val="BodyParaBullet"/>
      </w:pPr>
      <w:r w:rsidRPr="009A3735">
        <w:t>a provision saying that the provisions concerned are of no effect;</w:t>
      </w:r>
    </w:p>
    <w:p w:rsidR="00F56924" w:rsidRPr="009A3735" w:rsidRDefault="00F56924" w:rsidP="00F56924">
      <w:pPr>
        <w:pStyle w:val="BodyParaBullet"/>
      </w:pPr>
      <w:r w:rsidRPr="009A3735">
        <w:t>a provision that operates to repeal the provisions concerned when it is apparent that they will not commence.</w:t>
      </w:r>
    </w:p>
    <w:p w:rsidR="00F56924" w:rsidRPr="009A3735" w:rsidRDefault="00F56924" w:rsidP="00F56924">
      <w:pPr>
        <w:pStyle w:val="BodyNum"/>
      </w:pPr>
      <w:bookmarkStart w:id="59" w:name="_Ref37576775"/>
      <w:r w:rsidRPr="009A3735">
        <w:t xml:space="preserve">For future consistency, “do/es not commence at all” is to be used in all cases, other than for provisions that are expressed to be repealed as a result of a failure to commence under a Proclamation or, for instruments, a commencement </w:t>
      </w:r>
      <w:r w:rsidR="0059455D" w:rsidRPr="009A3735">
        <w:t>instrument</w:t>
      </w:r>
      <w:r w:rsidRPr="009A3735">
        <w:t xml:space="preserve">. Provisions that do not commence may be repealed in a later amending Bill or, for instruments, by a regulation under section 48E of the </w:t>
      </w:r>
      <w:r w:rsidRPr="009A3735">
        <w:rPr>
          <w:i/>
        </w:rPr>
        <w:t>Legislati</w:t>
      </w:r>
      <w:r w:rsidR="00A23441" w:rsidRPr="009A3735">
        <w:rPr>
          <w:i/>
        </w:rPr>
        <w:t>on</w:t>
      </w:r>
      <w:r w:rsidRPr="009A3735">
        <w:rPr>
          <w:i/>
        </w:rPr>
        <w:t xml:space="preserve"> Act 2003</w:t>
      </w:r>
      <w:r w:rsidRPr="009A3735">
        <w:t xml:space="preserve"> if they are no longer required.</w:t>
      </w:r>
    </w:p>
    <w:p w:rsidR="00F56924" w:rsidRPr="009A3735" w:rsidRDefault="00F56924" w:rsidP="009A3735">
      <w:pPr>
        <w:pStyle w:val="Head3"/>
      </w:pPr>
      <w:bookmarkStart w:id="60" w:name="_Toc22301857"/>
      <w:bookmarkEnd w:id="59"/>
      <w:r w:rsidRPr="009A3735">
        <w:t>Commencement of paragraphs</w:t>
      </w:r>
      <w:bookmarkEnd w:id="60"/>
      <w:r w:rsidRPr="009A3735">
        <w:t xml:space="preserve"> </w:t>
      </w:r>
    </w:p>
    <w:p w:rsidR="00F56924" w:rsidRPr="009A3735" w:rsidRDefault="00F56924" w:rsidP="00F56924">
      <w:pPr>
        <w:pStyle w:val="BodyNum"/>
      </w:pPr>
      <w:r w:rsidRPr="009A3735">
        <w:t>You should not give a paragraph of a substantive provision (section, subsection or clause) a different commencement date from other parts of the substantive provision.</w:t>
      </w:r>
    </w:p>
    <w:p w:rsidR="00F56924" w:rsidRPr="009A3735" w:rsidRDefault="00F56924" w:rsidP="009A3735">
      <w:pPr>
        <w:pStyle w:val="Head3"/>
      </w:pPr>
      <w:bookmarkStart w:id="61" w:name="_Toc22301858"/>
      <w:r w:rsidRPr="009A3735">
        <w:t>References to commencements of Acts</w:t>
      </w:r>
      <w:r w:rsidR="006333C5" w:rsidRPr="009A3735">
        <w:t xml:space="preserve"> or legislative instruments</w:t>
      </w:r>
      <w:bookmarkEnd w:id="61"/>
    </w:p>
    <w:p w:rsidR="00F56924" w:rsidRPr="009A3735" w:rsidRDefault="00F56924" w:rsidP="00F56924">
      <w:pPr>
        <w:pStyle w:val="BodyNum"/>
      </w:pPr>
      <w:bookmarkStart w:id="62" w:name="_Ref37576003"/>
      <w:r w:rsidRPr="009A3735">
        <w:t xml:space="preserve">Commencement provisions sometimes refer to the commencement of another Act or legislative instrument, and this causes problems if the Act or instrument referred to does not have a single commencement. </w:t>
      </w:r>
      <w:r w:rsidR="008D7E60" w:rsidRPr="009A3735">
        <w:t>Y</w:t>
      </w:r>
      <w:r w:rsidRPr="009A3735">
        <w:t>ou should take special care in drafting any commencement provision that refers to the commencement of a specified Act</w:t>
      </w:r>
      <w:r w:rsidR="000A1CAB" w:rsidRPr="009A3735">
        <w:t xml:space="preserve"> or instrument</w:t>
      </w:r>
      <w:r w:rsidRPr="009A3735">
        <w:t>.</w:t>
      </w:r>
      <w:bookmarkEnd w:id="62"/>
    </w:p>
    <w:p w:rsidR="00F56924" w:rsidRPr="009A3735" w:rsidRDefault="00FF3C75" w:rsidP="00F56924">
      <w:pPr>
        <w:pStyle w:val="BodyNum"/>
      </w:pPr>
      <w:r w:rsidRPr="009A3735">
        <w:t>Very occasionally it will be necessary</w:t>
      </w:r>
      <w:r w:rsidR="00F56924" w:rsidRPr="009A3735">
        <w:t xml:space="preserve"> for the commencement provision of an instrument to refer to the commencement of a State </w:t>
      </w:r>
      <w:r w:rsidR="00D12A08" w:rsidRPr="009A3735">
        <w:t>or T</w:t>
      </w:r>
      <w:r w:rsidR="00DA3DAE" w:rsidRPr="009A3735">
        <w:t xml:space="preserve">erritory Act. A recent example of an instrument that does this is the </w:t>
      </w:r>
      <w:r w:rsidR="00DA3DAE" w:rsidRPr="009A3735">
        <w:rPr>
          <w:i/>
          <w:iCs/>
        </w:rPr>
        <w:t>Crimes Amendment (Disclosure of Information) Regulation 2014</w:t>
      </w:r>
      <w:r w:rsidR="00DA3DAE" w:rsidRPr="009A3735">
        <w:rPr>
          <w:iCs/>
        </w:rPr>
        <w:t xml:space="preserve">. </w:t>
      </w:r>
      <w:r w:rsidR="00F56924" w:rsidRPr="009A3735">
        <w:t>There is a need for care in references of this kind, particularly where</w:t>
      </w:r>
      <w:r w:rsidR="00DA3DAE" w:rsidRPr="009A3735">
        <w:t xml:space="preserve"> more than one Act is involved.</w:t>
      </w:r>
      <w:r w:rsidR="00F56924" w:rsidRPr="009A3735">
        <w:t xml:space="preserve"> Some considerations to be borne in mind are as follows:</w:t>
      </w:r>
    </w:p>
    <w:p w:rsidR="00F56924" w:rsidRPr="009A3735" w:rsidRDefault="00F56924" w:rsidP="00F56924">
      <w:pPr>
        <w:pStyle w:val="BodyParaBullet"/>
      </w:pPr>
      <w:r w:rsidRPr="009A3735">
        <w:lastRenderedPageBreak/>
        <w:t xml:space="preserve">even if a State </w:t>
      </w:r>
      <w:r w:rsidR="00D12A08" w:rsidRPr="009A3735">
        <w:t>or T</w:t>
      </w:r>
      <w:r w:rsidRPr="009A3735">
        <w:t>erritory Act has only one commencement date, a decision might later be made at State or Territory level to change the date;</w:t>
      </w:r>
    </w:p>
    <w:p w:rsidR="00F56924" w:rsidRPr="009A3735" w:rsidRDefault="00F56924" w:rsidP="00F56924">
      <w:pPr>
        <w:pStyle w:val="BodyParaBullet"/>
      </w:pPr>
      <w:r w:rsidRPr="009A3735">
        <w:t xml:space="preserve">if a State </w:t>
      </w:r>
      <w:r w:rsidR="00D12A08" w:rsidRPr="009A3735">
        <w:t>or T</w:t>
      </w:r>
      <w:r w:rsidRPr="009A3735">
        <w:t xml:space="preserve">erritory Act is expressed to commence on Proclamation or another commencement </w:t>
      </w:r>
      <w:r w:rsidR="0059455D" w:rsidRPr="009A3735">
        <w:t>instrument</w:t>
      </w:r>
      <w:r w:rsidRPr="009A3735">
        <w:t>, State or Territory law may allow several different dates to be fixed for the commencement of different parts of the Act;</w:t>
      </w:r>
    </w:p>
    <w:p w:rsidR="00F56924" w:rsidRPr="009A3735" w:rsidRDefault="00F56924" w:rsidP="00F56924">
      <w:pPr>
        <w:pStyle w:val="BodyParaBullet"/>
      </w:pPr>
      <w:r w:rsidRPr="009A3735">
        <w:t xml:space="preserve">the law of some States </w:t>
      </w:r>
      <w:r w:rsidR="00D12A08" w:rsidRPr="009A3735">
        <w:t>or T</w:t>
      </w:r>
      <w:r w:rsidRPr="009A3735">
        <w:t>erritories may provide that certain provisions commence automatically on assent (such as naming and commencement provisions), even if the rest of the provisions commence later (e.g. on proclamation);</w:t>
      </w:r>
    </w:p>
    <w:p w:rsidR="00F56924" w:rsidRPr="009A3735" w:rsidRDefault="00F56924" w:rsidP="00F56924">
      <w:pPr>
        <w:pStyle w:val="BodyParaBullet"/>
      </w:pPr>
      <w:r w:rsidRPr="009A3735">
        <w:t xml:space="preserve">the law of some States </w:t>
      </w:r>
      <w:r w:rsidR="00D12A08" w:rsidRPr="009A3735">
        <w:t>or T</w:t>
      </w:r>
      <w:r w:rsidRPr="009A3735">
        <w:t>erritories may provide for automatic Macklin clauses that commence legislation automatically if it has not been commenced in full within a certain period.</w:t>
      </w:r>
    </w:p>
    <w:p w:rsidR="00F56924" w:rsidRPr="009A3735" w:rsidRDefault="00F56924" w:rsidP="00F56924">
      <w:pPr>
        <w:pStyle w:val="BodyNum"/>
      </w:pPr>
      <w:r w:rsidRPr="009A3735">
        <w:t>The safest approach is to choose one provision in the State or Territory legislation (preferably a key provision) and have the instrument commence on the c</w:t>
      </w:r>
      <w:r w:rsidR="00F31833" w:rsidRPr="009A3735">
        <w:t xml:space="preserve">ommencement of that provision. </w:t>
      </w:r>
      <w:r w:rsidRPr="009A3735">
        <w:t>If you want to ensure that the instrument commences even if the State or Territory legislation never commences, you need to make this clear. However, it would be unusual that the instructor would want the legislation to commence if the State or Territory legislation never commenced.</w:t>
      </w:r>
    </w:p>
    <w:p w:rsidR="00F56924" w:rsidRPr="009A3735" w:rsidRDefault="00F56924" w:rsidP="009A3735">
      <w:pPr>
        <w:pStyle w:val="Head3"/>
      </w:pPr>
      <w:bookmarkStart w:id="63" w:name="_Toc22301859"/>
      <w:r w:rsidRPr="009A3735">
        <w:t>References to time</w:t>
      </w:r>
      <w:bookmarkEnd w:id="63"/>
    </w:p>
    <w:p w:rsidR="00F56924" w:rsidRPr="009A3735" w:rsidRDefault="00F56924" w:rsidP="00F56924">
      <w:pPr>
        <w:pStyle w:val="BodyNum"/>
      </w:pPr>
      <w:bookmarkStart w:id="64" w:name="_Ref37575907"/>
      <w:r w:rsidRPr="009A3735">
        <w:t>References to times in commencement provisions are to be in the following form:</w:t>
      </w:r>
      <w:bookmarkEnd w:id="64"/>
    </w:p>
    <w:p w:rsidR="00F56924" w:rsidRPr="009A3735" w:rsidRDefault="00F56924" w:rsidP="00F56924">
      <w:pPr>
        <w:pStyle w:val="Body"/>
      </w:pPr>
      <w:r w:rsidRPr="009A3735">
        <w:t>[the specified time] (by legal time in the Australian Capital Territory) on [the specified day]—e.g. 7.30 pm (by legal time in the Australian Capital Territory) on 1 July 2000.</w:t>
      </w:r>
    </w:p>
    <w:p w:rsidR="00F56924" w:rsidRPr="009A3735" w:rsidRDefault="00F56924" w:rsidP="00F56924">
      <w:pPr>
        <w:pStyle w:val="BodyNum"/>
      </w:pPr>
      <w:r w:rsidRPr="009A3735">
        <w:t>Obviously, if the time is to be calculated by reference to the legal time in a place other than the Australian Capital Territory, that other place should be specified.</w:t>
      </w:r>
    </w:p>
    <w:p w:rsidR="00F56924" w:rsidRPr="009A3735" w:rsidRDefault="00F56924" w:rsidP="00F56924">
      <w:pPr>
        <w:pStyle w:val="BodyNum"/>
      </w:pPr>
      <w:bookmarkStart w:id="65" w:name="_Ref37575923"/>
      <w:r w:rsidRPr="009A3735">
        <w:t xml:space="preserve">The reference to a place does not need to be included if section 37 of the </w:t>
      </w:r>
      <w:r w:rsidRPr="009A3735">
        <w:rPr>
          <w:i/>
        </w:rPr>
        <w:t>Acts Interpretation Act 1901</w:t>
      </w:r>
      <w:r w:rsidRPr="009A3735">
        <w:t xml:space="preserve"> is intended to apply.</w:t>
      </w:r>
      <w:bookmarkEnd w:id="65"/>
    </w:p>
    <w:p w:rsidR="00F56924" w:rsidRPr="009A3735" w:rsidRDefault="00F56924" w:rsidP="009A3735">
      <w:pPr>
        <w:pStyle w:val="Head2"/>
      </w:pPr>
      <w:bookmarkStart w:id="66" w:name="_Toc22301860"/>
      <w:r w:rsidRPr="009A3735">
        <w:t>Part 3—Commencement provisions: form for Bills and instruments</w:t>
      </w:r>
      <w:bookmarkEnd w:id="66"/>
    </w:p>
    <w:p w:rsidR="00F56924" w:rsidRPr="009A3735" w:rsidRDefault="0079126E" w:rsidP="00F56924">
      <w:pPr>
        <w:pStyle w:val="BodyNum"/>
        <w:shd w:val="clear" w:color="auto" w:fill="FFFFFF" w:themeFill="background1"/>
      </w:pPr>
      <w:r w:rsidRPr="009A3735">
        <w:t>T</w:t>
      </w:r>
      <w:r w:rsidR="00F56924" w:rsidRPr="009A3735">
        <w:t xml:space="preserve">his Part applies to </w:t>
      </w:r>
      <w:r w:rsidR="005B7CDB" w:rsidRPr="009A3735">
        <w:t xml:space="preserve">Acts and instruments (including </w:t>
      </w:r>
      <w:r w:rsidRPr="009A3735">
        <w:t>commencement instrument</w:t>
      </w:r>
      <w:r w:rsidR="001A0BAC" w:rsidRPr="009A3735">
        <w:t>s</w:t>
      </w:r>
      <w:r w:rsidR="005B7CDB" w:rsidRPr="009A3735">
        <w:t>)</w:t>
      </w:r>
      <w:r w:rsidR="00F56924" w:rsidRPr="009A3735">
        <w:t>.</w:t>
      </w:r>
    </w:p>
    <w:p w:rsidR="00F56924" w:rsidRPr="009A3735" w:rsidRDefault="00F56924" w:rsidP="009A3735">
      <w:pPr>
        <w:pStyle w:val="Head3"/>
      </w:pPr>
      <w:bookmarkStart w:id="67" w:name="_Toc22301861"/>
      <w:r w:rsidRPr="009A3735">
        <w:t>The basic rules</w:t>
      </w:r>
      <w:bookmarkEnd w:id="67"/>
    </w:p>
    <w:p w:rsidR="00F56924" w:rsidRPr="009A3735" w:rsidRDefault="00F56924" w:rsidP="00F56924">
      <w:pPr>
        <w:pStyle w:val="BodyNum"/>
      </w:pPr>
      <w:r w:rsidRPr="009A3735">
        <w:t xml:space="preserve">A simplified guide to drafting commencement provisions is in Attachment </w:t>
      </w:r>
      <w:r w:rsidR="007B5293" w:rsidRPr="009A3735">
        <w:t>D</w:t>
      </w:r>
      <w:r w:rsidR="005610FB" w:rsidRPr="009A3735">
        <w:t>.</w:t>
      </w:r>
    </w:p>
    <w:p w:rsidR="00F56924" w:rsidRPr="009A3735" w:rsidRDefault="00F56924" w:rsidP="009A3735">
      <w:pPr>
        <w:pStyle w:val="Head4"/>
      </w:pPr>
      <w:bookmarkStart w:id="68" w:name="_Toc22301862"/>
      <w:r w:rsidRPr="009A3735">
        <w:t>Commencement provisions to be set out using table</w:t>
      </w:r>
      <w:bookmarkEnd w:id="68"/>
    </w:p>
    <w:p w:rsidR="00F56924" w:rsidRPr="009A3735" w:rsidRDefault="00F56924" w:rsidP="00F56924">
      <w:pPr>
        <w:pStyle w:val="BodyNum"/>
      </w:pPr>
      <w:bookmarkStart w:id="69" w:name="_Ref37575316"/>
      <w:r w:rsidRPr="009A3735">
        <w:t>Commencement provisions are to be set out using the table form described below. This will result in a single row table for some Acts and instruments.</w:t>
      </w:r>
      <w:bookmarkEnd w:id="69"/>
      <w:r w:rsidR="008C2201" w:rsidRPr="009A3735">
        <w:t xml:space="preserve"> (The commencement for a commencement instrument is the only exception to this rule.) </w:t>
      </w:r>
    </w:p>
    <w:p w:rsidR="00F56924" w:rsidRPr="009A3735" w:rsidRDefault="00F56924" w:rsidP="009A3735">
      <w:pPr>
        <w:pStyle w:val="Head4"/>
      </w:pPr>
      <w:bookmarkStart w:id="70" w:name="_Toc22301863"/>
      <w:r w:rsidRPr="009A3735">
        <w:lastRenderedPageBreak/>
        <w:t>Commencement for each provision to be explicitly stated</w:t>
      </w:r>
      <w:bookmarkEnd w:id="70"/>
    </w:p>
    <w:p w:rsidR="00F56924" w:rsidRPr="009A3735" w:rsidRDefault="00F56924" w:rsidP="00F56924">
      <w:pPr>
        <w:pStyle w:val="BodyNum"/>
      </w:pPr>
      <w:bookmarkStart w:id="71" w:name="_Ref222224683"/>
      <w:bookmarkStart w:id="72" w:name="sub_opcRenumParas"/>
      <w:r w:rsidRPr="009A3735">
        <w:t>The commencement for each provision is to be explicitly stated. This means that:</w:t>
      </w:r>
      <w:bookmarkEnd w:id="71"/>
    </w:p>
    <w:p w:rsidR="00F56924" w:rsidRPr="009A3735" w:rsidRDefault="00F56924" w:rsidP="00F56924">
      <w:pPr>
        <w:pStyle w:val="BodyPara"/>
      </w:pPr>
      <w:r w:rsidRPr="009A3735">
        <w:t>no phrases such as “the remaining provisions” or “provisions other than...” are to be used. (The table item covering the preliminary sections will be expressed to cover “anything in this Act/instrument not elsewhere covered by this table”. However, this is to be used only to cover things such as the long title, and headings in legislation with split commencements, which may not otherwise be covered. It is not to be used by drafters to cover provisions of the draft that could be specified in the table); and</w:t>
      </w:r>
    </w:p>
    <w:p w:rsidR="00F56924" w:rsidRPr="009A3735" w:rsidRDefault="00F56924" w:rsidP="00F56924">
      <w:pPr>
        <w:pStyle w:val="BodyPara"/>
      </w:pPr>
      <w:r w:rsidRPr="009A3735">
        <w:t>table items should not contain cross</w:t>
      </w:r>
      <w:r w:rsidR="00C04768">
        <w:noBreakHyphen/>
      </w:r>
      <w:r w:rsidRPr="009A3735">
        <w:t>references to other provisions of the legislation, or other table items (i.e. each table item should contain the full commencement text for the provisions covered by that table item).</w:t>
      </w:r>
    </w:p>
    <w:bookmarkEnd w:id="72"/>
    <w:p w:rsidR="00F56924" w:rsidRPr="009A3735" w:rsidRDefault="00F56924" w:rsidP="00F56924">
      <w:pPr>
        <w:pStyle w:val="BodyNum"/>
      </w:pPr>
      <w:r w:rsidRPr="009A3735">
        <w:t xml:space="preserve">There are two exceptions to the rule, which are discussed in paragraphs </w:t>
      </w:r>
      <w:r w:rsidRPr="009A3735">
        <w:fldChar w:fldCharType="begin"/>
      </w:r>
      <w:r w:rsidRPr="009A3735">
        <w:instrText xml:space="preserve"> REF _Ref222224130 \r \h </w:instrText>
      </w:r>
      <w:r w:rsidRPr="009A3735">
        <w:fldChar w:fldCharType="separate"/>
      </w:r>
      <w:r w:rsidR="0026519C">
        <w:t>85</w:t>
      </w:r>
      <w:r w:rsidRPr="009A3735">
        <w:fldChar w:fldCharType="end"/>
      </w:r>
      <w:r w:rsidRPr="009A3735">
        <w:t xml:space="preserve"> to </w:t>
      </w:r>
      <w:r w:rsidRPr="009A3735">
        <w:fldChar w:fldCharType="begin"/>
      </w:r>
      <w:r w:rsidRPr="009A3735">
        <w:instrText xml:space="preserve"> REF _Ref222224138 \r \h </w:instrText>
      </w:r>
      <w:r w:rsidRPr="009A3735">
        <w:fldChar w:fldCharType="separate"/>
      </w:r>
      <w:r w:rsidR="0026519C">
        <w:t>90</w:t>
      </w:r>
      <w:r w:rsidRPr="009A3735">
        <w:fldChar w:fldCharType="end"/>
      </w:r>
      <w:r w:rsidRPr="009A3735">
        <w:t>.</w:t>
      </w:r>
    </w:p>
    <w:p w:rsidR="00F56924" w:rsidRPr="009A3735" w:rsidRDefault="00F56924" w:rsidP="009A3735">
      <w:pPr>
        <w:pStyle w:val="Head5"/>
      </w:pPr>
      <w:bookmarkStart w:id="73" w:name="_Toc22301864"/>
      <w:r w:rsidRPr="009A3735">
        <w:t>Exception—</w:t>
      </w:r>
      <w:r w:rsidR="006333C5" w:rsidRPr="009A3735">
        <w:t xml:space="preserve">if </w:t>
      </w:r>
      <w:r w:rsidRPr="009A3735">
        <w:t>provisions in separate table items must commence by the same commencement instrument</w:t>
      </w:r>
      <w:bookmarkEnd w:id="73"/>
    </w:p>
    <w:p w:rsidR="00F56924" w:rsidRPr="009A3735" w:rsidRDefault="00F56924" w:rsidP="00F56924">
      <w:pPr>
        <w:pStyle w:val="BodyNum"/>
      </w:pPr>
      <w:bookmarkStart w:id="74" w:name="_Ref222224130"/>
      <w:r w:rsidRPr="009A3735">
        <w:t>The first exception is</w:t>
      </w:r>
      <w:r w:rsidR="00002B9C" w:rsidRPr="009A3735">
        <w:t xml:space="preserve"> </w:t>
      </w:r>
      <w:r w:rsidRPr="009A3735">
        <w:t>if:</w:t>
      </w:r>
      <w:bookmarkEnd w:id="74"/>
    </w:p>
    <w:p w:rsidR="00F56924" w:rsidRPr="009A3735" w:rsidRDefault="00F56924" w:rsidP="00F56924">
      <w:pPr>
        <w:pStyle w:val="BodyPara"/>
      </w:pPr>
      <w:r w:rsidRPr="009A3735">
        <w:t xml:space="preserve">particular provisions of the legislation </w:t>
      </w:r>
      <w:r w:rsidR="00F82340" w:rsidRPr="009A3735">
        <w:t xml:space="preserve">are to </w:t>
      </w:r>
      <w:r w:rsidRPr="009A3735">
        <w:t>commence on a day to be fixed by commencement instrument; and</w:t>
      </w:r>
    </w:p>
    <w:p w:rsidR="00F56924" w:rsidRPr="009A3735" w:rsidRDefault="00F56924" w:rsidP="00F56924">
      <w:pPr>
        <w:pStyle w:val="BodyPara"/>
      </w:pPr>
      <w:r w:rsidRPr="009A3735">
        <w:t>other provisions of the legislation must commence</w:t>
      </w:r>
      <w:r w:rsidR="00F82340" w:rsidRPr="009A3735">
        <w:t xml:space="preserve"> together with those provisions.</w:t>
      </w:r>
    </w:p>
    <w:p w:rsidR="00F56924" w:rsidRPr="009A3735" w:rsidRDefault="00F82340" w:rsidP="00F56924">
      <w:pPr>
        <w:pStyle w:val="Body"/>
      </w:pPr>
      <w:r w:rsidRPr="009A3735">
        <w:t>The</w:t>
      </w:r>
      <w:r w:rsidR="00F56924" w:rsidRPr="009A3735">
        <w:t xml:space="preserve"> other provisions may be stated to commence at the same time as the provisions covered by the relevant table item (see paragraphs </w:t>
      </w:r>
      <w:r w:rsidR="00F56924" w:rsidRPr="009A3735">
        <w:fldChar w:fldCharType="begin"/>
      </w:r>
      <w:r w:rsidR="00F56924" w:rsidRPr="009A3735">
        <w:instrText xml:space="preserve"> REF _Ref37574780 \r \h </w:instrText>
      </w:r>
      <w:r w:rsidR="00F56924" w:rsidRPr="009A3735">
        <w:fldChar w:fldCharType="separate"/>
      </w:r>
      <w:r w:rsidR="0026519C">
        <w:t>137</w:t>
      </w:r>
      <w:r w:rsidR="00F56924" w:rsidRPr="009A3735">
        <w:fldChar w:fldCharType="end"/>
      </w:r>
      <w:r w:rsidR="00F56924" w:rsidRPr="009A3735">
        <w:t xml:space="preserve"> to </w:t>
      </w:r>
      <w:r w:rsidR="00F56924" w:rsidRPr="009A3735">
        <w:fldChar w:fldCharType="begin"/>
      </w:r>
      <w:r w:rsidR="00F56924" w:rsidRPr="009A3735">
        <w:instrText xml:space="preserve"> REF _Ref37576330 \r \h </w:instrText>
      </w:r>
      <w:r w:rsidR="00F56924" w:rsidRPr="009A3735">
        <w:fldChar w:fldCharType="separate"/>
      </w:r>
      <w:r w:rsidR="0026519C">
        <w:t>139</w:t>
      </w:r>
      <w:r w:rsidR="00F56924" w:rsidRPr="009A3735">
        <w:fldChar w:fldCharType="end"/>
      </w:r>
      <w:r w:rsidR="00F56924" w:rsidRPr="009A3735">
        <w:t>).</w:t>
      </w:r>
    </w:p>
    <w:p w:rsidR="00F56924" w:rsidRPr="009A3735" w:rsidRDefault="00F56924" w:rsidP="00F56924">
      <w:pPr>
        <w:pStyle w:val="BodyNum"/>
      </w:pPr>
      <w:bookmarkStart w:id="75" w:name="_Ref222224763"/>
      <w:r w:rsidRPr="009A3735">
        <w:t>The commencement item for the other provisions must refer to the commencement table item, not to the substantive provisions. This is because it will usually be easier for a reader to locate the table item than to search for references to substantive provisions within table items.</w:t>
      </w:r>
      <w:bookmarkEnd w:id="75"/>
    </w:p>
    <w:p w:rsidR="00F56924" w:rsidRPr="009A3735" w:rsidRDefault="00F56924" w:rsidP="00F56924">
      <w:pPr>
        <w:pStyle w:val="BodyNum"/>
      </w:pPr>
      <w:bookmarkStart w:id="76" w:name="_Ref222224685"/>
      <w:r w:rsidRPr="009A3735">
        <w:t>However, if the table item dealing with the commencement instrument refers to “a day or days” to be fixed by a commencement instrument, the other provisions should be stated to commence at the same time as the particular substantive provisions that the commencement should be linked to. Otherwise, the commencement will become uncertain.</w:t>
      </w:r>
      <w:bookmarkEnd w:id="76"/>
    </w:p>
    <w:p w:rsidR="00F56924" w:rsidRPr="009A3735" w:rsidRDefault="00F56924" w:rsidP="009A3735">
      <w:pPr>
        <w:pStyle w:val="Head5"/>
      </w:pPr>
      <w:bookmarkStart w:id="77" w:name="_Toc22301865"/>
      <w:r w:rsidRPr="009A3735">
        <w:t>Exception—</w:t>
      </w:r>
      <w:r w:rsidR="006333C5" w:rsidRPr="009A3735">
        <w:t xml:space="preserve">if </w:t>
      </w:r>
      <w:r w:rsidRPr="009A3735">
        <w:t>provisions must commence immediately after or immediately before other provisions of the legislation</w:t>
      </w:r>
      <w:bookmarkEnd w:id="77"/>
    </w:p>
    <w:p w:rsidR="00F56924" w:rsidRPr="009A3735" w:rsidRDefault="00002B9C" w:rsidP="00F56924">
      <w:pPr>
        <w:pStyle w:val="BodyNum"/>
      </w:pPr>
      <w:bookmarkStart w:id="78" w:name="_Ref222224575"/>
      <w:r w:rsidRPr="009A3735">
        <w:t xml:space="preserve">The second exception is </w:t>
      </w:r>
      <w:r w:rsidR="002D319A" w:rsidRPr="009A3735">
        <w:t xml:space="preserve">that </w:t>
      </w:r>
      <w:r w:rsidR="00F56924" w:rsidRPr="009A3735">
        <w:t>if particular provisions of the legislation must commence immediately after or immediately before another provision in the same legislation, those provisions may be stated to commence immediately after or immediately before the provision covered by the relevant table item.</w:t>
      </w:r>
      <w:bookmarkEnd w:id="78"/>
    </w:p>
    <w:p w:rsidR="00F56924" w:rsidRPr="009A3735" w:rsidRDefault="00F56924" w:rsidP="00F56924">
      <w:pPr>
        <w:pStyle w:val="BodyNum"/>
      </w:pPr>
      <w:r w:rsidRPr="009A3735">
        <w:t xml:space="preserve">Again, the commencement item must refer to the table item that covers the other provisions of the legislation, not directly to the substantive provisions. This is the case even if </w:t>
      </w:r>
      <w:r w:rsidRPr="009A3735">
        <w:lastRenderedPageBreak/>
        <w:t>the commencement is related to a single provision and that provision is grouped with multiple other provisions in a commencement table item.</w:t>
      </w:r>
    </w:p>
    <w:p w:rsidR="00F56924" w:rsidRPr="009A3735" w:rsidRDefault="00F56924" w:rsidP="00F56924">
      <w:pPr>
        <w:pStyle w:val="BodyNum"/>
      </w:pPr>
      <w:bookmarkStart w:id="79" w:name="_Ref222224138"/>
      <w:r w:rsidRPr="009A3735">
        <w:t>However, if the table item to which the commencement is to be linked is one that provides for commencement on “a day or days” to be fixed by a commencement instrument, then the provisions should be stated to commence immediately after or before the particular substantive provision to which the commencement should relate. (If this would result in the repetition of a substantial amount of text, you should discuss the matter with the head drafter).</w:t>
      </w:r>
      <w:bookmarkEnd w:id="79"/>
    </w:p>
    <w:p w:rsidR="00F56924" w:rsidRPr="009A3735" w:rsidRDefault="00F56924" w:rsidP="009A3735">
      <w:pPr>
        <w:pStyle w:val="Head4"/>
      </w:pPr>
      <w:bookmarkStart w:id="80" w:name="_Toc22301866"/>
      <w:r w:rsidRPr="009A3735">
        <w:t>Commencement provisions to be sequential</w:t>
      </w:r>
      <w:bookmarkEnd w:id="80"/>
    </w:p>
    <w:p w:rsidR="00F56924" w:rsidRPr="009A3735" w:rsidRDefault="00F56924" w:rsidP="00F56924">
      <w:pPr>
        <w:pStyle w:val="BodyNum"/>
      </w:pPr>
      <w:r w:rsidRPr="009A3735">
        <w:t xml:space="preserve">Commencement provisions are to appear in sequence. The commencement for each provision is to be set out in the order in which the provision appears in the legislation—i.e. each provision must appear in the commencement provision before every provision that comes after it in the legislation (e.g. see table items 3, 4 and 5 in </w:t>
      </w:r>
      <w:r w:rsidR="00385781" w:rsidRPr="009A3735">
        <w:t>Example</w:t>
      </w:r>
      <w:r w:rsidRPr="009A3735">
        <w:t xml:space="preserve"> </w:t>
      </w:r>
      <w:r w:rsidR="009A73AF" w:rsidRPr="009A3735">
        <w:t>2</w:t>
      </w:r>
      <w:r w:rsidRPr="009A3735">
        <w:t xml:space="preserve"> in Attachment A).</w:t>
      </w:r>
    </w:p>
    <w:p w:rsidR="00F56924" w:rsidRPr="009A3735" w:rsidRDefault="00F56924" w:rsidP="009A3735">
      <w:pPr>
        <w:pStyle w:val="Head4"/>
      </w:pPr>
      <w:bookmarkStart w:id="81" w:name="_Toc22301867"/>
      <w:r w:rsidRPr="009A3735">
        <w:t xml:space="preserve">Separate rows for </w:t>
      </w:r>
      <w:r w:rsidR="00002B9C" w:rsidRPr="009A3735">
        <w:t xml:space="preserve">provisions of different </w:t>
      </w:r>
      <w:r w:rsidRPr="009A3735">
        <w:t>Schedules</w:t>
      </w:r>
      <w:bookmarkEnd w:id="81"/>
    </w:p>
    <w:p w:rsidR="00F56924" w:rsidRPr="009A3735" w:rsidRDefault="00F56924" w:rsidP="00F56924">
      <w:pPr>
        <w:pStyle w:val="BodyNum"/>
      </w:pPr>
      <w:r w:rsidRPr="009A3735">
        <w:t xml:space="preserve">The commencement for part of a Schedule (expressed as items, Divisions or Parts) cannot be in the same row of the table as the commencement for any provision of the legislation that is outside that Schedule (e.g. see table items 2 and 3 in </w:t>
      </w:r>
      <w:r w:rsidR="00385781" w:rsidRPr="009A3735">
        <w:t>Example</w:t>
      </w:r>
      <w:r w:rsidRPr="009A3735">
        <w:t xml:space="preserve"> </w:t>
      </w:r>
      <w:r w:rsidR="009A73AF" w:rsidRPr="009A3735">
        <w:t>4</w:t>
      </w:r>
      <w:r w:rsidRPr="009A3735">
        <w:t xml:space="preserve"> in Attachment A).</w:t>
      </w:r>
    </w:p>
    <w:p w:rsidR="00F56924" w:rsidRPr="009A3735" w:rsidRDefault="00F56924" w:rsidP="009A3735">
      <w:pPr>
        <w:pStyle w:val="Head4"/>
      </w:pPr>
      <w:bookmarkStart w:id="82" w:name="_Toc22301868"/>
      <w:r w:rsidRPr="009A3735">
        <w:t>Standard forms to be followed</w:t>
      </w:r>
      <w:bookmarkEnd w:id="82"/>
    </w:p>
    <w:p w:rsidR="00F56924" w:rsidRPr="009A3735" w:rsidRDefault="00F56924" w:rsidP="00F56924">
      <w:pPr>
        <w:pStyle w:val="BodyNum"/>
      </w:pPr>
      <w:r w:rsidRPr="009A3735">
        <w:t>Standard forms are provided for the different commencement provisions and must be followed. If you are drafting a commencement provision for which there is no suitable standard form, you will need to get the head drafter’s approval for your commencement provision.</w:t>
      </w:r>
    </w:p>
    <w:p w:rsidR="00F56924" w:rsidRPr="009A3735" w:rsidRDefault="00F56924" w:rsidP="009A3735">
      <w:pPr>
        <w:pStyle w:val="Head4"/>
      </w:pPr>
      <w:bookmarkStart w:id="83" w:name="_Toc22301869"/>
      <w:r w:rsidRPr="009A3735">
        <w:t>Special rules are included in the table</w:t>
      </w:r>
      <w:bookmarkEnd w:id="83"/>
    </w:p>
    <w:p w:rsidR="00F56924" w:rsidRPr="009A3735" w:rsidRDefault="00F56924" w:rsidP="00F56924">
      <w:pPr>
        <w:pStyle w:val="BodyNum"/>
      </w:pPr>
      <w:r w:rsidRPr="009A3735">
        <w:t>Special rules (such as the six month rule for Proclamations) and alternative commencements are to be included in the table.</w:t>
      </w:r>
    </w:p>
    <w:p w:rsidR="00F56924" w:rsidRPr="009A3735" w:rsidRDefault="00F56924" w:rsidP="00F56924">
      <w:pPr>
        <w:pStyle w:val="BodyNum"/>
      </w:pPr>
      <w:r w:rsidRPr="009A3735">
        <w:t>It is considered that incorporating the material into the table will make the commencement provisions easier to use.</w:t>
      </w:r>
    </w:p>
    <w:p w:rsidR="00F56924" w:rsidRPr="009A3735" w:rsidRDefault="00F56924" w:rsidP="009A3735">
      <w:pPr>
        <w:pStyle w:val="Head4"/>
      </w:pPr>
      <w:bookmarkStart w:id="84" w:name="_Toc22301870"/>
      <w:r w:rsidRPr="009A3735">
        <w:t>Supporting material to be in subsections</w:t>
      </w:r>
      <w:bookmarkEnd w:id="84"/>
    </w:p>
    <w:p w:rsidR="00F56924" w:rsidRPr="009A3735" w:rsidRDefault="00F56924" w:rsidP="00F56924">
      <w:pPr>
        <w:pStyle w:val="BodyNum"/>
      </w:pPr>
      <w:r w:rsidRPr="009A3735">
        <w:t>Supporting provisions (such as the provision explaining how additional information can be added) are to be included in subsections in the commencement section.</w:t>
      </w:r>
    </w:p>
    <w:p w:rsidR="00F56924" w:rsidRPr="009A3735" w:rsidRDefault="00F56924" w:rsidP="009A3735">
      <w:pPr>
        <w:pStyle w:val="Head3"/>
      </w:pPr>
      <w:bookmarkStart w:id="85" w:name="_Toc22301871"/>
      <w:r w:rsidRPr="009A3735">
        <w:t>Commencement tables—introductory words for Bills and instruments</w:t>
      </w:r>
      <w:bookmarkEnd w:id="85"/>
    </w:p>
    <w:p w:rsidR="00F56924" w:rsidRPr="009A3735" w:rsidRDefault="00F56924" w:rsidP="00F56924">
      <w:pPr>
        <w:pStyle w:val="BodyNum"/>
      </w:pPr>
      <w:r w:rsidRPr="009A3735">
        <w:t>The following words are to be used as the standard introductory words for all commencement provisions, and are to appear immediately before the table:</w:t>
      </w:r>
    </w:p>
    <w:p w:rsidR="00F56924" w:rsidRPr="009A3735" w:rsidRDefault="00F56924" w:rsidP="00F56924">
      <w:pPr>
        <w:pStyle w:val="subsection"/>
      </w:pPr>
      <w:r w:rsidRPr="009A3735">
        <w:tab/>
        <w:t>(1)</w:t>
      </w:r>
      <w:r w:rsidRPr="009A3735">
        <w:tab/>
        <w:t>Each provision of this [Act/instrument] specified in column 1 of the table commences, or is taken to have commenced, in accordance with column 2 of the table. Any other statement in column 2 has effect according to its terms.</w:t>
      </w:r>
    </w:p>
    <w:p w:rsidR="00F56924" w:rsidRPr="009A3735" w:rsidRDefault="00F56924" w:rsidP="00F56924">
      <w:pPr>
        <w:pStyle w:val="BodyNum"/>
      </w:pPr>
      <w:r w:rsidRPr="009A3735">
        <w:lastRenderedPageBreak/>
        <w:t>The introductory words have been modified to take account of the inclusion of all of the information about the commencement of provisions being included in the table.</w:t>
      </w:r>
    </w:p>
    <w:p w:rsidR="00F56924" w:rsidRPr="009A3735" w:rsidRDefault="00F56924" w:rsidP="009A3735">
      <w:pPr>
        <w:pStyle w:val="Head4"/>
      </w:pPr>
      <w:bookmarkStart w:id="86" w:name="_Toc22301872"/>
      <w:r w:rsidRPr="009A3735">
        <w:t>Commencement tables—form of table</w:t>
      </w:r>
      <w:bookmarkEnd w:id="86"/>
    </w:p>
    <w:p w:rsidR="00F56924" w:rsidRPr="009A3735" w:rsidRDefault="00F56924" w:rsidP="00F56924">
      <w:pPr>
        <w:pStyle w:val="BodyNum"/>
      </w:pPr>
      <w:r w:rsidRPr="009A3735">
        <w:t>The following is an example of the table:</w:t>
      </w:r>
    </w:p>
    <w:p w:rsidR="00F56924" w:rsidRPr="009A3735" w:rsidRDefault="00F56924" w:rsidP="00F56924">
      <w:pPr>
        <w:pStyle w:val="Tabletext"/>
      </w:pPr>
    </w:p>
    <w:tbl>
      <w:tblPr>
        <w:tblW w:w="0" w:type="auto"/>
        <w:tblInd w:w="108" w:type="dxa"/>
        <w:tblBorders>
          <w:top w:val="single" w:sz="4" w:space="0" w:color="auto"/>
          <w:bottom w:val="single" w:sz="2" w:space="0" w:color="auto"/>
          <w:insideH w:val="single" w:sz="4" w:space="0" w:color="auto"/>
        </w:tblBorders>
        <w:tblLayout w:type="fixed"/>
        <w:tblCellMar>
          <w:left w:w="107" w:type="dxa"/>
          <w:right w:w="107" w:type="dxa"/>
        </w:tblCellMar>
        <w:tblLook w:val="0000" w:firstRow="0" w:lastRow="0" w:firstColumn="0" w:lastColumn="0" w:noHBand="0" w:noVBand="0"/>
      </w:tblPr>
      <w:tblGrid>
        <w:gridCol w:w="1700"/>
        <w:gridCol w:w="3828"/>
        <w:gridCol w:w="1582"/>
      </w:tblGrid>
      <w:tr w:rsidR="00F56924" w:rsidRPr="009A3735" w:rsidTr="00CF1E9B">
        <w:trPr>
          <w:tblHeader/>
        </w:trPr>
        <w:tc>
          <w:tcPr>
            <w:tcW w:w="7110" w:type="dxa"/>
            <w:gridSpan w:val="3"/>
            <w:tcBorders>
              <w:top w:val="single" w:sz="12" w:space="0" w:color="auto"/>
              <w:bottom w:val="single" w:sz="6" w:space="0" w:color="auto"/>
            </w:tcBorders>
            <w:shd w:val="clear" w:color="auto" w:fill="auto"/>
          </w:tcPr>
          <w:p w:rsidR="00F56924" w:rsidRPr="009A3735" w:rsidRDefault="00F56924" w:rsidP="00CF1E9B">
            <w:pPr>
              <w:pStyle w:val="TableHeading"/>
            </w:pPr>
            <w:r w:rsidRPr="009A3735">
              <w:t>Commencement information</w:t>
            </w:r>
          </w:p>
        </w:tc>
      </w:tr>
      <w:tr w:rsidR="00F56924" w:rsidRPr="009A3735" w:rsidTr="00CF1E9B">
        <w:trPr>
          <w:tblHeader/>
        </w:trPr>
        <w:tc>
          <w:tcPr>
            <w:tcW w:w="1700" w:type="dxa"/>
            <w:tcBorders>
              <w:top w:val="single" w:sz="6" w:space="0" w:color="auto"/>
              <w:bottom w:val="single" w:sz="6" w:space="0" w:color="auto"/>
            </w:tcBorders>
            <w:shd w:val="clear" w:color="auto" w:fill="auto"/>
          </w:tcPr>
          <w:p w:rsidR="00F56924" w:rsidRPr="009A3735" w:rsidRDefault="00F56924" w:rsidP="00CF1E9B">
            <w:pPr>
              <w:pStyle w:val="TableHeading"/>
            </w:pPr>
            <w:r w:rsidRPr="009A3735">
              <w:t>Column 1</w:t>
            </w:r>
          </w:p>
        </w:tc>
        <w:tc>
          <w:tcPr>
            <w:tcW w:w="3828" w:type="dxa"/>
            <w:tcBorders>
              <w:top w:val="single" w:sz="6" w:space="0" w:color="auto"/>
              <w:bottom w:val="single" w:sz="6" w:space="0" w:color="auto"/>
            </w:tcBorders>
            <w:shd w:val="clear" w:color="auto" w:fill="auto"/>
          </w:tcPr>
          <w:p w:rsidR="00F56924" w:rsidRPr="009A3735" w:rsidRDefault="00F56924" w:rsidP="00CF1E9B">
            <w:pPr>
              <w:pStyle w:val="TableHeading"/>
            </w:pPr>
            <w:r w:rsidRPr="009A3735">
              <w:t>Column 2</w:t>
            </w:r>
          </w:p>
        </w:tc>
        <w:tc>
          <w:tcPr>
            <w:tcW w:w="1582" w:type="dxa"/>
            <w:tcBorders>
              <w:top w:val="single" w:sz="6" w:space="0" w:color="auto"/>
              <w:bottom w:val="single" w:sz="6" w:space="0" w:color="auto"/>
            </w:tcBorders>
            <w:shd w:val="clear" w:color="auto" w:fill="auto"/>
          </w:tcPr>
          <w:p w:rsidR="00F56924" w:rsidRPr="009A3735" w:rsidRDefault="00F56924" w:rsidP="00CF1E9B">
            <w:pPr>
              <w:pStyle w:val="TableHeading"/>
            </w:pPr>
            <w:r w:rsidRPr="009A3735">
              <w:t>Column 3</w:t>
            </w:r>
          </w:p>
        </w:tc>
      </w:tr>
      <w:tr w:rsidR="00F56924" w:rsidRPr="009A3735" w:rsidTr="00CF1E9B">
        <w:trPr>
          <w:tblHeader/>
        </w:trPr>
        <w:tc>
          <w:tcPr>
            <w:tcW w:w="1700" w:type="dxa"/>
            <w:tcBorders>
              <w:top w:val="single" w:sz="6" w:space="0" w:color="auto"/>
              <w:bottom w:val="single" w:sz="12" w:space="0" w:color="auto"/>
            </w:tcBorders>
            <w:shd w:val="clear" w:color="auto" w:fill="auto"/>
          </w:tcPr>
          <w:p w:rsidR="00F56924" w:rsidRPr="009A3735" w:rsidRDefault="00F56924" w:rsidP="00CF1E9B">
            <w:pPr>
              <w:pStyle w:val="TableHeading"/>
            </w:pPr>
            <w:r w:rsidRPr="009A3735">
              <w:t>Provisions</w:t>
            </w:r>
          </w:p>
        </w:tc>
        <w:tc>
          <w:tcPr>
            <w:tcW w:w="3828" w:type="dxa"/>
            <w:tcBorders>
              <w:top w:val="single" w:sz="6" w:space="0" w:color="auto"/>
              <w:bottom w:val="single" w:sz="12" w:space="0" w:color="auto"/>
            </w:tcBorders>
            <w:shd w:val="clear" w:color="auto" w:fill="auto"/>
          </w:tcPr>
          <w:p w:rsidR="00F56924" w:rsidRPr="009A3735" w:rsidRDefault="00F56924" w:rsidP="00CF1E9B">
            <w:pPr>
              <w:pStyle w:val="TableHeading"/>
            </w:pPr>
            <w:r w:rsidRPr="009A3735">
              <w:t>Commencement</w:t>
            </w:r>
          </w:p>
        </w:tc>
        <w:tc>
          <w:tcPr>
            <w:tcW w:w="1582" w:type="dxa"/>
            <w:tcBorders>
              <w:top w:val="single" w:sz="6" w:space="0" w:color="auto"/>
              <w:bottom w:val="single" w:sz="12" w:space="0" w:color="auto"/>
            </w:tcBorders>
            <w:shd w:val="clear" w:color="auto" w:fill="auto"/>
          </w:tcPr>
          <w:p w:rsidR="00F56924" w:rsidRPr="009A3735" w:rsidRDefault="00F56924" w:rsidP="00CF1E9B">
            <w:pPr>
              <w:pStyle w:val="TableHeading"/>
            </w:pPr>
            <w:r w:rsidRPr="009A3735">
              <w:t>Date/Details</w:t>
            </w:r>
          </w:p>
        </w:tc>
      </w:tr>
      <w:tr w:rsidR="00F56924" w:rsidRPr="009A3735" w:rsidTr="00CF1E9B">
        <w:tc>
          <w:tcPr>
            <w:tcW w:w="1700" w:type="dxa"/>
            <w:tcBorders>
              <w:top w:val="single" w:sz="12" w:space="0" w:color="auto"/>
            </w:tcBorders>
            <w:shd w:val="clear" w:color="auto" w:fill="auto"/>
          </w:tcPr>
          <w:p w:rsidR="00F56924" w:rsidRPr="009A3735" w:rsidRDefault="00F56924" w:rsidP="00CF1E9B">
            <w:pPr>
              <w:pStyle w:val="Tabletext"/>
            </w:pPr>
            <w:r w:rsidRPr="009A3735">
              <w:t xml:space="preserve">1.  </w:t>
            </w:r>
          </w:p>
        </w:tc>
        <w:tc>
          <w:tcPr>
            <w:tcW w:w="3828" w:type="dxa"/>
            <w:tcBorders>
              <w:top w:val="single" w:sz="12" w:space="0" w:color="auto"/>
            </w:tcBorders>
            <w:shd w:val="clear" w:color="auto" w:fill="auto"/>
          </w:tcPr>
          <w:p w:rsidR="00F56924" w:rsidRPr="009A3735" w:rsidRDefault="00F56924" w:rsidP="00CF1E9B"/>
        </w:tc>
        <w:tc>
          <w:tcPr>
            <w:tcW w:w="1582" w:type="dxa"/>
            <w:tcBorders>
              <w:top w:val="single" w:sz="12" w:space="0" w:color="auto"/>
            </w:tcBorders>
            <w:shd w:val="clear" w:color="auto" w:fill="auto"/>
          </w:tcPr>
          <w:p w:rsidR="00F56924" w:rsidRPr="009A3735" w:rsidRDefault="00F56924" w:rsidP="00CF1E9B">
            <w:pPr>
              <w:pStyle w:val="Tabletext"/>
            </w:pPr>
          </w:p>
        </w:tc>
      </w:tr>
      <w:tr w:rsidR="00F56924" w:rsidRPr="009A3735" w:rsidTr="00CF1E9B">
        <w:tc>
          <w:tcPr>
            <w:tcW w:w="1700" w:type="dxa"/>
            <w:shd w:val="clear" w:color="auto" w:fill="auto"/>
          </w:tcPr>
          <w:p w:rsidR="00F56924" w:rsidRPr="009A3735" w:rsidRDefault="00F56924" w:rsidP="00CF1E9B">
            <w:pPr>
              <w:pStyle w:val="Tabletext"/>
            </w:pPr>
            <w:r w:rsidRPr="009A3735">
              <w:t xml:space="preserve">2.  </w:t>
            </w:r>
          </w:p>
        </w:tc>
        <w:tc>
          <w:tcPr>
            <w:tcW w:w="3828" w:type="dxa"/>
            <w:shd w:val="clear" w:color="auto" w:fill="auto"/>
          </w:tcPr>
          <w:p w:rsidR="00F56924" w:rsidRPr="009A3735" w:rsidRDefault="00F56924" w:rsidP="00CF1E9B"/>
        </w:tc>
        <w:tc>
          <w:tcPr>
            <w:tcW w:w="1582" w:type="dxa"/>
            <w:shd w:val="clear" w:color="auto" w:fill="auto"/>
          </w:tcPr>
          <w:p w:rsidR="00F56924" w:rsidRPr="009A3735" w:rsidRDefault="00F56924" w:rsidP="00CF1E9B">
            <w:pPr>
              <w:pStyle w:val="Tabletext"/>
            </w:pPr>
          </w:p>
        </w:tc>
      </w:tr>
      <w:tr w:rsidR="00F56924" w:rsidRPr="009A3735" w:rsidTr="00CF1E9B">
        <w:tc>
          <w:tcPr>
            <w:tcW w:w="1700" w:type="dxa"/>
            <w:shd w:val="clear" w:color="auto" w:fill="auto"/>
          </w:tcPr>
          <w:p w:rsidR="00F56924" w:rsidRPr="009A3735" w:rsidRDefault="00F56924" w:rsidP="00CF1E9B">
            <w:pPr>
              <w:pStyle w:val="Tabletext"/>
            </w:pPr>
            <w:r w:rsidRPr="009A3735">
              <w:t xml:space="preserve">3.  </w:t>
            </w:r>
          </w:p>
        </w:tc>
        <w:tc>
          <w:tcPr>
            <w:tcW w:w="3828" w:type="dxa"/>
            <w:shd w:val="clear" w:color="auto" w:fill="auto"/>
          </w:tcPr>
          <w:p w:rsidR="00F56924" w:rsidRPr="009A3735" w:rsidRDefault="00F56924" w:rsidP="00CF1E9B"/>
        </w:tc>
        <w:tc>
          <w:tcPr>
            <w:tcW w:w="1582" w:type="dxa"/>
            <w:shd w:val="clear" w:color="auto" w:fill="auto"/>
          </w:tcPr>
          <w:p w:rsidR="00F56924" w:rsidRPr="009A3735" w:rsidRDefault="00F56924" w:rsidP="00CF1E9B">
            <w:pPr>
              <w:pStyle w:val="Tabletext"/>
            </w:pPr>
          </w:p>
        </w:tc>
      </w:tr>
      <w:tr w:rsidR="00F56924" w:rsidRPr="009A3735" w:rsidTr="00CF1E9B">
        <w:tc>
          <w:tcPr>
            <w:tcW w:w="1700" w:type="dxa"/>
            <w:shd w:val="clear" w:color="auto" w:fill="auto"/>
          </w:tcPr>
          <w:p w:rsidR="00F56924" w:rsidRPr="009A3735" w:rsidRDefault="00F56924" w:rsidP="00CF1E9B">
            <w:pPr>
              <w:pStyle w:val="Tabletext"/>
            </w:pPr>
            <w:r w:rsidRPr="009A3735">
              <w:t xml:space="preserve">4.  </w:t>
            </w:r>
          </w:p>
        </w:tc>
        <w:tc>
          <w:tcPr>
            <w:tcW w:w="3828" w:type="dxa"/>
            <w:shd w:val="clear" w:color="auto" w:fill="auto"/>
          </w:tcPr>
          <w:p w:rsidR="00F56924" w:rsidRPr="009A3735" w:rsidRDefault="00F56924" w:rsidP="00CF1E9B"/>
        </w:tc>
        <w:tc>
          <w:tcPr>
            <w:tcW w:w="1582" w:type="dxa"/>
            <w:shd w:val="clear" w:color="auto" w:fill="auto"/>
          </w:tcPr>
          <w:p w:rsidR="00F56924" w:rsidRPr="009A3735" w:rsidRDefault="00F56924" w:rsidP="00CF1E9B">
            <w:pPr>
              <w:pStyle w:val="Tabletext"/>
            </w:pPr>
          </w:p>
        </w:tc>
      </w:tr>
      <w:tr w:rsidR="00F56924" w:rsidRPr="009A3735" w:rsidTr="00CF1E9B">
        <w:tc>
          <w:tcPr>
            <w:tcW w:w="1700" w:type="dxa"/>
            <w:shd w:val="clear" w:color="auto" w:fill="auto"/>
          </w:tcPr>
          <w:p w:rsidR="00F56924" w:rsidRPr="009A3735" w:rsidRDefault="00F56924" w:rsidP="00CF1E9B">
            <w:pPr>
              <w:pStyle w:val="Tabletext"/>
            </w:pPr>
            <w:r w:rsidRPr="009A3735">
              <w:t xml:space="preserve">5.  </w:t>
            </w:r>
          </w:p>
        </w:tc>
        <w:tc>
          <w:tcPr>
            <w:tcW w:w="3828" w:type="dxa"/>
            <w:shd w:val="clear" w:color="auto" w:fill="auto"/>
          </w:tcPr>
          <w:p w:rsidR="00F56924" w:rsidRPr="009A3735" w:rsidRDefault="00F56924" w:rsidP="00CF1E9B"/>
        </w:tc>
        <w:tc>
          <w:tcPr>
            <w:tcW w:w="1582" w:type="dxa"/>
            <w:shd w:val="clear" w:color="auto" w:fill="auto"/>
          </w:tcPr>
          <w:p w:rsidR="00F56924" w:rsidRPr="009A3735" w:rsidRDefault="00F56924" w:rsidP="00CF1E9B">
            <w:pPr>
              <w:pStyle w:val="Tabletext"/>
            </w:pPr>
          </w:p>
        </w:tc>
      </w:tr>
      <w:tr w:rsidR="00F56924" w:rsidRPr="009A3735" w:rsidTr="00CF1E9B">
        <w:tc>
          <w:tcPr>
            <w:tcW w:w="1700" w:type="dxa"/>
            <w:shd w:val="clear" w:color="auto" w:fill="auto"/>
          </w:tcPr>
          <w:p w:rsidR="00F56924" w:rsidRPr="009A3735" w:rsidRDefault="00F56924" w:rsidP="00CF1E9B">
            <w:pPr>
              <w:pStyle w:val="Tabletext"/>
            </w:pPr>
            <w:r w:rsidRPr="009A3735">
              <w:t xml:space="preserve">6.  </w:t>
            </w:r>
          </w:p>
        </w:tc>
        <w:tc>
          <w:tcPr>
            <w:tcW w:w="3828" w:type="dxa"/>
            <w:shd w:val="clear" w:color="auto" w:fill="auto"/>
          </w:tcPr>
          <w:p w:rsidR="00F56924" w:rsidRPr="009A3735" w:rsidRDefault="00F56924" w:rsidP="00CF1E9B"/>
        </w:tc>
        <w:tc>
          <w:tcPr>
            <w:tcW w:w="1582" w:type="dxa"/>
            <w:shd w:val="clear" w:color="auto" w:fill="auto"/>
          </w:tcPr>
          <w:p w:rsidR="00F56924" w:rsidRPr="009A3735" w:rsidRDefault="00F56924" w:rsidP="00CF1E9B">
            <w:pPr>
              <w:pStyle w:val="Tabletext"/>
            </w:pPr>
          </w:p>
        </w:tc>
      </w:tr>
      <w:tr w:rsidR="00F56924" w:rsidRPr="009A3735" w:rsidTr="00CF1E9B">
        <w:tc>
          <w:tcPr>
            <w:tcW w:w="1700" w:type="dxa"/>
            <w:tcBorders>
              <w:bottom w:val="single" w:sz="4" w:space="0" w:color="auto"/>
            </w:tcBorders>
            <w:shd w:val="clear" w:color="auto" w:fill="auto"/>
          </w:tcPr>
          <w:p w:rsidR="00F56924" w:rsidRPr="009A3735" w:rsidRDefault="00F56924" w:rsidP="00CF1E9B">
            <w:pPr>
              <w:pStyle w:val="Tabletext"/>
            </w:pPr>
            <w:r w:rsidRPr="009A3735">
              <w:t xml:space="preserve">7.  </w:t>
            </w:r>
          </w:p>
        </w:tc>
        <w:tc>
          <w:tcPr>
            <w:tcW w:w="3828" w:type="dxa"/>
            <w:tcBorders>
              <w:bottom w:val="single" w:sz="4" w:space="0" w:color="auto"/>
            </w:tcBorders>
            <w:shd w:val="clear" w:color="auto" w:fill="auto"/>
          </w:tcPr>
          <w:p w:rsidR="00F56924" w:rsidRPr="009A3735" w:rsidRDefault="00F56924" w:rsidP="00CF1E9B"/>
        </w:tc>
        <w:tc>
          <w:tcPr>
            <w:tcW w:w="1582" w:type="dxa"/>
            <w:tcBorders>
              <w:bottom w:val="single" w:sz="4" w:space="0" w:color="auto"/>
            </w:tcBorders>
            <w:shd w:val="clear" w:color="auto" w:fill="auto"/>
          </w:tcPr>
          <w:p w:rsidR="00F56924" w:rsidRPr="009A3735" w:rsidRDefault="00F56924" w:rsidP="00CF1E9B">
            <w:pPr>
              <w:pStyle w:val="Tabletext"/>
            </w:pPr>
          </w:p>
        </w:tc>
      </w:tr>
      <w:tr w:rsidR="00F56924" w:rsidRPr="009A3735" w:rsidTr="00CF1E9B">
        <w:tc>
          <w:tcPr>
            <w:tcW w:w="1700" w:type="dxa"/>
            <w:tcBorders>
              <w:bottom w:val="single" w:sz="12" w:space="0" w:color="auto"/>
            </w:tcBorders>
            <w:shd w:val="clear" w:color="auto" w:fill="auto"/>
          </w:tcPr>
          <w:p w:rsidR="00F56924" w:rsidRPr="009A3735" w:rsidRDefault="00F56924" w:rsidP="00CF1E9B">
            <w:pPr>
              <w:pStyle w:val="Tabletext"/>
            </w:pPr>
            <w:r w:rsidRPr="009A3735">
              <w:t xml:space="preserve">8.  </w:t>
            </w:r>
          </w:p>
        </w:tc>
        <w:tc>
          <w:tcPr>
            <w:tcW w:w="3828" w:type="dxa"/>
            <w:tcBorders>
              <w:bottom w:val="single" w:sz="12" w:space="0" w:color="auto"/>
            </w:tcBorders>
            <w:shd w:val="clear" w:color="auto" w:fill="auto"/>
          </w:tcPr>
          <w:p w:rsidR="00F56924" w:rsidRPr="009A3735" w:rsidRDefault="00F56924" w:rsidP="00CF1E9B"/>
        </w:tc>
        <w:tc>
          <w:tcPr>
            <w:tcW w:w="1582" w:type="dxa"/>
            <w:tcBorders>
              <w:bottom w:val="single" w:sz="12" w:space="0" w:color="auto"/>
            </w:tcBorders>
            <w:shd w:val="clear" w:color="auto" w:fill="auto"/>
          </w:tcPr>
          <w:p w:rsidR="00F56924" w:rsidRPr="009A3735" w:rsidRDefault="00F56924" w:rsidP="00CF1E9B">
            <w:pPr>
              <w:pStyle w:val="Tabletext"/>
            </w:pPr>
          </w:p>
        </w:tc>
      </w:tr>
    </w:tbl>
    <w:p w:rsidR="00F56924" w:rsidRPr="009A3735" w:rsidRDefault="00F56924" w:rsidP="00F56924">
      <w:pPr>
        <w:pStyle w:val="Tabletext"/>
      </w:pPr>
    </w:p>
    <w:p w:rsidR="00F56924" w:rsidRPr="009A3735" w:rsidRDefault="00F56924" w:rsidP="00F56924">
      <w:pPr>
        <w:pStyle w:val="BodyNum"/>
      </w:pPr>
      <w:r w:rsidRPr="009A3735">
        <w:t>The table has 3 columns:</w:t>
      </w:r>
    </w:p>
    <w:p w:rsidR="00F56924" w:rsidRPr="009A3735" w:rsidRDefault="00F56924" w:rsidP="00F56924">
      <w:pPr>
        <w:pStyle w:val="Body"/>
        <w:tabs>
          <w:tab w:val="left" w:pos="360"/>
        </w:tabs>
        <w:ind w:left="720" w:hanging="360"/>
      </w:pPr>
      <w:r w:rsidRPr="009A3735">
        <w:rPr>
          <w:rFonts w:ascii="Symbol" w:hAnsi="Symbol"/>
        </w:rPr>
        <w:t></w:t>
      </w:r>
      <w:r w:rsidRPr="009A3735">
        <w:rPr>
          <w:rFonts w:ascii="Symbol" w:hAnsi="Symbol"/>
        </w:rPr>
        <w:tab/>
      </w:r>
      <w:r w:rsidRPr="009A3735">
        <w:t>Column 1 containing Provisions;</w:t>
      </w:r>
    </w:p>
    <w:p w:rsidR="00F56924" w:rsidRPr="009A3735" w:rsidRDefault="00F56924" w:rsidP="00F56924">
      <w:pPr>
        <w:pStyle w:val="Body"/>
        <w:tabs>
          <w:tab w:val="left" w:pos="360"/>
        </w:tabs>
        <w:ind w:left="720" w:hanging="360"/>
      </w:pPr>
      <w:r w:rsidRPr="009A3735">
        <w:rPr>
          <w:rFonts w:ascii="Symbol" w:hAnsi="Symbol"/>
        </w:rPr>
        <w:t></w:t>
      </w:r>
      <w:r w:rsidRPr="009A3735">
        <w:rPr>
          <w:rFonts w:ascii="Symbol" w:hAnsi="Symbol"/>
        </w:rPr>
        <w:tab/>
      </w:r>
      <w:r w:rsidRPr="009A3735">
        <w:t>Column 2 containing Commencement;</w:t>
      </w:r>
    </w:p>
    <w:p w:rsidR="00F56924" w:rsidRPr="009A3735" w:rsidRDefault="00F56924" w:rsidP="00F56924">
      <w:pPr>
        <w:pStyle w:val="Body"/>
        <w:tabs>
          <w:tab w:val="left" w:pos="360"/>
        </w:tabs>
        <w:ind w:left="720" w:hanging="360"/>
      </w:pPr>
      <w:r w:rsidRPr="009A3735">
        <w:rPr>
          <w:rFonts w:ascii="Symbol" w:hAnsi="Symbol"/>
        </w:rPr>
        <w:t></w:t>
      </w:r>
      <w:r w:rsidRPr="009A3735">
        <w:rPr>
          <w:rFonts w:ascii="Symbol" w:hAnsi="Symbol"/>
        </w:rPr>
        <w:tab/>
      </w:r>
      <w:r w:rsidRPr="009A3735">
        <w:t>Column 3 for Date/Details.</w:t>
      </w:r>
    </w:p>
    <w:p w:rsidR="00F56924" w:rsidRPr="009A3735" w:rsidRDefault="00F56924" w:rsidP="009A3735">
      <w:pPr>
        <w:pStyle w:val="Head4"/>
      </w:pPr>
      <w:bookmarkStart w:id="87" w:name="_Toc22301873"/>
      <w:r w:rsidRPr="009A3735">
        <w:t>Column 1</w:t>
      </w:r>
      <w:bookmarkEnd w:id="87"/>
    </w:p>
    <w:p w:rsidR="00F56924" w:rsidRPr="009A3735" w:rsidRDefault="00F56924" w:rsidP="00F56924">
      <w:pPr>
        <w:pStyle w:val="BodyNum"/>
      </w:pPr>
      <w:r w:rsidRPr="009A3735">
        <w:t>Column 1 contains an item number to identify each row of the table followed by a full stop and 2 spaces and the provisions to which the commencement will apply. The provisions within a particular row must be sequential (this means that there may be a number of items in the table with identical commencement text).</w:t>
      </w:r>
    </w:p>
    <w:p w:rsidR="00F56924" w:rsidRPr="009A3735" w:rsidRDefault="00F56924" w:rsidP="00F56924">
      <w:pPr>
        <w:pStyle w:val="BodyNum"/>
      </w:pPr>
      <w:r w:rsidRPr="009A3735">
        <w:t>The material in column 1 must identify the provisions directly—it should not identify the provisions by reference to some other matter (for example, the items that amend a particular Act or instrument).</w:t>
      </w:r>
    </w:p>
    <w:p w:rsidR="00F56924" w:rsidRPr="009A3735" w:rsidRDefault="00F56924" w:rsidP="009A3735">
      <w:pPr>
        <w:pStyle w:val="Head4"/>
      </w:pPr>
      <w:bookmarkStart w:id="88" w:name="_Toc22301874"/>
      <w:r w:rsidRPr="009A3735">
        <w:t>Column 2</w:t>
      </w:r>
      <w:bookmarkEnd w:id="88"/>
    </w:p>
    <w:p w:rsidR="00F56924" w:rsidRPr="009A3735" w:rsidRDefault="00F56924" w:rsidP="00F56924">
      <w:pPr>
        <w:pStyle w:val="BodyNum"/>
      </w:pPr>
      <w:r w:rsidRPr="009A3735">
        <w:t>Column 2 contains the commencement information about the provisions in the Provisions column. Exceptions, or special conditions, are also to be included in column 2.</w:t>
      </w:r>
    </w:p>
    <w:p w:rsidR="00F56924" w:rsidRPr="009A3735" w:rsidRDefault="00F56924" w:rsidP="009A3735">
      <w:pPr>
        <w:pStyle w:val="Head4"/>
      </w:pPr>
      <w:bookmarkStart w:id="89" w:name="_Toc22301875"/>
      <w:r w:rsidRPr="009A3735">
        <w:t>Column 3</w:t>
      </w:r>
      <w:bookmarkEnd w:id="89"/>
    </w:p>
    <w:p w:rsidR="00F56924" w:rsidRPr="009A3735" w:rsidRDefault="00F56924" w:rsidP="00F56924">
      <w:pPr>
        <w:pStyle w:val="BodyNum"/>
      </w:pPr>
      <w:r w:rsidRPr="009A3735">
        <w:t>Column 3 will set out the actual commencement date. It should not set out the commencement time (as opposed to the date) if the time:</w:t>
      </w:r>
    </w:p>
    <w:p w:rsidR="00F56924" w:rsidRPr="009A3735" w:rsidRDefault="00F56924" w:rsidP="00F56924">
      <w:pPr>
        <w:pStyle w:val="BodyParaBullet"/>
      </w:pPr>
      <w:r w:rsidRPr="009A3735">
        <w:t>is clear from column 2; or</w:t>
      </w:r>
    </w:p>
    <w:p w:rsidR="00F56924" w:rsidRPr="009A3735" w:rsidRDefault="00F56924" w:rsidP="00F56924">
      <w:pPr>
        <w:pStyle w:val="BodyParaBullet"/>
      </w:pPr>
      <w:r w:rsidRPr="009A3735">
        <w:lastRenderedPageBreak/>
        <w:t>is expressed to be when, or immediately before or after, some other event or commencement occurs; or</w:t>
      </w:r>
    </w:p>
    <w:p w:rsidR="00F56924" w:rsidRPr="009A3735" w:rsidRDefault="00F56924" w:rsidP="00F56924">
      <w:pPr>
        <w:pStyle w:val="BodyParaBullet"/>
      </w:pPr>
      <w:r w:rsidRPr="009A3735">
        <w:t xml:space="preserve">is calculated using section 3 of the </w:t>
      </w:r>
      <w:r w:rsidRPr="009A3735">
        <w:rPr>
          <w:i/>
        </w:rPr>
        <w:t>Acts Interpretation Act 1901</w:t>
      </w:r>
      <w:r w:rsidRPr="009A3735">
        <w:t>.</w:t>
      </w:r>
    </w:p>
    <w:p w:rsidR="00F56924" w:rsidRPr="009A3735" w:rsidRDefault="00F56924" w:rsidP="00F56924">
      <w:pPr>
        <w:pStyle w:val="BodyNum"/>
      </w:pPr>
      <w:r w:rsidRPr="009A3735">
        <w:t>Cases in which column 3 will need to set out a time are likely to be rare. One example would be a case in which a commencement instrument was required to set out a time as well as a date.</w:t>
      </w:r>
    </w:p>
    <w:p w:rsidR="00F56924" w:rsidRPr="009A3735" w:rsidRDefault="00F56924" w:rsidP="00F56924">
      <w:pPr>
        <w:pStyle w:val="BodyNum"/>
      </w:pPr>
      <w:r w:rsidRPr="009A3735">
        <w:t>The “details” included in column 3 should be those explaining the basis for the date—e.g. details of commencement instruments.</w:t>
      </w:r>
    </w:p>
    <w:p w:rsidR="00F56924" w:rsidRPr="009A3735" w:rsidRDefault="00F56924" w:rsidP="00F56924">
      <w:pPr>
        <w:pStyle w:val="BodyNum"/>
      </w:pPr>
      <w:r w:rsidRPr="009A3735">
        <w:t xml:space="preserve">The information in column 3 will be included by OPC drafters to the extent that it is known at the time a Bill or instrument is finalised. Additional information in column 3 will be added when later </w:t>
      </w:r>
      <w:r w:rsidR="003D01E5" w:rsidRPr="009A3735">
        <w:t>compilations</w:t>
      </w:r>
      <w:r w:rsidRPr="009A3735">
        <w:t xml:space="preserve"> of the Bill or instrument are done and as part of a publication after the Act or instrument has commenced. This information will not be “part of the Act”.</w:t>
      </w:r>
    </w:p>
    <w:p w:rsidR="00F56924" w:rsidRPr="009A3735" w:rsidRDefault="00F56924" w:rsidP="00F56924">
      <w:pPr>
        <w:pStyle w:val="BodyNum"/>
      </w:pPr>
      <w:r w:rsidRPr="009A3735">
        <w:t>First Parliamentary Counsel will approve any changes in Bills to the information in column 3 that are made between the production of the Legislation Approval Process print and the production of the introduction print.</w:t>
      </w:r>
    </w:p>
    <w:p w:rsidR="00F56924" w:rsidRPr="009A3735" w:rsidRDefault="00F56924" w:rsidP="00F56924">
      <w:pPr>
        <w:pStyle w:val="BodyNum"/>
      </w:pPr>
      <w:r w:rsidRPr="009A3735">
        <w:t>For Bills, the information in column 3 is also used to assist the table offices in Parliament to produce the Act print</w:t>
      </w:r>
      <w:r w:rsidR="006333C5" w:rsidRPr="009A3735">
        <w:t>.</w:t>
      </w:r>
    </w:p>
    <w:p w:rsidR="00F56924" w:rsidRPr="009A3735" w:rsidRDefault="00F56924" w:rsidP="009A3735">
      <w:pPr>
        <w:pStyle w:val="Head4"/>
      </w:pPr>
      <w:bookmarkStart w:id="90" w:name="_Toc22301876"/>
      <w:r w:rsidRPr="009A3735">
        <w:t>Formatting rules</w:t>
      </w:r>
      <w:bookmarkEnd w:id="90"/>
    </w:p>
    <w:p w:rsidR="00F56924" w:rsidRPr="009A3735" w:rsidRDefault="00F56924" w:rsidP="00F56924">
      <w:pPr>
        <w:pStyle w:val="BodyNum"/>
      </w:pPr>
      <w:r w:rsidRPr="009A3735">
        <w:t xml:space="preserve">Tables are to be formatted in the same way as in the examples in Attachments A and </w:t>
      </w:r>
      <w:r w:rsidR="009B38C4" w:rsidRPr="009A3735">
        <w:t>B</w:t>
      </w:r>
      <w:r w:rsidRPr="009A3735">
        <w:t>. In particular, no full stops are to be used at the end of cells in columns 1 and 3 in the table. Full stops are to be used at the end of every cell in column 2 of the table.</w:t>
      </w:r>
    </w:p>
    <w:p w:rsidR="00F56924" w:rsidRPr="009A3735" w:rsidRDefault="00F56924" w:rsidP="009A3735">
      <w:pPr>
        <w:pStyle w:val="Head4"/>
      </w:pPr>
      <w:bookmarkStart w:id="91" w:name="_Toc22301877"/>
      <w:r w:rsidRPr="009A3735">
        <w:t>References to provisions in the table</w:t>
      </w:r>
      <w:bookmarkEnd w:id="91"/>
    </w:p>
    <w:p w:rsidR="00F56924" w:rsidRPr="009A3735" w:rsidRDefault="00F56924" w:rsidP="00F56924">
      <w:pPr>
        <w:pStyle w:val="BodyNum"/>
      </w:pPr>
      <w:r w:rsidRPr="009A3735">
        <w:t>In column 1 (Provisions), an abbreviated method of referring to provisions of Schedules will be used. The reference to the Schedule will come first, followed by a comma, followed by the next largest unit etc.</w:t>
      </w:r>
    </w:p>
    <w:p w:rsidR="00F56924" w:rsidRPr="009A3735" w:rsidRDefault="00F56924" w:rsidP="00F56924">
      <w:pPr>
        <w:pStyle w:val="BodyNum"/>
      </w:pPr>
      <w:r w:rsidRPr="009A3735">
        <w:t>For example, a reference to Division 1 of Part 3 of Schedule 2 would be expressed as Schedule 2, Part 3, Division 1. A reference to item 27 of Schedule 3 would be expressed as Schedule 3, item 27 (whether or not item 27 was in a Part or Division).</w:t>
      </w:r>
    </w:p>
    <w:p w:rsidR="00F56924" w:rsidRPr="009A3735" w:rsidRDefault="00F56924" w:rsidP="00F56924">
      <w:pPr>
        <w:pStyle w:val="BodyNum"/>
      </w:pPr>
      <w:r w:rsidRPr="009A3735">
        <w:t>This should make the references easier to find as well as slightly shorter.</w:t>
      </w:r>
    </w:p>
    <w:p w:rsidR="00F56924" w:rsidRPr="009A3735" w:rsidRDefault="00F56924" w:rsidP="00F56924">
      <w:pPr>
        <w:pStyle w:val="BodyNum"/>
      </w:pPr>
      <w:r w:rsidRPr="009A3735">
        <w:t>Normal reference methods are to be used in column 2.</w:t>
      </w:r>
    </w:p>
    <w:p w:rsidR="00F56924" w:rsidRPr="009A3735" w:rsidRDefault="00F56924" w:rsidP="009A3735">
      <w:pPr>
        <w:pStyle w:val="Head3"/>
      </w:pPr>
      <w:bookmarkStart w:id="92" w:name="_Toc22301878"/>
      <w:r w:rsidRPr="009A3735">
        <w:t>Standard provisions for column 2 of the commencement table</w:t>
      </w:r>
      <w:bookmarkEnd w:id="92"/>
    </w:p>
    <w:p w:rsidR="009B38C4" w:rsidRPr="009A3735" w:rsidRDefault="009B38C4" w:rsidP="009A3735">
      <w:pPr>
        <w:pStyle w:val="Head4"/>
      </w:pPr>
      <w:bookmarkStart w:id="93" w:name="_Toc22301879"/>
      <w:r w:rsidRPr="009A3735">
        <w:t>Standard provisions for Bills</w:t>
      </w:r>
      <w:bookmarkEnd w:id="93"/>
    </w:p>
    <w:p w:rsidR="00F56924" w:rsidRPr="009A3735" w:rsidRDefault="00F56924" w:rsidP="00F56924">
      <w:pPr>
        <w:pStyle w:val="BodyNum"/>
      </w:pPr>
      <w:bookmarkStart w:id="94" w:name="_Ref37577070"/>
      <w:r w:rsidRPr="009A3735">
        <w:t>The following table sets out the standard provisions to be used for particular kinds of commencements</w:t>
      </w:r>
      <w:r w:rsidR="009B38C4" w:rsidRPr="009A3735">
        <w:t xml:space="preserve"> for Bills</w:t>
      </w:r>
      <w:r w:rsidRPr="009A3735">
        <w:t>. These are available using the Alt</w:t>
      </w:r>
      <w:r w:rsidR="00C04768">
        <w:noBreakHyphen/>
      </w:r>
      <w:r w:rsidRPr="009A3735">
        <w:t xml:space="preserve">C macro. The head drafter’s </w:t>
      </w:r>
      <w:r w:rsidRPr="009A3735">
        <w:lastRenderedPageBreak/>
        <w:t>approval must be obtained if you need to include a provision that is not based on one of the standard forms.</w:t>
      </w:r>
      <w:bookmarkEnd w:id="94"/>
    </w:p>
    <w:p w:rsidR="00F56924" w:rsidRPr="009A3735" w:rsidRDefault="00F56924" w:rsidP="00F56924">
      <w:pPr>
        <w:pStyle w:val="Table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0"/>
        <w:gridCol w:w="3080"/>
        <w:gridCol w:w="3080"/>
      </w:tblGrid>
      <w:tr w:rsidR="00F56924" w:rsidRPr="009A3735" w:rsidTr="009B38C4">
        <w:tc>
          <w:tcPr>
            <w:tcW w:w="3080" w:type="dxa"/>
            <w:shd w:val="clear" w:color="auto" w:fill="auto"/>
          </w:tcPr>
          <w:p w:rsidR="00F56924" w:rsidRPr="009A3735" w:rsidRDefault="00F56924" w:rsidP="00CF1E9B">
            <w:pPr>
              <w:pStyle w:val="Body"/>
              <w:rPr>
                <w:b/>
              </w:rPr>
            </w:pPr>
            <w:r w:rsidRPr="009A3735">
              <w:rPr>
                <w:b/>
              </w:rPr>
              <w:t>Kind of commencement</w:t>
            </w:r>
          </w:p>
        </w:tc>
        <w:tc>
          <w:tcPr>
            <w:tcW w:w="3080" w:type="dxa"/>
            <w:shd w:val="clear" w:color="auto" w:fill="auto"/>
          </w:tcPr>
          <w:p w:rsidR="00F56924" w:rsidRPr="009A3735" w:rsidRDefault="00F56924" w:rsidP="00CF1E9B">
            <w:pPr>
              <w:pStyle w:val="Body"/>
              <w:rPr>
                <w:b/>
              </w:rPr>
            </w:pPr>
            <w:r w:rsidRPr="009A3735">
              <w:rPr>
                <w:b/>
              </w:rPr>
              <w:t>Words to be used in column 2 of the commencement table</w:t>
            </w:r>
          </w:p>
        </w:tc>
        <w:tc>
          <w:tcPr>
            <w:tcW w:w="3080" w:type="dxa"/>
            <w:shd w:val="clear" w:color="auto" w:fill="auto"/>
          </w:tcPr>
          <w:p w:rsidR="00F56924" w:rsidRPr="009A3735" w:rsidRDefault="00F56924" w:rsidP="00CF1E9B">
            <w:pPr>
              <w:pStyle w:val="Body"/>
              <w:rPr>
                <w:b/>
              </w:rPr>
            </w:pPr>
            <w:r w:rsidRPr="009A3735">
              <w:rPr>
                <w:b/>
              </w:rPr>
              <w:t>Comments</w:t>
            </w:r>
          </w:p>
        </w:tc>
      </w:tr>
      <w:tr w:rsidR="00F56924" w:rsidRPr="009A3735" w:rsidTr="009B38C4">
        <w:tc>
          <w:tcPr>
            <w:tcW w:w="3080" w:type="dxa"/>
            <w:shd w:val="clear" w:color="auto" w:fill="auto"/>
          </w:tcPr>
          <w:p w:rsidR="00F56924" w:rsidRPr="009A3735" w:rsidRDefault="00F56924" w:rsidP="00CF1E9B">
            <w:pPr>
              <w:pStyle w:val="Body"/>
              <w:rPr>
                <w:b/>
              </w:rPr>
            </w:pPr>
            <w:r w:rsidRPr="009A3735">
              <w:rPr>
                <w:b/>
              </w:rPr>
              <w:t>Royal Assent</w:t>
            </w:r>
          </w:p>
        </w:tc>
        <w:tc>
          <w:tcPr>
            <w:tcW w:w="3080" w:type="dxa"/>
            <w:shd w:val="clear" w:color="auto" w:fill="auto"/>
          </w:tcPr>
          <w:p w:rsidR="00F56924" w:rsidRPr="009A3735" w:rsidRDefault="00F56924" w:rsidP="00CF1E9B">
            <w:pPr>
              <w:pStyle w:val="Body"/>
            </w:pPr>
            <w:r w:rsidRPr="009A3735">
              <w:t>The day this Act receives the Royal Assent.</w:t>
            </w:r>
          </w:p>
        </w:tc>
        <w:tc>
          <w:tcPr>
            <w:tcW w:w="3080" w:type="dxa"/>
            <w:shd w:val="clear" w:color="auto" w:fill="auto"/>
          </w:tcPr>
          <w:p w:rsidR="00F56924" w:rsidRPr="009A3735" w:rsidRDefault="00F56924" w:rsidP="00CF1E9B">
            <w:pPr>
              <w:pStyle w:val="Body"/>
            </w:pPr>
            <w:r w:rsidRPr="009A3735">
              <w:t xml:space="preserve">See paragraphs </w:t>
            </w:r>
            <w:r w:rsidRPr="009A3735">
              <w:fldChar w:fldCharType="begin"/>
            </w:r>
            <w:r w:rsidRPr="009A3735">
              <w:instrText xml:space="preserve"> REF _Ref405362783 \r \h </w:instrText>
            </w:r>
            <w:r w:rsidRPr="009A3735">
              <w:fldChar w:fldCharType="separate"/>
            </w:r>
            <w:r w:rsidR="0026519C">
              <w:t>13</w:t>
            </w:r>
            <w:r w:rsidRPr="009A3735">
              <w:fldChar w:fldCharType="end"/>
            </w:r>
            <w:r w:rsidRPr="009A3735">
              <w:t xml:space="preserve"> to </w:t>
            </w:r>
            <w:r w:rsidRPr="009A3735">
              <w:fldChar w:fldCharType="begin"/>
            </w:r>
            <w:r w:rsidRPr="009A3735">
              <w:instrText xml:space="preserve"> REF _Ref222224068 \r \h </w:instrText>
            </w:r>
            <w:r w:rsidRPr="009A3735">
              <w:fldChar w:fldCharType="separate"/>
            </w:r>
            <w:r w:rsidR="0026519C">
              <w:t>19</w:t>
            </w:r>
            <w:r w:rsidRPr="009A3735">
              <w:fldChar w:fldCharType="end"/>
            </w:r>
            <w:r w:rsidRPr="009A3735">
              <w:t>.</w:t>
            </w:r>
          </w:p>
        </w:tc>
      </w:tr>
      <w:tr w:rsidR="00F56924" w:rsidRPr="009A3735" w:rsidTr="009B38C4">
        <w:tc>
          <w:tcPr>
            <w:tcW w:w="3080" w:type="dxa"/>
            <w:shd w:val="clear" w:color="auto" w:fill="auto"/>
          </w:tcPr>
          <w:p w:rsidR="00F56924" w:rsidRPr="009A3735" w:rsidRDefault="00F56924" w:rsidP="00CF1E9B">
            <w:pPr>
              <w:pStyle w:val="Body"/>
              <w:rPr>
                <w:b/>
              </w:rPr>
            </w:pPr>
            <w:r w:rsidRPr="009A3735">
              <w:rPr>
                <w:b/>
              </w:rPr>
              <w:t>Day after Royal Assent</w:t>
            </w:r>
          </w:p>
        </w:tc>
        <w:tc>
          <w:tcPr>
            <w:tcW w:w="3080" w:type="dxa"/>
            <w:shd w:val="clear" w:color="auto" w:fill="auto"/>
          </w:tcPr>
          <w:p w:rsidR="00F56924" w:rsidRPr="009A3735" w:rsidRDefault="00F56924" w:rsidP="00CF1E9B">
            <w:pPr>
              <w:pStyle w:val="Body"/>
            </w:pPr>
            <w:r w:rsidRPr="009A3735">
              <w:t>The day after this Act receives the Royal Assent.</w:t>
            </w:r>
          </w:p>
        </w:tc>
        <w:tc>
          <w:tcPr>
            <w:tcW w:w="3080" w:type="dxa"/>
            <w:shd w:val="clear" w:color="auto" w:fill="auto"/>
          </w:tcPr>
          <w:p w:rsidR="00F56924" w:rsidRPr="009A3735" w:rsidRDefault="00F56924" w:rsidP="00CF1E9B">
            <w:pPr>
              <w:pStyle w:val="Body"/>
            </w:pPr>
            <w:r w:rsidRPr="009A3735">
              <w:t xml:space="preserve">See paragraphs </w:t>
            </w:r>
            <w:r w:rsidRPr="009A3735">
              <w:fldChar w:fldCharType="begin"/>
            </w:r>
            <w:r w:rsidRPr="009A3735">
              <w:instrText xml:space="preserve"> REF _Ref405362783 \r \h </w:instrText>
            </w:r>
            <w:r w:rsidRPr="009A3735">
              <w:fldChar w:fldCharType="separate"/>
            </w:r>
            <w:r w:rsidR="0026519C">
              <w:t>13</w:t>
            </w:r>
            <w:r w:rsidRPr="009A3735">
              <w:fldChar w:fldCharType="end"/>
            </w:r>
            <w:r w:rsidRPr="009A3735">
              <w:t xml:space="preserve"> to </w:t>
            </w:r>
            <w:r w:rsidRPr="009A3735">
              <w:fldChar w:fldCharType="begin"/>
            </w:r>
            <w:r w:rsidRPr="009A3735">
              <w:instrText xml:space="preserve"> REF _Ref222224068 \r \h </w:instrText>
            </w:r>
            <w:r w:rsidRPr="009A3735">
              <w:fldChar w:fldCharType="separate"/>
            </w:r>
            <w:r w:rsidR="0026519C">
              <w:t>19</w:t>
            </w:r>
            <w:r w:rsidRPr="009A3735">
              <w:fldChar w:fldCharType="end"/>
            </w:r>
            <w:r w:rsidRPr="009A3735">
              <w:t>.</w:t>
            </w:r>
          </w:p>
        </w:tc>
      </w:tr>
      <w:tr w:rsidR="00F56924" w:rsidRPr="009A3735" w:rsidTr="009B38C4">
        <w:tc>
          <w:tcPr>
            <w:tcW w:w="3080" w:type="dxa"/>
            <w:shd w:val="clear" w:color="auto" w:fill="auto"/>
          </w:tcPr>
          <w:p w:rsidR="00F56924" w:rsidRPr="009A3735" w:rsidRDefault="00F56924" w:rsidP="00CF1E9B">
            <w:pPr>
              <w:pStyle w:val="Body"/>
              <w:rPr>
                <w:b/>
              </w:rPr>
            </w:pPr>
            <w:r w:rsidRPr="009A3735">
              <w:rPr>
                <w:b/>
              </w:rPr>
              <w:t>Specified period after Royal Assent</w:t>
            </w:r>
          </w:p>
        </w:tc>
        <w:tc>
          <w:tcPr>
            <w:tcW w:w="3080" w:type="dxa"/>
            <w:shd w:val="clear" w:color="auto" w:fill="auto"/>
          </w:tcPr>
          <w:p w:rsidR="00F56924" w:rsidRPr="009A3735" w:rsidRDefault="00F56924" w:rsidP="00CF1E9B">
            <w:pPr>
              <w:pStyle w:val="Body"/>
            </w:pPr>
            <w:r w:rsidRPr="009A3735">
              <w:t>The day after the end of the period of [specified period] beginning on the day this Act receives the Royal Assent.</w:t>
            </w:r>
          </w:p>
        </w:tc>
        <w:tc>
          <w:tcPr>
            <w:tcW w:w="3080" w:type="dxa"/>
            <w:shd w:val="clear" w:color="auto" w:fill="auto"/>
          </w:tcPr>
          <w:p w:rsidR="00F56924" w:rsidRPr="009A3735" w:rsidRDefault="00F56924" w:rsidP="00CF1E9B">
            <w:pPr>
              <w:pStyle w:val="Body"/>
            </w:pPr>
          </w:p>
        </w:tc>
      </w:tr>
      <w:tr w:rsidR="00F56924" w:rsidRPr="009A3735" w:rsidTr="009B38C4">
        <w:tc>
          <w:tcPr>
            <w:tcW w:w="3080" w:type="dxa"/>
            <w:shd w:val="clear" w:color="auto" w:fill="auto"/>
          </w:tcPr>
          <w:p w:rsidR="00F56924" w:rsidRPr="009A3735" w:rsidRDefault="00F56924" w:rsidP="00CF1E9B">
            <w:pPr>
              <w:pStyle w:val="Body"/>
              <w:rPr>
                <w:b/>
              </w:rPr>
            </w:pPr>
            <w:r w:rsidRPr="009A3735">
              <w:rPr>
                <w:b/>
              </w:rPr>
              <w:t>28th day after Royal Assent</w:t>
            </w:r>
          </w:p>
        </w:tc>
        <w:tc>
          <w:tcPr>
            <w:tcW w:w="3080" w:type="dxa"/>
            <w:shd w:val="clear" w:color="auto" w:fill="auto"/>
          </w:tcPr>
          <w:p w:rsidR="00F56924" w:rsidRPr="009A3735" w:rsidRDefault="00F56924" w:rsidP="00CF1E9B">
            <w:pPr>
              <w:pStyle w:val="Body"/>
            </w:pPr>
            <w:r w:rsidRPr="009A3735">
              <w:t>The 28th day after this Act receives the Royal Assent.</w:t>
            </w:r>
          </w:p>
        </w:tc>
        <w:tc>
          <w:tcPr>
            <w:tcW w:w="3080" w:type="dxa"/>
            <w:shd w:val="clear" w:color="auto" w:fill="auto"/>
          </w:tcPr>
          <w:p w:rsidR="00F56924" w:rsidRPr="009A3735" w:rsidRDefault="00F56924" w:rsidP="00002B9C">
            <w:pPr>
              <w:pStyle w:val="Body"/>
            </w:pPr>
            <w:r w:rsidRPr="009A3735">
              <w:t xml:space="preserve">See paragraphs </w:t>
            </w:r>
            <w:r w:rsidRPr="009A3735">
              <w:fldChar w:fldCharType="begin"/>
            </w:r>
            <w:r w:rsidRPr="009A3735">
              <w:instrText xml:space="preserve"> REF _Ref37575431 \r \h </w:instrText>
            </w:r>
            <w:r w:rsidRPr="009A3735">
              <w:fldChar w:fldCharType="separate"/>
            </w:r>
            <w:r w:rsidR="0026519C">
              <w:t>60</w:t>
            </w:r>
            <w:r w:rsidRPr="009A3735">
              <w:fldChar w:fldCharType="end"/>
            </w:r>
            <w:r w:rsidRPr="009A3735">
              <w:t xml:space="preserve"> to </w:t>
            </w:r>
            <w:r w:rsidRPr="009A3735">
              <w:fldChar w:fldCharType="begin"/>
            </w:r>
            <w:r w:rsidRPr="009A3735">
              <w:instrText xml:space="preserve"> REF _Ref37575444 \r \h </w:instrText>
            </w:r>
            <w:r w:rsidRPr="009A3735">
              <w:fldChar w:fldCharType="separate"/>
            </w:r>
            <w:r w:rsidR="0026519C">
              <w:t>62</w:t>
            </w:r>
            <w:r w:rsidRPr="009A3735">
              <w:fldChar w:fldCharType="end"/>
            </w:r>
            <w:r w:rsidRPr="009A3735">
              <w:t xml:space="preserve">. </w:t>
            </w:r>
          </w:p>
        </w:tc>
      </w:tr>
      <w:tr w:rsidR="00F56924" w:rsidRPr="009A3735" w:rsidTr="009B38C4">
        <w:tc>
          <w:tcPr>
            <w:tcW w:w="3080" w:type="dxa"/>
            <w:shd w:val="clear" w:color="auto" w:fill="auto"/>
          </w:tcPr>
          <w:p w:rsidR="00F56924" w:rsidRPr="009A3735" w:rsidRDefault="00F56924" w:rsidP="00CF1E9B">
            <w:pPr>
              <w:pStyle w:val="Body"/>
              <w:rPr>
                <w:b/>
              </w:rPr>
            </w:pPr>
            <w:r w:rsidRPr="009A3735">
              <w:rPr>
                <w:b/>
              </w:rPr>
              <w:t>Proclamation (single day)</w:t>
            </w:r>
          </w:p>
        </w:tc>
        <w:tc>
          <w:tcPr>
            <w:tcW w:w="3080" w:type="dxa"/>
            <w:shd w:val="clear" w:color="auto" w:fill="auto"/>
          </w:tcPr>
          <w:p w:rsidR="00F56924" w:rsidRPr="009A3735" w:rsidRDefault="00F56924" w:rsidP="00CF1E9B">
            <w:pPr>
              <w:pStyle w:val="Body"/>
            </w:pPr>
            <w:r w:rsidRPr="009A3735">
              <w:t>A single day to be fixed by Proclamation.</w:t>
            </w:r>
          </w:p>
          <w:p w:rsidR="00F56924" w:rsidRPr="009A3735" w:rsidRDefault="00F56924" w:rsidP="00CF1E9B">
            <w:pPr>
              <w:pStyle w:val="Body"/>
            </w:pPr>
            <w:r w:rsidRPr="009A3735">
              <w:t>However, if the provisions do not commence within the period of 6 months beginning on the day this Act receives the Royal Assent, they commence on the day after the end of that period.</w:t>
            </w:r>
          </w:p>
        </w:tc>
        <w:tc>
          <w:tcPr>
            <w:tcW w:w="3080" w:type="dxa"/>
            <w:shd w:val="clear" w:color="auto" w:fill="auto"/>
          </w:tcPr>
          <w:p w:rsidR="00F56924" w:rsidRPr="009A3735" w:rsidRDefault="00F56924" w:rsidP="00CF1E9B">
            <w:pPr>
              <w:pStyle w:val="Body"/>
            </w:pPr>
            <w:r w:rsidRPr="009A3735">
              <w:t xml:space="preserve">See paragraphs </w:t>
            </w:r>
            <w:r w:rsidRPr="009A3735">
              <w:fldChar w:fldCharType="begin"/>
            </w:r>
            <w:r w:rsidRPr="009A3735">
              <w:instrText xml:space="preserve"> REF _Ref37575469 \r \h </w:instrText>
            </w:r>
            <w:r w:rsidRPr="009A3735">
              <w:fldChar w:fldCharType="separate"/>
            </w:r>
            <w:r w:rsidR="0026519C">
              <w:t>20</w:t>
            </w:r>
            <w:r w:rsidRPr="009A3735">
              <w:fldChar w:fldCharType="end"/>
            </w:r>
            <w:r w:rsidRPr="009A3735">
              <w:t xml:space="preserve"> to </w:t>
            </w:r>
            <w:r w:rsidRPr="009A3735">
              <w:fldChar w:fldCharType="begin"/>
            </w:r>
            <w:r w:rsidRPr="009A3735">
              <w:instrText xml:space="preserve"> REF _Ref37575484 \r \h </w:instrText>
            </w:r>
            <w:r w:rsidRPr="009A3735">
              <w:fldChar w:fldCharType="separate"/>
            </w:r>
            <w:r w:rsidR="0026519C">
              <w:t>38</w:t>
            </w:r>
            <w:r w:rsidRPr="009A3735">
              <w:fldChar w:fldCharType="end"/>
            </w:r>
            <w:r w:rsidRPr="009A3735">
              <w:t xml:space="preserve"> and </w:t>
            </w:r>
            <w:r w:rsidRPr="009A3735">
              <w:fldChar w:fldCharType="begin"/>
            </w:r>
            <w:r w:rsidRPr="009A3735">
              <w:instrText xml:space="preserve"> REF _Ref37575106 \r \h </w:instrText>
            </w:r>
            <w:r w:rsidRPr="009A3735">
              <w:fldChar w:fldCharType="separate"/>
            </w:r>
            <w:r w:rsidR="0026519C">
              <w:t>140</w:t>
            </w:r>
            <w:r w:rsidRPr="009A3735">
              <w:fldChar w:fldCharType="end"/>
            </w:r>
            <w:r w:rsidRPr="009A3735">
              <w:t>.</w:t>
            </w:r>
          </w:p>
          <w:p w:rsidR="00F56924" w:rsidRPr="009A3735" w:rsidRDefault="00F56924" w:rsidP="00CF1E9B">
            <w:pPr>
              <w:pStyle w:val="Body"/>
            </w:pPr>
            <w:r w:rsidRPr="009A3735">
              <w:t xml:space="preserve">The most usual alternative has been shown here. Other alternatives are in paragraph </w:t>
            </w:r>
            <w:r w:rsidRPr="009A3735">
              <w:fldChar w:fldCharType="begin"/>
            </w:r>
            <w:r w:rsidRPr="009A3735">
              <w:instrText xml:space="preserve"> REF _Ref37575530 \r \h </w:instrText>
            </w:r>
            <w:r w:rsidRPr="009A3735">
              <w:fldChar w:fldCharType="separate"/>
            </w:r>
            <w:r w:rsidR="0026519C">
              <w:t>134</w:t>
            </w:r>
            <w:r w:rsidRPr="009A3735">
              <w:fldChar w:fldCharType="end"/>
            </w:r>
            <w:r w:rsidRPr="009A3735">
              <w:t>.</w:t>
            </w:r>
          </w:p>
        </w:tc>
      </w:tr>
      <w:tr w:rsidR="00F56924" w:rsidRPr="009A3735" w:rsidTr="009B38C4">
        <w:tc>
          <w:tcPr>
            <w:tcW w:w="3080" w:type="dxa"/>
            <w:shd w:val="clear" w:color="auto" w:fill="auto"/>
          </w:tcPr>
          <w:p w:rsidR="00F56924" w:rsidRPr="009A3735" w:rsidRDefault="00F56924" w:rsidP="00CF1E9B">
            <w:pPr>
              <w:pStyle w:val="Body"/>
              <w:rPr>
                <w:b/>
              </w:rPr>
            </w:pPr>
            <w:r w:rsidRPr="009A3735">
              <w:rPr>
                <w:b/>
              </w:rPr>
              <w:t>Proclamation (multiple days)</w:t>
            </w:r>
          </w:p>
        </w:tc>
        <w:tc>
          <w:tcPr>
            <w:tcW w:w="3080" w:type="dxa"/>
            <w:shd w:val="clear" w:color="auto" w:fill="auto"/>
          </w:tcPr>
          <w:p w:rsidR="00F56924" w:rsidRPr="009A3735" w:rsidRDefault="00F56924" w:rsidP="00CF1E9B">
            <w:pPr>
              <w:pStyle w:val="Body"/>
            </w:pPr>
            <w:r w:rsidRPr="009A3735">
              <w:t>A day or days to be fixed by Proclamation.</w:t>
            </w:r>
          </w:p>
          <w:p w:rsidR="00F56924" w:rsidRPr="009A3735" w:rsidRDefault="00F56924" w:rsidP="00CF1E9B">
            <w:pPr>
              <w:pStyle w:val="Body"/>
            </w:pPr>
            <w:r w:rsidRPr="009A3735">
              <w:t>However, if any of the provisions do not commence within the period of 6 months beginning on the day this Act receives the Royal Assent, they commence on the day after the end of that period.</w:t>
            </w:r>
          </w:p>
        </w:tc>
        <w:tc>
          <w:tcPr>
            <w:tcW w:w="3080" w:type="dxa"/>
            <w:shd w:val="clear" w:color="auto" w:fill="auto"/>
          </w:tcPr>
          <w:p w:rsidR="00F56924" w:rsidRPr="009A3735" w:rsidRDefault="00F56924" w:rsidP="00CF1E9B">
            <w:pPr>
              <w:pStyle w:val="Body"/>
            </w:pPr>
            <w:r w:rsidRPr="009A3735">
              <w:t xml:space="preserve">See paragraphs </w:t>
            </w:r>
            <w:r w:rsidRPr="009A3735">
              <w:fldChar w:fldCharType="begin"/>
            </w:r>
            <w:r w:rsidRPr="009A3735">
              <w:instrText xml:space="preserve"> REF _Ref37575469 \r \h </w:instrText>
            </w:r>
            <w:r w:rsidRPr="009A3735">
              <w:fldChar w:fldCharType="separate"/>
            </w:r>
            <w:r w:rsidR="0026519C">
              <w:t>20</w:t>
            </w:r>
            <w:r w:rsidRPr="009A3735">
              <w:fldChar w:fldCharType="end"/>
            </w:r>
            <w:r w:rsidRPr="009A3735">
              <w:t xml:space="preserve"> to </w:t>
            </w:r>
            <w:r w:rsidRPr="009A3735">
              <w:fldChar w:fldCharType="begin"/>
            </w:r>
            <w:r w:rsidRPr="009A3735">
              <w:instrText xml:space="preserve"> REF _Ref37575484 \r \h </w:instrText>
            </w:r>
            <w:r w:rsidRPr="009A3735">
              <w:fldChar w:fldCharType="separate"/>
            </w:r>
            <w:r w:rsidR="0026519C">
              <w:t>38</w:t>
            </w:r>
            <w:r w:rsidRPr="009A3735">
              <w:fldChar w:fldCharType="end"/>
            </w:r>
            <w:r w:rsidRPr="009A3735">
              <w:t xml:space="preserve"> and </w:t>
            </w:r>
            <w:r w:rsidRPr="009A3735">
              <w:fldChar w:fldCharType="begin"/>
            </w:r>
            <w:r w:rsidRPr="009A3735">
              <w:instrText xml:space="preserve"> REF _Ref222224452 \r \h </w:instrText>
            </w:r>
            <w:r w:rsidRPr="009A3735">
              <w:fldChar w:fldCharType="separate"/>
            </w:r>
            <w:r w:rsidR="0026519C">
              <w:t>138</w:t>
            </w:r>
            <w:r w:rsidRPr="009A3735">
              <w:fldChar w:fldCharType="end"/>
            </w:r>
            <w:r w:rsidRPr="009A3735">
              <w:t xml:space="preserve"> and </w:t>
            </w:r>
            <w:r w:rsidRPr="009A3735">
              <w:fldChar w:fldCharType="begin"/>
            </w:r>
            <w:r w:rsidRPr="009A3735">
              <w:instrText xml:space="preserve"> REF _Ref37576330 \r \h </w:instrText>
            </w:r>
            <w:r w:rsidRPr="009A3735">
              <w:fldChar w:fldCharType="separate"/>
            </w:r>
            <w:r w:rsidR="0026519C">
              <w:t>139</w:t>
            </w:r>
            <w:r w:rsidRPr="009A3735">
              <w:fldChar w:fldCharType="end"/>
            </w:r>
            <w:r w:rsidRPr="009A3735">
              <w:t>.</w:t>
            </w:r>
          </w:p>
          <w:p w:rsidR="00F56924" w:rsidRPr="009A3735" w:rsidRDefault="00F56924" w:rsidP="00CF1E9B">
            <w:pPr>
              <w:pStyle w:val="Body"/>
            </w:pPr>
            <w:r w:rsidRPr="009A3735">
              <w:t xml:space="preserve">The most usual alternative has been shown here. Other alternatives are in paragraph </w:t>
            </w:r>
            <w:r w:rsidRPr="009A3735">
              <w:fldChar w:fldCharType="begin"/>
            </w:r>
            <w:r w:rsidRPr="009A3735">
              <w:instrText xml:space="preserve"> REF _Ref37575530 \r \h </w:instrText>
            </w:r>
            <w:r w:rsidRPr="009A3735">
              <w:fldChar w:fldCharType="separate"/>
            </w:r>
            <w:r w:rsidR="0026519C">
              <w:t>134</w:t>
            </w:r>
            <w:r w:rsidRPr="009A3735">
              <w:fldChar w:fldCharType="end"/>
            </w:r>
            <w:r w:rsidRPr="009A3735">
              <w:t>.</w:t>
            </w:r>
          </w:p>
        </w:tc>
      </w:tr>
      <w:tr w:rsidR="00F56924" w:rsidRPr="009A3735" w:rsidTr="009B38C4">
        <w:tc>
          <w:tcPr>
            <w:tcW w:w="3080" w:type="dxa"/>
            <w:shd w:val="clear" w:color="auto" w:fill="auto"/>
          </w:tcPr>
          <w:p w:rsidR="00F56924" w:rsidRPr="009A3735" w:rsidRDefault="00F56924" w:rsidP="00CF1E9B">
            <w:pPr>
              <w:pStyle w:val="Body"/>
              <w:rPr>
                <w:b/>
              </w:rPr>
            </w:pPr>
            <w:r w:rsidRPr="009A3735">
              <w:rPr>
                <w:b/>
              </w:rPr>
              <w:t>Specified day</w:t>
            </w:r>
          </w:p>
        </w:tc>
        <w:tc>
          <w:tcPr>
            <w:tcW w:w="3080" w:type="dxa"/>
            <w:shd w:val="clear" w:color="auto" w:fill="auto"/>
          </w:tcPr>
          <w:p w:rsidR="00F56924" w:rsidRPr="009A3735" w:rsidRDefault="00F56924" w:rsidP="00D12A08">
            <w:pPr>
              <w:pStyle w:val="Body"/>
            </w:pPr>
            <w:r w:rsidRPr="009A3735">
              <w:t>[the specified day—eg. 1 July 20</w:t>
            </w:r>
            <w:r w:rsidR="00D12A08" w:rsidRPr="009A3735">
              <w:t>15</w:t>
            </w:r>
            <w:r w:rsidRPr="009A3735">
              <w:t>].</w:t>
            </w:r>
          </w:p>
        </w:tc>
        <w:tc>
          <w:tcPr>
            <w:tcW w:w="3080" w:type="dxa"/>
            <w:shd w:val="clear" w:color="auto" w:fill="auto"/>
          </w:tcPr>
          <w:p w:rsidR="00F56924" w:rsidRPr="009A3735" w:rsidRDefault="00F56924" w:rsidP="00CF1E9B">
            <w:pPr>
              <w:pStyle w:val="Body"/>
            </w:pPr>
          </w:p>
        </w:tc>
      </w:tr>
      <w:tr w:rsidR="00F56924" w:rsidRPr="009A3735" w:rsidTr="009B38C4">
        <w:tc>
          <w:tcPr>
            <w:tcW w:w="3080" w:type="dxa"/>
            <w:shd w:val="clear" w:color="auto" w:fill="auto"/>
          </w:tcPr>
          <w:p w:rsidR="00F56924" w:rsidRPr="009A3735" w:rsidRDefault="00F56924" w:rsidP="00CF1E9B">
            <w:pPr>
              <w:pStyle w:val="Body"/>
              <w:rPr>
                <w:b/>
              </w:rPr>
            </w:pPr>
            <w:r w:rsidRPr="009A3735">
              <w:rPr>
                <w:b/>
              </w:rPr>
              <w:t>Specified time</w:t>
            </w:r>
          </w:p>
        </w:tc>
        <w:tc>
          <w:tcPr>
            <w:tcW w:w="3080" w:type="dxa"/>
            <w:shd w:val="clear" w:color="auto" w:fill="auto"/>
          </w:tcPr>
          <w:p w:rsidR="00F56924" w:rsidRPr="009A3735" w:rsidRDefault="00F56924" w:rsidP="00D12A08">
            <w:pPr>
              <w:pStyle w:val="Body"/>
            </w:pPr>
            <w:r w:rsidRPr="009A3735">
              <w:t xml:space="preserve">[the specified time on the specified day—eg. 7.30 pm (by legal time in the Australian Capital Territory) </w:t>
            </w:r>
            <w:r w:rsidRPr="009A3735">
              <w:lastRenderedPageBreak/>
              <w:t>on 1 July 20</w:t>
            </w:r>
            <w:r w:rsidR="00D12A08" w:rsidRPr="009A3735">
              <w:t>15</w:t>
            </w:r>
            <w:r w:rsidRPr="009A3735">
              <w:t>].</w:t>
            </w:r>
          </w:p>
        </w:tc>
        <w:tc>
          <w:tcPr>
            <w:tcW w:w="3080" w:type="dxa"/>
            <w:shd w:val="clear" w:color="auto" w:fill="auto"/>
          </w:tcPr>
          <w:p w:rsidR="00F56924" w:rsidRPr="009A3735" w:rsidRDefault="00F56924" w:rsidP="00CF1E9B">
            <w:pPr>
              <w:pStyle w:val="Body"/>
            </w:pPr>
            <w:r w:rsidRPr="009A3735">
              <w:lastRenderedPageBreak/>
              <w:t xml:space="preserve">See paragraphs </w:t>
            </w:r>
            <w:r w:rsidRPr="009A3735">
              <w:fldChar w:fldCharType="begin"/>
            </w:r>
            <w:r w:rsidRPr="009A3735">
              <w:instrText xml:space="preserve"> REF _Ref37575907 \r \h </w:instrText>
            </w:r>
            <w:r w:rsidRPr="009A3735">
              <w:fldChar w:fldCharType="separate"/>
            </w:r>
            <w:r w:rsidR="0026519C">
              <w:t>77</w:t>
            </w:r>
            <w:r w:rsidRPr="009A3735">
              <w:fldChar w:fldCharType="end"/>
            </w:r>
            <w:r w:rsidRPr="009A3735">
              <w:t xml:space="preserve"> to </w:t>
            </w:r>
            <w:r w:rsidRPr="009A3735">
              <w:fldChar w:fldCharType="begin"/>
            </w:r>
            <w:r w:rsidRPr="009A3735">
              <w:instrText xml:space="preserve"> REF _Ref37575923 \r \h </w:instrText>
            </w:r>
            <w:r w:rsidRPr="009A3735">
              <w:fldChar w:fldCharType="separate"/>
            </w:r>
            <w:r w:rsidR="0026519C">
              <w:t>79</w:t>
            </w:r>
            <w:r w:rsidRPr="009A3735">
              <w:fldChar w:fldCharType="end"/>
            </w:r>
            <w:r w:rsidRPr="009A3735">
              <w:t>.</w:t>
            </w:r>
          </w:p>
        </w:tc>
      </w:tr>
      <w:tr w:rsidR="00F56924" w:rsidRPr="009A3735" w:rsidTr="009B38C4">
        <w:tc>
          <w:tcPr>
            <w:tcW w:w="3080" w:type="dxa"/>
            <w:shd w:val="clear" w:color="auto" w:fill="auto"/>
          </w:tcPr>
          <w:p w:rsidR="00F56924" w:rsidRPr="009A3735" w:rsidRDefault="00F56924" w:rsidP="00CF1E9B">
            <w:pPr>
              <w:pStyle w:val="Body"/>
              <w:rPr>
                <w:b/>
              </w:rPr>
            </w:pPr>
            <w:r w:rsidRPr="009A3735">
              <w:rPr>
                <w:b/>
                <w:i/>
              </w:rPr>
              <w:lastRenderedPageBreak/>
              <w:br w:type="page"/>
            </w:r>
            <w:r w:rsidRPr="009A3735">
              <w:rPr>
                <w:b/>
              </w:rPr>
              <w:t>Immediately after/before</w:t>
            </w:r>
          </w:p>
          <w:p w:rsidR="00F56924" w:rsidRPr="009A3735" w:rsidRDefault="00F56924" w:rsidP="00CF1E9B">
            <w:pPr>
              <w:pStyle w:val="Body"/>
              <w:rPr>
                <w:b/>
              </w:rPr>
            </w:pPr>
            <w:r w:rsidRPr="009A3735">
              <w:rPr>
                <w:b/>
              </w:rPr>
              <w:t>(except where immediately after/before provisions of the same Act that are to commence on a day or days to be fixed by Proclamation)</w:t>
            </w:r>
          </w:p>
        </w:tc>
        <w:tc>
          <w:tcPr>
            <w:tcW w:w="3080" w:type="dxa"/>
            <w:shd w:val="clear" w:color="auto" w:fill="auto"/>
          </w:tcPr>
          <w:p w:rsidR="00F56924" w:rsidRPr="009A3735" w:rsidRDefault="00F56924" w:rsidP="00CF1E9B">
            <w:pPr>
              <w:pStyle w:val="Body"/>
            </w:pPr>
            <w:r w:rsidRPr="009A3735">
              <w:t>Immediately after/before the commencement of [the provisions covered by table item X]/[specified provisions of] [specified Act].</w:t>
            </w:r>
          </w:p>
        </w:tc>
        <w:tc>
          <w:tcPr>
            <w:tcW w:w="3080" w:type="dxa"/>
            <w:shd w:val="clear" w:color="auto" w:fill="auto"/>
          </w:tcPr>
          <w:p w:rsidR="00F56924" w:rsidRPr="009A3735" w:rsidRDefault="00F56924" w:rsidP="00CF1E9B">
            <w:pPr>
              <w:pStyle w:val="Body"/>
            </w:pPr>
            <w:r w:rsidRPr="009A3735">
              <w:t xml:space="preserve">See paragraphs </w:t>
            </w:r>
            <w:r w:rsidRPr="009A3735">
              <w:fldChar w:fldCharType="begin"/>
            </w:r>
            <w:r w:rsidRPr="009A3735">
              <w:instrText xml:space="preserve"> REF _Ref37575964 \r \h </w:instrText>
            </w:r>
            <w:r w:rsidRPr="009A3735">
              <w:fldChar w:fldCharType="separate"/>
            </w:r>
            <w:r w:rsidR="0026519C">
              <w:t>37</w:t>
            </w:r>
            <w:r w:rsidRPr="009A3735">
              <w:fldChar w:fldCharType="end"/>
            </w:r>
            <w:r w:rsidRPr="009A3735">
              <w:t xml:space="preserve">, </w:t>
            </w:r>
            <w:r w:rsidRPr="009A3735">
              <w:fldChar w:fldCharType="begin"/>
            </w:r>
            <w:r w:rsidRPr="009A3735">
              <w:instrText xml:space="preserve"> REF _Ref37575484 \r \h </w:instrText>
            </w:r>
            <w:r w:rsidRPr="009A3735">
              <w:fldChar w:fldCharType="separate"/>
            </w:r>
            <w:r w:rsidR="0026519C">
              <w:t>38</w:t>
            </w:r>
            <w:r w:rsidRPr="009A3735">
              <w:fldChar w:fldCharType="end"/>
            </w:r>
            <w:r w:rsidRPr="009A3735">
              <w:t xml:space="preserve"> and </w:t>
            </w:r>
            <w:r w:rsidRPr="009A3735">
              <w:fldChar w:fldCharType="begin"/>
            </w:r>
            <w:r w:rsidRPr="009A3735">
              <w:instrText xml:space="preserve"> REF _Ref37576003 \r \h </w:instrText>
            </w:r>
            <w:r w:rsidRPr="009A3735">
              <w:fldChar w:fldCharType="separate"/>
            </w:r>
            <w:r w:rsidR="0026519C">
              <w:t>74</w:t>
            </w:r>
            <w:r w:rsidRPr="009A3735">
              <w:fldChar w:fldCharType="end"/>
            </w:r>
            <w:r w:rsidRPr="009A3735">
              <w:t xml:space="preserve"> and </w:t>
            </w:r>
            <w:r w:rsidRPr="009A3735">
              <w:fldChar w:fldCharType="begin"/>
            </w:r>
            <w:r w:rsidRPr="009A3735">
              <w:instrText xml:space="preserve"> REF _Ref222224575 \r \h </w:instrText>
            </w:r>
            <w:r w:rsidRPr="009A3735">
              <w:fldChar w:fldCharType="separate"/>
            </w:r>
            <w:r w:rsidR="0026519C">
              <w:t>88</w:t>
            </w:r>
            <w:r w:rsidRPr="009A3735">
              <w:fldChar w:fldCharType="end"/>
            </w:r>
            <w:r w:rsidRPr="009A3735">
              <w:t xml:space="preserve"> to </w:t>
            </w:r>
            <w:r w:rsidRPr="009A3735">
              <w:fldChar w:fldCharType="begin"/>
            </w:r>
            <w:r w:rsidRPr="009A3735">
              <w:instrText xml:space="preserve"> REF _Ref222224138 \r \h </w:instrText>
            </w:r>
            <w:r w:rsidRPr="009A3735">
              <w:fldChar w:fldCharType="separate"/>
            </w:r>
            <w:r w:rsidR="0026519C">
              <w:t>90</w:t>
            </w:r>
            <w:r w:rsidRPr="009A3735">
              <w:fldChar w:fldCharType="end"/>
            </w:r>
            <w:r w:rsidRPr="009A3735">
              <w:t>.</w:t>
            </w:r>
          </w:p>
        </w:tc>
      </w:tr>
      <w:tr w:rsidR="00F56924" w:rsidRPr="009A3735" w:rsidTr="009B38C4">
        <w:tc>
          <w:tcPr>
            <w:tcW w:w="3080" w:type="dxa"/>
            <w:shd w:val="clear" w:color="auto" w:fill="auto"/>
          </w:tcPr>
          <w:p w:rsidR="00F56924" w:rsidRPr="009A3735" w:rsidRDefault="00F56924" w:rsidP="00CF1E9B">
            <w:pPr>
              <w:pStyle w:val="Body"/>
              <w:rPr>
                <w:b/>
              </w:rPr>
            </w:pPr>
            <w:r w:rsidRPr="009A3735">
              <w:rPr>
                <w:b/>
              </w:rPr>
              <w:t>Immediately after/before (provisions of the same Act that are to commence on a day or days to be fixed by Proclamation)</w:t>
            </w:r>
          </w:p>
        </w:tc>
        <w:tc>
          <w:tcPr>
            <w:tcW w:w="3080" w:type="dxa"/>
            <w:shd w:val="clear" w:color="auto" w:fill="auto"/>
          </w:tcPr>
          <w:p w:rsidR="00F56924" w:rsidRPr="009A3735" w:rsidRDefault="00F56924" w:rsidP="00CF1E9B">
            <w:pPr>
              <w:pStyle w:val="Body"/>
            </w:pPr>
            <w:r w:rsidRPr="009A3735">
              <w:t>Immediately after/before the commencement of [specified provisions of this Act].</w:t>
            </w:r>
          </w:p>
        </w:tc>
        <w:tc>
          <w:tcPr>
            <w:tcW w:w="3080" w:type="dxa"/>
            <w:shd w:val="clear" w:color="auto" w:fill="auto"/>
          </w:tcPr>
          <w:p w:rsidR="00F56924" w:rsidRPr="009A3735" w:rsidRDefault="00F56924" w:rsidP="00CF1E9B">
            <w:pPr>
              <w:pStyle w:val="Body"/>
            </w:pPr>
            <w:r w:rsidRPr="009A3735">
              <w:t xml:space="preserve">See paragraphs </w:t>
            </w:r>
            <w:r w:rsidRPr="009A3735">
              <w:fldChar w:fldCharType="begin"/>
            </w:r>
            <w:r w:rsidRPr="009A3735">
              <w:instrText xml:space="preserve"> REF _Ref222224575 \r \h </w:instrText>
            </w:r>
            <w:r w:rsidRPr="009A3735">
              <w:fldChar w:fldCharType="separate"/>
            </w:r>
            <w:r w:rsidR="0026519C">
              <w:t>88</w:t>
            </w:r>
            <w:r w:rsidRPr="009A3735">
              <w:fldChar w:fldCharType="end"/>
            </w:r>
            <w:r w:rsidRPr="009A3735">
              <w:t xml:space="preserve"> to </w:t>
            </w:r>
            <w:r w:rsidRPr="009A3735">
              <w:fldChar w:fldCharType="begin"/>
            </w:r>
            <w:r w:rsidRPr="009A3735">
              <w:instrText xml:space="preserve"> REF _Ref222224138 \r \h </w:instrText>
            </w:r>
            <w:r w:rsidRPr="009A3735">
              <w:fldChar w:fldCharType="separate"/>
            </w:r>
            <w:r w:rsidR="0026519C">
              <w:t>90</w:t>
            </w:r>
            <w:r w:rsidRPr="009A3735">
              <w:fldChar w:fldCharType="end"/>
            </w:r>
            <w:r w:rsidRPr="009A3735">
              <w:t>.</w:t>
            </w:r>
          </w:p>
        </w:tc>
      </w:tr>
      <w:tr w:rsidR="00F56924" w:rsidRPr="009A3735" w:rsidTr="009B38C4">
        <w:tc>
          <w:tcPr>
            <w:tcW w:w="3080" w:type="dxa"/>
            <w:shd w:val="clear" w:color="auto" w:fill="auto"/>
          </w:tcPr>
          <w:p w:rsidR="00F56924" w:rsidRPr="009A3735" w:rsidRDefault="00F56924" w:rsidP="00CF1E9B">
            <w:pPr>
              <w:pStyle w:val="Body"/>
              <w:rPr>
                <w:b/>
              </w:rPr>
            </w:pPr>
            <w:r w:rsidRPr="009A3735">
              <w:rPr>
                <w:b/>
              </w:rPr>
              <w:t>At the same time as (provisions of another Act)</w:t>
            </w:r>
          </w:p>
          <w:p w:rsidR="00622FE2" w:rsidRPr="009A3735" w:rsidRDefault="00622FE2" w:rsidP="003344ED">
            <w:pPr>
              <w:pStyle w:val="Body"/>
              <w:rPr>
                <w:b/>
              </w:rPr>
            </w:pPr>
            <w:r w:rsidRPr="009A3735">
              <w:rPr>
                <w:b/>
              </w:rPr>
              <w:t>(c</w:t>
            </w:r>
            <w:r w:rsidR="003344ED" w:rsidRPr="009A3735">
              <w:rPr>
                <w:b/>
              </w:rPr>
              <w:t>ommencement of provisions of other Act certain</w:t>
            </w:r>
            <w:r w:rsidRPr="009A3735">
              <w:rPr>
                <w:b/>
              </w:rPr>
              <w:t>)</w:t>
            </w:r>
          </w:p>
        </w:tc>
        <w:tc>
          <w:tcPr>
            <w:tcW w:w="3080" w:type="dxa"/>
            <w:shd w:val="clear" w:color="auto" w:fill="auto"/>
          </w:tcPr>
          <w:p w:rsidR="00E33257" w:rsidRPr="009A3735" w:rsidRDefault="00F56924" w:rsidP="00CF1E9B">
            <w:pPr>
              <w:pStyle w:val="Body"/>
            </w:pPr>
            <w:r w:rsidRPr="009A3735">
              <w:t>At the same time as [specified provision</w:t>
            </w:r>
            <w:r w:rsidR="00E33257" w:rsidRPr="009A3735">
              <w:t>s</w:t>
            </w:r>
            <w:r w:rsidRPr="009A3735">
              <w:t xml:space="preserve"> </w:t>
            </w:r>
            <w:r w:rsidR="00622FE2" w:rsidRPr="009A3735">
              <w:t>of][specified Act] commence[s].</w:t>
            </w:r>
          </w:p>
        </w:tc>
        <w:tc>
          <w:tcPr>
            <w:tcW w:w="3080" w:type="dxa"/>
            <w:shd w:val="clear" w:color="auto" w:fill="auto"/>
          </w:tcPr>
          <w:p w:rsidR="00F56924" w:rsidRPr="009A3735" w:rsidRDefault="00F56924" w:rsidP="00CF1E9B">
            <w:pPr>
              <w:pStyle w:val="Body"/>
            </w:pPr>
            <w:r w:rsidRPr="009A3735">
              <w:t xml:space="preserve">See paragraphs </w:t>
            </w:r>
            <w:r w:rsidRPr="009A3735">
              <w:fldChar w:fldCharType="begin"/>
            </w:r>
            <w:r w:rsidRPr="009A3735">
              <w:instrText xml:space="preserve"> REF _Ref37575964 \r \h </w:instrText>
            </w:r>
            <w:r w:rsidRPr="009A3735">
              <w:fldChar w:fldCharType="separate"/>
            </w:r>
            <w:r w:rsidR="0026519C">
              <w:t>37</w:t>
            </w:r>
            <w:r w:rsidRPr="009A3735">
              <w:fldChar w:fldCharType="end"/>
            </w:r>
            <w:r w:rsidRPr="009A3735">
              <w:t xml:space="preserve">, </w:t>
            </w:r>
            <w:r w:rsidRPr="009A3735">
              <w:fldChar w:fldCharType="begin"/>
            </w:r>
            <w:r w:rsidRPr="009A3735">
              <w:instrText xml:space="preserve"> REF _Ref37575484 \r \h </w:instrText>
            </w:r>
            <w:r w:rsidRPr="009A3735">
              <w:fldChar w:fldCharType="separate"/>
            </w:r>
            <w:r w:rsidR="0026519C">
              <w:t>38</w:t>
            </w:r>
            <w:r w:rsidRPr="009A3735">
              <w:fldChar w:fldCharType="end"/>
            </w:r>
            <w:r w:rsidR="003344ED" w:rsidRPr="009A3735">
              <w:t>,</w:t>
            </w:r>
            <w:r w:rsidRPr="009A3735">
              <w:t xml:space="preserve"> </w:t>
            </w:r>
            <w:r w:rsidRPr="009A3735">
              <w:fldChar w:fldCharType="begin"/>
            </w:r>
            <w:r w:rsidRPr="009A3735">
              <w:instrText xml:space="preserve"> REF _Ref37576003 \r \h </w:instrText>
            </w:r>
            <w:r w:rsidRPr="009A3735">
              <w:fldChar w:fldCharType="separate"/>
            </w:r>
            <w:r w:rsidR="0026519C">
              <w:t>74</w:t>
            </w:r>
            <w:r w:rsidRPr="009A3735">
              <w:fldChar w:fldCharType="end"/>
            </w:r>
            <w:r w:rsidR="00251F2E" w:rsidRPr="009A3735">
              <w:t xml:space="preserve">, </w:t>
            </w:r>
            <w:r w:rsidR="00251F2E" w:rsidRPr="009A3735">
              <w:fldChar w:fldCharType="begin"/>
            </w:r>
            <w:r w:rsidR="00251F2E" w:rsidRPr="009A3735">
              <w:instrText xml:space="preserve"> REF _Ref20485982 \r \h </w:instrText>
            </w:r>
            <w:r w:rsidR="00251F2E" w:rsidRPr="009A3735">
              <w:fldChar w:fldCharType="separate"/>
            </w:r>
            <w:r w:rsidR="0026519C">
              <w:t>122</w:t>
            </w:r>
            <w:r w:rsidR="00251F2E" w:rsidRPr="009A3735">
              <w:fldChar w:fldCharType="end"/>
            </w:r>
            <w:r w:rsidR="00251F2E" w:rsidRPr="009A3735">
              <w:t xml:space="preserve"> and </w:t>
            </w:r>
            <w:r w:rsidR="00251F2E" w:rsidRPr="009A3735">
              <w:fldChar w:fldCharType="begin"/>
            </w:r>
            <w:r w:rsidR="00251F2E" w:rsidRPr="009A3735">
              <w:instrText xml:space="preserve"> REF _Ref20486010 \r \h </w:instrText>
            </w:r>
            <w:r w:rsidR="00251F2E" w:rsidRPr="009A3735">
              <w:fldChar w:fldCharType="separate"/>
            </w:r>
            <w:r w:rsidR="0026519C">
              <w:t>123</w:t>
            </w:r>
            <w:r w:rsidR="00251F2E" w:rsidRPr="009A3735">
              <w:fldChar w:fldCharType="end"/>
            </w:r>
            <w:r w:rsidRPr="009A3735">
              <w:t>.</w:t>
            </w:r>
          </w:p>
          <w:p w:rsidR="00F56924" w:rsidRPr="009A3735" w:rsidRDefault="00F56924" w:rsidP="00CF1E9B">
            <w:pPr>
              <w:pStyle w:val="Body"/>
            </w:pPr>
            <w:r w:rsidRPr="009A3735">
              <w:t xml:space="preserve">Commencement at the same time as other provisions of the same Act should be dealt with in accordance with paragraphs </w:t>
            </w:r>
            <w:r w:rsidRPr="009A3735">
              <w:fldChar w:fldCharType="begin"/>
            </w:r>
            <w:r w:rsidRPr="009A3735">
              <w:instrText xml:space="preserve"> REF _Ref222224683 \r \h </w:instrText>
            </w:r>
            <w:r w:rsidRPr="009A3735">
              <w:fldChar w:fldCharType="separate"/>
            </w:r>
            <w:r w:rsidR="0026519C">
              <w:t>83</w:t>
            </w:r>
            <w:r w:rsidRPr="009A3735">
              <w:fldChar w:fldCharType="end"/>
            </w:r>
            <w:r w:rsidRPr="009A3735">
              <w:t xml:space="preserve"> to </w:t>
            </w:r>
            <w:r w:rsidRPr="009A3735">
              <w:fldChar w:fldCharType="begin"/>
            </w:r>
            <w:r w:rsidRPr="009A3735">
              <w:instrText xml:space="preserve"> REF _Ref222224685 \r \h </w:instrText>
            </w:r>
            <w:r w:rsidRPr="009A3735">
              <w:fldChar w:fldCharType="separate"/>
            </w:r>
            <w:r w:rsidR="0026519C">
              <w:t>87</w:t>
            </w:r>
            <w:r w:rsidRPr="009A3735">
              <w:fldChar w:fldCharType="end"/>
            </w:r>
            <w:r w:rsidRPr="009A3735">
              <w:t xml:space="preserve"> and </w:t>
            </w:r>
            <w:r w:rsidRPr="009A3735">
              <w:fldChar w:fldCharType="begin"/>
            </w:r>
            <w:r w:rsidRPr="009A3735">
              <w:instrText xml:space="preserve"> REF _Ref37574780 \r \h </w:instrText>
            </w:r>
            <w:r w:rsidRPr="009A3735">
              <w:fldChar w:fldCharType="separate"/>
            </w:r>
            <w:r w:rsidR="0026519C">
              <w:t>137</w:t>
            </w:r>
            <w:r w:rsidRPr="009A3735">
              <w:fldChar w:fldCharType="end"/>
            </w:r>
            <w:r w:rsidRPr="009A3735">
              <w:t xml:space="preserve"> to </w:t>
            </w:r>
            <w:r w:rsidRPr="009A3735">
              <w:fldChar w:fldCharType="begin"/>
            </w:r>
            <w:r w:rsidRPr="009A3735">
              <w:instrText xml:space="preserve"> REF _Ref37576330 \r \h </w:instrText>
            </w:r>
            <w:r w:rsidRPr="009A3735">
              <w:fldChar w:fldCharType="separate"/>
            </w:r>
            <w:r w:rsidR="0026519C">
              <w:t>139</w:t>
            </w:r>
            <w:r w:rsidRPr="009A3735">
              <w:fldChar w:fldCharType="end"/>
            </w:r>
            <w:r w:rsidRPr="009A3735">
              <w:t>.</w:t>
            </w:r>
          </w:p>
        </w:tc>
      </w:tr>
      <w:tr w:rsidR="00622FE2" w:rsidRPr="009A3735" w:rsidTr="00955985">
        <w:tc>
          <w:tcPr>
            <w:tcW w:w="3080" w:type="dxa"/>
            <w:shd w:val="clear" w:color="auto" w:fill="auto"/>
          </w:tcPr>
          <w:p w:rsidR="003344ED" w:rsidRPr="009A3735" w:rsidRDefault="00622FE2" w:rsidP="00622FE2">
            <w:pPr>
              <w:pStyle w:val="Body"/>
              <w:rPr>
                <w:b/>
              </w:rPr>
            </w:pPr>
            <w:r w:rsidRPr="009A3735">
              <w:rPr>
                <w:b/>
              </w:rPr>
              <w:t xml:space="preserve">At the same time as </w:t>
            </w:r>
            <w:r w:rsidR="003344ED" w:rsidRPr="009A3735">
              <w:rPr>
                <w:b/>
              </w:rPr>
              <w:t>(provisions of another Act)</w:t>
            </w:r>
          </w:p>
          <w:p w:rsidR="00622FE2" w:rsidRPr="009A3735" w:rsidRDefault="00622FE2" w:rsidP="003344ED">
            <w:pPr>
              <w:pStyle w:val="Body"/>
              <w:rPr>
                <w:b/>
              </w:rPr>
            </w:pPr>
            <w:r w:rsidRPr="009A3735">
              <w:rPr>
                <w:b/>
              </w:rPr>
              <w:t xml:space="preserve">(commencement </w:t>
            </w:r>
            <w:r w:rsidR="003344ED" w:rsidRPr="009A3735">
              <w:rPr>
                <w:b/>
              </w:rPr>
              <w:t>of provisions of other Act uncertain</w:t>
            </w:r>
            <w:r w:rsidRPr="009A3735">
              <w:rPr>
                <w:b/>
              </w:rPr>
              <w:t>)</w:t>
            </w:r>
          </w:p>
        </w:tc>
        <w:tc>
          <w:tcPr>
            <w:tcW w:w="3080" w:type="dxa"/>
            <w:shd w:val="clear" w:color="auto" w:fill="auto"/>
          </w:tcPr>
          <w:p w:rsidR="00622FE2" w:rsidRPr="009A3735" w:rsidRDefault="00622FE2" w:rsidP="00955985">
            <w:pPr>
              <w:pStyle w:val="Body"/>
            </w:pPr>
            <w:r w:rsidRPr="009A3735">
              <w:t>At the same time as [specified provisions of][specified Act] commence[s].</w:t>
            </w:r>
          </w:p>
          <w:p w:rsidR="00622FE2" w:rsidRPr="009A3735" w:rsidRDefault="00622FE2" w:rsidP="00955985">
            <w:pPr>
              <w:pStyle w:val="Body"/>
            </w:pPr>
            <w:r w:rsidRPr="009A3735">
              <w:t>However, the provisions do not commence at all if [those sections do not commence].</w:t>
            </w:r>
          </w:p>
        </w:tc>
        <w:tc>
          <w:tcPr>
            <w:tcW w:w="3080" w:type="dxa"/>
            <w:shd w:val="clear" w:color="auto" w:fill="auto"/>
          </w:tcPr>
          <w:p w:rsidR="00622FE2" w:rsidRPr="009A3735" w:rsidRDefault="00622FE2" w:rsidP="00955985">
            <w:pPr>
              <w:pStyle w:val="Body"/>
            </w:pPr>
            <w:r w:rsidRPr="009A3735">
              <w:t xml:space="preserve">See paragraphs </w:t>
            </w:r>
            <w:r w:rsidRPr="009A3735">
              <w:fldChar w:fldCharType="begin"/>
            </w:r>
            <w:r w:rsidRPr="009A3735">
              <w:instrText xml:space="preserve"> REF _Ref37575964 \r \h </w:instrText>
            </w:r>
            <w:r w:rsidRPr="009A3735">
              <w:fldChar w:fldCharType="separate"/>
            </w:r>
            <w:r w:rsidR="0026519C">
              <w:t>37</w:t>
            </w:r>
            <w:r w:rsidRPr="009A3735">
              <w:fldChar w:fldCharType="end"/>
            </w:r>
            <w:r w:rsidRPr="009A3735">
              <w:t xml:space="preserve">, </w:t>
            </w:r>
            <w:r w:rsidRPr="009A3735">
              <w:fldChar w:fldCharType="begin"/>
            </w:r>
            <w:r w:rsidRPr="009A3735">
              <w:instrText xml:space="preserve"> REF _Ref37575484 \r \h </w:instrText>
            </w:r>
            <w:r w:rsidRPr="009A3735">
              <w:fldChar w:fldCharType="separate"/>
            </w:r>
            <w:r w:rsidR="0026519C">
              <w:t>38</w:t>
            </w:r>
            <w:r w:rsidRPr="009A3735">
              <w:fldChar w:fldCharType="end"/>
            </w:r>
            <w:r w:rsidR="003344ED" w:rsidRPr="009A3735">
              <w:t xml:space="preserve">, </w:t>
            </w:r>
            <w:r w:rsidR="003344ED" w:rsidRPr="009A3735">
              <w:fldChar w:fldCharType="begin"/>
            </w:r>
            <w:r w:rsidR="003344ED" w:rsidRPr="009A3735">
              <w:instrText xml:space="preserve"> REF _Ref37576003 \r \h </w:instrText>
            </w:r>
            <w:r w:rsidR="003344ED" w:rsidRPr="009A3735">
              <w:fldChar w:fldCharType="separate"/>
            </w:r>
            <w:r w:rsidR="0026519C">
              <w:t>74</w:t>
            </w:r>
            <w:r w:rsidR="003344ED" w:rsidRPr="009A3735">
              <w:fldChar w:fldCharType="end"/>
            </w:r>
            <w:r w:rsidR="00251F2E" w:rsidRPr="009A3735">
              <w:t xml:space="preserve">, </w:t>
            </w:r>
            <w:r w:rsidR="00251F2E" w:rsidRPr="009A3735">
              <w:fldChar w:fldCharType="begin"/>
            </w:r>
            <w:r w:rsidR="00251F2E" w:rsidRPr="009A3735">
              <w:instrText xml:space="preserve"> REF _Ref20485982 \r \h </w:instrText>
            </w:r>
            <w:r w:rsidR="00251F2E" w:rsidRPr="009A3735">
              <w:fldChar w:fldCharType="separate"/>
            </w:r>
            <w:r w:rsidR="0026519C">
              <w:t>122</w:t>
            </w:r>
            <w:r w:rsidR="00251F2E" w:rsidRPr="009A3735">
              <w:fldChar w:fldCharType="end"/>
            </w:r>
            <w:r w:rsidR="00251F2E" w:rsidRPr="009A3735">
              <w:t xml:space="preserve"> and </w:t>
            </w:r>
            <w:r w:rsidR="00251F2E" w:rsidRPr="009A3735">
              <w:fldChar w:fldCharType="begin"/>
            </w:r>
            <w:r w:rsidR="00251F2E" w:rsidRPr="009A3735">
              <w:instrText xml:space="preserve"> REF _Ref20486010 \r \h </w:instrText>
            </w:r>
            <w:r w:rsidR="00251F2E" w:rsidRPr="009A3735">
              <w:fldChar w:fldCharType="separate"/>
            </w:r>
            <w:r w:rsidR="0026519C">
              <w:t>123</w:t>
            </w:r>
            <w:r w:rsidR="00251F2E" w:rsidRPr="009A3735">
              <w:fldChar w:fldCharType="end"/>
            </w:r>
            <w:r w:rsidR="003344ED" w:rsidRPr="009A3735">
              <w:t>.</w:t>
            </w:r>
          </w:p>
          <w:p w:rsidR="00622FE2" w:rsidRPr="009A3735" w:rsidRDefault="00622FE2" w:rsidP="00955985">
            <w:pPr>
              <w:pStyle w:val="Body"/>
            </w:pPr>
            <w:r w:rsidRPr="009A3735">
              <w:t xml:space="preserve">Commencement at the same time as other provisions of the same Act should be dealt with in accordance with paragraphs </w:t>
            </w:r>
            <w:r w:rsidRPr="009A3735">
              <w:fldChar w:fldCharType="begin"/>
            </w:r>
            <w:r w:rsidRPr="009A3735">
              <w:instrText xml:space="preserve"> REF _Ref222224683 \r \h </w:instrText>
            </w:r>
            <w:r w:rsidRPr="009A3735">
              <w:fldChar w:fldCharType="separate"/>
            </w:r>
            <w:r w:rsidR="0026519C">
              <w:t>83</w:t>
            </w:r>
            <w:r w:rsidRPr="009A3735">
              <w:fldChar w:fldCharType="end"/>
            </w:r>
            <w:r w:rsidRPr="009A3735">
              <w:t xml:space="preserve"> to </w:t>
            </w:r>
            <w:r w:rsidRPr="009A3735">
              <w:fldChar w:fldCharType="begin"/>
            </w:r>
            <w:r w:rsidRPr="009A3735">
              <w:instrText xml:space="preserve"> REF _Ref222224685 \r \h </w:instrText>
            </w:r>
            <w:r w:rsidRPr="009A3735">
              <w:fldChar w:fldCharType="separate"/>
            </w:r>
            <w:r w:rsidR="0026519C">
              <w:t>87</w:t>
            </w:r>
            <w:r w:rsidRPr="009A3735">
              <w:fldChar w:fldCharType="end"/>
            </w:r>
            <w:r w:rsidRPr="009A3735">
              <w:t xml:space="preserve"> and </w:t>
            </w:r>
            <w:r w:rsidRPr="009A3735">
              <w:fldChar w:fldCharType="begin"/>
            </w:r>
            <w:r w:rsidRPr="009A3735">
              <w:instrText xml:space="preserve"> REF _Ref37574780 \r \h </w:instrText>
            </w:r>
            <w:r w:rsidRPr="009A3735">
              <w:fldChar w:fldCharType="separate"/>
            </w:r>
            <w:r w:rsidR="0026519C">
              <w:t>137</w:t>
            </w:r>
            <w:r w:rsidRPr="009A3735">
              <w:fldChar w:fldCharType="end"/>
            </w:r>
            <w:r w:rsidRPr="009A3735">
              <w:t xml:space="preserve"> to </w:t>
            </w:r>
            <w:r w:rsidRPr="009A3735">
              <w:fldChar w:fldCharType="begin"/>
            </w:r>
            <w:r w:rsidRPr="009A3735">
              <w:instrText xml:space="preserve"> REF _Ref37576330 \r \h </w:instrText>
            </w:r>
            <w:r w:rsidRPr="009A3735">
              <w:fldChar w:fldCharType="separate"/>
            </w:r>
            <w:r w:rsidR="0026519C">
              <w:t>139</w:t>
            </w:r>
            <w:r w:rsidRPr="009A3735">
              <w:fldChar w:fldCharType="end"/>
            </w:r>
            <w:r w:rsidRPr="009A3735">
              <w:t>.</w:t>
            </w:r>
          </w:p>
        </w:tc>
      </w:tr>
      <w:tr w:rsidR="00F56924" w:rsidRPr="009A3735" w:rsidTr="009B38C4">
        <w:tc>
          <w:tcPr>
            <w:tcW w:w="3080" w:type="dxa"/>
            <w:shd w:val="clear" w:color="auto" w:fill="auto"/>
          </w:tcPr>
          <w:p w:rsidR="00F56924" w:rsidRPr="009A3735" w:rsidRDefault="00F56924" w:rsidP="00CF1E9B">
            <w:pPr>
              <w:pStyle w:val="Body"/>
              <w:rPr>
                <w:b/>
              </w:rPr>
            </w:pPr>
            <w:r w:rsidRPr="009A3735">
              <w:rPr>
                <w:b/>
              </w:rPr>
              <w:t>At the same time as (provisions of this Act that are to commence on a single day to be fixed by Proclamation)</w:t>
            </w:r>
          </w:p>
        </w:tc>
        <w:tc>
          <w:tcPr>
            <w:tcW w:w="3080" w:type="dxa"/>
            <w:shd w:val="clear" w:color="auto" w:fill="auto"/>
          </w:tcPr>
          <w:p w:rsidR="00F56924" w:rsidRPr="009A3735" w:rsidRDefault="00F56924" w:rsidP="00CF1E9B">
            <w:pPr>
              <w:pStyle w:val="Body"/>
            </w:pPr>
            <w:r w:rsidRPr="009A3735">
              <w:t>At the same time as the provisions covered by table item X.</w:t>
            </w:r>
          </w:p>
        </w:tc>
        <w:tc>
          <w:tcPr>
            <w:tcW w:w="3080" w:type="dxa"/>
            <w:shd w:val="clear" w:color="auto" w:fill="auto"/>
          </w:tcPr>
          <w:p w:rsidR="00F56924" w:rsidRPr="009A3735" w:rsidRDefault="00F56924" w:rsidP="00CF1E9B">
            <w:pPr>
              <w:pStyle w:val="Body"/>
            </w:pPr>
            <w:r w:rsidRPr="009A3735">
              <w:t xml:space="preserve">See paragraphs </w:t>
            </w:r>
            <w:r w:rsidRPr="009A3735">
              <w:fldChar w:fldCharType="begin"/>
            </w:r>
            <w:r w:rsidRPr="009A3735">
              <w:instrText xml:space="preserve"> REF _Ref37575964 \r \h </w:instrText>
            </w:r>
            <w:r w:rsidRPr="009A3735">
              <w:fldChar w:fldCharType="separate"/>
            </w:r>
            <w:r w:rsidR="0026519C">
              <w:t>37</w:t>
            </w:r>
            <w:r w:rsidRPr="009A3735">
              <w:fldChar w:fldCharType="end"/>
            </w:r>
            <w:r w:rsidRPr="009A3735">
              <w:t xml:space="preserve">, </w:t>
            </w:r>
            <w:r w:rsidRPr="009A3735">
              <w:fldChar w:fldCharType="begin"/>
            </w:r>
            <w:r w:rsidRPr="009A3735">
              <w:instrText xml:space="preserve"> REF _Ref37575484 \r \h </w:instrText>
            </w:r>
            <w:r w:rsidRPr="009A3735">
              <w:fldChar w:fldCharType="separate"/>
            </w:r>
            <w:r w:rsidR="0026519C">
              <w:t>38</w:t>
            </w:r>
            <w:r w:rsidRPr="009A3735">
              <w:fldChar w:fldCharType="end"/>
            </w:r>
            <w:r w:rsidRPr="009A3735">
              <w:t xml:space="preserve">, </w:t>
            </w:r>
            <w:r w:rsidRPr="009A3735">
              <w:fldChar w:fldCharType="begin"/>
            </w:r>
            <w:r w:rsidRPr="009A3735">
              <w:instrText xml:space="preserve"> REF _Ref222224130 \r \h </w:instrText>
            </w:r>
            <w:r w:rsidRPr="009A3735">
              <w:fldChar w:fldCharType="separate"/>
            </w:r>
            <w:r w:rsidR="0026519C">
              <w:t>85</w:t>
            </w:r>
            <w:r w:rsidRPr="009A3735">
              <w:fldChar w:fldCharType="end"/>
            </w:r>
            <w:r w:rsidRPr="009A3735">
              <w:t xml:space="preserve"> to </w:t>
            </w:r>
            <w:r w:rsidRPr="009A3735">
              <w:fldChar w:fldCharType="begin"/>
            </w:r>
            <w:r w:rsidRPr="009A3735">
              <w:instrText xml:space="preserve"> REF _Ref222224685 \r \h </w:instrText>
            </w:r>
            <w:r w:rsidRPr="009A3735">
              <w:fldChar w:fldCharType="separate"/>
            </w:r>
            <w:r w:rsidR="0026519C">
              <w:t>87</w:t>
            </w:r>
            <w:r w:rsidRPr="009A3735">
              <w:fldChar w:fldCharType="end"/>
            </w:r>
            <w:r w:rsidRPr="009A3735">
              <w:t xml:space="preserve"> and </w:t>
            </w:r>
            <w:r w:rsidRPr="009A3735">
              <w:fldChar w:fldCharType="begin"/>
            </w:r>
            <w:r w:rsidRPr="009A3735">
              <w:instrText xml:space="preserve"> REF _Ref37574780 \r \h </w:instrText>
            </w:r>
            <w:r w:rsidRPr="009A3735">
              <w:fldChar w:fldCharType="separate"/>
            </w:r>
            <w:r w:rsidR="0026519C">
              <w:t>137</w:t>
            </w:r>
            <w:r w:rsidRPr="009A3735">
              <w:fldChar w:fldCharType="end"/>
            </w:r>
            <w:r w:rsidRPr="009A3735">
              <w:t xml:space="preserve"> to </w:t>
            </w:r>
            <w:r w:rsidRPr="009A3735">
              <w:fldChar w:fldCharType="begin"/>
            </w:r>
            <w:r w:rsidRPr="009A3735">
              <w:instrText xml:space="preserve"> REF _Ref37576330 \r \h </w:instrText>
            </w:r>
            <w:r w:rsidRPr="009A3735">
              <w:fldChar w:fldCharType="separate"/>
            </w:r>
            <w:r w:rsidR="0026519C">
              <w:t>139</w:t>
            </w:r>
            <w:r w:rsidRPr="009A3735">
              <w:fldChar w:fldCharType="end"/>
            </w:r>
            <w:r w:rsidRPr="009A3735">
              <w:t>.</w:t>
            </w:r>
          </w:p>
        </w:tc>
      </w:tr>
      <w:tr w:rsidR="00F56924" w:rsidRPr="009A3735" w:rsidTr="009B38C4">
        <w:tc>
          <w:tcPr>
            <w:tcW w:w="3080" w:type="dxa"/>
            <w:shd w:val="clear" w:color="auto" w:fill="auto"/>
          </w:tcPr>
          <w:p w:rsidR="00F56924" w:rsidRPr="009A3735" w:rsidRDefault="00F56924" w:rsidP="00CF1E9B">
            <w:pPr>
              <w:pStyle w:val="Body"/>
              <w:rPr>
                <w:b/>
              </w:rPr>
            </w:pPr>
            <w:r w:rsidRPr="009A3735">
              <w:rPr>
                <w:b/>
              </w:rPr>
              <w:t>At the same time as (provisions of this Act that are to commence on a day or days to be fixed by Proclamation)</w:t>
            </w:r>
          </w:p>
        </w:tc>
        <w:tc>
          <w:tcPr>
            <w:tcW w:w="3080" w:type="dxa"/>
            <w:shd w:val="clear" w:color="auto" w:fill="auto"/>
          </w:tcPr>
          <w:p w:rsidR="00F56924" w:rsidRPr="009A3735" w:rsidRDefault="00F56924" w:rsidP="00CF1E9B">
            <w:pPr>
              <w:pStyle w:val="Body"/>
            </w:pPr>
            <w:r w:rsidRPr="009A3735">
              <w:t>At the same time as [specified provisions of this Act].</w:t>
            </w:r>
          </w:p>
        </w:tc>
        <w:tc>
          <w:tcPr>
            <w:tcW w:w="3080" w:type="dxa"/>
            <w:shd w:val="clear" w:color="auto" w:fill="auto"/>
          </w:tcPr>
          <w:p w:rsidR="00F56924" w:rsidRPr="009A3735" w:rsidRDefault="00F56924" w:rsidP="00CF1E9B">
            <w:pPr>
              <w:pStyle w:val="Body"/>
            </w:pPr>
            <w:r w:rsidRPr="009A3735">
              <w:t xml:space="preserve">See paragraphs </w:t>
            </w:r>
            <w:r w:rsidRPr="009A3735">
              <w:fldChar w:fldCharType="begin"/>
            </w:r>
            <w:r w:rsidRPr="009A3735">
              <w:instrText xml:space="preserve"> REF _Ref222224138 \r \h </w:instrText>
            </w:r>
            <w:r w:rsidRPr="009A3735">
              <w:fldChar w:fldCharType="separate"/>
            </w:r>
            <w:r w:rsidR="0026519C">
              <w:t>90</w:t>
            </w:r>
            <w:r w:rsidRPr="009A3735">
              <w:fldChar w:fldCharType="end"/>
            </w:r>
            <w:r w:rsidRPr="009A3735">
              <w:t xml:space="preserve"> and </w:t>
            </w:r>
            <w:r w:rsidRPr="009A3735">
              <w:fldChar w:fldCharType="begin"/>
            </w:r>
            <w:r w:rsidRPr="009A3735">
              <w:instrText xml:space="preserve"> REF _Ref222224452 \r \h </w:instrText>
            </w:r>
            <w:r w:rsidRPr="009A3735">
              <w:fldChar w:fldCharType="separate"/>
            </w:r>
            <w:r w:rsidR="0026519C">
              <w:t>138</w:t>
            </w:r>
            <w:r w:rsidRPr="009A3735">
              <w:fldChar w:fldCharType="end"/>
            </w:r>
            <w:r w:rsidRPr="009A3735">
              <w:t>.</w:t>
            </w:r>
          </w:p>
        </w:tc>
      </w:tr>
      <w:tr w:rsidR="00F56924" w:rsidRPr="009A3735" w:rsidTr="009B38C4">
        <w:tc>
          <w:tcPr>
            <w:tcW w:w="3080" w:type="dxa"/>
            <w:shd w:val="clear" w:color="auto" w:fill="auto"/>
          </w:tcPr>
          <w:p w:rsidR="00F56924" w:rsidRPr="009A3735" w:rsidRDefault="00F56924" w:rsidP="00CF1E9B">
            <w:pPr>
              <w:pStyle w:val="Body"/>
              <w:rPr>
                <w:b/>
              </w:rPr>
            </w:pPr>
            <w:r w:rsidRPr="009A3735">
              <w:rPr>
                <w:b/>
              </w:rPr>
              <w:t>The earlier of</w:t>
            </w:r>
          </w:p>
        </w:tc>
        <w:tc>
          <w:tcPr>
            <w:tcW w:w="3080" w:type="dxa"/>
            <w:shd w:val="clear" w:color="auto" w:fill="auto"/>
          </w:tcPr>
          <w:p w:rsidR="00F56924" w:rsidRPr="009A3735" w:rsidRDefault="00F56924" w:rsidP="00CF1E9B">
            <w:pPr>
              <w:pStyle w:val="Body"/>
            </w:pPr>
            <w:r w:rsidRPr="009A3735">
              <w:t>The earlier of:</w:t>
            </w:r>
          </w:p>
          <w:p w:rsidR="00F56924" w:rsidRPr="009A3735" w:rsidRDefault="00F56924" w:rsidP="00CF1E9B">
            <w:pPr>
              <w:pStyle w:val="SpecialA"/>
            </w:pPr>
            <w:r w:rsidRPr="009A3735">
              <w:t>(a)</w:t>
            </w:r>
            <w:r w:rsidR="00FD3F31" w:rsidRPr="009A3735">
              <w:t xml:space="preserve"> </w:t>
            </w:r>
            <w:r w:rsidRPr="009A3735">
              <w:tab/>
              <w:t>[first option]; and</w:t>
            </w:r>
          </w:p>
          <w:p w:rsidR="00F56924" w:rsidRPr="009A3735" w:rsidRDefault="00F56924" w:rsidP="00CF1E9B">
            <w:pPr>
              <w:pStyle w:val="SpecialA"/>
            </w:pPr>
            <w:r w:rsidRPr="009A3735">
              <w:lastRenderedPageBreak/>
              <w:t>(b)</w:t>
            </w:r>
            <w:r w:rsidR="00FD3F31" w:rsidRPr="009A3735">
              <w:t xml:space="preserve"> </w:t>
            </w:r>
            <w:r w:rsidRPr="009A3735">
              <w:tab/>
              <w:t>[second option].</w:t>
            </w:r>
          </w:p>
        </w:tc>
        <w:tc>
          <w:tcPr>
            <w:tcW w:w="3080" w:type="dxa"/>
            <w:shd w:val="clear" w:color="auto" w:fill="auto"/>
          </w:tcPr>
          <w:p w:rsidR="00F56924" w:rsidRPr="009A3735" w:rsidRDefault="00F56924" w:rsidP="00CF1E9B">
            <w:pPr>
              <w:pStyle w:val="Body"/>
            </w:pPr>
            <w:r w:rsidRPr="009A3735">
              <w:lastRenderedPageBreak/>
              <w:t xml:space="preserve">See paragraphs </w:t>
            </w:r>
            <w:r w:rsidRPr="009A3735">
              <w:fldChar w:fldCharType="begin"/>
            </w:r>
            <w:r w:rsidRPr="009A3735">
              <w:instrText xml:space="preserve"> REF _Ref37576435 \r \h </w:instrText>
            </w:r>
            <w:r w:rsidRPr="009A3735">
              <w:fldChar w:fldCharType="separate"/>
            </w:r>
            <w:r w:rsidR="0026519C">
              <w:t>127</w:t>
            </w:r>
            <w:r w:rsidRPr="009A3735">
              <w:fldChar w:fldCharType="end"/>
            </w:r>
            <w:r w:rsidRPr="009A3735">
              <w:t xml:space="preserve"> to </w:t>
            </w:r>
            <w:r w:rsidRPr="009A3735">
              <w:fldChar w:fldCharType="begin"/>
            </w:r>
            <w:r w:rsidRPr="009A3735">
              <w:instrText xml:space="preserve"> REF _Ref405367367 \r \h </w:instrText>
            </w:r>
            <w:r w:rsidRPr="009A3735">
              <w:fldChar w:fldCharType="separate"/>
            </w:r>
            <w:r w:rsidR="0026519C">
              <w:t>129</w:t>
            </w:r>
            <w:r w:rsidRPr="009A3735">
              <w:fldChar w:fldCharType="end"/>
            </w:r>
            <w:r w:rsidRPr="009A3735">
              <w:t xml:space="preserve"> and </w:t>
            </w:r>
            <w:r w:rsidRPr="009A3735">
              <w:fldChar w:fldCharType="begin"/>
            </w:r>
            <w:r w:rsidRPr="009A3735">
              <w:instrText xml:space="preserve"> REF _Ref37576453 \r \h </w:instrText>
            </w:r>
            <w:r w:rsidRPr="009A3735">
              <w:fldChar w:fldCharType="separate"/>
            </w:r>
            <w:r w:rsidR="0026519C">
              <w:t>148</w:t>
            </w:r>
            <w:r w:rsidRPr="009A3735">
              <w:fldChar w:fldCharType="end"/>
            </w:r>
            <w:r w:rsidRPr="009A3735">
              <w:t>.</w:t>
            </w:r>
          </w:p>
        </w:tc>
      </w:tr>
      <w:tr w:rsidR="00F56924" w:rsidRPr="009A3735" w:rsidTr="009B38C4">
        <w:tc>
          <w:tcPr>
            <w:tcW w:w="3080" w:type="dxa"/>
            <w:shd w:val="clear" w:color="auto" w:fill="auto"/>
          </w:tcPr>
          <w:p w:rsidR="00F56924" w:rsidRPr="009A3735" w:rsidRDefault="00F56924" w:rsidP="00CF1E9B">
            <w:pPr>
              <w:pStyle w:val="Body"/>
              <w:rPr>
                <w:b/>
              </w:rPr>
            </w:pPr>
            <w:r w:rsidRPr="009A3735">
              <w:rPr>
                <w:b/>
              </w:rPr>
              <w:lastRenderedPageBreak/>
              <w:t>The later of</w:t>
            </w:r>
          </w:p>
          <w:p w:rsidR="00F56924" w:rsidRPr="009A3735" w:rsidRDefault="00F56924" w:rsidP="00CF1E9B">
            <w:pPr>
              <w:pStyle w:val="Body"/>
              <w:rPr>
                <w:b/>
              </w:rPr>
            </w:pPr>
            <w:r w:rsidRPr="009A3735">
              <w:rPr>
                <w:b/>
              </w:rPr>
              <w:t>(events in both certain)</w:t>
            </w:r>
          </w:p>
        </w:tc>
        <w:tc>
          <w:tcPr>
            <w:tcW w:w="3080" w:type="dxa"/>
            <w:shd w:val="clear" w:color="auto" w:fill="auto"/>
          </w:tcPr>
          <w:p w:rsidR="00F56924" w:rsidRPr="009A3735" w:rsidRDefault="00F56924" w:rsidP="00CF1E9B">
            <w:pPr>
              <w:pStyle w:val="Body"/>
            </w:pPr>
            <w:r w:rsidRPr="009A3735">
              <w:t>The later of:</w:t>
            </w:r>
          </w:p>
          <w:p w:rsidR="00F56924" w:rsidRPr="009A3735" w:rsidRDefault="00F56924" w:rsidP="00CF1E9B">
            <w:pPr>
              <w:pStyle w:val="SpecialA"/>
            </w:pPr>
            <w:r w:rsidRPr="009A3735">
              <w:t>(a)</w:t>
            </w:r>
            <w:r w:rsidR="00FD3F31" w:rsidRPr="009A3735">
              <w:t xml:space="preserve"> </w:t>
            </w:r>
            <w:r w:rsidRPr="009A3735">
              <w:tab/>
              <w:t>[first option]; and</w:t>
            </w:r>
          </w:p>
          <w:p w:rsidR="00F56924" w:rsidRPr="009A3735" w:rsidRDefault="00F56924" w:rsidP="00CF1E9B">
            <w:pPr>
              <w:pStyle w:val="SpecialA"/>
            </w:pPr>
            <w:r w:rsidRPr="009A3735">
              <w:t>(b)</w:t>
            </w:r>
            <w:r w:rsidR="00FD3F31" w:rsidRPr="009A3735">
              <w:t xml:space="preserve"> </w:t>
            </w:r>
            <w:r w:rsidRPr="009A3735">
              <w:tab/>
              <w:t>[second option].</w:t>
            </w:r>
          </w:p>
        </w:tc>
        <w:tc>
          <w:tcPr>
            <w:tcW w:w="3080" w:type="dxa"/>
            <w:shd w:val="clear" w:color="auto" w:fill="auto"/>
          </w:tcPr>
          <w:p w:rsidR="00F56924" w:rsidRPr="009A3735" w:rsidRDefault="00F56924" w:rsidP="000D77E6">
            <w:pPr>
              <w:pStyle w:val="Body"/>
            </w:pPr>
            <w:r w:rsidRPr="009A3735">
              <w:t xml:space="preserve">See paragraphs </w:t>
            </w:r>
            <w:r w:rsidRPr="009A3735">
              <w:fldChar w:fldCharType="begin"/>
            </w:r>
            <w:r w:rsidRPr="009A3735">
              <w:instrText xml:space="preserve"> REF _Ref37576526 \r \h </w:instrText>
            </w:r>
            <w:r w:rsidRPr="009A3735">
              <w:fldChar w:fldCharType="separate"/>
            </w:r>
            <w:r w:rsidR="0026519C">
              <w:t>121</w:t>
            </w:r>
            <w:r w:rsidRPr="009A3735">
              <w:fldChar w:fldCharType="end"/>
            </w:r>
            <w:r w:rsidRPr="009A3735">
              <w:t xml:space="preserve"> to</w:t>
            </w:r>
            <w:r w:rsidR="00DE6CAD" w:rsidRPr="009A3735">
              <w:t xml:space="preserve"> </w:t>
            </w:r>
            <w:r w:rsidR="000D77E6" w:rsidRPr="009A3735">
              <w:fldChar w:fldCharType="begin"/>
            </w:r>
            <w:r w:rsidR="000D77E6" w:rsidRPr="009A3735">
              <w:instrText xml:space="preserve"> REF _Ref439775729 \r \h </w:instrText>
            </w:r>
            <w:r w:rsidR="000D77E6" w:rsidRPr="009A3735">
              <w:fldChar w:fldCharType="separate"/>
            </w:r>
            <w:r w:rsidR="0026519C">
              <w:t>132</w:t>
            </w:r>
            <w:r w:rsidR="000D77E6" w:rsidRPr="009A3735">
              <w:fldChar w:fldCharType="end"/>
            </w:r>
            <w:r w:rsidR="000D77E6" w:rsidRPr="009A3735">
              <w:t xml:space="preserve"> </w:t>
            </w:r>
            <w:r w:rsidRPr="009A3735">
              <w:t xml:space="preserve">and </w:t>
            </w:r>
            <w:r w:rsidRPr="009A3735">
              <w:fldChar w:fldCharType="begin"/>
            </w:r>
            <w:r w:rsidRPr="009A3735">
              <w:instrText xml:space="preserve"> REF _Ref37576453 \r \h </w:instrText>
            </w:r>
            <w:r w:rsidRPr="009A3735">
              <w:fldChar w:fldCharType="separate"/>
            </w:r>
            <w:r w:rsidR="0026519C">
              <w:t>148</w:t>
            </w:r>
            <w:r w:rsidRPr="009A3735">
              <w:fldChar w:fldCharType="end"/>
            </w:r>
            <w:r w:rsidRPr="009A3735">
              <w:t>.</w:t>
            </w:r>
          </w:p>
        </w:tc>
      </w:tr>
      <w:tr w:rsidR="00F56924" w:rsidRPr="009A3735" w:rsidTr="009B38C4">
        <w:tc>
          <w:tcPr>
            <w:tcW w:w="3080" w:type="dxa"/>
            <w:shd w:val="clear" w:color="auto" w:fill="auto"/>
          </w:tcPr>
          <w:p w:rsidR="00F56924" w:rsidRPr="009A3735" w:rsidRDefault="00F56924" w:rsidP="00CF1E9B">
            <w:pPr>
              <w:pStyle w:val="Body"/>
              <w:rPr>
                <w:b/>
              </w:rPr>
            </w:pPr>
            <w:r w:rsidRPr="009A3735">
              <w:rPr>
                <w:b/>
              </w:rPr>
              <w:t>The later of</w:t>
            </w:r>
          </w:p>
          <w:p w:rsidR="00F56924" w:rsidRPr="009A3735" w:rsidRDefault="00F56924" w:rsidP="00CF1E9B">
            <w:pPr>
              <w:pStyle w:val="Body"/>
              <w:rPr>
                <w:b/>
              </w:rPr>
            </w:pPr>
            <w:r w:rsidRPr="009A3735">
              <w:rPr>
                <w:b/>
              </w:rPr>
              <w:t>(event in second option uncertain)</w:t>
            </w:r>
          </w:p>
        </w:tc>
        <w:tc>
          <w:tcPr>
            <w:tcW w:w="3080" w:type="dxa"/>
            <w:shd w:val="clear" w:color="auto" w:fill="auto"/>
          </w:tcPr>
          <w:p w:rsidR="00F56924" w:rsidRPr="009A3735" w:rsidRDefault="00F56924" w:rsidP="00CF1E9B">
            <w:pPr>
              <w:pStyle w:val="Body"/>
            </w:pPr>
            <w:r w:rsidRPr="009A3735">
              <w:t>The later of:</w:t>
            </w:r>
          </w:p>
          <w:p w:rsidR="00F56924" w:rsidRPr="009A3735" w:rsidRDefault="00FD3F31" w:rsidP="00CF1E9B">
            <w:pPr>
              <w:pStyle w:val="SpecialA"/>
            </w:pPr>
            <w:r w:rsidRPr="009A3735">
              <w:t xml:space="preserve">(a) </w:t>
            </w:r>
            <w:r w:rsidR="00F56924" w:rsidRPr="009A3735">
              <w:t>[first option]; and</w:t>
            </w:r>
          </w:p>
          <w:p w:rsidR="00F56924" w:rsidRPr="009A3735" w:rsidRDefault="00FD3F31" w:rsidP="00CF1E9B">
            <w:pPr>
              <w:pStyle w:val="SpecialA"/>
            </w:pPr>
            <w:r w:rsidRPr="009A3735">
              <w:t xml:space="preserve">(b) </w:t>
            </w:r>
            <w:r w:rsidR="00F56924" w:rsidRPr="009A3735">
              <w:t>[second option].</w:t>
            </w:r>
          </w:p>
          <w:p w:rsidR="00F56924" w:rsidRPr="009A3735" w:rsidRDefault="00F56924" w:rsidP="00CF1E9B">
            <w:pPr>
              <w:pStyle w:val="Body"/>
            </w:pPr>
            <w:r w:rsidRPr="009A3735">
              <w:t>However, the provisions do not commence at all if the event mentioned in paragraph (b) does not occur.</w:t>
            </w:r>
          </w:p>
        </w:tc>
        <w:tc>
          <w:tcPr>
            <w:tcW w:w="3080" w:type="dxa"/>
            <w:shd w:val="clear" w:color="auto" w:fill="auto"/>
          </w:tcPr>
          <w:p w:rsidR="00F56924" w:rsidRPr="009A3735" w:rsidRDefault="00F56924" w:rsidP="000D77E6">
            <w:pPr>
              <w:pStyle w:val="Body"/>
            </w:pPr>
            <w:r w:rsidRPr="009A3735">
              <w:t xml:space="preserve">See paragraphs </w:t>
            </w:r>
            <w:r w:rsidRPr="009A3735">
              <w:fldChar w:fldCharType="begin"/>
            </w:r>
            <w:r w:rsidRPr="009A3735">
              <w:instrText xml:space="preserve"> REF _Ref37576526 \r \h </w:instrText>
            </w:r>
            <w:r w:rsidRPr="009A3735">
              <w:fldChar w:fldCharType="separate"/>
            </w:r>
            <w:r w:rsidR="0026519C">
              <w:t>121</w:t>
            </w:r>
            <w:r w:rsidRPr="009A3735">
              <w:fldChar w:fldCharType="end"/>
            </w:r>
            <w:r w:rsidRPr="009A3735">
              <w:t xml:space="preserve"> to</w:t>
            </w:r>
            <w:r w:rsidR="00DE6CAD" w:rsidRPr="009A3735">
              <w:t xml:space="preserve"> </w:t>
            </w:r>
            <w:r w:rsidR="000D77E6" w:rsidRPr="009A3735">
              <w:fldChar w:fldCharType="begin"/>
            </w:r>
            <w:r w:rsidR="000D77E6" w:rsidRPr="009A3735">
              <w:instrText xml:space="preserve"> REF _Ref439775729 \r \h </w:instrText>
            </w:r>
            <w:r w:rsidR="000D77E6" w:rsidRPr="009A3735">
              <w:fldChar w:fldCharType="separate"/>
            </w:r>
            <w:r w:rsidR="0026519C">
              <w:t>132</w:t>
            </w:r>
            <w:r w:rsidR="000D77E6" w:rsidRPr="009A3735">
              <w:fldChar w:fldCharType="end"/>
            </w:r>
            <w:r w:rsidR="000D77E6" w:rsidRPr="009A3735">
              <w:t xml:space="preserve"> </w:t>
            </w:r>
            <w:r w:rsidRPr="009A3735">
              <w:t xml:space="preserve">and </w:t>
            </w:r>
            <w:r w:rsidRPr="009A3735">
              <w:fldChar w:fldCharType="begin"/>
            </w:r>
            <w:r w:rsidRPr="009A3735">
              <w:instrText xml:space="preserve"> REF _Ref37576453 \r \h </w:instrText>
            </w:r>
            <w:r w:rsidRPr="009A3735">
              <w:fldChar w:fldCharType="separate"/>
            </w:r>
            <w:r w:rsidR="0026519C">
              <w:t>148</w:t>
            </w:r>
            <w:r w:rsidRPr="009A3735">
              <w:fldChar w:fldCharType="end"/>
            </w:r>
            <w:r w:rsidRPr="009A3735">
              <w:t>.</w:t>
            </w:r>
          </w:p>
        </w:tc>
      </w:tr>
      <w:tr w:rsidR="00F56924" w:rsidRPr="009A3735" w:rsidTr="009B38C4">
        <w:tc>
          <w:tcPr>
            <w:tcW w:w="3080" w:type="dxa"/>
            <w:shd w:val="clear" w:color="auto" w:fill="auto"/>
          </w:tcPr>
          <w:p w:rsidR="00F56924" w:rsidRPr="009A3735" w:rsidRDefault="00F56924" w:rsidP="00CF1E9B">
            <w:pPr>
              <w:pStyle w:val="Body"/>
              <w:rPr>
                <w:b/>
              </w:rPr>
            </w:pPr>
            <w:r w:rsidRPr="009A3735">
              <w:rPr>
                <w:b/>
              </w:rPr>
              <w:t>The later of</w:t>
            </w:r>
          </w:p>
          <w:p w:rsidR="00F56924" w:rsidRPr="009A3735" w:rsidRDefault="00F56924" w:rsidP="00CF1E9B">
            <w:pPr>
              <w:pStyle w:val="Body"/>
              <w:rPr>
                <w:b/>
              </w:rPr>
            </w:pPr>
            <w:r w:rsidRPr="009A3735">
              <w:rPr>
                <w:b/>
              </w:rPr>
              <w:t>(events in both options uncertain)</w:t>
            </w:r>
          </w:p>
        </w:tc>
        <w:tc>
          <w:tcPr>
            <w:tcW w:w="3080" w:type="dxa"/>
            <w:shd w:val="clear" w:color="auto" w:fill="auto"/>
          </w:tcPr>
          <w:p w:rsidR="00F56924" w:rsidRPr="009A3735" w:rsidRDefault="00F56924" w:rsidP="00CF1E9B">
            <w:pPr>
              <w:pStyle w:val="Body"/>
            </w:pPr>
            <w:r w:rsidRPr="009A3735">
              <w:t>The later of:</w:t>
            </w:r>
          </w:p>
          <w:p w:rsidR="00F56924" w:rsidRPr="009A3735" w:rsidRDefault="00FD3F31" w:rsidP="00CF1E9B">
            <w:pPr>
              <w:pStyle w:val="SpecialA"/>
            </w:pPr>
            <w:r w:rsidRPr="009A3735">
              <w:t xml:space="preserve">(a) </w:t>
            </w:r>
            <w:r w:rsidR="00F56924" w:rsidRPr="009A3735">
              <w:t>[first option]; and</w:t>
            </w:r>
          </w:p>
          <w:p w:rsidR="00F56924" w:rsidRPr="009A3735" w:rsidRDefault="00FD3F31" w:rsidP="00CF1E9B">
            <w:pPr>
              <w:pStyle w:val="SpecialA"/>
            </w:pPr>
            <w:r w:rsidRPr="009A3735">
              <w:t xml:space="preserve">(b) </w:t>
            </w:r>
            <w:r w:rsidR="00F56924" w:rsidRPr="009A3735">
              <w:t>[second option].</w:t>
            </w:r>
          </w:p>
          <w:p w:rsidR="00F56924" w:rsidRPr="009A3735" w:rsidRDefault="00F56924" w:rsidP="00CF1E9B">
            <w:pPr>
              <w:pStyle w:val="Body"/>
            </w:pPr>
            <w:r w:rsidRPr="009A3735">
              <w:t>However, the provisions do not commence at all unless both of the events mentioned in paragraphs (a) and (b) occur.</w:t>
            </w:r>
          </w:p>
        </w:tc>
        <w:tc>
          <w:tcPr>
            <w:tcW w:w="3080" w:type="dxa"/>
            <w:shd w:val="clear" w:color="auto" w:fill="auto"/>
          </w:tcPr>
          <w:p w:rsidR="00F56924" w:rsidRPr="009A3735" w:rsidRDefault="00F56924" w:rsidP="000D77E6">
            <w:pPr>
              <w:pStyle w:val="Body"/>
            </w:pPr>
            <w:r w:rsidRPr="009A3735">
              <w:t xml:space="preserve">See paragraphs </w:t>
            </w:r>
            <w:r w:rsidRPr="009A3735">
              <w:fldChar w:fldCharType="begin"/>
            </w:r>
            <w:r w:rsidRPr="009A3735">
              <w:instrText xml:space="preserve"> REF _Ref37576526 \r \h </w:instrText>
            </w:r>
            <w:r w:rsidRPr="009A3735">
              <w:fldChar w:fldCharType="separate"/>
            </w:r>
            <w:r w:rsidR="0026519C">
              <w:t>121</w:t>
            </w:r>
            <w:r w:rsidRPr="009A3735">
              <w:fldChar w:fldCharType="end"/>
            </w:r>
            <w:r w:rsidRPr="009A3735">
              <w:t xml:space="preserve"> to</w:t>
            </w:r>
            <w:r w:rsidR="00DE6CAD" w:rsidRPr="009A3735">
              <w:t xml:space="preserve"> </w:t>
            </w:r>
            <w:r w:rsidR="000D77E6" w:rsidRPr="009A3735">
              <w:fldChar w:fldCharType="begin"/>
            </w:r>
            <w:r w:rsidR="000D77E6" w:rsidRPr="009A3735">
              <w:instrText xml:space="preserve"> REF _Ref439775729 \r \h </w:instrText>
            </w:r>
            <w:r w:rsidR="000D77E6" w:rsidRPr="009A3735">
              <w:fldChar w:fldCharType="separate"/>
            </w:r>
            <w:r w:rsidR="0026519C">
              <w:t>132</w:t>
            </w:r>
            <w:r w:rsidR="000D77E6" w:rsidRPr="009A3735">
              <w:fldChar w:fldCharType="end"/>
            </w:r>
            <w:r w:rsidR="00DE6CAD" w:rsidRPr="009A3735">
              <w:t xml:space="preserve"> </w:t>
            </w:r>
            <w:r w:rsidRPr="009A3735">
              <w:t xml:space="preserve">and </w:t>
            </w:r>
            <w:r w:rsidRPr="009A3735">
              <w:fldChar w:fldCharType="begin"/>
            </w:r>
            <w:r w:rsidRPr="009A3735">
              <w:instrText xml:space="preserve"> REF _Ref37576453 \r \h </w:instrText>
            </w:r>
            <w:r w:rsidRPr="009A3735">
              <w:fldChar w:fldCharType="separate"/>
            </w:r>
            <w:r w:rsidR="0026519C">
              <w:t>148</w:t>
            </w:r>
            <w:r w:rsidRPr="009A3735">
              <w:fldChar w:fldCharType="end"/>
            </w:r>
            <w:r w:rsidRPr="009A3735">
              <w:t>.</w:t>
            </w:r>
          </w:p>
        </w:tc>
      </w:tr>
      <w:tr w:rsidR="00F56924" w:rsidRPr="009A3735" w:rsidTr="009B38C4">
        <w:tc>
          <w:tcPr>
            <w:tcW w:w="3080" w:type="dxa"/>
            <w:shd w:val="clear" w:color="auto" w:fill="auto"/>
          </w:tcPr>
          <w:p w:rsidR="00F56924" w:rsidRPr="009A3735" w:rsidRDefault="00F56924" w:rsidP="00CF1E9B">
            <w:pPr>
              <w:pStyle w:val="Body"/>
              <w:rPr>
                <w:b/>
              </w:rPr>
            </w:pPr>
            <w:r w:rsidRPr="009A3735">
              <w:rPr>
                <w:b/>
              </w:rPr>
              <w:t>Conditional (at a specified time, if a specified event (including commencement of another Act) occurs, or does not occur, within a specified time)</w:t>
            </w:r>
          </w:p>
        </w:tc>
        <w:tc>
          <w:tcPr>
            <w:tcW w:w="3080" w:type="dxa"/>
            <w:shd w:val="clear" w:color="auto" w:fill="auto"/>
          </w:tcPr>
          <w:p w:rsidR="00F56924" w:rsidRPr="009A3735" w:rsidRDefault="00F56924" w:rsidP="00CF1E9B">
            <w:pPr>
              <w:pStyle w:val="Body"/>
            </w:pPr>
            <w:r w:rsidRPr="009A3735">
              <w:t>[standard description of intended commencement].</w:t>
            </w:r>
          </w:p>
          <w:p w:rsidR="00F56924" w:rsidRPr="009A3735" w:rsidRDefault="00F56924" w:rsidP="00CF1E9B">
            <w:pPr>
              <w:pStyle w:val="Body"/>
            </w:pPr>
            <w:r w:rsidRPr="009A3735">
              <w:t xml:space="preserve">However, </w:t>
            </w:r>
            <w:r w:rsidR="002850F6" w:rsidRPr="009A3735">
              <w:t xml:space="preserve">the provisions do not commence at all if </w:t>
            </w:r>
            <w:r w:rsidRPr="009A3735">
              <w:t>[condition].</w:t>
            </w:r>
          </w:p>
          <w:p w:rsidR="00F56924" w:rsidRPr="009A3735" w:rsidRDefault="00F56924" w:rsidP="00CF1E9B">
            <w:pPr>
              <w:pStyle w:val="Body"/>
            </w:pPr>
            <w:r w:rsidRPr="009A3735">
              <w:t>eg:</w:t>
            </w:r>
          </w:p>
          <w:p w:rsidR="00F56924" w:rsidRPr="009A3735" w:rsidRDefault="00F56924" w:rsidP="00CF1E9B">
            <w:pPr>
              <w:pStyle w:val="Body"/>
            </w:pPr>
            <w:r w:rsidRPr="009A3735">
              <w:t>The day</w:t>
            </w:r>
            <w:r w:rsidR="002850F6" w:rsidRPr="009A3735">
              <w:t xml:space="preserve"> </w:t>
            </w:r>
            <w:r w:rsidRPr="009A3735">
              <w:t>this Act receives the Royal Assent.</w:t>
            </w:r>
          </w:p>
          <w:p w:rsidR="00F56924" w:rsidRPr="009A3735" w:rsidRDefault="002850F6" w:rsidP="002850F6">
            <w:pPr>
              <w:pStyle w:val="Body"/>
            </w:pPr>
            <w:r w:rsidRPr="009A3735">
              <w:t xml:space="preserve">However, the provisions do not commence at all </w:t>
            </w:r>
            <w:r w:rsidR="00F56924" w:rsidRPr="009A3735">
              <w:t>if the XYZ Act 20</w:t>
            </w:r>
            <w:r w:rsidR="00D12A08" w:rsidRPr="009A3735">
              <w:t>15</w:t>
            </w:r>
            <w:r w:rsidR="00F56924" w:rsidRPr="009A3735">
              <w:t xml:space="preserve"> does not receive the Royal Assent before 30 June 20</w:t>
            </w:r>
            <w:r w:rsidR="00D12A08" w:rsidRPr="009A3735">
              <w:t>15</w:t>
            </w:r>
            <w:r w:rsidR="00F56924" w:rsidRPr="009A3735">
              <w:t>.</w:t>
            </w:r>
          </w:p>
        </w:tc>
        <w:tc>
          <w:tcPr>
            <w:tcW w:w="3080" w:type="dxa"/>
            <w:shd w:val="clear" w:color="auto" w:fill="auto"/>
          </w:tcPr>
          <w:p w:rsidR="00F56924" w:rsidRPr="009A3735" w:rsidRDefault="00F56924" w:rsidP="00CF1E9B">
            <w:pPr>
              <w:pStyle w:val="Body"/>
            </w:pPr>
            <w:r w:rsidRPr="009A3735">
              <w:t xml:space="preserve">See paragraphs </w:t>
            </w:r>
            <w:r w:rsidRPr="009A3735">
              <w:fldChar w:fldCharType="begin"/>
            </w:r>
            <w:r w:rsidRPr="009A3735">
              <w:instrText xml:space="preserve"> REF _Ref222223839 \r \h </w:instrText>
            </w:r>
            <w:r w:rsidRPr="009A3735">
              <w:fldChar w:fldCharType="separate"/>
            </w:r>
            <w:r w:rsidR="0026519C">
              <w:t>65</w:t>
            </w:r>
            <w:r w:rsidRPr="009A3735">
              <w:fldChar w:fldCharType="end"/>
            </w:r>
            <w:r w:rsidRPr="009A3735">
              <w:t xml:space="preserve"> to </w:t>
            </w:r>
            <w:r w:rsidRPr="009A3735">
              <w:fldChar w:fldCharType="begin"/>
            </w:r>
            <w:r w:rsidRPr="009A3735">
              <w:instrText xml:space="preserve"> REF _Ref37576775 \r \h </w:instrText>
            </w:r>
            <w:r w:rsidRPr="009A3735">
              <w:fldChar w:fldCharType="separate"/>
            </w:r>
            <w:r w:rsidR="0026519C">
              <w:t>72</w:t>
            </w:r>
            <w:r w:rsidRPr="009A3735">
              <w:fldChar w:fldCharType="end"/>
            </w:r>
            <w:r w:rsidRPr="009A3735">
              <w:t xml:space="preserve">, </w:t>
            </w:r>
            <w:r w:rsidRPr="009A3735">
              <w:fldChar w:fldCharType="begin"/>
            </w:r>
            <w:r w:rsidRPr="009A3735">
              <w:instrText xml:space="preserve"> REF _Ref37576003 \r \h </w:instrText>
            </w:r>
            <w:r w:rsidRPr="009A3735">
              <w:fldChar w:fldCharType="separate"/>
            </w:r>
            <w:r w:rsidR="0026519C">
              <w:t>74</w:t>
            </w:r>
            <w:r w:rsidRPr="009A3735">
              <w:fldChar w:fldCharType="end"/>
            </w:r>
            <w:r w:rsidRPr="009A3735">
              <w:t xml:space="preserve"> and </w:t>
            </w:r>
            <w:r w:rsidRPr="009A3735">
              <w:fldChar w:fldCharType="begin"/>
            </w:r>
            <w:r w:rsidRPr="009A3735">
              <w:instrText xml:space="preserve"> REF _Ref37576844 \r \h </w:instrText>
            </w:r>
            <w:r w:rsidRPr="009A3735">
              <w:fldChar w:fldCharType="separate"/>
            </w:r>
            <w:r w:rsidR="0026519C">
              <w:t>117</w:t>
            </w:r>
            <w:r w:rsidRPr="009A3735">
              <w:fldChar w:fldCharType="end"/>
            </w:r>
            <w:r w:rsidRPr="009A3735">
              <w:t xml:space="preserve"> to </w:t>
            </w:r>
            <w:r w:rsidRPr="009A3735">
              <w:fldChar w:fldCharType="begin"/>
            </w:r>
            <w:r w:rsidRPr="009A3735">
              <w:instrText xml:space="preserve"> REF _Ref37576879 \r \h </w:instrText>
            </w:r>
            <w:r w:rsidRPr="009A3735">
              <w:fldChar w:fldCharType="separate"/>
            </w:r>
            <w:r w:rsidR="0026519C">
              <w:t>120</w:t>
            </w:r>
            <w:r w:rsidRPr="009A3735">
              <w:fldChar w:fldCharType="end"/>
            </w:r>
            <w:r w:rsidRPr="009A3735">
              <w:t>.</w:t>
            </w:r>
          </w:p>
        </w:tc>
      </w:tr>
      <w:tr w:rsidR="00F56924" w:rsidRPr="009A3735" w:rsidTr="009B38C4">
        <w:tc>
          <w:tcPr>
            <w:tcW w:w="3080" w:type="dxa"/>
            <w:shd w:val="clear" w:color="auto" w:fill="auto"/>
          </w:tcPr>
          <w:p w:rsidR="00F56924" w:rsidRPr="009A3735" w:rsidRDefault="00F56924" w:rsidP="00CF1E9B">
            <w:pPr>
              <w:pStyle w:val="Body"/>
              <w:rPr>
                <w:b/>
              </w:rPr>
            </w:pPr>
            <w:r w:rsidRPr="009A3735">
              <w:rPr>
                <w:b/>
              </w:rPr>
              <w:t>Not to commence unless other Acts have commenced (the GST provision)</w:t>
            </w:r>
          </w:p>
        </w:tc>
        <w:tc>
          <w:tcPr>
            <w:tcW w:w="3080" w:type="dxa"/>
            <w:shd w:val="clear" w:color="auto" w:fill="auto"/>
          </w:tcPr>
          <w:p w:rsidR="00F56924" w:rsidRPr="009A3735" w:rsidRDefault="00F56924" w:rsidP="00CF1E9B">
            <w:pPr>
              <w:pStyle w:val="Body"/>
            </w:pPr>
            <w:r w:rsidRPr="009A3735">
              <w:t xml:space="preserve">The provisions do not commence at all unless all of the following Acts have commenced [on or before [specified day], in which case they commence immediately after the last of those Acts to </w:t>
            </w:r>
            <w:r w:rsidRPr="009A3735">
              <w:lastRenderedPageBreak/>
              <w:t>commence:</w:t>
            </w:r>
          </w:p>
          <w:p w:rsidR="00F56924" w:rsidRPr="009A3735" w:rsidRDefault="00FD3F31" w:rsidP="00CF1E9B">
            <w:pPr>
              <w:pStyle w:val="SpecialA"/>
            </w:pPr>
            <w:r w:rsidRPr="009A3735">
              <w:t xml:space="preserve">(a) </w:t>
            </w:r>
            <w:r w:rsidR="00F56924" w:rsidRPr="009A3735">
              <w:t>[first Act];</w:t>
            </w:r>
          </w:p>
          <w:p w:rsidR="00F56924" w:rsidRPr="009A3735" w:rsidRDefault="00FD3F31" w:rsidP="00CF1E9B">
            <w:pPr>
              <w:pStyle w:val="SpecialA"/>
            </w:pPr>
            <w:r w:rsidRPr="009A3735">
              <w:t xml:space="preserve">(b) </w:t>
            </w:r>
            <w:r w:rsidR="00F56924" w:rsidRPr="009A3735">
              <w:t>[second Act];</w:t>
            </w:r>
          </w:p>
          <w:p w:rsidR="00F56924" w:rsidRPr="009A3735" w:rsidRDefault="00FD3F31" w:rsidP="00CF1E9B">
            <w:pPr>
              <w:pStyle w:val="SpecialA"/>
            </w:pPr>
            <w:r w:rsidRPr="009A3735">
              <w:t xml:space="preserve">(c) </w:t>
            </w:r>
            <w:r w:rsidR="00F56924" w:rsidRPr="009A3735">
              <w:t>etc.</w:t>
            </w:r>
          </w:p>
        </w:tc>
        <w:tc>
          <w:tcPr>
            <w:tcW w:w="3080" w:type="dxa"/>
            <w:shd w:val="clear" w:color="auto" w:fill="auto"/>
          </w:tcPr>
          <w:p w:rsidR="00F56924" w:rsidRPr="009A3735" w:rsidRDefault="00F56924" w:rsidP="00CF1E9B">
            <w:pPr>
              <w:pStyle w:val="Body"/>
            </w:pPr>
            <w:r w:rsidRPr="009A3735">
              <w:lastRenderedPageBreak/>
              <w:t xml:space="preserve">See paragraph </w:t>
            </w:r>
            <w:r w:rsidRPr="009A3735">
              <w:fldChar w:fldCharType="begin"/>
            </w:r>
            <w:r w:rsidRPr="009A3735">
              <w:instrText xml:space="preserve"> REF _Ref37576003 \r \h </w:instrText>
            </w:r>
            <w:r w:rsidRPr="009A3735">
              <w:fldChar w:fldCharType="separate"/>
            </w:r>
            <w:r w:rsidR="0026519C">
              <w:t>74</w:t>
            </w:r>
            <w:r w:rsidRPr="009A3735">
              <w:fldChar w:fldCharType="end"/>
            </w:r>
            <w:r w:rsidRPr="009A3735">
              <w:t>.</w:t>
            </w:r>
          </w:p>
          <w:p w:rsidR="00F56924" w:rsidRPr="009A3735" w:rsidRDefault="00F56924" w:rsidP="00CF1E9B">
            <w:pPr>
              <w:pStyle w:val="Body"/>
            </w:pPr>
            <w:r w:rsidRPr="009A3735">
              <w:t xml:space="preserve">This is in fact a special case of a conditional commencement, and could be drafted as an ordinary conditional commencement. </w:t>
            </w:r>
            <w:r w:rsidRPr="009A3735">
              <w:lastRenderedPageBreak/>
              <w:t>However, this form emphasises the restrictions on commencement, and may sometimes be required for presentational reasons.</w:t>
            </w:r>
          </w:p>
        </w:tc>
      </w:tr>
      <w:tr w:rsidR="00F56924" w:rsidRPr="009A3735" w:rsidTr="009B38C4">
        <w:tc>
          <w:tcPr>
            <w:tcW w:w="3080" w:type="dxa"/>
            <w:shd w:val="clear" w:color="auto" w:fill="auto"/>
          </w:tcPr>
          <w:p w:rsidR="00F56924" w:rsidRPr="009A3735" w:rsidRDefault="00F56924" w:rsidP="00CF1E9B">
            <w:pPr>
              <w:pStyle w:val="Body"/>
              <w:rPr>
                <w:b/>
              </w:rPr>
            </w:pPr>
            <w:r w:rsidRPr="009A3735">
              <w:rPr>
                <w:b/>
                <w:i/>
              </w:rPr>
              <w:lastRenderedPageBreak/>
              <w:br w:type="page"/>
            </w:r>
            <w:r w:rsidRPr="009A3735">
              <w:rPr>
                <w:b/>
              </w:rPr>
              <w:t>Conditional (only one of 2 or more provisions commences)</w:t>
            </w:r>
          </w:p>
        </w:tc>
        <w:tc>
          <w:tcPr>
            <w:tcW w:w="3080" w:type="dxa"/>
            <w:shd w:val="clear" w:color="auto" w:fill="auto"/>
          </w:tcPr>
          <w:p w:rsidR="00F56924" w:rsidRPr="009A3735" w:rsidRDefault="00F56924" w:rsidP="00CF1E9B">
            <w:pPr>
              <w:pStyle w:val="Body"/>
            </w:pPr>
            <w:r w:rsidRPr="009A3735">
              <w:t>[As for a single conditional commencement, but using a separate row for each of the alternative provisions].</w:t>
            </w:r>
          </w:p>
        </w:tc>
        <w:tc>
          <w:tcPr>
            <w:tcW w:w="3080" w:type="dxa"/>
            <w:shd w:val="clear" w:color="auto" w:fill="auto"/>
          </w:tcPr>
          <w:p w:rsidR="00F56924" w:rsidRPr="009A3735" w:rsidRDefault="00F56924" w:rsidP="00CF1E9B">
            <w:pPr>
              <w:pStyle w:val="Body"/>
            </w:pPr>
            <w:r w:rsidRPr="009A3735">
              <w:t xml:space="preserve">See paragraphs </w:t>
            </w:r>
            <w:r w:rsidRPr="009A3735">
              <w:fldChar w:fldCharType="begin"/>
            </w:r>
            <w:r w:rsidRPr="009A3735">
              <w:instrText xml:space="preserve"> REF _Ref222223839 \r \h </w:instrText>
            </w:r>
            <w:r w:rsidRPr="009A3735">
              <w:fldChar w:fldCharType="separate"/>
            </w:r>
            <w:r w:rsidR="0026519C">
              <w:t>65</w:t>
            </w:r>
            <w:r w:rsidRPr="009A3735">
              <w:fldChar w:fldCharType="end"/>
            </w:r>
            <w:r w:rsidRPr="009A3735">
              <w:t xml:space="preserve"> to </w:t>
            </w:r>
            <w:r w:rsidRPr="009A3735">
              <w:fldChar w:fldCharType="begin"/>
            </w:r>
            <w:r w:rsidRPr="009A3735">
              <w:instrText xml:space="preserve"> REF _Ref37576775 \r \h </w:instrText>
            </w:r>
            <w:r w:rsidRPr="009A3735">
              <w:fldChar w:fldCharType="separate"/>
            </w:r>
            <w:r w:rsidR="0026519C">
              <w:t>72</w:t>
            </w:r>
            <w:r w:rsidRPr="009A3735">
              <w:fldChar w:fldCharType="end"/>
            </w:r>
            <w:r w:rsidRPr="009A3735">
              <w:t xml:space="preserve"> and </w:t>
            </w:r>
            <w:r w:rsidRPr="009A3735">
              <w:fldChar w:fldCharType="begin"/>
            </w:r>
            <w:r w:rsidRPr="009A3735">
              <w:instrText xml:space="preserve"> REF _Ref37576844 \r \h </w:instrText>
            </w:r>
            <w:r w:rsidRPr="009A3735">
              <w:fldChar w:fldCharType="separate"/>
            </w:r>
            <w:r w:rsidR="0026519C">
              <w:t>117</w:t>
            </w:r>
            <w:r w:rsidRPr="009A3735">
              <w:fldChar w:fldCharType="end"/>
            </w:r>
            <w:r w:rsidRPr="009A3735">
              <w:t xml:space="preserve"> to </w:t>
            </w:r>
            <w:r w:rsidRPr="009A3735">
              <w:fldChar w:fldCharType="begin"/>
            </w:r>
            <w:r w:rsidRPr="009A3735">
              <w:instrText xml:space="preserve"> REF _Ref37576879 \r \h </w:instrText>
            </w:r>
            <w:r w:rsidRPr="009A3735">
              <w:fldChar w:fldCharType="separate"/>
            </w:r>
            <w:r w:rsidR="0026519C">
              <w:t>120</w:t>
            </w:r>
            <w:r w:rsidRPr="009A3735">
              <w:fldChar w:fldCharType="end"/>
            </w:r>
            <w:r w:rsidRPr="009A3735">
              <w:t>.</w:t>
            </w:r>
          </w:p>
        </w:tc>
      </w:tr>
      <w:tr w:rsidR="00513AF4" w:rsidRPr="009A3735" w:rsidTr="009B38C4">
        <w:tc>
          <w:tcPr>
            <w:tcW w:w="3080" w:type="dxa"/>
            <w:shd w:val="clear" w:color="auto" w:fill="auto"/>
          </w:tcPr>
          <w:p w:rsidR="00513AF4" w:rsidRPr="009A3735" w:rsidRDefault="00385D95" w:rsidP="00CF1E9B">
            <w:pPr>
              <w:pStyle w:val="Body"/>
              <w:rPr>
                <w:b/>
              </w:rPr>
            </w:pPr>
            <w:r w:rsidRPr="009A3735">
              <w:rPr>
                <w:b/>
                <w:sz w:val="22"/>
                <w:szCs w:val="22"/>
                <w:lang w:eastAsia="en-US"/>
              </w:rPr>
              <w:t xml:space="preserve">Standard </w:t>
            </w:r>
            <w:r w:rsidR="00513AF4" w:rsidRPr="009A3735">
              <w:rPr>
                <w:b/>
                <w:sz w:val="22"/>
                <w:szCs w:val="22"/>
                <w:lang w:eastAsia="en-US"/>
              </w:rPr>
              <w:t>commencement for amendments to tax legislation administered by Treasury</w:t>
            </w:r>
          </w:p>
        </w:tc>
        <w:tc>
          <w:tcPr>
            <w:tcW w:w="3080" w:type="dxa"/>
            <w:shd w:val="clear" w:color="auto" w:fill="auto"/>
          </w:tcPr>
          <w:p w:rsidR="00513AF4" w:rsidRPr="009A3735" w:rsidRDefault="00513AF4" w:rsidP="00D453D0">
            <w:pPr>
              <w:pStyle w:val="Body"/>
            </w:pPr>
            <w:r w:rsidRPr="009A3735">
              <w:rPr>
                <w:lang w:eastAsia="en-US"/>
              </w:rPr>
              <w:t>The first 1 January, 1 April, 1 July or 1 October to occur after the day this Act receives the Royal Assent.</w:t>
            </w:r>
          </w:p>
        </w:tc>
        <w:tc>
          <w:tcPr>
            <w:tcW w:w="3080" w:type="dxa"/>
            <w:shd w:val="clear" w:color="auto" w:fill="auto"/>
          </w:tcPr>
          <w:p w:rsidR="00513AF4" w:rsidRPr="009A3735" w:rsidRDefault="00513AF4" w:rsidP="00513AF4">
            <w:pPr>
              <w:rPr>
                <w:szCs w:val="22"/>
              </w:rPr>
            </w:pPr>
            <w:r w:rsidRPr="009A3735">
              <w:rPr>
                <w:szCs w:val="22"/>
              </w:rPr>
              <w:t xml:space="preserve">The previous standard commencement was the day </w:t>
            </w:r>
            <w:r w:rsidR="00D8204D" w:rsidRPr="009A3735">
              <w:rPr>
                <w:szCs w:val="22"/>
              </w:rPr>
              <w:t xml:space="preserve">of Royal Assent commencement. </w:t>
            </w:r>
            <w:r w:rsidRPr="009A3735">
              <w:rPr>
                <w:szCs w:val="22"/>
              </w:rPr>
              <w:t>This has now been replaced by the new standard commencement of the start of the first quarter following Royal Assent. Other commencements remain unchanged, unless they include a Royal Assent element.</w:t>
            </w:r>
          </w:p>
        </w:tc>
      </w:tr>
    </w:tbl>
    <w:p w:rsidR="00206E56" w:rsidRPr="009A3735" w:rsidRDefault="00206E56" w:rsidP="009A3735">
      <w:pPr>
        <w:pStyle w:val="Head4"/>
      </w:pPr>
      <w:bookmarkStart w:id="95" w:name="_Toc22301880"/>
      <w:bookmarkStart w:id="96" w:name="_Ref408238993"/>
      <w:r w:rsidRPr="009A3735">
        <w:t>Standard provisions for instruments</w:t>
      </w:r>
      <w:bookmarkEnd w:id="95"/>
    </w:p>
    <w:p w:rsidR="001F03B4" w:rsidRPr="009A3735" w:rsidRDefault="009B38C4" w:rsidP="001F03B4">
      <w:pPr>
        <w:pStyle w:val="BodyNum"/>
      </w:pPr>
      <w:bookmarkStart w:id="97" w:name="_Ref408240405"/>
      <w:r w:rsidRPr="009A3735">
        <w:t>The following table sets out the standard provisions to be used for particular kinds of commencements for instruments. These are available using the Alt</w:t>
      </w:r>
      <w:r w:rsidR="00C04768">
        <w:noBreakHyphen/>
      </w:r>
      <w:r w:rsidRPr="009A3735">
        <w:t>C macro. The head drafter’s approval must be obtained if you need to include a provision that is not based on one of the standard forms.</w:t>
      </w:r>
      <w:bookmarkEnd w:id="96"/>
      <w:bookmarkEnd w:id="97"/>
    </w:p>
    <w:p w:rsidR="009B38C4" w:rsidRPr="009A3735" w:rsidRDefault="009B38C4" w:rsidP="009B38C4">
      <w:pPr>
        <w:pStyle w:val="Table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0"/>
        <w:gridCol w:w="3080"/>
        <w:gridCol w:w="3080"/>
      </w:tblGrid>
      <w:tr w:rsidR="00F56924" w:rsidRPr="009A3735" w:rsidTr="009B38C4">
        <w:tc>
          <w:tcPr>
            <w:tcW w:w="3080" w:type="dxa"/>
            <w:shd w:val="clear" w:color="auto" w:fill="auto"/>
          </w:tcPr>
          <w:p w:rsidR="00F56924" w:rsidRPr="009A3735" w:rsidRDefault="00F56924" w:rsidP="00CF1E9B">
            <w:pPr>
              <w:pStyle w:val="BodyNum"/>
              <w:numPr>
                <w:ilvl w:val="0"/>
                <w:numId w:val="0"/>
              </w:numPr>
              <w:rPr>
                <w:b/>
              </w:rPr>
            </w:pPr>
            <w:r w:rsidRPr="009A3735">
              <w:rPr>
                <w:b/>
              </w:rPr>
              <w:t>Kind of commencement</w:t>
            </w:r>
          </w:p>
        </w:tc>
        <w:tc>
          <w:tcPr>
            <w:tcW w:w="3080" w:type="dxa"/>
            <w:shd w:val="clear" w:color="auto" w:fill="auto"/>
          </w:tcPr>
          <w:p w:rsidR="00F56924" w:rsidRPr="009A3735" w:rsidRDefault="00F56924" w:rsidP="00CF1E9B">
            <w:pPr>
              <w:pStyle w:val="BodyNum"/>
              <w:numPr>
                <w:ilvl w:val="0"/>
                <w:numId w:val="0"/>
              </w:numPr>
              <w:rPr>
                <w:b/>
              </w:rPr>
            </w:pPr>
            <w:r w:rsidRPr="009A3735">
              <w:rPr>
                <w:b/>
              </w:rPr>
              <w:t>Words to be used in column 2 of the commencement table</w:t>
            </w:r>
          </w:p>
        </w:tc>
        <w:tc>
          <w:tcPr>
            <w:tcW w:w="3080" w:type="dxa"/>
            <w:shd w:val="clear" w:color="auto" w:fill="auto"/>
          </w:tcPr>
          <w:p w:rsidR="00F56924" w:rsidRPr="009A3735" w:rsidRDefault="00F56924" w:rsidP="00CF1E9B">
            <w:pPr>
              <w:pStyle w:val="BodyNum"/>
              <w:numPr>
                <w:ilvl w:val="0"/>
                <w:numId w:val="0"/>
              </w:numPr>
              <w:rPr>
                <w:b/>
              </w:rPr>
            </w:pPr>
            <w:r w:rsidRPr="009A3735">
              <w:rPr>
                <w:b/>
              </w:rPr>
              <w:t>Comments</w:t>
            </w:r>
          </w:p>
        </w:tc>
      </w:tr>
      <w:tr w:rsidR="00F56924" w:rsidRPr="009A3735" w:rsidTr="009B38C4">
        <w:tc>
          <w:tcPr>
            <w:tcW w:w="3080" w:type="dxa"/>
            <w:shd w:val="clear" w:color="auto" w:fill="auto"/>
          </w:tcPr>
          <w:p w:rsidR="00F56924" w:rsidRPr="009A3735" w:rsidRDefault="00F56924" w:rsidP="00CF1E9B">
            <w:pPr>
              <w:pStyle w:val="BodyNum"/>
              <w:numPr>
                <w:ilvl w:val="0"/>
                <w:numId w:val="0"/>
              </w:numPr>
              <w:rPr>
                <w:b/>
              </w:rPr>
            </w:pPr>
            <w:r w:rsidRPr="009A3735">
              <w:rPr>
                <w:b/>
              </w:rPr>
              <w:t>Registration</w:t>
            </w:r>
          </w:p>
        </w:tc>
        <w:tc>
          <w:tcPr>
            <w:tcW w:w="3080" w:type="dxa"/>
            <w:shd w:val="clear" w:color="auto" w:fill="auto"/>
          </w:tcPr>
          <w:p w:rsidR="00F56924" w:rsidRPr="009A3735" w:rsidRDefault="00F56924" w:rsidP="00CF1E9B">
            <w:pPr>
              <w:pStyle w:val="BodyNum"/>
              <w:numPr>
                <w:ilvl w:val="0"/>
                <w:numId w:val="0"/>
              </w:numPr>
            </w:pPr>
            <w:r w:rsidRPr="009A3735">
              <w:t xml:space="preserve">The day this </w:t>
            </w:r>
            <w:r w:rsidR="00D12A08" w:rsidRPr="009A3735">
              <w:t>instrument</w:t>
            </w:r>
            <w:r w:rsidRPr="009A3735">
              <w:t xml:space="preserve"> is registered.</w:t>
            </w:r>
          </w:p>
        </w:tc>
        <w:tc>
          <w:tcPr>
            <w:tcW w:w="3080" w:type="dxa"/>
            <w:shd w:val="clear" w:color="auto" w:fill="auto"/>
          </w:tcPr>
          <w:p w:rsidR="00F56924" w:rsidRPr="009A3735" w:rsidRDefault="00F56924" w:rsidP="00CF1E9B">
            <w:pPr>
              <w:pStyle w:val="BodyNum"/>
              <w:numPr>
                <w:ilvl w:val="0"/>
                <w:numId w:val="0"/>
              </w:numPr>
            </w:pPr>
            <w:r w:rsidRPr="009A3735">
              <w:t xml:space="preserve">See paragraphs </w:t>
            </w:r>
            <w:r w:rsidRPr="009A3735">
              <w:fldChar w:fldCharType="begin"/>
            </w:r>
            <w:r w:rsidRPr="009A3735">
              <w:instrText xml:space="preserve"> REF _Ref405367561 \r \h </w:instrText>
            </w:r>
            <w:r w:rsidR="009B38C4" w:rsidRPr="009A3735">
              <w:instrText xml:space="preserve"> \* MERGEFORMAT </w:instrText>
            </w:r>
            <w:r w:rsidRPr="009A3735">
              <w:fldChar w:fldCharType="separate"/>
            </w:r>
            <w:r w:rsidR="0026519C">
              <w:t>40</w:t>
            </w:r>
            <w:r w:rsidRPr="009A3735">
              <w:fldChar w:fldCharType="end"/>
            </w:r>
            <w:r w:rsidRPr="009A3735">
              <w:t xml:space="preserve"> to </w:t>
            </w:r>
            <w:r w:rsidRPr="009A3735">
              <w:fldChar w:fldCharType="begin"/>
            </w:r>
            <w:r w:rsidRPr="009A3735">
              <w:instrText xml:space="preserve"> REF _Ref405367568 \r \h </w:instrText>
            </w:r>
            <w:r w:rsidR="009B38C4" w:rsidRPr="009A3735">
              <w:instrText xml:space="preserve"> \* MERGEFORMAT </w:instrText>
            </w:r>
            <w:r w:rsidRPr="009A3735">
              <w:fldChar w:fldCharType="separate"/>
            </w:r>
            <w:r w:rsidR="0026519C">
              <w:t>46</w:t>
            </w:r>
            <w:r w:rsidRPr="009A3735">
              <w:fldChar w:fldCharType="end"/>
            </w:r>
            <w:r w:rsidRPr="009A3735">
              <w:t>.</w:t>
            </w:r>
          </w:p>
        </w:tc>
      </w:tr>
      <w:tr w:rsidR="00F56924" w:rsidRPr="009A3735" w:rsidTr="009B38C4">
        <w:tc>
          <w:tcPr>
            <w:tcW w:w="3080" w:type="dxa"/>
            <w:shd w:val="clear" w:color="auto" w:fill="auto"/>
          </w:tcPr>
          <w:p w:rsidR="00F56924" w:rsidRPr="009A3735" w:rsidRDefault="00F56924" w:rsidP="00CF1E9B">
            <w:pPr>
              <w:pStyle w:val="BodyNum"/>
              <w:numPr>
                <w:ilvl w:val="0"/>
                <w:numId w:val="0"/>
              </w:numPr>
              <w:rPr>
                <w:b/>
              </w:rPr>
            </w:pPr>
            <w:r w:rsidRPr="009A3735">
              <w:rPr>
                <w:b/>
              </w:rPr>
              <w:t>Day after registration</w:t>
            </w:r>
          </w:p>
        </w:tc>
        <w:tc>
          <w:tcPr>
            <w:tcW w:w="3080" w:type="dxa"/>
            <w:shd w:val="clear" w:color="auto" w:fill="auto"/>
          </w:tcPr>
          <w:p w:rsidR="00F56924" w:rsidRPr="009A3735" w:rsidRDefault="00F56924" w:rsidP="00CF1E9B">
            <w:pPr>
              <w:pStyle w:val="BodyNum"/>
              <w:numPr>
                <w:ilvl w:val="0"/>
                <w:numId w:val="0"/>
              </w:numPr>
            </w:pPr>
            <w:r w:rsidRPr="009A3735">
              <w:t xml:space="preserve">The day after this </w:t>
            </w:r>
            <w:r w:rsidR="00D12A08" w:rsidRPr="009A3735">
              <w:t>instrument</w:t>
            </w:r>
            <w:r w:rsidRPr="009A3735">
              <w:t xml:space="preserve"> is registered.</w:t>
            </w:r>
          </w:p>
        </w:tc>
        <w:tc>
          <w:tcPr>
            <w:tcW w:w="3080" w:type="dxa"/>
            <w:shd w:val="clear" w:color="auto" w:fill="auto"/>
          </w:tcPr>
          <w:p w:rsidR="00F56924" w:rsidRPr="009A3735" w:rsidRDefault="00F56924" w:rsidP="00CF1E9B">
            <w:pPr>
              <w:pStyle w:val="BodyNum"/>
              <w:numPr>
                <w:ilvl w:val="0"/>
                <w:numId w:val="0"/>
              </w:numPr>
            </w:pPr>
            <w:r w:rsidRPr="009A3735">
              <w:t xml:space="preserve">See paragraphs </w:t>
            </w:r>
            <w:r w:rsidRPr="009A3735">
              <w:fldChar w:fldCharType="begin"/>
            </w:r>
            <w:r w:rsidRPr="009A3735">
              <w:instrText xml:space="preserve"> REF _Ref405367561 \r \h </w:instrText>
            </w:r>
            <w:r w:rsidR="009B38C4" w:rsidRPr="009A3735">
              <w:instrText xml:space="preserve"> \* MERGEFORMAT </w:instrText>
            </w:r>
            <w:r w:rsidRPr="009A3735">
              <w:fldChar w:fldCharType="separate"/>
            </w:r>
            <w:r w:rsidR="0026519C">
              <w:t>40</w:t>
            </w:r>
            <w:r w:rsidRPr="009A3735">
              <w:fldChar w:fldCharType="end"/>
            </w:r>
            <w:r w:rsidRPr="009A3735">
              <w:t xml:space="preserve"> to </w:t>
            </w:r>
            <w:r w:rsidRPr="009A3735">
              <w:fldChar w:fldCharType="begin"/>
            </w:r>
            <w:r w:rsidRPr="009A3735">
              <w:instrText xml:space="preserve"> REF _Ref405367568 \r \h </w:instrText>
            </w:r>
            <w:r w:rsidR="009B38C4" w:rsidRPr="009A3735">
              <w:instrText xml:space="preserve"> \* MERGEFORMAT </w:instrText>
            </w:r>
            <w:r w:rsidRPr="009A3735">
              <w:fldChar w:fldCharType="separate"/>
            </w:r>
            <w:r w:rsidR="0026519C">
              <w:t>46</w:t>
            </w:r>
            <w:r w:rsidRPr="009A3735">
              <w:fldChar w:fldCharType="end"/>
            </w:r>
            <w:r w:rsidRPr="009A3735">
              <w:t>.</w:t>
            </w:r>
          </w:p>
        </w:tc>
      </w:tr>
      <w:tr w:rsidR="00F56924" w:rsidRPr="009A3735" w:rsidTr="009B38C4">
        <w:tc>
          <w:tcPr>
            <w:tcW w:w="3080" w:type="dxa"/>
            <w:shd w:val="clear" w:color="auto" w:fill="auto"/>
          </w:tcPr>
          <w:p w:rsidR="00F56924" w:rsidRPr="009A3735" w:rsidRDefault="00F56924" w:rsidP="00CF1E9B">
            <w:pPr>
              <w:pStyle w:val="BodyNum"/>
              <w:numPr>
                <w:ilvl w:val="0"/>
                <w:numId w:val="0"/>
              </w:numPr>
              <w:rPr>
                <w:b/>
              </w:rPr>
            </w:pPr>
            <w:r w:rsidRPr="009A3735">
              <w:rPr>
                <w:b/>
              </w:rPr>
              <w:t>Specified period after registration</w:t>
            </w:r>
          </w:p>
        </w:tc>
        <w:tc>
          <w:tcPr>
            <w:tcW w:w="3080" w:type="dxa"/>
            <w:shd w:val="clear" w:color="auto" w:fill="auto"/>
          </w:tcPr>
          <w:p w:rsidR="00F56924" w:rsidRPr="009A3735" w:rsidRDefault="00F56924" w:rsidP="00D12A08">
            <w:pPr>
              <w:pStyle w:val="BodyNum"/>
              <w:numPr>
                <w:ilvl w:val="0"/>
                <w:numId w:val="0"/>
              </w:numPr>
            </w:pPr>
            <w:r w:rsidRPr="009A3735">
              <w:t xml:space="preserve">The day after the end of the period of [specified period] beginning on the day this </w:t>
            </w:r>
            <w:r w:rsidR="00D12A08" w:rsidRPr="009A3735">
              <w:t>instrument is registered</w:t>
            </w:r>
            <w:r w:rsidRPr="009A3735">
              <w:t>.</w:t>
            </w:r>
          </w:p>
        </w:tc>
        <w:tc>
          <w:tcPr>
            <w:tcW w:w="3080" w:type="dxa"/>
            <w:shd w:val="clear" w:color="auto" w:fill="auto"/>
          </w:tcPr>
          <w:p w:rsidR="00F56924" w:rsidRPr="009A3735" w:rsidRDefault="00F56924" w:rsidP="00CF1E9B">
            <w:pPr>
              <w:pStyle w:val="BodyNum"/>
              <w:numPr>
                <w:ilvl w:val="0"/>
                <w:numId w:val="0"/>
              </w:numPr>
            </w:pPr>
          </w:p>
        </w:tc>
      </w:tr>
      <w:tr w:rsidR="00F56924" w:rsidRPr="009A3735" w:rsidTr="009B38C4">
        <w:tc>
          <w:tcPr>
            <w:tcW w:w="3080" w:type="dxa"/>
            <w:shd w:val="clear" w:color="auto" w:fill="auto"/>
          </w:tcPr>
          <w:p w:rsidR="00F56924" w:rsidRPr="009A3735" w:rsidRDefault="00F56924" w:rsidP="00A23441">
            <w:pPr>
              <w:pStyle w:val="BodyNum"/>
              <w:numPr>
                <w:ilvl w:val="0"/>
                <w:numId w:val="0"/>
              </w:numPr>
              <w:rPr>
                <w:b/>
              </w:rPr>
            </w:pPr>
            <w:r w:rsidRPr="009A3735">
              <w:rPr>
                <w:b/>
              </w:rPr>
              <w:t xml:space="preserve">Commencement </w:t>
            </w:r>
            <w:r w:rsidR="00A23441" w:rsidRPr="009A3735">
              <w:rPr>
                <w:b/>
              </w:rPr>
              <w:t>instrument</w:t>
            </w:r>
            <w:r w:rsidRPr="009A3735">
              <w:rPr>
                <w:b/>
              </w:rPr>
              <w:t xml:space="preserve"> (single day)</w:t>
            </w:r>
          </w:p>
        </w:tc>
        <w:tc>
          <w:tcPr>
            <w:tcW w:w="3080" w:type="dxa"/>
            <w:shd w:val="clear" w:color="auto" w:fill="auto"/>
          </w:tcPr>
          <w:p w:rsidR="00F56924" w:rsidRPr="009A3735" w:rsidRDefault="00F56924" w:rsidP="00CF1E9B">
            <w:pPr>
              <w:pStyle w:val="BodyNum"/>
              <w:numPr>
                <w:ilvl w:val="0"/>
                <w:numId w:val="0"/>
              </w:numPr>
            </w:pPr>
            <w:r w:rsidRPr="009A3735">
              <w:t xml:space="preserve">A single day to be fixed by </w:t>
            </w:r>
            <w:r w:rsidR="00276154" w:rsidRPr="009A3735">
              <w:t xml:space="preserve">[the Minister/the instrument maker] by </w:t>
            </w:r>
            <w:r w:rsidR="00A23441" w:rsidRPr="009A3735">
              <w:t>notifiable instrument</w:t>
            </w:r>
            <w:r w:rsidR="00B92C56" w:rsidRPr="009A3735">
              <w:t>.</w:t>
            </w:r>
          </w:p>
          <w:p w:rsidR="00F56924" w:rsidRPr="009A3735" w:rsidRDefault="00F56924" w:rsidP="00CF1E9B">
            <w:pPr>
              <w:pStyle w:val="BodyNum"/>
              <w:numPr>
                <w:ilvl w:val="0"/>
                <w:numId w:val="0"/>
              </w:numPr>
            </w:pPr>
            <w:r w:rsidRPr="009A3735">
              <w:t>However, if the provision</w:t>
            </w:r>
            <w:r w:rsidR="00386CAA" w:rsidRPr="009A3735">
              <w:t>s</w:t>
            </w:r>
            <w:r w:rsidRPr="009A3735">
              <w:t xml:space="preserve"> do not commence within the </w:t>
            </w:r>
            <w:r w:rsidRPr="009A3735">
              <w:lastRenderedPageBreak/>
              <w:t xml:space="preserve">period of 6 months beginning on the day this </w:t>
            </w:r>
            <w:r w:rsidR="00D12A08" w:rsidRPr="009A3735">
              <w:t>instrument</w:t>
            </w:r>
            <w:r w:rsidRPr="009A3735">
              <w:t xml:space="preserve"> is registered</w:t>
            </w:r>
            <w:r w:rsidR="003D01E5" w:rsidRPr="009A3735">
              <w:t>,</w:t>
            </w:r>
            <w:r w:rsidRPr="009A3735">
              <w:t xml:space="preserve"> they commence on the day after the end of that period.</w:t>
            </w:r>
          </w:p>
        </w:tc>
        <w:tc>
          <w:tcPr>
            <w:tcW w:w="3080" w:type="dxa"/>
            <w:shd w:val="clear" w:color="auto" w:fill="auto"/>
          </w:tcPr>
          <w:p w:rsidR="00F56924" w:rsidRPr="009A3735" w:rsidRDefault="00F56924" w:rsidP="00CF1E9B">
            <w:pPr>
              <w:pStyle w:val="BodyNum"/>
              <w:numPr>
                <w:ilvl w:val="0"/>
                <w:numId w:val="0"/>
              </w:numPr>
            </w:pPr>
            <w:r w:rsidRPr="009A3735">
              <w:lastRenderedPageBreak/>
              <w:t xml:space="preserve">See paragraphs </w:t>
            </w:r>
            <w:r w:rsidRPr="009A3735">
              <w:fldChar w:fldCharType="begin"/>
            </w:r>
            <w:r w:rsidRPr="009A3735">
              <w:instrText xml:space="preserve"> REF _Ref405367861 \r \h </w:instrText>
            </w:r>
            <w:r w:rsidR="009B38C4" w:rsidRPr="009A3735">
              <w:instrText xml:space="preserve"> \* MERGEFORMAT </w:instrText>
            </w:r>
            <w:r w:rsidRPr="009A3735">
              <w:fldChar w:fldCharType="separate"/>
            </w:r>
            <w:r w:rsidR="0026519C">
              <w:t>53</w:t>
            </w:r>
            <w:r w:rsidRPr="009A3735">
              <w:fldChar w:fldCharType="end"/>
            </w:r>
            <w:r w:rsidRPr="009A3735">
              <w:t xml:space="preserve"> to </w:t>
            </w:r>
            <w:r w:rsidRPr="009A3735">
              <w:fldChar w:fldCharType="begin"/>
            </w:r>
            <w:r w:rsidRPr="009A3735">
              <w:instrText xml:space="preserve"> REF _Ref405368024 \r \h </w:instrText>
            </w:r>
            <w:r w:rsidR="009B38C4" w:rsidRPr="009A3735">
              <w:instrText xml:space="preserve"> \* MERGEFORMAT </w:instrText>
            </w:r>
            <w:r w:rsidRPr="009A3735">
              <w:fldChar w:fldCharType="separate"/>
            </w:r>
            <w:r w:rsidR="0026519C">
              <w:t>58</w:t>
            </w:r>
            <w:r w:rsidRPr="009A3735">
              <w:fldChar w:fldCharType="end"/>
            </w:r>
            <w:r w:rsidRPr="009A3735">
              <w:t>.</w:t>
            </w:r>
          </w:p>
          <w:p w:rsidR="00F56924" w:rsidRPr="009A3735" w:rsidRDefault="00F56924" w:rsidP="00CF1E9B">
            <w:pPr>
              <w:pStyle w:val="BodyNum"/>
              <w:numPr>
                <w:ilvl w:val="0"/>
                <w:numId w:val="0"/>
              </w:numPr>
            </w:pPr>
            <w:r w:rsidRPr="009A3735">
              <w:t xml:space="preserve">The most usual alternative has been shown here. Other alternatives are in paragraph </w:t>
            </w:r>
            <w:r w:rsidRPr="009A3735">
              <w:fldChar w:fldCharType="begin"/>
            </w:r>
            <w:r w:rsidRPr="009A3735">
              <w:instrText xml:space="preserve"> REF _Ref292352095 \r \h </w:instrText>
            </w:r>
            <w:r w:rsidR="009B38C4" w:rsidRPr="009A3735">
              <w:instrText xml:space="preserve"> \* MERGEFORMAT </w:instrText>
            </w:r>
            <w:r w:rsidRPr="009A3735">
              <w:fldChar w:fldCharType="separate"/>
            </w:r>
            <w:r w:rsidR="0026519C">
              <w:t>134</w:t>
            </w:r>
            <w:r w:rsidRPr="009A3735">
              <w:fldChar w:fldCharType="end"/>
            </w:r>
            <w:r w:rsidRPr="009A3735">
              <w:t>.</w:t>
            </w:r>
          </w:p>
        </w:tc>
      </w:tr>
      <w:tr w:rsidR="00F56924" w:rsidRPr="009A3735" w:rsidTr="009B38C4">
        <w:tc>
          <w:tcPr>
            <w:tcW w:w="3080" w:type="dxa"/>
            <w:shd w:val="clear" w:color="auto" w:fill="auto"/>
          </w:tcPr>
          <w:p w:rsidR="00F56924" w:rsidRPr="009A3735" w:rsidRDefault="00F56924" w:rsidP="00A23441">
            <w:pPr>
              <w:pStyle w:val="BodyNum"/>
              <w:numPr>
                <w:ilvl w:val="0"/>
                <w:numId w:val="0"/>
              </w:numPr>
              <w:rPr>
                <w:b/>
              </w:rPr>
            </w:pPr>
            <w:r w:rsidRPr="009A3735">
              <w:rPr>
                <w:b/>
              </w:rPr>
              <w:lastRenderedPageBreak/>
              <w:t xml:space="preserve">Commencement </w:t>
            </w:r>
            <w:r w:rsidR="00A23441" w:rsidRPr="009A3735">
              <w:rPr>
                <w:b/>
              </w:rPr>
              <w:t>instrument</w:t>
            </w:r>
            <w:r w:rsidRPr="009A3735">
              <w:rPr>
                <w:b/>
              </w:rPr>
              <w:t xml:space="preserve"> (multiple days)</w:t>
            </w:r>
          </w:p>
        </w:tc>
        <w:tc>
          <w:tcPr>
            <w:tcW w:w="3080" w:type="dxa"/>
            <w:shd w:val="clear" w:color="auto" w:fill="auto"/>
          </w:tcPr>
          <w:p w:rsidR="00F56924" w:rsidRPr="009A3735" w:rsidRDefault="00F56924" w:rsidP="00CF1E9B">
            <w:pPr>
              <w:pStyle w:val="BodyNum"/>
              <w:numPr>
                <w:ilvl w:val="0"/>
                <w:numId w:val="0"/>
              </w:numPr>
            </w:pPr>
            <w:r w:rsidRPr="009A3735">
              <w:t xml:space="preserve">A day or days to be fixed by </w:t>
            </w:r>
            <w:r w:rsidR="00276154" w:rsidRPr="009A3735">
              <w:t xml:space="preserve">[the Minister/the instrument maker] by </w:t>
            </w:r>
            <w:r w:rsidR="00A23441" w:rsidRPr="009A3735">
              <w:t>notifiable instrument</w:t>
            </w:r>
            <w:r w:rsidRPr="009A3735">
              <w:t>.</w:t>
            </w:r>
          </w:p>
          <w:p w:rsidR="00F56924" w:rsidRPr="009A3735" w:rsidRDefault="00F56924" w:rsidP="00CF1E9B">
            <w:pPr>
              <w:pStyle w:val="BodyNum"/>
              <w:numPr>
                <w:ilvl w:val="0"/>
                <w:numId w:val="0"/>
              </w:numPr>
            </w:pPr>
            <w:r w:rsidRPr="009A3735">
              <w:t>However, if any of the provision</w:t>
            </w:r>
            <w:r w:rsidR="00386CAA" w:rsidRPr="009A3735">
              <w:t>s</w:t>
            </w:r>
            <w:r w:rsidRPr="009A3735">
              <w:t xml:space="preserve"> do not commence within the period of 6 months beginning on the day this </w:t>
            </w:r>
            <w:r w:rsidR="00D12A08" w:rsidRPr="009A3735">
              <w:t>instrument</w:t>
            </w:r>
            <w:r w:rsidRPr="009A3735">
              <w:t xml:space="preserve"> is registered, they commence on the day after the end of that period.</w:t>
            </w:r>
          </w:p>
        </w:tc>
        <w:tc>
          <w:tcPr>
            <w:tcW w:w="3080" w:type="dxa"/>
            <w:shd w:val="clear" w:color="auto" w:fill="auto"/>
          </w:tcPr>
          <w:p w:rsidR="00F56924" w:rsidRPr="009A3735" w:rsidRDefault="00F56924" w:rsidP="00CF1E9B">
            <w:pPr>
              <w:pStyle w:val="BodyNum"/>
              <w:numPr>
                <w:ilvl w:val="0"/>
                <w:numId w:val="0"/>
              </w:numPr>
            </w:pPr>
            <w:r w:rsidRPr="009A3735">
              <w:t xml:space="preserve">See paragraphs </w:t>
            </w:r>
            <w:r w:rsidRPr="009A3735">
              <w:fldChar w:fldCharType="begin"/>
            </w:r>
            <w:r w:rsidRPr="009A3735">
              <w:instrText xml:space="preserve"> REF _Ref405367861 \r \h </w:instrText>
            </w:r>
            <w:r w:rsidR="009B38C4" w:rsidRPr="009A3735">
              <w:instrText xml:space="preserve"> \* MERGEFORMAT </w:instrText>
            </w:r>
            <w:r w:rsidRPr="009A3735">
              <w:fldChar w:fldCharType="separate"/>
            </w:r>
            <w:r w:rsidR="0026519C">
              <w:t>53</w:t>
            </w:r>
            <w:r w:rsidRPr="009A3735">
              <w:fldChar w:fldCharType="end"/>
            </w:r>
            <w:r w:rsidRPr="009A3735">
              <w:t xml:space="preserve"> to </w:t>
            </w:r>
            <w:r w:rsidRPr="009A3735">
              <w:fldChar w:fldCharType="begin"/>
            </w:r>
            <w:r w:rsidRPr="009A3735">
              <w:instrText xml:space="preserve"> REF _Ref405368024 \r \h </w:instrText>
            </w:r>
            <w:r w:rsidR="009B38C4" w:rsidRPr="009A3735">
              <w:instrText xml:space="preserve"> \* MERGEFORMAT </w:instrText>
            </w:r>
            <w:r w:rsidRPr="009A3735">
              <w:fldChar w:fldCharType="separate"/>
            </w:r>
            <w:r w:rsidR="0026519C">
              <w:t>58</w:t>
            </w:r>
            <w:r w:rsidRPr="009A3735">
              <w:fldChar w:fldCharType="end"/>
            </w:r>
            <w:r w:rsidRPr="009A3735">
              <w:t>.</w:t>
            </w:r>
          </w:p>
          <w:p w:rsidR="00F56924" w:rsidRPr="009A3735" w:rsidRDefault="00F56924" w:rsidP="00CF1E9B">
            <w:pPr>
              <w:pStyle w:val="BodyNum"/>
              <w:numPr>
                <w:ilvl w:val="0"/>
                <w:numId w:val="0"/>
              </w:numPr>
            </w:pPr>
            <w:r w:rsidRPr="009A3735">
              <w:t xml:space="preserve">The most usual alternative has been shown here. Other alternatives are in paragraph </w:t>
            </w:r>
            <w:r w:rsidRPr="009A3735">
              <w:fldChar w:fldCharType="begin"/>
            </w:r>
            <w:r w:rsidRPr="009A3735">
              <w:instrText xml:space="preserve"> REF _Ref292352095 \r \h </w:instrText>
            </w:r>
            <w:r w:rsidR="009B38C4" w:rsidRPr="009A3735">
              <w:instrText xml:space="preserve"> \* MERGEFORMAT </w:instrText>
            </w:r>
            <w:r w:rsidRPr="009A3735">
              <w:fldChar w:fldCharType="separate"/>
            </w:r>
            <w:r w:rsidR="0026519C">
              <w:t>134</w:t>
            </w:r>
            <w:r w:rsidRPr="009A3735">
              <w:fldChar w:fldCharType="end"/>
            </w:r>
            <w:r w:rsidRPr="009A3735">
              <w:t>.</w:t>
            </w:r>
          </w:p>
        </w:tc>
      </w:tr>
      <w:tr w:rsidR="00F56924" w:rsidRPr="009A3735" w:rsidTr="009B38C4">
        <w:tc>
          <w:tcPr>
            <w:tcW w:w="3080" w:type="dxa"/>
            <w:shd w:val="clear" w:color="auto" w:fill="auto"/>
          </w:tcPr>
          <w:p w:rsidR="00F56924" w:rsidRPr="009A3735" w:rsidRDefault="00F56924" w:rsidP="00CF1E9B">
            <w:pPr>
              <w:pStyle w:val="BodyNum"/>
              <w:numPr>
                <w:ilvl w:val="0"/>
                <w:numId w:val="0"/>
              </w:numPr>
              <w:rPr>
                <w:b/>
              </w:rPr>
            </w:pPr>
            <w:r w:rsidRPr="009A3735">
              <w:rPr>
                <w:b/>
              </w:rPr>
              <w:t>Specified day</w:t>
            </w:r>
          </w:p>
        </w:tc>
        <w:tc>
          <w:tcPr>
            <w:tcW w:w="3080" w:type="dxa"/>
            <w:shd w:val="clear" w:color="auto" w:fill="auto"/>
          </w:tcPr>
          <w:p w:rsidR="00F56924" w:rsidRPr="009A3735" w:rsidRDefault="00F56924" w:rsidP="00D12A08">
            <w:pPr>
              <w:pStyle w:val="BodyNum"/>
              <w:numPr>
                <w:ilvl w:val="0"/>
                <w:numId w:val="0"/>
              </w:numPr>
            </w:pPr>
            <w:r w:rsidRPr="009A3735">
              <w:t>[the specified day—e.g. 1 July 20</w:t>
            </w:r>
            <w:r w:rsidR="00D12A08" w:rsidRPr="009A3735">
              <w:t>15</w:t>
            </w:r>
            <w:r w:rsidRPr="009A3735">
              <w:t>].</w:t>
            </w:r>
          </w:p>
        </w:tc>
        <w:tc>
          <w:tcPr>
            <w:tcW w:w="3080" w:type="dxa"/>
            <w:shd w:val="clear" w:color="auto" w:fill="auto"/>
          </w:tcPr>
          <w:p w:rsidR="00F56924" w:rsidRPr="009A3735" w:rsidRDefault="00F56924" w:rsidP="00CF1E9B">
            <w:pPr>
              <w:pStyle w:val="BodyNum"/>
              <w:numPr>
                <w:ilvl w:val="0"/>
                <w:numId w:val="0"/>
              </w:numPr>
            </w:pPr>
          </w:p>
        </w:tc>
      </w:tr>
      <w:tr w:rsidR="00F56924" w:rsidRPr="009A3735" w:rsidTr="009B38C4">
        <w:tc>
          <w:tcPr>
            <w:tcW w:w="3080" w:type="dxa"/>
            <w:shd w:val="clear" w:color="auto" w:fill="auto"/>
          </w:tcPr>
          <w:p w:rsidR="00F56924" w:rsidRPr="009A3735" w:rsidRDefault="00F56924" w:rsidP="00CF1E9B">
            <w:pPr>
              <w:pStyle w:val="BodyNum"/>
              <w:numPr>
                <w:ilvl w:val="0"/>
                <w:numId w:val="0"/>
              </w:numPr>
              <w:rPr>
                <w:b/>
              </w:rPr>
            </w:pPr>
            <w:r w:rsidRPr="009A3735">
              <w:rPr>
                <w:b/>
              </w:rPr>
              <w:t>Specified time</w:t>
            </w:r>
          </w:p>
        </w:tc>
        <w:tc>
          <w:tcPr>
            <w:tcW w:w="3080" w:type="dxa"/>
            <w:shd w:val="clear" w:color="auto" w:fill="auto"/>
          </w:tcPr>
          <w:p w:rsidR="00F56924" w:rsidRPr="009A3735" w:rsidRDefault="00F56924" w:rsidP="00D12A08">
            <w:pPr>
              <w:pStyle w:val="BodyNum"/>
              <w:numPr>
                <w:ilvl w:val="0"/>
                <w:numId w:val="0"/>
              </w:numPr>
            </w:pPr>
            <w:r w:rsidRPr="009A3735">
              <w:t>[the specified time on the specified day—e.g. 7.30 pm (by legal time in the Australian Capital Territory) on 1 July 20</w:t>
            </w:r>
            <w:r w:rsidR="00D12A08" w:rsidRPr="009A3735">
              <w:t>15</w:t>
            </w:r>
            <w:r w:rsidRPr="009A3735">
              <w:t>].</w:t>
            </w:r>
          </w:p>
        </w:tc>
        <w:tc>
          <w:tcPr>
            <w:tcW w:w="3080" w:type="dxa"/>
            <w:shd w:val="clear" w:color="auto" w:fill="auto"/>
          </w:tcPr>
          <w:p w:rsidR="00F56924" w:rsidRPr="009A3735" w:rsidRDefault="00F56924" w:rsidP="00FD36A1">
            <w:pPr>
              <w:pStyle w:val="BodyNum"/>
              <w:numPr>
                <w:ilvl w:val="0"/>
                <w:numId w:val="0"/>
              </w:numPr>
            </w:pPr>
            <w:r w:rsidRPr="009A3735">
              <w:t xml:space="preserve">See paragraphs </w:t>
            </w:r>
            <w:r w:rsidRPr="009A3735">
              <w:fldChar w:fldCharType="begin"/>
            </w:r>
            <w:r w:rsidRPr="009A3735">
              <w:instrText xml:space="preserve"> REF _Ref405368315 \r \h </w:instrText>
            </w:r>
            <w:r w:rsidR="009B38C4" w:rsidRPr="009A3735">
              <w:instrText xml:space="preserve"> \* MERGEFORMAT </w:instrText>
            </w:r>
            <w:r w:rsidRPr="009A3735">
              <w:fldChar w:fldCharType="separate"/>
            </w:r>
            <w:r w:rsidR="0026519C">
              <w:t>51</w:t>
            </w:r>
            <w:r w:rsidRPr="009A3735">
              <w:fldChar w:fldCharType="end"/>
            </w:r>
            <w:r w:rsidRPr="009A3735">
              <w:t xml:space="preserve"> </w:t>
            </w:r>
            <w:r w:rsidR="00FD36A1" w:rsidRPr="009A3735">
              <w:t xml:space="preserve">and </w:t>
            </w:r>
            <w:r w:rsidR="00FD36A1" w:rsidRPr="009A3735">
              <w:fldChar w:fldCharType="begin"/>
            </w:r>
            <w:r w:rsidR="00FD36A1" w:rsidRPr="009A3735">
              <w:instrText xml:space="preserve"> REF _Ref37575907 \r \h </w:instrText>
            </w:r>
            <w:r w:rsidR="00FD36A1" w:rsidRPr="009A3735">
              <w:fldChar w:fldCharType="separate"/>
            </w:r>
            <w:r w:rsidR="0026519C">
              <w:t>77</w:t>
            </w:r>
            <w:r w:rsidR="00FD36A1" w:rsidRPr="009A3735">
              <w:fldChar w:fldCharType="end"/>
            </w:r>
            <w:r w:rsidR="00FD36A1" w:rsidRPr="009A3735">
              <w:t xml:space="preserve"> to </w:t>
            </w:r>
            <w:r w:rsidR="00FD36A1" w:rsidRPr="009A3735">
              <w:fldChar w:fldCharType="begin"/>
            </w:r>
            <w:r w:rsidR="00FD36A1" w:rsidRPr="009A3735">
              <w:instrText xml:space="preserve"> REF _Ref37575923 \r \h </w:instrText>
            </w:r>
            <w:r w:rsidR="00FD36A1" w:rsidRPr="009A3735">
              <w:fldChar w:fldCharType="separate"/>
            </w:r>
            <w:r w:rsidR="0026519C">
              <w:t>79</w:t>
            </w:r>
            <w:r w:rsidR="00FD36A1" w:rsidRPr="009A3735">
              <w:fldChar w:fldCharType="end"/>
            </w:r>
            <w:r w:rsidRPr="009A3735">
              <w:t>.</w:t>
            </w:r>
          </w:p>
        </w:tc>
      </w:tr>
      <w:tr w:rsidR="00F56924" w:rsidRPr="009A3735" w:rsidTr="009B38C4">
        <w:tc>
          <w:tcPr>
            <w:tcW w:w="3080" w:type="dxa"/>
            <w:shd w:val="clear" w:color="auto" w:fill="auto"/>
          </w:tcPr>
          <w:p w:rsidR="00F56924" w:rsidRPr="009A3735" w:rsidRDefault="00F56924" w:rsidP="002520AE">
            <w:pPr>
              <w:pStyle w:val="BodyNum"/>
              <w:numPr>
                <w:ilvl w:val="0"/>
                <w:numId w:val="0"/>
              </w:numPr>
              <w:rPr>
                <w:b/>
              </w:rPr>
            </w:pPr>
            <w:r w:rsidRPr="009A3735">
              <w:rPr>
                <w:b/>
              </w:rPr>
              <w:br w:type="page"/>
              <w:t xml:space="preserve">Immediately after/before (except where immediately after/before provisions of the same instrument that are to commence on a day or days to be fixed by commencement </w:t>
            </w:r>
            <w:r w:rsidR="002520AE" w:rsidRPr="009A3735">
              <w:rPr>
                <w:b/>
              </w:rPr>
              <w:t>instrument</w:t>
            </w:r>
            <w:r w:rsidR="00FD36A1" w:rsidRPr="009A3735">
              <w:rPr>
                <w:b/>
              </w:rPr>
              <w:t>)</w:t>
            </w:r>
          </w:p>
        </w:tc>
        <w:tc>
          <w:tcPr>
            <w:tcW w:w="3080" w:type="dxa"/>
            <w:shd w:val="clear" w:color="auto" w:fill="auto"/>
          </w:tcPr>
          <w:p w:rsidR="001F03B4" w:rsidRPr="009A3735" w:rsidRDefault="00F56924" w:rsidP="00F94D00">
            <w:pPr>
              <w:pStyle w:val="BodyNum"/>
              <w:numPr>
                <w:ilvl w:val="0"/>
                <w:numId w:val="0"/>
              </w:numPr>
            </w:pPr>
            <w:r w:rsidRPr="009A3735">
              <w:t>Immediately after/before the commencement of [the provision</w:t>
            </w:r>
            <w:r w:rsidR="00386CAA" w:rsidRPr="009A3735">
              <w:t>s</w:t>
            </w:r>
            <w:r w:rsidRPr="009A3735">
              <w:t xml:space="preserve"> covered by table item X]/[specified provisions of] [specified </w:t>
            </w:r>
            <w:r w:rsidR="003D01E5" w:rsidRPr="009A3735">
              <w:t>Act/</w:t>
            </w:r>
            <w:r w:rsidR="00F94D00" w:rsidRPr="009A3735">
              <w:t>instrument].</w:t>
            </w:r>
          </w:p>
        </w:tc>
        <w:tc>
          <w:tcPr>
            <w:tcW w:w="3080" w:type="dxa"/>
            <w:shd w:val="clear" w:color="auto" w:fill="auto"/>
          </w:tcPr>
          <w:p w:rsidR="00F94D00" w:rsidRPr="009A3735" w:rsidRDefault="00F56924" w:rsidP="00B736B4">
            <w:pPr>
              <w:pStyle w:val="BodyNum"/>
              <w:numPr>
                <w:ilvl w:val="0"/>
                <w:numId w:val="0"/>
              </w:numPr>
            </w:pPr>
            <w:r w:rsidRPr="009A3735">
              <w:t xml:space="preserve">See paragraphs </w:t>
            </w:r>
            <w:r w:rsidR="00B736B4" w:rsidRPr="009A3735">
              <w:fldChar w:fldCharType="begin"/>
            </w:r>
            <w:r w:rsidR="00B736B4" w:rsidRPr="009A3735">
              <w:instrText xml:space="preserve"> REF _Ref37576003 \r \h  \* MERGEFORMAT </w:instrText>
            </w:r>
            <w:r w:rsidR="00B736B4" w:rsidRPr="009A3735">
              <w:fldChar w:fldCharType="separate"/>
            </w:r>
            <w:r w:rsidR="0026519C">
              <w:t>74</w:t>
            </w:r>
            <w:r w:rsidR="00B736B4" w:rsidRPr="009A3735">
              <w:fldChar w:fldCharType="end"/>
            </w:r>
            <w:r w:rsidR="00B736B4" w:rsidRPr="009A3735">
              <w:t xml:space="preserve"> and </w:t>
            </w:r>
            <w:r w:rsidR="00B736B4" w:rsidRPr="009A3735">
              <w:fldChar w:fldCharType="begin"/>
            </w:r>
            <w:r w:rsidR="00B736B4" w:rsidRPr="009A3735">
              <w:instrText xml:space="preserve"> REF _Ref222224575 \r \h  \* MERGEFORMAT </w:instrText>
            </w:r>
            <w:r w:rsidR="00B736B4" w:rsidRPr="009A3735">
              <w:fldChar w:fldCharType="separate"/>
            </w:r>
            <w:r w:rsidR="0026519C">
              <w:t>88</w:t>
            </w:r>
            <w:r w:rsidR="00B736B4" w:rsidRPr="009A3735">
              <w:fldChar w:fldCharType="end"/>
            </w:r>
            <w:r w:rsidR="00B736B4" w:rsidRPr="009A3735">
              <w:t xml:space="preserve"> to </w:t>
            </w:r>
            <w:r w:rsidR="00B736B4" w:rsidRPr="009A3735">
              <w:fldChar w:fldCharType="begin"/>
            </w:r>
            <w:r w:rsidR="00B736B4" w:rsidRPr="009A3735">
              <w:instrText xml:space="preserve"> REF _Ref222224138 \r \h  \* MERGEFORMAT </w:instrText>
            </w:r>
            <w:r w:rsidR="00B736B4" w:rsidRPr="009A3735">
              <w:fldChar w:fldCharType="separate"/>
            </w:r>
            <w:r w:rsidR="0026519C">
              <w:t>90</w:t>
            </w:r>
            <w:r w:rsidR="00B736B4" w:rsidRPr="009A3735">
              <w:fldChar w:fldCharType="end"/>
            </w:r>
            <w:r w:rsidR="00B736B4" w:rsidRPr="009A3735">
              <w:t>.</w:t>
            </w:r>
          </w:p>
          <w:p w:rsidR="00F56924" w:rsidRPr="009A3735" w:rsidRDefault="00F94D00" w:rsidP="00B736B4">
            <w:pPr>
              <w:pStyle w:val="BodyNum"/>
              <w:numPr>
                <w:ilvl w:val="0"/>
                <w:numId w:val="0"/>
              </w:numPr>
            </w:pPr>
            <w:r w:rsidRPr="009A3735">
              <w:t>Any reference in the commencement provisions to the enabling Act should include the Act name in full, even if the term “Act” is defined in the instrument to mean the enabling Act.</w:t>
            </w:r>
          </w:p>
        </w:tc>
      </w:tr>
      <w:tr w:rsidR="00F56924" w:rsidRPr="009A3735" w:rsidTr="009B38C4">
        <w:tc>
          <w:tcPr>
            <w:tcW w:w="3080" w:type="dxa"/>
            <w:shd w:val="clear" w:color="auto" w:fill="auto"/>
          </w:tcPr>
          <w:p w:rsidR="00F56924" w:rsidRPr="009A3735" w:rsidRDefault="00F56924" w:rsidP="002520AE">
            <w:pPr>
              <w:pStyle w:val="BodyNum"/>
              <w:numPr>
                <w:ilvl w:val="0"/>
                <w:numId w:val="0"/>
              </w:numPr>
              <w:rPr>
                <w:b/>
              </w:rPr>
            </w:pPr>
            <w:r w:rsidRPr="009A3735">
              <w:rPr>
                <w:b/>
              </w:rPr>
              <w:t xml:space="preserve">Immediately after/before (provisions of the same instrument that are to commence on a day or days to be fixed by commencement </w:t>
            </w:r>
            <w:r w:rsidR="002520AE" w:rsidRPr="009A3735">
              <w:rPr>
                <w:b/>
              </w:rPr>
              <w:t>instrument</w:t>
            </w:r>
            <w:r w:rsidRPr="009A3735">
              <w:rPr>
                <w:b/>
              </w:rPr>
              <w:t>)</w:t>
            </w:r>
          </w:p>
        </w:tc>
        <w:tc>
          <w:tcPr>
            <w:tcW w:w="3080" w:type="dxa"/>
            <w:shd w:val="clear" w:color="auto" w:fill="auto"/>
          </w:tcPr>
          <w:p w:rsidR="00F56924" w:rsidRPr="009A3735" w:rsidRDefault="00F56924" w:rsidP="00CF1E9B">
            <w:pPr>
              <w:pStyle w:val="BodyNum"/>
              <w:numPr>
                <w:ilvl w:val="0"/>
                <w:numId w:val="0"/>
              </w:numPr>
            </w:pPr>
            <w:r w:rsidRPr="009A3735">
              <w:t xml:space="preserve">Immediately after/before the commencement of [specified provisions of this </w:t>
            </w:r>
            <w:r w:rsidR="00D12A08" w:rsidRPr="009A3735">
              <w:t>instrument</w:t>
            </w:r>
            <w:r w:rsidRPr="009A3735">
              <w:t>].</w:t>
            </w:r>
          </w:p>
        </w:tc>
        <w:tc>
          <w:tcPr>
            <w:tcW w:w="3080" w:type="dxa"/>
            <w:shd w:val="clear" w:color="auto" w:fill="auto"/>
          </w:tcPr>
          <w:p w:rsidR="00F56924" w:rsidRPr="009A3735" w:rsidRDefault="00F56924" w:rsidP="00CF1E9B">
            <w:pPr>
              <w:pStyle w:val="BodyNum"/>
              <w:numPr>
                <w:ilvl w:val="0"/>
                <w:numId w:val="0"/>
              </w:numPr>
            </w:pPr>
          </w:p>
        </w:tc>
      </w:tr>
      <w:tr w:rsidR="00F56924" w:rsidRPr="009A3735" w:rsidTr="009B38C4">
        <w:tc>
          <w:tcPr>
            <w:tcW w:w="3080" w:type="dxa"/>
            <w:shd w:val="clear" w:color="auto" w:fill="auto"/>
          </w:tcPr>
          <w:p w:rsidR="00F56924" w:rsidRPr="009A3735" w:rsidRDefault="00F56924" w:rsidP="00CF1E9B">
            <w:pPr>
              <w:pStyle w:val="BodyNum"/>
              <w:numPr>
                <w:ilvl w:val="0"/>
                <w:numId w:val="0"/>
              </w:numPr>
              <w:rPr>
                <w:b/>
              </w:rPr>
            </w:pPr>
            <w:r w:rsidRPr="009A3735">
              <w:rPr>
                <w:b/>
              </w:rPr>
              <w:t>At the same time as (provisions of an Act or another instrument)</w:t>
            </w:r>
          </w:p>
          <w:p w:rsidR="00622FE2" w:rsidRPr="009A3735" w:rsidRDefault="00622FE2" w:rsidP="00CF1E9B">
            <w:pPr>
              <w:pStyle w:val="BodyNum"/>
              <w:numPr>
                <w:ilvl w:val="0"/>
                <w:numId w:val="0"/>
              </w:numPr>
              <w:rPr>
                <w:b/>
              </w:rPr>
            </w:pPr>
            <w:r w:rsidRPr="009A3735">
              <w:rPr>
                <w:b/>
              </w:rPr>
              <w:lastRenderedPageBreak/>
              <w:t xml:space="preserve">(commencement </w:t>
            </w:r>
            <w:r w:rsidR="003344ED" w:rsidRPr="009A3735">
              <w:rPr>
                <w:b/>
              </w:rPr>
              <w:t xml:space="preserve">of provisions of Act or other instrument </w:t>
            </w:r>
            <w:r w:rsidRPr="009A3735">
              <w:rPr>
                <w:b/>
              </w:rPr>
              <w:t>certain)</w:t>
            </w:r>
          </w:p>
        </w:tc>
        <w:tc>
          <w:tcPr>
            <w:tcW w:w="3080" w:type="dxa"/>
            <w:shd w:val="clear" w:color="auto" w:fill="auto"/>
          </w:tcPr>
          <w:p w:rsidR="00656373" w:rsidRPr="009A3735" w:rsidRDefault="00F56924" w:rsidP="00622FE2">
            <w:pPr>
              <w:pStyle w:val="BodyNum"/>
              <w:numPr>
                <w:ilvl w:val="0"/>
                <w:numId w:val="0"/>
              </w:numPr>
            </w:pPr>
            <w:r w:rsidRPr="009A3735">
              <w:lastRenderedPageBreak/>
              <w:t>At the same time as [specified provision</w:t>
            </w:r>
            <w:r w:rsidR="00E33257" w:rsidRPr="009A3735">
              <w:t>s</w:t>
            </w:r>
            <w:r w:rsidRPr="009A3735">
              <w:t xml:space="preserve"> of][specified Act</w:t>
            </w:r>
            <w:r w:rsidR="00FD36A1" w:rsidRPr="009A3735">
              <w:t>/instrument</w:t>
            </w:r>
            <w:r w:rsidR="00622FE2" w:rsidRPr="009A3735">
              <w:t>] commence[s].</w:t>
            </w:r>
          </w:p>
        </w:tc>
        <w:tc>
          <w:tcPr>
            <w:tcW w:w="3080" w:type="dxa"/>
            <w:shd w:val="clear" w:color="auto" w:fill="auto"/>
          </w:tcPr>
          <w:p w:rsidR="00251F2E" w:rsidRPr="009A3735" w:rsidRDefault="00251F2E" w:rsidP="00251F2E">
            <w:pPr>
              <w:pStyle w:val="BodyNum"/>
              <w:numPr>
                <w:ilvl w:val="0"/>
                <w:numId w:val="0"/>
              </w:numPr>
            </w:pPr>
            <w:r w:rsidRPr="009A3735">
              <w:t xml:space="preserve">See paragraphs </w:t>
            </w:r>
            <w:r w:rsidRPr="009A3735">
              <w:fldChar w:fldCharType="begin"/>
            </w:r>
            <w:r w:rsidRPr="009A3735">
              <w:instrText xml:space="preserve"> REF _Ref20485982 \r \h </w:instrText>
            </w:r>
            <w:r w:rsidRPr="009A3735">
              <w:fldChar w:fldCharType="separate"/>
            </w:r>
            <w:r w:rsidR="0026519C">
              <w:t>122</w:t>
            </w:r>
            <w:r w:rsidRPr="009A3735">
              <w:fldChar w:fldCharType="end"/>
            </w:r>
            <w:r w:rsidRPr="009A3735">
              <w:t xml:space="preserve"> and </w:t>
            </w:r>
            <w:r w:rsidRPr="009A3735">
              <w:fldChar w:fldCharType="begin"/>
            </w:r>
            <w:r w:rsidRPr="009A3735">
              <w:instrText xml:space="preserve"> REF _Ref20486010 \r \h </w:instrText>
            </w:r>
            <w:r w:rsidRPr="009A3735">
              <w:fldChar w:fldCharType="separate"/>
            </w:r>
            <w:r w:rsidR="0026519C">
              <w:t>123</w:t>
            </w:r>
            <w:r w:rsidRPr="009A3735">
              <w:fldChar w:fldCharType="end"/>
            </w:r>
            <w:r w:rsidRPr="009A3735">
              <w:t>.</w:t>
            </w:r>
          </w:p>
          <w:p w:rsidR="00F56924" w:rsidRPr="009A3735" w:rsidRDefault="00F94D00" w:rsidP="00CF1E9B">
            <w:pPr>
              <w:pStyle w:val="BodyNum"/>
              <w:numPr>
                <w:ilvl w:val="0"/>
                <w:numId w:val="0"/>
              </w:numPr>
            </w:pPr>
            <w:r w:rsidRPr="009A3735">
              <w:t xml:space="preserve">Any reference in the commencement provisions to </w:t>
            </w:r>
            <w:r w:rsidRPr="009A3735">
              <w:lastRenderedPageBreak/>
              <w:t>the enabling Act should include the Act name in full, even if the term “Act” is defined in the instrument to mean the enabling Act.</w:t>
            </w:r>
          </w:p>
        </w:tc>
      </w:tr>
      <w:tr w:rsidR="00622FE2" w:rsidRPr="009A3735" w:rsidTr="00955985">
        <w:tc>
          <w:tcPr>
            <w:tcW w:w="3080" w:type="dxa"/>
            <w:shd w:val="clear" w:color="auto" w:fill="auto"/>
          </w:tcPr>
          <w:p w:rsidR="00622FE2" w:rsidRPr="009A3735" w:rsidRDefault="00622FE2" w:rsidP="00955985">
            <w:pPr>
              <w:pStyle w:val="BodyNum"/>
              <w:numPr>
                <w:ilvl w:val="0"/>
                <w:numId w:val="0"/>
              </w:numPr>
              <w:rPr>
                <w:b/>
              </w:rPr>
            </w:pPr>
            <w:r w:rsidRPr="009A3735">
              <w:rPr>
                <w:b/>
              </w:rPr>
              <w:lastRenderedPageBreak/>
              <w:t>At the same time as (provisions of an Act or another instrument)</w:t>
            </w:r>
          </w:p>
          <w:p w:rsidR="00622FE2" w:rsidRPr="009A3735" w:rsidRDefault="00622FE2" w:rsidP="00955985">
            <w:pPr>
              <w:pStyle w:val="BodyNum"/>
              <w:numPr>
                <w:ilvl w:val="0"/>
                <w:numId w:val="0"/>
              </w:numPr>
              <w:rPr>
                <w:b/>
              </w:rPr>
            </w:pPr>
            <w:r w:rsidRPr="009A3735">
              <w:rPr>
                <w:b/>
              </w:rPr>
              <w:t>(commencement</w:t>
            </w:r>
            <w:r w:rsidR="003344ED" w:rsidRPr="009A3735">
              <w:rPr>
                <w:b/>
              </w:rPr>
              <w:t xml:space="preserve"> of provisions of Act or other instrument</w:t>
            </w:r>
            <w:r w:rsidRPr="009A3735">
              <w:rPr>
                <w:b/>
              </w:rPr>
              <w:t xml:space="preserve"> uncertain)</w:t>
            </w:r>
          </w:p>
        </w:tc>
        <w:tc>
          <w:tcPr>
            <w:tcW w:w="3080" w:type="dxa"/>
            <w:shd w:val="clear" w:color="auto" w:fill="auto"/>
          </w:tcPr>
          <w:p w:rsidR="00622FE2" w:rsidRPr="009A3735" w:rsidRDefault="00622FE2" w:rsidP="00955985">
            <w:pPr>
              <w:pStyle w:val="BodyNum"/>
              <w:numPr>
                <w:ilvl w:val="0"/>
                <w:numId w:val="0"/>
              </w:numPr>
            </w:pPr>
            <w:r w:rsidRPr="009A3735">
              <w:t>At the same time as [specified provisions of][specified Act/instrument] commence[s].</w:t>
            </w:r>
          </w:p>
          <w:p w:rsidR="00622FE2" w:rsidRPr="009A3735" w:rsidRDefault="00622FE2" w:rsidP="00955985">
            <w:pPr>
              <w:pStyle w:val="BodyNum"/>
              <w:numPr>
                <w:ilvl w:val="0"/>
                <w:numId w:val="0"/>
              </w:numPr>
            </w:pPr>
            <w:r w:rsidRPr="009A3735">
              <w:t>However, the provisions do not commence at all if [those sections do not commence].</w:t>
            </w:r>
          </w:p>
        </w:tc>
        <w:tc>
          <w:tcPr>
            <w:tcW w:w="3080" w:type="dxa"/>
            <w:shd w:val="clear" w:color="auto" w:fill="auto"/>
          </w:tcPr>
          <w:p w:rsidR="003344ED" w:rsidRPr="009A3735" w:rsidRDefault="003344ED" w:rsidP="003344ED">
            <w:pPr>
              <w:pStyle w:val="BodyNum"/>
              <w:numPr>
                <w:ilvl w:val="0"/>
                <w:numId w:val="0"/>
              </w:numPr>
            </w:pPr>
            <w:r w:rsidRPr="009A3735">
              <w:t>See paragraph</w:t>
            </w:r>
            <w:r w:rsidR="00251F2E" w:rsidRPr="009A3735">
              <w:t xml:space="preserve">s </w:t>
            </w:r>
            <w:r w:rsidR="00251F2E" w:rsidRPr="009A3735">
              <w:fldChar w:fldCharType="begin"/>
            </w:r>
            <w:r w:rsidR="00251F2E" w:rsidRPr="009A3735">
              <w:instrText xml:space="preserve"> REF _Ref20485982 \r \h </w:instrText>
            </w:r>
            <w:r w:rsidR="00251F2E" w:rsidRPr="009A3735">
              <w:fldChar w:fldCharType="separate"/>
            </w:r>
            <w:r w:rsidR="0026519C">
              <w:t>122</w:t>
            </w:r>
            <w:r w:rsidR="00251F2E" w:rsidRPr="009A3735">
              <w:fldChar w:fldCharType="end"/>
            </w:r>
            <w:r w:rsidR="00251F2E" w:rsidRPr="009A3735">
              <w:t xml:space="preserve"> and </w:t>
            </w:r>
            <w:r w:rsidR="00251F2E" w:rsidRPr="009A3735">
              <w:fldChar w:fldCharType="begin"/>
            </w:r>
            <w:r w:rsidR="00251F2E" w:rsidRPr="009A3735">
              <w:instrText xml:space="preserve"> REF _Ref20486010 \r \h </w:instrText>
            </w:r>
            <w:r w:rsidR="00251F2E" w:rsidRPr="009A3735">
              <w:fldChar w:fldCharType="separate"/>
            </w:r>
            <w:r w:rsidR="0026519C">
              <w:t>123</w:t>
            </w:r>
            <w:r w:rsidR="00251F2E" w:rsidRPr="009A3735">
              <w:fldChar w:fldCharType="end"/>
            </w:r>
            <w:r w:rsidRPr="009A3735">
              <w:t>.</w:t>
            </w:r>
          </w:p>
          <w:p w:rsidR="00622FE2" w:rsidRPr="009A3735" w:rsidRDefault="00622FE2" w:rsidP="00955985">
            <w:pPr>
              <w:pStyle w:val="BodyNum"/>
              <w:numPr>
                <w:ilvl w:val="0"/>
                <w:numId w:val="0"/>
              </w:numPr>
            </w:pPr>
            <w:r w:rsidRPr="009A3735">
              <w:t>Any reference in the commencement provisions to the enabling Act should include the Act name in full, even if the term “Act” is defined in the instrument to mean the enabling Act.</w:t>
            </w:r>
          </w:p>
        </w:tc>
      </w:tr>
      <w:tr w:rsidR="00F56924" w:rsidRPr="009A3735" w:rsidTr="009B38C4">
        <w:tc>
          <w:tcPr>
            <w:tcW w:w="3080" w:type="dxa"/>
            <w:shd w:val="clear" w:color="auto" w:fill="auto"/>
          </w:tcPr>
          <w:p w:rsidR="00F56924" w:rsidRPr="009A3735" w:rsidRDefault="00F56924" w:rsidP="0059455D">
            <w:pPr>
              <w:pStyle w:val="BodyNum"/>
              <w:numPr>
                <w:ilvl w:val="0"/>
                <w:numId w:val="0"/>
              </w:numPr>
              <w:rPr>
                <w:b/>
              </w:rPr>
            </w:pPr>
            <w:r w:rsidRPr="009A3735">
              <w:rPr>
                <w:b/>
              </w:rPr>
              <w:t xml:space="preserve">At the same time as (provisions of this instrument that are to commence on a single day to be fixed by commencement </w:t>
            </w:r>
            <w:r w:rsidR="0059455D" w:rsidRPr="009A3735">
              <w:rPr>
                <w:b/>
              </w:rPr>
              <w:t>instrument</w:t>
            </w:r>
            <w:r w:rsidR="00FD36A1" w:rsidRPr="009A3735">
              <w:rPr>
                <w:b/>
              </w:rPr>
              <w:t>)</w:t>
            </w:r>
          </w:p>
        </w:tc>
        <w:tc>
          <w:tcPr>
            <w:tcW w:w="3080" w:type="dxa"/>
            <w:shd w:val="clear" w:color="auto" w:fill="auto"/>
          </w:tcPr>
          <w:p w:rsidR="00F56924" w:rsidRPr="009A3735" w:rsidRDefault="00F56924" w:rsidP="00CF1E9B">
            <w:pPr>
              <w:pStyle w:val="BodyNum"/>
              <w:numPr>
                <w:ilvl w:val="0"/>
                <w:numId w:val="0"/>
              </w:numPr>
            </w:pPr>
            <w:r w:rsidRPr="009A3735">
              <w:t>At the same time as the provision</w:t>
            </w:r>
            <w:r w:rsidR="00386CAA" w:rsidRPr="009A3735">
              <w:t>s</w:t>
            </w:r>
            <w:r w:rsidRPr="009A3735">
              <w:t xml:space="preserve"> covered by table item </w:t>
            </w:r>
            <w:r w:rsidR="00FD3F31" w:rsidRPr="009A3735">
              <w:t>[</w:t>
            </w:r>
            <w:r w:rsidRPr="009A3735">
              <w:t>X</w:t>
            </w:r>
            <w:r w:rsidR="00FD3F31" w:rsidRPr="009A3735">
              <w:t>]</w:t>
            </w:r>
            <w:r w:rsidRPr="009A3735">
              <w:t>.</w:t>
            </w:r>
          </w:p>
        </w:tc>
        <w:tc>
          <w:tcPr>
            <w:tcW w:w="3080" w:type="dxa"/>
            <w:shd w:val="clear" w:color="auto" w:fill="auto"/>
          </w:tcPr>
          <w:p w:rsidR="00F56924" w:rsidRPr="009A3735" w:rsidRDefault="00F56924" w:rsidP="00CF1E9B">
            <w:pPr>
              <w:pStyle w:val="BodyNum"/>
              <w:numPr>
                <w:ilvl w:val="0"/>
                <w:numId w:val="0"/>
              </w:numPr>
            </w:pPr>
            <w:r w:rsidRPr="009A3735">
              <w:t xml:space="preserve">See paragraphs </w:t>
            </w:r>
            <w:r w:rsidRPr="009A3735">
              <w:fldChar w:fldCharType="begin"/>
            </w:r>
            <w:r w:rsidRPr="009A3735">
              <w:instrText xml:space="preserve"> REF _Ref222224130 \r \h </w:instrText>
            </w:r>
            <w:r w:rsidR="009B38C4" w:rsidRPr="009A3735">
              <w:instrText xml:space="preserve"> \* MERGEFORMAT </w:instrText>
            </w:r>
            <w:r w:rsidRPr="009A3735">
              <w:fldChar w:fldCharType="separate"/>
            </w:r>
            <w:r w:rsidR="0026519C">
              <w:t>85</w:t>
            </w:r>
            <w:r w:rsidRPr="009A3735">
              <w:fldChar w:fldCharType="end"/>
            </w:r>
            <w:r w:rsidRPr="009A3735">
              <w:t xml:space="preserve"> and </w:t>
            </w:r>
            <w:r w:rsidRPr="009A3735">
              <w:fldChar w:fldCharType="begin"/>
            </w:r>
            <w:r w:rsidRPr="009A3735">
              <w:instrText xml:space="preserve"> REF _Ref222224763 \r \h </w:instrText>
            </w:r>
            <w:r w:rsidR="009B38C4" w:rsidRPr="009A3735">
              <w:instrText xml:space="preserve"> \* MERGEFORMAT </w:instrText>
            </w:r>
            <w:r w:rsidRPr="009A3735">
              <w:fldChar w:fldCharType="separate"/>
            </w:r>
            <w:r w:rsidR="0026519C">
              <w:t>86</w:t>
            </w:r>
            <w:r w:rsidRPr="009A3735">
              <w:fldChar w:fldCharType="end"/>
            </w:r>
            <w:r w:rsidRPr="009A3735">
              <w:t xml:space="preserve">, and </w:t>
            </w:r>
            <w:r w:rsidRPr="009A3735">
              <w:fldChar w:fldCharType="begin"/>
            </w:r>
            <w:r w:rsidRPr="009A3735">
              <w:instrText xml:space="preserve"> REF _Ref37574780 \r \h </w:instrText>
            </w:r>
            <w:r w:rsidR="009B38C4" w:rsidRPr="009A3735">
              <w:instrText xml:space="preserve"> \* MERGEFORMAT </w:instrText>
            </w:r>
            <w:r w:rsidRPr="009A3735">
              <w:fldChar w:fldCharType="separate"/>
            </w:r>
            <w:r w:rsidR="0026519C">
              <w:t>137</w:t>
            </w:r>
            <w:r w:rsidRPr="009A3735">
              <w:fldChar w:fldCharType="end"/>
            </w:r>
            <w:r w:rsidRPr="009A3735">
              <w:t xml:space="preserve"> to </w:t>
            </w:r>
            <w:r w:rsidRPr="009A3735">
              <w:fldChar w:fldCharType="begin"/>
            </w:r>
            <w:r w:rsidRPr="009A3735">
              <w:instrText xml:space="preserve"> REF _Ref37576330 \r \h </w:instrText>
            </w:r>
            <w:r w:rsidR="009B38C4" w:rsidRPr="009A3735">
              <w:instrText xml:space="preserve"> \* MERGEFORMAT </w:instrText>
            </w:r>
            <w:r w:rsidRPr="009A3735">
              <w:fldChar w:fldCharType="separate"/>
            </w:r>
            <w:r w:rsidR="0026519C">
              <w:t>139</w:t>
            </w:r>
            <w:r w:rsidRPr="009A3735">
              <w:fldChar w:fldCharType="end"/>
            </w:r>
            <w:r w:rsidRPr="009A3735">
              <w:t>.</w:t>
            </w:r>
          </w:p>
        </w:tc>
      </w:tr>
      <w:tr w:rsidR="00F56924" w:rsidRPr="009A3735" w:rsidTr="009B38C4">
        <w:tc>
          <w:tcPr>
            <w:tcW w:w="3080" w:type="dxa"/>
            <w:shd w:val="clear" w:color="auto" w:fill="auto"/>
          </w:tcPr>
          <w:p w:rsidR="00F56924" w:rsidRPr="009A3735" w:rsidRDefault="00F56924" w:rsidP="002520AE">
            <w:pPr>
              <w:pStyle w:val="BodyNum"/>
              <w:numPr>
                <w:ilvl w:val="0"/>
                <w:numId w:val="0"/>
              </w:numPr>
              <w:rPr>
                <w:b/>
              </w:rPr>
            </w:pPr>
            <w:r w:rsidRPr="009A3735">
              <w:rPr>
                <w:b/>
              </w:rPr>
              <w:t xml:space="preserve">At the same time as (provisions of this instrument that are to commence on a day or days to be fixed by commencement </w:t>
            </w:r>
            <w:r w:rsidR="002520AE" w:rsidRPr="009A3735">
              <w:rPr>
                <w:b/>
              </w:rPr>
              <w:t>instrument</w:t>
            </w:r>
            <w:r w:rsidRPr="009A3735">
              <w:rPr>
                <w:b/>
              </w:rPr>
              <w:t>)</w:t>
            </w:r>
          </w:p>
        </w:tc>
        <w:tc>
          <w:tcPr>
            <w:tcW w:w="3080" w:type="dxa"/>
            <w:shd w:val="clear" w:color="auto" w:fill="auto"/>
          </w:tcPr>
          <w:p w:rsidR="00F56924" w:rsidRPr="009A3735" w:rsidRDefault="00F56924" w:rsidP="00FD36A1">
            <w:pPr>
              <w:pStyle w:val="BodyNum"/>
              <w:numPr>
                <w:ilvl w:val="0"/>
                <w:numId w:val="0"/>
              </w:numPr>
            </w:pPr>
            <w:r w:rsidRPr="009A3735">
              <w:t>At the same time as [specified provision</w:t>
            </w:r>
            <w:r w:rsidR="00386CAA" w:rsidRPr="009A3735">
              <w:t>s</w:t>
            </w:r>
            <w:r w:rsidRPr="009A3735">
              <w:t xml:space="preserve"> of this </w:t>
            </w:r>
            <w:r w:rsidR="00FD36A1" w:rsidRPr="009A3735">
              <w:t>instrument]</w:t>
            </w:r>
            <w:r w:rsidRPr="009A3735">
              <w:t>.</w:t>
            </w:r>
          </w:p>
        </w:tc>
        <w:tc>
          <w:tcPr>
            <w:tcW w:w="3080" w:type="dxa"/>
            <w:shd w:val="clear" w:color="auto" w:fill="auto"/>
          </w:tcPr>
          <w:p w:rsidR="00F56924" w:rsidRPr="009A3735" w:rsidRDefault="00F56924" w:rsidP="00CF1E9B">
            <w:pPr>
              <w:pStyle w:val="BodyNum"/>
              <w:numPr>
                <w:ilvl w:val="0"/>
                <w:numId w:val="0"/>
              </w:numPr>
            </w:pPr>
            <w:r w:rsidRPr="009A3735">
              <w:t xml:space="preserve">See paragraphs </w:t>
            </w:r>
            <w:r w:rsidRPr="009A3735">
              <w:fldChar w:fldCharType="begin"/>
            </w:r>
            <w:r w:rsidRPr="009A3735">
              <w:instrText xml:space="preserve"> REF _Ref222224130 \r \h </w:instrText>
            </w:r>
            <w:r w:rsidR="009B38C4" w:rsidRPr="009A3735">
              <w:instrText xml:space="preserve"> \* MERGEFORMAT </w:instrText>
            </w:r>
            <w:r w:rsidRPr="009A3735">
              <w:fldChar w:fldCharType="separate"/>
            </w:r>
            <w:r w:rsidR="0026519C">
              <w:t>85</w:t>
            </w:r>
            <w:r w:rsidRPr="009A3735">
              <w:fldChar w:fldCharType="end"/>
            </w:r>
            <w:r w:rsidRPr="009A3735">
              <w:t xml:space="preserve"> to </w:t>
            </w:r>
            <w:r w:rsidRPr="009A3735">
              <w:fldChar w:fldCharType="begin"/>
            </w:r>
            <w:r w:rsidRPr="009A3735">
              <w:instrText xml:space="preserve"> REF _Ref222224685 \r \h </w:instrText>
            </w:r>
            <w:r w:rsidR="009B38C4" w:rsidRPr="009A3735">
              <w:instrText xml:space="preserve"> \* MERGEFORMAT </w:instrText>
            </w:r>
            <w:r w:rsidRPr="009A3735">
              <w:fldChar w:fldCharType="separate"/>
            </w:r>
            <w:r w:rsidR="0026519C">
              <w:t>87</w:t>
            </w:r>
            <w:r w:rsidRPr="009A3735">
              <w:fldChar w:fldCharType="end"/>
            </w:r>
            <w:r w:rsidRPr="009A3735">
              <w:t xml:space="preserve">, and </w:t>
            </w:r>
            <w:r w:rsidRPr="009A3735">
              <w:fldChar w:fldCharType="begin"/>
            </w:r>
            <w:r w:rsidRPr="009A3735">
              <w:instrText xml:space="preserve"> REF _Ref37574780 \r \h </w:instrText>
            </w:r>
            <w:r w:rsidR="009B38C4" w:rsidRPr="009A3735">
              <w:instrText xml:space="preserve"> \* MERGEFORMAT </w:instrText>
            </w:r>
            <w:r w:rsidRPr="009A3735">
              <w:fldChar w:fldCharType="separate"/>
            </w:r>
            <w:r w:rsidR="0026519C">
              <w:t>137</w:t>
            </w:r>
            <w:r w:rsidRPr="009A3735">
              <w:fldChar w:fldCharType="end"/>
            </w:r>
            <w:r w:rsidRPr="009A3735">
              <w:t xml:space="preserve"> to </w:t>
            </w:r>
            <w:r w:rsidRPr="009A3735">
              <w:fldChar w:fldCharType="begin"/>
            </w:r>
            <w:r w:rsidRPr="009A3735">
              <w:instrText xml:space="preserve"> REF _Ref37576330 \r \h </w:instrText>
            </w:r>
            <w:r w:rsidR="009B38C4" w:rsidRPr="009A3735">
              <w:instrText xml:space="preserve"> \* MERGEFORMAT </w:instrText>
            </w:r>
            <w:r w:rsidRPr="009A3735">
              <w:fldChar w:fldCharType="separate"/>
            </w:r>
            <w:r w:rsidR="0026519C">
              <w:t>139</w:t>
            </w:r>
            <w:r w:rsidRPr="009A3735">
              <w:fldChar w:fldCharType="end"/>
            </w:r>
            <w:r w:rsidRPr="009A3735">
              <w:t>.</w:t>
            </w:r>
          </w:p>
        </w:tc>
      </w:tr>
      <w:tr w:rsidR="00F56924" w:rsidRPr="009A3735" w:rsidTr="009B38C4">
        <w:tc>
          <w:tcPr>
            <w:tcW w:w="3080" w:type="dxa"/>
            <w:shd w:val="clear" w:color="auto" w:fill="auto"/>
          </w:tcPr>
          <w:p w:rsidR="00F56924" w:rsidRPr="009A3735" w:rsidRDefault="00F56924" w:rsidP="00CF1E9B">
            <w:pPr>
              <w:pStyle w:val="BodyNum"/>
              <w:numPr>
                <w:ilvl w:val="0"/>
                <w:numId w:val="0"/>
              </w:numPr>
              <w:rPr>
                <w:b/>
              </w:rPr>
            </w:pPr>
            <w:r w:rsidRPr="009A3735">
              <w:rPr>
                <w:b/>
              </w:rPr>
              <w:t>The earlier of</w:t>
            </w:r>
          </w:p>
        </w:tc>
        <w:tc>
          <w:tcPr>
            <w:tcW w:w="3080" w:type="dxa"/>
            <w:shd w:val="clear" w:color="auto" w:fill="auto"/>
          </w:tcPr>
          <w:p w:rsidR="00F56924" w:rsidRPr="009A3735" w:rsidRDefault="00F56924" w:rsidP="00CF1E9B">
            <w:pPr>
              <w:pStyle w:val="BodyNum"/>
              <w:numPr>
                <w:ilvl w:val="0"/>
                <w:numId w:val="0"/>
              </w:numPr>
            </w:pPr>
            <w:r w:rsidRPr="009A3735">
              <w:t>The earlier of:</w:t>
            </w:r>
          </w:p>
          <w:p w:rsidR="00F56924" w:rsidRPr="009A3735" w:rsidRDefault="00F56924" w:rsidP="00FD36A1">
            <w:pPr>
              <w:pStyle w:val="SpecialA"/>
            </w:pPr>
            <w:r w:rsidRPr="009A3735">
              <w:t>(a)</w:t>
            </w:r>
            <w:r w:rsidR="00FD3F31" w:rsidRPr="009A3735">
              <w:t xml:space="preserve"> </w:t>
            </w:r>
            <w:r w:rsidRPr="009A3735">
              <w:tab/>
              <w:t>[first option]; and</w:t>
            </w:r>
          </w:p>
          <w:p w:rsidR="00F56924" w:rsidRPr="009A3735" w:rsidRDefault="00F56924" w:rsidP="00FD36A1">
            <w:pPr>
              <w:pStyle w:val="SpecialA"/>
            </w:pPr>
            <w:r w:rsidRPr="009A3735">
              <w:t>(b)</w:t>
            </w:r>
            <w:r w:rsidR="00FD3F31" w:rsidRPr="009A3735">
              <w:t xml:space="preserve"> </w:t>
            </w:r>
            <w:r w:rsidRPr="009A3735">
              <w:tab/>
              <w:t>[second option].</w:t>
            </w:r>
          </w:p>
        </w:tc>
        <w:tc>
          <w:tcPr>
            <w:tcW w:w="3080" w:type="dxa"/>
            <w:shd w:val="clear" w:color="auto" w:fill="auto"/>
          </w:tcPr>
          <w:p w:rsidR="00F56924" w:rsidRPr="009A3735" w:rsidRDefault="00F56924" w:rsidP="00CF1E9B">
            <w:pPr>
              <w:pStyle w:val="BodyNum"/>
              <w:numPr>
                <w:ilvl w:val="0"/>
                <w:numId w:val="0"/>
              </w:numPr>
            </w:pPr>
            <w:r w:rsidRPr="009A3735">
              <w:t xml:space="preserve">See paragraphs </w:t>
            </w:r>
            <w:r w:rsidRPr="009A3735">
              <w:fldChar w:fldCharType="begin"/>
            </w:r>
            <w:r w:rsidRPr="009A3735">
              <w:instrText xml:space="preserve"> REF _Ref37576435 \r \h </w:instrText>
            </w:r>
            <w:r w:rsidR="009B38C4" w:rsidRPr="009A3735">
              <w:instrText xml:space="preserve"> \* MERGEFORMAT </w:instrText>
            </w:r>
            <w:r w:rsidRPr="009A3735">
              <w:fldChar w:fldCharType="separate"/>
            </w:r>
            <w:r w:rsidR="0026519C">
              <w:t>127</w:t>
            </w:r>
            <w:r w:rsidRPr="009A3735">
              <w:fldChar w:fldCharType="end"/>
            </w:r>
            <w:r w:rsidRPr="009A3735">
              <w:t xml:space="preserve"> to </w:t>
            </w:r>
            <w:r w:rsidRPr="009A3735">
              <w:fldChar w:fldCharType="begin"/>
            </w:r>
            <w:r w:rsidRPr="009A3735">
              <w:instrText xml:space="preserve"> REF _Ref405367367 \r \h </w:instrText>
            </w:r>
            <w:r w:rsidR="009B38C4" w:rsidRPr="009A3735">
              <w:instrText xml:space="preserve"> \* MERGEFORMAT </w:instrText>
            </w:r>
            <w:r w:rsidRPr="009A3735">
              <w:fldChar w:fldCharType="separate"/>
            </w:r>
            <w:r w:rsidR="0026519C">
              <w:t>129</w:t>
            </w:r>
            <w:r w:rsidRPr="009A3735">
              <w:fldChar w:fldCharType="end"/>
            </w:r>
            <w:r w:rsidRPr="009A3735">
              <w:t xml:space="preserve"> and </w:t>
            </w:r>
            <w:r w:rsidRPr="009A3735">
              <w:fldChar w:fldCharType="begin"/>
            </w:r>
            <w:r w:rsidRPr="009A3735">
              <w:instrText xml:space="preserve"> REF _Ref37576453 \r \h </w:instrText>
            </w:r>
            <w:r w:rsidR="009B38C4" w:rsidRPr="009A3735">
              <w:instrText xml:space="preserve"> \* MERGEFORMAT </w:instrText>
            </w:r>
            <w:r w:rsidRPr="009A3735">
              <w:fldChar w:fldCharType="separate"/>
            </w:r>
            <w:r w:rsidR="0026519C">
              <w:t>148</w:t>
            </w:r>
            <w:r w:rsidRPr="009A3735">
              <w:fldChar w:fldCharType="end"/>
            </w:r>
            <w:r w:rsidRPr="009A3735">
              <w:t>.</w:t>
            </w:r>
          </w:p>
        </w:tc>
      </w:tr>
      <w:tr w:rsidR="00F56924" w:rsidRPr="009A3735" w:rsidTr="009B38C4">
        <w:tc>
          <w:tcPr>
            <w:tcW w:w="3080" w:type="dxa"/>
            <w:shd w:val="clear" w:color="auto" w:fill="auto"/>
          </w:tcPr>
          <w:p w:rsidR="00F56924" w:rsidRPr="009A3735" w:rsidRDefault="00F56924" w:rsidP="00CF1E9B">
            <w:pPr>
              <w:pStyle w:val="BodyNum"/>
              <w:numPr>
                <w:ilvl w:val="0"/>
                <w:numId w:val="0"/>
              </w:numPr>
              <w:rPr>
                <w:b/>
              </w:rPr>
            </w:pPr>
            <w:r w:rsidRPr="009A3735">
              <w:rPr>
                <w:b/>
              </w:rPr>
              <w:t>The later of (events in both certain)</w:t>
            </w:r>
          </w:p>
        </w:tc>
        <w:tc>
          <w:tcPr>
            <w:tcW w:w="3080" w:type="dxa"/>
            <w:shd w:val="clear" w:color="auto" w:fill="auto"/>
          </w:tcPr>
          <w:p w:rsidR="00F56924" w:rsidRPr="009A3735" w:rsidRDefault="00F56924" w:rsidP="00CF1E9B">
            <w:pPr>
              <w:pStyle w:val="BodyNum"/>
              <w:numPr>
                <w:ilvl w:val="0"/>
                <w:numId w:val="0"/>
              </w:numPr>
            </w:pPr>
            <w:r w:rsidRPr="009A3735">
              <w:t>The later of:</w:t>
            </w:r>
          </w:p>
          <w:p w:rsidR="00F56924" w:rsidRPr="009A3735" w:rsidRDefault="00F56924" w:rsidP="00FD36A1">
            <w:pPr>
              <w:pStyle w:val="SpecialA"/>
            </w:pPr>
            <w:r w:rsidRPr="009A3735">
              <w:t>(a)</w:t>
            </w:r>
            <w:r w:rsidR="00FD3F31" w:rsidRPr="009A3735">
              <w:t xml:space="preserve"> </w:t>
            </w:r>
            <w:r w:rsidRPr="009A3735">
              <w:tab/>
              <w:t>[first option]; and</w:t>
            </w:r>
          </w:p>
          <w:p w:rsidR="00F56924" w:rsidRPr="009A3735" w:rsidRDefault="00F56924" w:rsidP="00FD36A1">
            <w:pPr>
              <w:pStyle w:val="SpecialA"/>
            </w:pPr>
            <w:r w:rsidRPr="009A3735">
              <w:t>(b)</w:t>
            </w:r>
            <w:r w:rsidR="00FD3F31" w:rsidRPr="009A3735">
              <w:t xml:space="preserve"> </w:t>
            </w:r>
            <w:r w:rsidRPr="009A3735">
              <w:tab/>
              <w:t>[second option].</w:t>
            </w:r>
          </w:p>
        </w:tc>
        <w:tc>
          <w:tcPr>
            <w:tcW w:w="3080" w:type="dxa"/>
            <w:shd w:val="clear" w:color="auto" w:fill="auto"/>
          </w:tcPr>
          <w:p w:rsidR="00F56924" w:rsidRPr="009A3735" w:rsidRDefault="00F56924" w:rsidP="000D77E6">
            <w:pPr>
              <w:pStyle w:val="BodyNum"/>
              <w:numPr>
                <w:ilvl w:val="0"/>
                <w:numId w:val="0"/>
              </w:numPr>
            </w:pPr>
            <w:r w:rsidRPr="009A3735">
              <w:t xml:space="preserve">See paragraphs </w:t>
            </w:r>
            <w:r w:rsidRPr="009A3735">
              <w:fldChar w:fldCharType="begin"/>
            </w:r>
            <w:r w:rsidRPr="009A3735">
              <w:instrText xml:space="preserve"> REF _Ref37576526 \r \h </w:instrText>
            </w:r>
            <w:r w:rsidR="009B38C4" w:rsidRPr="009A3735">
              <w:instrText xml:space="preserve"> \* MERGEFORMAT </w:instrText>
            </w:r>
            <w:r w:rsidRPr="009A3735">
              <w:fldChar w:fldCharType="separate"/>
            </w:r>
            <w:r w:rsidR="0026519C">
              <w:t>121</w:t>
            </w:r>
            <w:r w:rsidRPr="009A3735">
              <w:fldChar w:fldCharType="end"/>
            </w:r>
            <w:r w:rsidRPr="009A3735">
              <w:t xml:space="preserve"> to</w:t>
            </w:r>
            <w:r w:rsidR="000D77E6" w:rsidRPr="009A3735">
              <w:t xml:space="preserve"> </w:t>
            </w:r>
            <w:r w:rsidR="000D77E6" w:rsidRPr="009A3735">
              <w:fldChar w:fldCharType="begin"/>
            </w:r>
            <w:r w:rsidR="000D77E6" w:rsidRPr="009A3735">
              <w:instrText xml:space="preserve"> REF _Ref439775729 \r \h </w:instrText>
            </w:r>
            <w:r w:rsidR="000D77E6" w:rsidRPr="009A3735">
              <w:fldChar w:fldCharType="separate"/>
            </w:r>
            <w:r w:rsidR="0026519C">
              <w:t>132</w:t>
            </w:r>
            <w:r w:rsidR="000D77E6" w:rsidRPr="009A3735">
              <w:fldChar w:fldCharType="end"/>
            </w:r>
            <w:r w:rsidR="00DE6CAD" w:rsidRPr="009A3735">
              <w:t xml:space="preserve"> </w:t>
            </w:r>
            <w:r w:rsidRPr="009A3735">
              <w:t xml:space="preserve">and </w:t>
            </w:r>
            <w:r w:rsidRPr="009A3735">
              <w:fldChar w:fldCharType="begin"/>
            </w:r>
            <w:r w:rsidRPr="009A3735">
              <w:instrText xml:space="preserve"> REF _Ref37576453 \r \h </w:instrText>
            </w:r>
            <w:r w:rsidR="009B38C4" w:rsidRPr="009A3735">
              <w:instrText xml:space="preserve"> \* MERGEFORMAT </w:instrText>
            </w:r>
            <w:r w:rsidRPr="009A3735">
              <w:fldChar w:fldCharType="separate"/>
            </w:r>
            <w:r w:rsidR="0026519C">
              <w:t>148</w:t>
            </w:r>
            <w:r w:rsidRPr="009A3735">
              <w:fldChar w:fldCharType="end"/>
            </w:r>
            <w:r w:rsidRPr="009A3735">
              <w:t>.</w:t>
            </w:r>
          </w:p>
        </w:tc>
      </w:tr>
      <w:tr w:rsidR="00F56924" w:rsidRPr="009A3735" w:rsidTr="009B38C4">
        <w:tc>
          <w:tcPr>
            <w:tcW w:w="3080" w:type="dxa"/>
            <w:shd w:val="clear" w:color="auto" w:fill="auto"/>
          </w:tcPr>
          <w:p w:rsidR="00F56924" w:rsidRPr="009A3735" w:rsidRDefault="00F56924" w:rsidP="00CF1E9B">
            <w:pPr>
              <w:pStyle w:val="BodyNum"/>
              <w:numPr>
                <w:ilvl w:val="0"/>
                <w:numId w:val="0"/>
              </w:numPr>
              <w:rPr>
                <w:b/>
              </w:rPr>
            </w:pPr>
            <w:r w:rsidRPr="009A3735">
              <w:rPr>
                <w:b/>
              </w:rPr>
              <w:t>The later of (event in second option uncertain)</w:t>
            </w:r>
          </w:p>
        </w:tc>
        <w:tc>
          <w:tcPr>
            <w:tcW w:w="3080" w:type="dxa"/>
            <w:shd w:val="clear" w:color="auto" w:fill="auto"/>
          </w:tcPr>
          <w:p w:rsidR="00FD36A1" w:rsidRPr="009A3735" w:rsidRDefault="00FD36A1" w:rsidP="00FD36A1">
            <w:pPr>
              <w:pStyle w:val="BodyNum"/>
              <w:numPr>
                <w:ilvl w:val="0"/>
                <w:numId w:val="0"/>
              </w:numPr>
            </w:pPr>
            <w:r w:rsidRPr="009A3735">
              <w:t>The later of:</w:t>
            </w:r>
          </w:p>
          <w:p w:rsidR="00F56924" w:rsidRPr="009A3735" w:rsidRDefault="00FD36A1" w:rsidP="00FD36A1">
            <w:pPr>
              <w:pStyle w:val="SpecialA"/>
            </w:pPr>
            <w:r w:rsidRPr="009A3735">
              <w:t>(a)</w:t>
            </w:r>
            <w:r w:rsidR="00FD3F31" w:rsidRPr="009A3735">
              <w:t xml:space="preserve"> </w:t>
            </w:r>
            <w:r w:rsidRPr="009A3735">
              <w:tab/>
            </w:r>
            <w:r w:rsidR="00F56924" w:rsidRPr="009A3735">
              <w:t>[first option]; and</w:t>
            </w:r>
          </w:p>
          <w:p w:rsidR="00F56924" w:rsidRPr="009A3735" w:rsidRDefault="00FD36A1" w:rsidP="00FD36A1">
            <w:pPr>
              <w:pStyle w:val="SpecialA"/>
            </w:pPr>
            <w:r w:rsidRPr="009A3735">
              <w:t>(b)</w:t>
            </w:r>
            <w:r w:rsidRPr="009A3735">
              <w:tab/>
            </w:r>
            <w:r w:rsidR="00FD3F31" w:rsidRPr="009A3735">
              <w:t xml:space="preserve"> </w:t>
            </w:r>
            <w:r w:rsidR="00F56924" w:rsidRPr="009A3735">
              <w:t>[second option].</w:t>
            </w:r>
          </w:p>
          <w:p w:rsidR="00F56924" w:rsidRPr="009A3735" w:rsidRDefault="00F56924" w:rsidP="00CF1E9B">
            <w:pPr>
              <w:pStyle w:val="BodyNum"/>
              <w:numPr>
                <w:ilvl w:val="0"/>
                <w:numId w:val="0"/>
              </w:numPr>
            </w:pPr>
            <w:r w:rsidRPr="009A3735">
              <w:t>However, the provision</w:t>
            </w:r>
            <w:r w:rsidR="00386CAA" w:rsidRPr="009A3735">
              <w:t>s</w:t>
            </w:r>
            <w:r w:rsidRPr="009A3735">
              <w:t xml:space="preserve"> do not commence at all if the event mentioned in paragraph (b) does not occur.</w:t>
            </w:r>
          </w:p>
        </w:tc>
        <w:tc>
          <w:tcPr>
            <w:tcW w:w="3080" w:type="dxa"/>
            <w:shd w:val="clear" w:color="auto" w:fill="auto"/>
          </w:tcPr>
          <w:p w:rsidR="00F56924" w:rsidRPr="009A3735" w:rsidRDefault="00F56924" w:rsidP="000D77E6">
            <w:pPr>
              <w:pStyle w:val="BodyNum"/>
              <w:numPr>
                <w:ilvl w:val="0"/>
                <w:numId w:val="0"/>
              </w:numPr>
            </w:pPr>
            <w:r w:rsidRPr="009A3735">
              <w:t xml:space="preserve">See paragraphs </w:t>
            </w:r>
            <w:r w:rsidRPr="009A3735">
              <w:fldChar w:fldCharType="begin"/>
            </w:r>
            <w:r w:rsidRPr="009A3735">
              <w:instrText xml:space="preserve"> REF _Ref37576526 \r \h </w:instrText>
            </w:r>
            <w:r w:rsidR="009B38C4" w:rsidRPr="009A3735">
              <w:instrText xml:space="preserve"> \* MERGEFORMAT </w:instrText>
            </w:r>
            <w:r w:rsidRPr="009A3735">
              <w:fldChar w:fldCharType="separate"/>
            </w:r>
            <w:r w:rsidR="0026519C">
              <w:t>121</w:t>
            </w:r>
            <w:r w:rsidRPr="009A3735">
              <w:fldChar w:fldCharType="end"/>
            </w:r>
            <w:r w:rsidRPr="009A3735">
              <w:t xml:space="preserve"> to</w:t>
            </w:r>
            <w:r w:rsidR="000D77E6" w:rsidRPr="009A3735">
              <w:t xml:space="preserve"> </w:t>
            </w:r>
            <w:r w:rsidR="000D77E6" w:rsidRPr="009A3735">
              <w:fldChar w:fldCharType="begin"/>
            </w:r>
            <w:r w:rsidR="000D77E6" w:rsidRPr="009A3735">
              <w:instrText xml:space="preserve"> REF _Ref439775729 \r \h </w:instrText>
            </w:r>
            <w:r w:rsidR="000D77E6" w:rsidRPr="009A3735">
              <w:fldChar w:fldCharType="separate"/>
            </w:r>
            <w:r w:rsidR="0026519C">
              <w:t>132</w:t>
            </w:r>
            <w:r w:rsidR="000D77E6" w:rsidRPr="009A3735">
              <w:fldChar w:fldCharType="end"/>
            </w:r>
            <w:r w:rsidR="000D77E6" w:rsidRPr="009A3735">
              <w:t xml:space="preserve"> </w:t>
            </w:r>
            <w:r w:rsidRPr="009A3735">
              <w:t xml:space="preserve">and </w:t>
            </w:r>
            <w:r w:rsidRPr="009A3735">
              <w:fldChar w:fldCharType="begin"/>
            </w:r>
            <w:r w:rsidRPr="009A3735">
              <w:instrText xml:space="preserve"> REF _Ref37576453 \r \h </w:instrText>
            </w:r>
            <w:r w:rsidR="009B38C4" w:rsidRPr="009A3735">
              <w:instrText xml:space="preserve"> \* MERGEFORMAT </w:instrText>
            </w:r>
            <w:r w:rsidRPr="009A3735">
              <w:fldChar w:fldCharType="separate"/>
            </w:r>
            <w:r w:rsidR="0026519C">
              <w:t>148</w:t>
            </w:r>
            <w:r w:rsidRPr="009A3735">
              <w:fldChar w:fldCharType="end"/>
            </w:r>
            <w:r w:rsidRPr="009A3735">
              <w:t>.</w:t>
            </w:r>
          </w:p>
        </w:tc>
      </w:tr>
      <w:tr w:rsidR="00F56924" w:rsidRPr="009A3735" w:rsidTr="009B38C4">
        <w:tc>
          <w:tcPr>
            <w:tcW w:w="3080" w:type="dxa"/>
            <w:shd w:val="clear" w:color="auto" w:fill="auto"/>
          </w:tcPr>
          <w:p w:rsidR="00F56924" w:rsidRPr="009A3735" w:rsidRDefault="00F56924" w:rsidP="00CF1E9B">
            <w:pPr>
              <w:pStyle w:val="BodyNum"/>
              <w:numPr>
                <w:ilvl w:val="0"/>
                <w:numId w:val="0"/>
              </w:numPr>
              <w:rPr>
                <w:b/>
              </w:rPr>
            </w:pPr>
            <w:r w:rsidRPr="009A3735">
              <w:rPr>
                <w:b/>
              </w:rPr>
              <w:t xml:space="preserve">The later of (events in both </w:t>
            </w:r>
            <w:r w:rsidRPr="009A3735">
              <w:rPr>
                <w:b/>
              </w:rPr>
              <w:lastRenderedPageBreak/>
              <w:t>options uncertain)</w:t>
            </w:r>
          </w:p>
        </w:tc>
        <w:tc>
          <w:tcPr>
            <w:tcW w:w="3080" w:type="dxa"/>
            <w:shd w:val="clear" w:color="auto" w:fill="auto"/>
          </w:tcPr>
          <w:p w:rsidR="00F56924" w:rsidRPr="009A3735" w:rsidRDefault="00F56924" w:rsidP="00CF1E9B">
            <w:pPr>
              <w:pStyle w:val="BodyNum"/>
              <w:numPr>
                <w:ilvl w:val="0"/>
                <w:numId w:val="0"/>
              </w:numPr>
            </w:pPr>
            <w:r w:rsidRPr="009A3735">
              <w:lastRenderedPageBreak/>
              <w:t>The later of:</w:t>
            </w:r>
          </w:p>
          <w:p w:rsidR="00F56924" w:rsidRPr="009A3735" w:rsidRDefault="00F56924" w:rsidP="00FD36A1">
            <w:pPr>
              <w:pStyle w:val="SpecialA"/>
            </w:pPr>
            <w:r w:rsidRPr="009A3735">
              <w:lastRenderedPageBreak/>
              <w:t>(a)</w:t>
            </w:r>
            <w:r w:rsidR="00FD3F31" w:rsidRPr="009A3735">
              <w:t xml:space="preserve"> </w:t>
            </w:r>
            <w:r w:rsidR="00FD36A1" w:rsidRPr="009A3735">
              <w:tab/>
            </w:r>
            <w:r w:rsidRPr="009A3735">
              <w:t>[first option]; and</w:t>
            </w:r>
          </w:p>
          <w:p w:rsidR="00F56924" w:rsidRPr="009A3735" w:rsidRDefault="00F56924" w:rsidP="00FD36A1">
            <w:pPr>
              <w:pStyle w:val="SpecialA"/>
            </w:pPr>
            <w:r w:rsidRPr="009A3735">
              <w:t>(b)</w:t>
            </w:r>
            <w:r w:rsidR="00FD3F31" w:rsidRPr="009A3735">
              <w:t xml:space="preserve"> </w:t>
            </w:r>
            <w:r w:rsidR="00FD36A1" w:rsidRPr="009A3735">
              <w:tab/>
            </w:r>
            <w:r w:rsidRPr="009A3735">
              <w:t>[second option].</w:t>
            </w:r>
          </w:p>
          <w:p w:rsidR="00F56924" w:rsidRPr="009A3735" w:rsidRDefault="00F56924" w:rsidP="00CF1E9B">
            <w:pPr>
              <w:pStyle w:val="BodyNum"/>
              <w:numPr>
                <w:ilvl w:val="0"/>
                <w:numId w:val="0"/>
              </w:numPr>
            </w:pPr>
            <w:r w:rsidRPr="009A3735">
              <w:t>However, the provision</w:t>
            </w:r>
            <w:r w:rsidR="00386CAA" w:rsidRPr="009A3735">
              <w:t>s</w:t>
            </w:r>
            <w:r w:rsidRPr="009A3735">
              <w:t xml:space="preserve"> do not commence at all unless both of the events mentioned in paragraphs (a) and (b) occur.</w:t>
            </w:r>
          </w:p>
        </w:tc>
        <w:tc>
          <w:tcPr>
            <w:tcW w:w="3080" w:type="dxa"/>
            <w:shd w:val="clear" w:color="auto" w:fill="auto"/>
          </w:tcPr>
          <w:p w:rsidR="00F56924" w:rsidRPr="009A3735" w:rsidRDefault="00F56924" w:rsidP="000D77E6">
            <w:pPr>
              <w:pStyle w:val="BodyNum"/>
              <w:numPr>
                <w:ilvl w:val="0"/>
                <w:numId w:val="0"/>
              </w:numPr>
            </w:pPr>
            <w:r w:rsidRPr="009A3735">
              <w:lastRenderedPageBreak/>
              <w:t xml:space="preserve">See paragraphs </w:t>
            </w:r>
            <w:r w:rsidRPr="009A3735">
              <w:fldChar w:fldCharType="begin"/>
            </w:r>
            <w:r w:rsidRPr="009A3735">
              <w:instrText xml:space="preserve"> REF _Ref37576526 \r \h </w:instrText>
            </w:r>
            <w:r w:rsidR="009B38C4" w:rsidRPr="009A3735">
              <w:instrText xml:space="preserve"> \* MERGEFORMAT </w:instrText>
            </w:r>
            <w:r w:rsidRPr="009A3735">
              <w:fldChar w:fldCharType="separate"/>
            </w:r>
            <w:r w:rsidR="0026519C">
              <w:t>121</w:t>
            </w:r>
            <w:r w:rsidRPr="009A3735">
              <w:fldChar w:fldCharType="end"/>
            </w:r>
            <w:r w:rsidRPr="009A3735">
              <w:t xml:space="preserve"> to</w:t>
            </w:r>
            <w:r w:rsidR="000D77E6" w:rsidRPr="009A3735">
              <w:fldChar w:fldCharType="begin"/>
            </w:r>
            <w:r w:rsidR="000D77E6" w:rsidRPr="009A3735">
              <w:instrText xml:space="preserve"> REF _Ref439775729 \r \h </w:instrText>
            </w:r>
            <w:r w:rsidR="000D77E6" w:rsidRPr="009A3735">
              <w:fldChar w:fldCharType="separate"/>
            </w:r>
            <w:r w:rsidR="0026519C">
              <w:t>132</w:t>
            </w:r>
            <w:r w:rsidR="000D77E6" w:rsidRPr="009A3735">
              <w:fldChar w:fldCharType="end"/>
            </w:r>
            <w:r w:rsidR="000D77E6" w:rsidRPr="009A3735">
              <w:t xml:space="preserve"> </w:t>
            </w:r>
            <w:r w:rsidRPr="009A3735">
              <w:lastRenderedPageBreak/>
              <w:t xml:space="preserve">and </w:t>
            </w:r>
            <w:r w:rsidRPr="009A3735">
              <w:fldChar w:fldCharType="begin"/>
            </w:r>
            <w:r w:rsidRPr="009A3735">
              <w:instrText xml:space="preserve"> REF _Ref37576453 \r \h </w:instrText>
            </w:r>
            <w:r w:rsidR="009B38C4" w:rsidRPr="009A3735">
              <w:instrText xml:space="preserve"> \* MERGEFORMAT </w:instrText>
            </w:r>
            <w:r w:rsidRPr="009A3735">
              <w:fldChar w:fldCharType="separate"/>
            </w:r>
            <w:r w:rsidR="0026519C">
              <w:t>148</w:t>
            </w:r>
            <w:r w:rsidRPr="009A3735">
              <w:fldChar w:fldCharType="end"/>
            </w:r>
            <w:r w:rsidRPr="009A3735">
              <w:t>.</w:t>
            </w:r>
          </w:p>
        </w:tc>
      </w:tr>
      <w:tr w:rsidR="00F56924" w:rsidRPr="009A3735" w:rsidTr="009B38C4">
        <w:tc>
          <w:tcPr>
            <w:tcW w:w="3080" w:type="dxa"/>
            <w:shd w:val="clear" w:color="auto" w:fill="auto"/>
          </w:tcPr>
          <w:p w:rsidR="00F56924" w:rsidRPr="009A3735" w:rsidRDefault="00F56924" w:rsidP="00CF1E9B">
            <w:pPr>
              <w:pStyle w:val="BodyNum"/>
              <w:numPr>
                <w:ilvl w:val="0"/>
                <w:numId w:val="0"/>
              </w:numPr>
              <w:rPr>
                <w:b/>
              </w:rPr>
            </w:pPr>
            <w:r w:rsidRPr="009A3735">
              <w:rPr>
                <w:b/>
              </w:rPr>
              <w:lastRenderedPageBreak/>
              <w:t>Conditional (at a specified time, if a specified event (including commencement of another Act</w:t>
            </w:r>
            <w:r w:rsidR="00FD36A1" w:rsidRPr="009A3735">
              <w:rPr>
                <w:b/>
              </w:rPr>
              <w:t xml:space="preserve"> or instrument</w:t>
            </w:r>
            <w:r w:rsidRPr="009A3735">
              <w:rPr>
                <w:b/>
              </w:rPr>
              <w:t>) occurs, or does not occur, within a specified time)</w:t>
            </w:r>
          </w:p>
        </w:tc>
        <w:tc>
          <w:tcPr>
            <w:tcW w:w="3080" w:type="dxa"/>
            <w:shd w:val="clear" w:color="auto" w:fill="auto"/>
          </w:tcPr>
          <w:p w:rsidR="00F56924" w:rsidRPr="009A3735" w:rsidRDefault="00F56924" w:rsidP="00CF1E9B">
            <w:pPr>
              <w:pStyle w:val="BodyNum"/>
              <w:numPr>
                <w:ilvl w:val="0"/>
                <w:numId w:val="0"/>
              </w:numPr>
            </w:pPr>
            <w:r w:rsidRPr="009A3735">
              <w:t>[standard description of intended commencement].</w:t>
            </w:r>
          </w:p>
          <w:p w:rsidR="00F56924" w:rsidRPr="009A3735" w:rsidRDefault="00F56924" w:rsidP="00CF1E9B">
            <w:pPr>
              <w:pStyle w:val="BodyNum"/>
              <w:numPr>
                <w:ilvl w:val="0"/>
                <w:numId w:val="0"/>
              </w:numPr>
            </w:pPr>
            <w:r w:rsidRPr="009A3735">
              <w:t>However,</w:t>
            </w:r>
            <w:r w:rsidR="00CE5115" w:rsidRPr="009A3735">
              <w:t xml:space="preserve"> the provisions do not commence at all if </w:t>
            </w:r>
            <w:r w:rsidRPr="009A3735">
              <w:t>[condition].</w:t>
            </w:r>
          </w:p>
          <w:p w:rsidR="00F56924" w:rsidRPr="009A3735" w:rsidRDefault="00F56924" w:rsidP="00CF1E9B">
            <w:pPr>
              <w:pStyle w:val="BodyNum"/>
              <w:numPr>
                <w:ilvl w:val="0"/>
                <w:numId w:val="0"/>
              </w:numPr>
            </w:pPr>
            <w:r w:rsidRPr="009A3735">
              <w:t xml:space="preserve">e.g.: The day after this </w:t>
            </w:r>
            <w:r w:rsidR="00D12A08" w:rsidRPr="009A3735">
              <w:t>instrument</w:t>
            </w:r>
            <w:r w:rsidRPr="009A3735">
              <w:t xml:space="preserve"> is registered.</w:t>
            </w:r>
          </w:p>
          <w:p w:rsidR="003D2B53" w:rsidRPr="009A3735" w:rsidRDefault="00F56924" w:rsidP="003D2B53">
            <w:pPr>
              <w:pStyle w:val="BodyNum"/>
              <w:numPr>
                <w:ilvl w:val="0"/>
                <w:numId w:val="0"/>
              </w:numPr>
            </w:pPr>
            <w:r w:rsidRPr="009A3735">
              <w:t>However,</w:t>
            </w:r>
            <w:r w:rsidR="002850F6" w:rsidRPr="009A3735">
              <w:t xml:space="preserve"> the provisions do not commence at all</w:t>
            </w:r>
            <w:r w:rsidRPr="009A3735">
              <w:t xml:space="preserve"> if the XYZ Act 201</w:t>
            </w:r>
            <w:r w:rsidR="00D12A08" w:rsidRPr="009A3735">
              <w:t>5</w:t>
            </w:r>
            <w:r w:rsidRPr="009A3735">
              <w:t xml:space="preserve"> does not receive the Royal Assent /the ABC </w:t>
            </w:r>
            <w:r w:rsidR="00D12A08" w:rsidRPr="009A3735">
              <w:t>instrument</w:t>
            </w:r>
            <w:r w:rsidRPr="009A3735">
              <w:t xml:space="preserve"> 201</w:t>
            </w:r>
            <w:r w:rsidR="00D12A08" w:rsidRPr="009A3735">
              <w:t>5</w:t>
            </w:r>
            <w:r w:rsidRPr="009A3735">
              <w:t xml:space="preserve"> is not registered before 30 June 20</w:t>
            </w:r>
            <w:r w:rsidR="00D12A08" w:rsidRPr="009A3735">
              <w:t>15</w:t>
            </w:r>
            <w:r w:rsidRPr="009A3735">
              <w:t>.</w:t>
            </w:r>
          </w:p>
        </w:tc>
        <w:tc>
          <w:tcPr>
            <w:tcW w:w="3080" w:type="dxa"/>
            <w:shd w:val="clear" w:color="auto" w:fill="auto"/>
          </w:tcPr>
          <w:p w:rsidR="00F56924" w:rsidRPr="009A3735" w:rsidRDefault="00F56924" w:rsidP="00CF1E9B">
            <w:pPr>
              <w:pStyle w:val="BodyNum"/>
              <w:numPr>
                <w:ilvl w:val="0"/>
                <w:numId w:val="0"/>
              </w:numPr>
            </w:pPr>
            <w:r w:rsidRPr="009A3735">
              <w:t xml:space="preserve">See paragraphs </w:t>
            </w:r>
            <w:r w:rsidRPr="009A3735">
              <w:fldChar w:fldCharType="begin"/>
            </w:r>
            <w:r w:rsidRPr="009A3735">
              <w:instrText xml:space="preserve"> REF _Ref37576844 \r \h </w:instrText>
            </w:r>
            <w:r w:rsidR="009B38C4" w:rsidRPr="009A3735">
              <w:instrText xml:space="preserve"> \* MERGEFORMAT </w:instrText>
            </w:r>
            <w:r w:rsidRPr="009A3735">
              <w:fldChar w:fldCharType="separate"/>
            </w:r>
            <w:r w:rsidR="0026519C">
              <w:t>117</w:t>
            </w:r>
            <w:r w:rsidRPr="009A3735">
              <w:fldChar w:fldCharType="end"/>
            </w:r>
            <w:r w:rsidRPr="009A3735">
              <w:t xml:space="preserve"> to </w:t>
            </w:r>
            <w:r w:rsidRPr="009A3735">
              <w:fldChar w:fldCharType="begin"/>
            </w:r>
            <w:r w:rsidRPr="009A3735">
              <w:instrText xml:space="preserve"> REF _Ref37576879 \r \h </w:instrText>
            </w:r>
            <w:r w:rsidR="009B38C4" w:rsidRPr="009A3735">
              <w:instrText xml:space="preserve"> \* MERGEFORMAT </w:instrText>
            </w:r>
            <w:r w:rsidRPr="009A3735">
              <w:fldChar w:fldCharType="separate"/>
            </w:r>
            <w:r w:rsidR="0026519C">
              <w:t>120</w:t>
            </w:r>
            <w:r w:rsidRPr="009A3735">
              <w:fldChar w:fldCharType="end"/>
            </w:r>
            <w:r w:rsidRPr="009A3735">
              <w:t>.</w:t>
            </w:r>
          </w:p>
        </w:tc>
      </w:tr>
      <w:tr w:rsidR="00F56924" w:rsidRPr="009A3735" w:rsidTr="009B38C4">
        <w:tc>
          <w:tcPr>
            <w:tcW w:w="3080" w:type="dxa"/>
            <w:shd w:val="clear" w:color="auto" w:fill="auto"/>
          </w:tcPr>
          <w:p w:rsidR="00F56924" w:rsidRPr="009A3735" w:rsidRDefault="00F56924" w:rsidP="00CF1E9B">
            <w:pPr>
              <w:pStyle w:val="BodyNum"/>
              <w:numPr>
                <w:ilvl w:val="0"/>
                <w:numId w:val="0"/>
              </w:numPr>
              <w:rPr>
                <w:b/>
              </w:rPr>
            </w:pPr>
            <w:r w:rsidRPr="009A3735">
              <w:rPr>
                <w:b/>
              </w:rPr>
              <w:t>Not to commence unless other Acts</w:t>
            </w:r>
            <w:r w:rsidR="00FD36A1" w:rsidRPr="009A3735">
              <w:rPr>
                <w:b/>
              </w:rPr>
              <w:t xml:space="preserve"> or instruments</w:t>
            </w:r>
            <w:r w:rsidRPr="009A3735">
              <w:rPr>
                <w:b/>
              </w:rPr>
              <w:t xml:space="preserve"> have commenced (the GST provision)</w:t>
            </w:r>
          </w:p>
        </w:tc>
        <w:tc>
          <w:tcPr>
            <w:tcW w:w="3080" w:type="dxa"/>
            <w:shd w:val="clear" w:color="auto" w:fill="auto"/>
          </w:tcPr>
          <w:p w:rsidR="00F56924" w:rsidRPr="009A3735" w:rsidRDefault="00F56924" w:rsidP="00CF1E9B">
            <w:pPr>
              <w:pStyle w:val="BodyNum"/>
              <w:numPr>
                <w:ilvl w:val="0"/>
                <w:numId w:val="0"/>
              </w:numPr>
            </w:pPr>
            <w:r w:rsidRPr="009A3735">
              <w:t>The provision</w:t>
            </w:r>
            <w:r w:rsidR="00386CAA" w:rsidRPr="009A3735">
              <w:t>s</w:t>
            </w:r>
            <w:r w:rsidRPr="009A3735">
              <w:t xml:space="preserve"> do not commence at all unless all of the following </w:t>
            </w:r>
            <w:r w:rsidR="003D01E5" w:rsidRPr="009A3735">
              <w:t>[</w:t>
            </w:r>
            <w:r w:rsidRPr="009A3735">
              <w:t>Acts /instruments</w:t>
            </w:r>
            <w:r w:rsidR="003D01E5" w:rsidRPr="009A3735">
              <w:t>]</w:t>
            </w:r>
            <w:r w:rsidRPr="009A3735">
              <w:t xml:space="preserve"> have commenced on or before [specified day], in which case they commence immediately after the last of those </w:t>
            </w:r>
            <w:r w:rsidR="003D01E5" w:rsidRPr="009A3735">
              <w:t>[</w:t>
            </w:r>
            <w:r w:rsidRPr="009A3735">
              <w:t>Acts /instruments</w:t>
            </w:r>
            <w:r w:rsidR="003D01E5" w:rsidRPr="009A3735">
              <w:t>]</w:t>
            </w:r>
            <w:r w:rsidRPr="009A3735">
              <w:t xml:space="preserve"> to commence:</w:t>
            </w:r>
          </w:p>
          <w:p w:rsidR="00F56924" w:rsidRPr="009A3735" w:rsidRDefault="00FD36A1" w:rsidP="00FD36A1">
            <w:pPr>
              <w:pStyle w:val="SpecialA"/>
            </w:pPr>
            <w:r w:rsidRPr="009A3735">
              <w:t>(a)</w:t>
            </w:r>
            <w:r w:rsidR="00FD3F31" w:rsidRPr="009A3735">
              <w:t xml:space="preserve"> </w:t>
            </w:r>
            <w:r w:rsidRPr="009A3735">
              <w:tab/>
            </w:r>
            <w:r w:rsidR="00F56924" w:rsidRPr="009A3735">
              <w:t>[first Act/ instrument];</w:t>
            </w:r>
          </w:p>
          <w:p w:rsidR="00F56924" w:rsidRPr="009A3735" w:rsidRDefault="00FD36A1" w:rsidP="00FD36A1">
            <w:pPr>
              <w:pStyle w:val="SpecialA"/>
            </w:pPr>
            <w:r w:rsidRPr="009A3735">
              <w:t>(b)</w:t>
            </w:r>
            <w:r w:rsidR="00FD3F31" w:rsidRPr="009A3735">
              <w:t xml:space="preserve"> </w:t>
            </w:r>
            <w:r w:rsidRPr="009A3735">
              <w:tab/>
            </w:r>
            <w:r w:rsidR="00F56924" w:rsidRPr="009A3735">
              <w:t>[second Act/ instrument];</w:t>
            </w:r>
          </w:p>
          <w:p w:rsidR="00F56924" w:rsidRPr="009A3735" w:rsidRDefault="00FD36A1" w:rsidP="00FD36A1">
            <w:pPr>
              <w:pStyle w:val="SpecialA"/>
            </w:pPr>
            <w:r w:rsidRPr="009A3735">
              <w:t>(c)</w:t>
            </w:r>
            <w:r w:rsidR="00FD3F31" w:rsidRPr="009A3735">
              <w:t xml:space="preserve"> </w:t>
            </w:r>
            <w:r w:rsidRPr="009A3735">
              <w:tab/>
            </w:r>
            <w:r w:rsidR="00F56924" w:rsidRPr="009A3735">
              <w:t>etc.</w:t>
            </w:r>
          </w:p>
        </w:tc>
        <w:tc>
          <w:tcPr>
            <w:tcW w:w="3080" w:type="dxa"/>
            <w:shd w:val="clear" w:color="auto" w:fill="auto"/>
          </w:tcPr>
          <w:p w:rsidR="00F56924" w:rsidRPr="009A3735" w:rsidRDefault="00F56924" w:rsidP="00CF1E9B">
            <w:pPr>
              <w:pStyle w:val="BodyNum"/>
              <w:numPr>
                <w:ilvl w:val="0"/>
                <w:numId w:val="0"/>
              </w:numPr>
            </w:pPr>
            <w:r w:rsidRPr="009A3735">
              <w:t>See paragraph</w:t>
            </w:r>
            <w:r w:rsidR="00FD36A1" w:rsidRPr="009A3735">
              <w:t xml:space="preserve"> </w:t>
            </w:r>
            <w:r w:rsidR="00FD36A1" w:rsidRPr="009A3735">
              <w:fldChar w:fldCharType="begin"/>
            </w:r>
            <w:r w:rsidR="00FD36A1" w:rsidRPr="009A3735">
              <w:instrText xml:space="preserve"> REF _Ref408240122 \r \h </w:instrText>
            </w:r>
            <w:r w:rsidR="00FD36A1" w:rsidRPr="009A3735">
              <w:fldChar w:fldCharType="separate"/>
            </w:r>
            <w:r w:rsidR="0026519C">
              <w:t>71</w:t>
            </w:r>
            <w:r w:rsidR="00FD36A1" w:rsidRPr="009A3735">
              <w:fldChar w:fldCharType="end"/>
            </w:r>
            <w:r w:rsidR="00FD36A1" w:rsidRPr="009A3735">
              <w:t>.</w:t>
            </w:r>
          </w:p>
          <w:p w:rsidR="00F56924" w:rsidRPr="009A3735" w:rsidRDefault="00F56924" w:rsidP="00CF1E9B">
            <w:pPr>
              <w:pStyle w:val="BodyNum"/>
              <w:numPr>
                <w:ilvl w:val="0"/>
                <w:numId w:val="0"/>
              </w:numPr>
            </w:pPr>
            <w:r w:rsidRPr="009A3735">
              <w:t>This is in fact a special case of a conditional commencement, and could be drafted as an ordinary conditional commencement. However, this form emphasises the restrictions on commencement, and may sometimes be required for presentational reasons.</w:t>
            </w:r>
          </w:p>
        </w:tc>
      </w:tr>
      <w:tr w:rsidR="00F56924" w:rsidRPr="009A3735" w:rsidTr="009B38C4">
        <w:tc>
          <w:tcPr>
            <w:tcW w:w="3080" w:type="dxa"/>
            <w:shd w:val="clear" w:color="auto" w:fill="auto"/>
          </w:tcPr>
          <w:p w:rsidR="00F56924" w:rsidRPr="009A3735" w:rsidRDefault="00F56924" w:rsidP="00CF1E9B">
            <w:pPr>
              <w:pStyle w:val="BodyNum"/>
              <w:numPr>
                <w:ilvl w:val="0"/>
                <w:numId w:val="0"/>
              </w:numPr>
              <w:rPr>
                <w:b/>
              </w:rPr>
            </w:pPr>
            <w:r w:rsidRPr="009A3735">
              <w:rPr>
                <w:b/>
              </w:rPr>
              <w:br w:type="page"/>
              <w:t>Conditional (only one of 2 or more provisions commences)</w:t>
            </w:r>
          </w:p>
        </w:tc>
        <w:tc>
          <w:tcPr>
            <w:tcW w:w="3080" w:type="dxa"/>
            <w:shd w:val="clear" w:color="auto" w:fill="auto"/>
          </w:tcPr>
          <w:p w:rsidR="00F56924" w:rsidRPr="009A3735" w:rsidRDefault="00F56924" w:rsidP="00CF1E9B">
            <w:pPr>
              <w:pStyle w:val="BodyNum"/>
              <w:numPr>
                <w:ilvl w:val="0"/>
                <w:numId w:val="0"/>
              </w:numPr>
            </w:pPr>
            <w:r w:rsidRPr="009A3735">
              <w:t>[As for a single conditional commencement, but using a separate row for each of the alternative provisions].</w:t>
            </w:r>
          </w:p>
        </w:tc>
        <w:tc>
          <w:tcPr>
            <w:tcW w:w="3080" w:type="dxa"/>
            <w:shd w:val="clear" w:color="auto" w:fill="auto"/>
          </w:tcPr>
          <w:p w:rsidR="00F56924" w:rsidRPr="009A3735" w:rsidRDefault="00F56924" w:rsidP="00CF1E9B">
            <w:pPr>
              <w:pStyle w:val="BodyNum"/>
              <w:numPr>
                <w:ilvl w:val="0"/>
                <w:numId w:val="0"/>
              </w:numPr>
            </w:pPr>
            <w:r w:rsidRPr="009A3735">
              <w:t xml:space="preserve">See paragraphs </w:t>
            </w:r>
            <w:r w:rsidRPr="009A3735">
              <w:fldChar w:fldCharType="begin"/>
            </w:r>
            <w:r w:rsidRPr="009A3735">
              <w:instrText xml:space="preserve"> REF _Ref37576844 \r \h </w:instrText>
            </w:r>
            <w:r w:rsidR="009B38C4" w:rsidRPr="009A3735">
              <w:instrText xml:space="preserve"> \* MERGEFORMAT </w:instrText>
            </w:r>
            <w:r w:rsidRPr="009A3735">
              <w:fldChar w:fldCharType="separate"/>
            </w:r>
            <w:r w:rsidR="0026519C">
              <w:t>117</w:t>
            </w:r>
            <w:r w:rsidRPr="009A3735">
              <w:fldChar w:fldCharType="end"/>
            </w:r>
            <w:r w:rsidRPr="009A3735">
              <w:t xml:space="preserve"> to </w:t>
            </w:r>
            <w:r w:rsidRPr="009A3735">
              <w:fldChar w:fldCharType="begin"/>
            </w:r>
            <w:r w:rsidRPr="009A3735">
              <w:instrText xml:space="preserve"> REF _Ref37576879 \r \h </w:instrText>
            </w:r>
            <w:r w:rsidR="009B38C4" w:rsidRPr="009A3735">
              <w:instrText xml:space="preserve"> \* MERGEFORMAT </w:instrText>
            </w:r>
            <w:r w:rsidRPr="009A3735">
              <w:fldChar w:fldCharType="separate"/>
            </w:r>
            <w:r w:rsidR="0026519C">
              <w:t>120</w:t>
            </w:r>
            <w:r w:rsidRPr="009A3735">
              <w:fldChar w:fldCharType="end"/>
            </w:r>
            <w:r w:rsidRPr="009A3735">
              <w:t>.</w:t>
            </w:r>
          </w:p>
        </w:tc>
      </w:tr>
    </w:tbl>
    <w:p w:rsidR="00F56924" w:rsidRPr="009A3735" w:rsidRDefault="00F56924" w:rsidP="009A3735">
      <w:pPr>
        <w:pStyle w:val="Head3"/>
      </w:pPr>
      <w:bookmarkStart w:id="98" w:name="_Toc22301881"/>
      <w:r w:rsidRPr="009A3735">
        <w:lastRenderedPageBreak/>
        <w:t>Special conditions</w:t>
      </w:r>
      <w:bookmarkEnd w:id="98"/>
    </w:p>
    <w:p w:rsidR="00F56924" w:rsidRPr="009A3735" w:rsidRDefault="00F56924" w:rsidP="009A3735">
      <w:pPr>
        <w:pStyle w:val="Head4"/>
      </w:pPr>
      <w:bookmarkStart w:id="99" w:name="_Toc22301882"/>
      <w:r w:rsidRPr="009A3735">
        <w:t>Conditional commencement</w:t>
      </w:r>
      <w:bookmarkEnd w:id="99"/>
    </w:p>
    <w:p w:rsidR="00F56924" w:rsidRPr="009A3735" w:rsidRDefault="00F56924" w:rsidP="00F56924">
      <w:pPr>
        <w:pStyle w:val="BodyNum"/>
      </w:pPr>
      <w:bookmarkStart w:id="100" w:name="_Ref37576844"/>
      <w:r w:rsidRPr="009A3735">
        <w:t>Where a commencement is conditional on something, the following second sentence is to be included:</w:t>
      </w:r>
      <w:bookmarkEnd w:id="100"/>
    </w:p>
    <w:p w:rsidR="00F56924" w:rsidRPr="009A3735" w:rsidRDefault="00F56924" w:rsidP="00F56924">
      <w:pPr>
        <w:pStyle w:val="subsection"/>
      </w:pPr>
      <w:r w:rsidRPr="009A3735">
        <w:tab/>
      </w:r>
      <w:r w:rsidRPr="009A3735">
        <w:tab/>
      </w:r>
      <w:r w:rsidR="002850F6" w:rsidRPr="009A3735">
        <w:t>However, the provisions do not commence at all i</w:t>
      </w:r>
      <w:r w:rsidRPr="009A3735">
        <w:t>f [the conditi</w:t>
      </w:r>
      <w:r w:rsidR="002850F6" w:rsidRPr="009A3735">
        <w:t>on is satisfied/not satisfied]</w:t>
      </w:r>
      <w:r w:rsidRPr="009A3735">
        <w:t>.</w:t>
      </w:r>
    </w:p>
    <w:p w:rsidR="00F56924" w:rsidRPr="009A3735" w:rsidRDefault="00F56924" w:rsidP="00F56924">
      <w:pPr>
        <w:pStyle w:val="BodyNum"/>
      </w:pPr>
      <w:r w:rsidRPr="009A3735">
        <w:t>If it is considered necessary, you may also insert a formal note in the draft after the relevant provision in the following form:</w:t>
      </w:r>
    </w:p>
    <w:p w:rsidR="00F56924" w:rsidRPr="009A3735" w:rsidRDefault="00F56924" w:rsidP="00F56924">
      <w:pPr>
        <w:pStyle w:val="notemargin"/>
      </w:pPr>
      <w:r w:rsidRPr="009A3735">
        <w:t>Note:</w:t>
      </w:r>
      <w:r w:rsidRPr="009A3735">
        <w:tab/>
      </w:r>
      <w:r w:rsidR="002850F6" w:rsidRPr="009A3735">
        <w:t>This [item/section] does not commence at all i</w:t>
      </w:r>
      <w:r w:rsidRPr="009A3735">
        <w:t>f [relevant conditi</w:t>
      </w:r>
      <w:r w:rsidR="002850F6" w:rsidRPr="009A3735">
        <w:t>on is satisfied/not satisfied]</w:t>
      </w:r>
      <w:r w:rsidRPr="009A3735">
        <w:t>. See [relevant table item of the commencement provision].</w:t>
      </w:r>
    </w:p>
    <w:p w:rsidR="00F56924" w:rsidRPr="009A3735" w:rsidRDefault="00F56924" w:rsidP="00F56924">
      <w:pPr>
        <w:pStyle w:val="BodyNum"/>
      </w:pPr>
      <w:r w:rsidRPr="009A3735">
        <w:t>Generally, such notes should be kept to a minimum.</w:t>
      </w:r>
    </w:p>
    <w:p w:rsidR="00622FE2" w:rsidRPr="009A3735" w:rsidRDefault="00F56924" w:rsidP="00622FE2">
      <w:pPr>
        <w:pStyle w:val="BodyNum"/>
      </w:pPr>
      <w:bookmarkStart w:id="101" w:name="_Ref37576879"/>
      <w:r w:rsidRPr="009A3735">
        <w:t>If a drafter considers that the inclusion of numerous such notes would be appropriate in a particular case, the drafter should raise the matter with the head drafter.</w:t>
      </w:r>
      <w:bookmarkEnd w:id="101"/>
    </w:p>
    <w:p w:rsidR="00F56924" w:rsidRPr="009A3735" w:rsidRDefault="00F56924" w:rsidP="009A3735">
      <w:pPr>
        <w:pStyle w:val="Head4"/>
      </w:pPr>
      <w:bookmarkStart w:id="102" w:name="_Toc22301883"/>
      <w:r w:rsidRPr="009A3735">
        <w:t>“Later of” commencements</w:t>
      </w:r>
      <w:bookmarkEnd w:id="102"/>
    </w:p>
    <w:p w:rsidR="00F56924" w:rsidRPr="009A3735" w:rsidRDefault="00F56924" w:rsidP="00F56924">
      <w:pPr>
        <w:pStyle w:val="BodyNum"/>
      </w:pPr>
      <w:bookmarkStart w:id="103" w:name="_Ref37576526"/>
      <w:r w:rsidRPr="009A3735">
        <w:t>The form of “later of” commencements depends on whether the events in the 2 options are “certain” or “uncertain”.</w:t>
      </w:r>
      <w:bookmarkEnd w:id="103"/>
    </w:p>
    <w:p w:rsidR="00F56924" w:rsidRPr="009A3735" w:rsidRDefault="00F56924" w:rsidP="00F56924">
      <w:pPr>
        <w:pStyle w:val="BodyNum"/>
      </w:pPr>
      <w:bookmarkStart w:id="104" w:name="_Ref20485982"/>
      <w:r w:rsidRPr="009A3735">
        <w:t>A</w:t>
      </w:r>
      <w:r w:rsidRPr="009A3735">
        <w:rPr>
          <w:b/>
          <w:i/>
        </w:rPr>
        <w:t xml:space="preserve"> certain event</w:t>
      </w:r>
      <w:r w:rsidRPr="009A3735">
        <w:rPr>
          <w:b/>
        </w:rPr>
        <w:t xml:space="preserve"> </w:t>
      </w:r>
      <w:r w:rsidRPr="009A3735">
        <w:t>means an event that, at the time of drafting the Bill or instrument, is certain to occur at some future time (even if the exact time is not yet known). The following are examples of certain events:</w:t>
      </w:r>
      <w:bookmarkEnd w:id="104"/>
    </w:p>
    <w:p w:rsidR="00F56924" w:rsidRPr="009A3735" w:rsidRDefault="00F56924" w:rsidP="00F56924">
      <w:pPr>
        <w:pStyle w:val="BodyPara"/>
      </w:pPr>
      <w:r w:rsidRPr="009A3735">
        <w:t>a specified date;</w:t>
      </w:r>
    </w:p>
    <w:p w:rsidR="00F56924" w:rsidRPr="009A3735" w:rsidRDefault="00F56924" w:rsidP="00F56924">
      <w:pPr>
        <w:pStyle w:val="BodyPara"/>
      </w:pPr>
      <w:r w:rsidRPr="009A3735">
        <w:t>Royal Assent to the Bill that contains the commencement provision</w:t>
      </w:r>
      <w:r w:rsidR="00955985" w:rsidRPr="009A3735">
        <w:t>, or registration of the instrument that contains the commencement provision</w:t>
      </w:r>
      <w:r w:rsidRPr="009A3735">
        <w:t>;</w:t>
      </w:r>
    </w:p>
    <w:p w:rsidR="00955985" w:rsidRPr="009A3735" w:rsidRDefault="00F56924" w:rsidP="00955985">
      <w:pPr>
        <w:pStyle w:val="BodyPara"/>
      </w:pPr>
      <w:r w:rsidRPr="009A3735">
        <w:t xml:space="preserve">the commencement of </w:t>
      </w:r>
      <w:r w:rsidR="00955985" w:rsidRPr="009A3735">
        <w:t xml:space="preserve">a provision of an Act that has been enacted, if that commencement </w:t>
      </w:r>
      <w:r w:rsidR="00251F2E" w:rsidRPr="009A3735">
        <w:t xml:space="preserve">depends only on other certain events (such as </w:t>
      </w:r>
      <w:r w:rsidR="00955985" w:rsidRPr="009A3735">
        <w:t>a specified date, Royal Assent to th</w:t>
      </w:r>
      <w:r w:rsidR="00251F2E" w:rsidRPr="009A3735">
        <w:t>e</w:t>
      </w:r>
      <w:r w:rsidR="00955985" w:rsidRPr="009A3735">
        <w:t xml:space="preserve"> Act, or Proclamation </w:t>
      </w:r>
      <w:r w:rsidR="00251F2E" w:rsidRPr="009A3735">
        <w:t xml:space="preserve">(subject to </w:t>
      </w:r>
      <w:r w:rsidR="00955985" w:rsidRPr="009A3735">
        <w:t>forced commencement at the end of a specified period if the provision does not commence earlier)</w:t>
      </w:r>
      <w:r w:rsidR="00251F2E" w:rsidRPr="009A3735">
        <w:t>)</w:t>
      </w:r>
      <w:r w:rsidR="00955985" w:rsidRPr="009A3735">
        <w:t>;</w:t>
      </w:r>
    </w:p>
    <w:p w:rsidR="00955985" w:rsidRPr="009A3735" w:rsidRDefault="00955985" w:rsidP="00955985">
      <w:pPr>
        <w:pStyle w:val="BodyPara"/>
      </w:pPr>
      <w:r w:rsidRPr="009A3735">
        <w:t>the commencement of a provision of an instrument that has been made</w:t>
      </w:r>
      <w:r w:rsidR="00074728" w:rsidRPr="009A3735">
        <w:t xml:space="preserve"> (even if the instrument is still subject to disallowance)</w:t>
      </w:r>
      <w:r w:rsidRPr="009A3735">
        <w:t xml:space="preserve">, if that commencement </w:t>
      </w:r>
      <w:r w:rsidR="00251F2E" w:rsidRPr="009A3735">
        <w:t xml:space="preserve">depends only on other certain events (such as </w:t>
      </w:r>
      <w:r w:rsidRPr="009A3735">
        <w:t>a specified date, the registration of th</w:t>
      </w:r>
      <w:r w:rsidR="00251F2E" w:rsidRPr="009A3735">
        <w:t>e</w:t>
      </w:r>
      <w:r w:rsidRPr="009A3735">
        <w:t xml:space="preserve"> instrument, or a </w:t>
      </w:r>
      <w:r w:rsidR="00251F2E" w:rsidRPr="009A3735">
        <w:t>date specified in a commencement instrument (</w:t>
      </w:r>
      <w:r w:rsidRPr="009A3735">
        <w:t>subject to forced commencement at the end of a specified period if the provision does not commence earlier</w:t>
      </w:r>
      <w:r w:rsidR="00251F2E" w:rsidRPr="009A3735">
        <w:t>)</w:t>
      </w:r>
      <w:r w:rsidRPr="009A3735">
        <w:t>)</w:t>
      </w:r>
      <w:r w:rsidR="00074728" w:rsidRPr="009A3735">
        <w:t>.</w:t>
      </w:r>
    </w:p>
    <w:p w:rsidR="00F56924" w:rsidRPr="009A3735" w:rsidRDefault="00F56924" w:rsidP="00F56924">
      <w:pPr>
        <w:pStyle w:val="BodyNum"/>
      </w:pPr>
      <w:bookmarkStart w:id="105" w:name="_Ref20486010"/>
      <w:r w:rsidRPr="009A3735">
        <w:t>An</w:t>
      </w:r>
      <w:r w:rsidRPr="009A3735">
        <w:rPr>
          <w:b/>
          <w:i/>
        </w:rPr>
        <w:t xml:space="preserve"> uncertain event</w:t>
      </w:r>
      <w:r w:rsidRPr="009A3735">
        <w:rPr>
          <w:b/>
        </w:rPr>
        <w:t xml:space="preserve"> </w:t>
      </w:r>
      <w:r w:rsidRPr="009A3735">
        <w:t>means an event that, at the time of drafting the Bill or instrument, may or may not occur at some future time. The following are examples of uncertain events:</w:t>
      </w:r>
      <w:bookmarkEnd w:id="105"/>
    </w:p>
    <w:p w:rsidR="00F56924" w:rsidRPr="009A3735" w:rsidRDefault="00F56924" w:rsidP="00F56924">
      <w:pPr>
        <w:pStyle w:val="BodyPara"/>
      </w:pPr>
      <w:r w:rsidRPr="009A3735">
        <w:t>the commencement of another Bill that is still before the Parliament;</w:t>
      </w:r>
    </w:p>
    <w:p w:rsidR="00F56924" w:rsidRPr="009A3735" w:rsidRDefault="00F56924" w:rsidP="00F56924">
      <w:pPr>
        <w:pStyle w:val="BodyPara"/>
      </w:pPr>
      <w:r w:rsidRPr="009A3735">
        <w:t>the commencement of a provision of a</w:t>
      </w:r>
      <w:r w:rsidR="00074728" w:rsidRPr="009A3735">
        <w:t xml:space="preserve">n </w:t>
      </w:r>
      <w:r w:rsidRPr="009A3735">
        <w:t xml:space="preserve">Act that has been enacted, </w:t>
      </w:r>
      <w:r w:rsidR="00074728" w:rsidRPr="009A3735">
        <w:t>if</w:t>
      </w:r>
      <w:r w:rsidRPr="009A3735">
        <w:t xml:space="preserve"> the provision is to commence by an open</w:t>
      </w:r>
      <w:r w:rsidR="00C04768">
        <w:noBreakHyphen/>
      </w:r>
      <w:r w:rsidRPr="009A3735">
        <w:t>ended power to proclaim;</w:t>
      </w:r>
    </w:p>
    <w:p w:rsidR="00F56924" w:rsidRPr="009A3735" w:rsidRDefault="00F56924" w:rsidP="00F56924">
      <w:pPr>
        <w:pStyle w:val="BodyPara"/>
      </w:pPr>
      <w:r w:rsidRPr="009A3735">
        <w:lastRenderedPageBreak/>
        <w:t>an international agreement coming into force for Australia.</w:t>
      </w:r>
    </w:p>
    <w:p w:rsidR="00F56924" w:rsidRPr="009A3735" w:rsidRDefault="00F56924" w:rsidP="00F56924">
      <w:pPr>
        <w:pStyle w:val="BodyNum"/>
      </w:pPr>
      <w:r w:rsidRPr="009A3735">
        <w:t>It is assumed that it is reasonable to refer to all the kinds of things that might be described in the paragraphs of the commencement provision as “events”, and so we can use a generic form of words such as “if the event referred to in paragraph (x) does not occur”, rather than having to devise a statement of the “non</w:t>
      </w:r>
      <w:r w:rsidR="00C04768">
        <w:noBreakHyphen/>
      </w:r>
      <w:r w:rsidRPr="009A3735">
        <w:t>happening” of the event that involves a repetition of the description of the event.</w:t>
      </w:r>
    </w:p>
    <w:p w:rsidR="00F56924" w:rsidRPr="009A3735" w:rsidRDefault="00F56924" w:rsidP="00F56924">
      <w:pPr>
        <w:pStyle w:val="BodyNum"/>
      </w:pPr>
      <w:r w:rsidRPr="009A3735">
        <w:t>In some situations, there may be a need to build a time limit into the wording that states that the relevant items do not commence if an uncertain event does not occur. For example, “However, the items do not commence at all if the event mentioned in paragraph (b) does not occur before 1 July 2004” (where the event might, e.g., be Australia entering into an international agreement). The Senate Scrutiny of Bills Committee has commented adversely on Bills implementing international agreements that did not have a time limit (see for example Digest 9 of 2004 and Report 11 of 2004).</w:t>
      </w:r>
    </w:p>
    <w:p w:rsidR="00F56924" w:rsidRPr="009A3735" w:rsidRDefault="00F56924" w:rsidP="00F56924">
      <w:pPr>
        <w:pStyle w:val="BodyNum"/>
      </w:pPr>
      <w:bookmarkStart w:id="106" w:name="_Ref37576546"/>
      <w:r w:rsidRPr="009A3735">
        <w:t>The examples may not cover all the theoretical possibilities for the way in which a “later of” commencement provision may refer to an uncertain event. For example, they do not cover a situation where commencement should occur even if a specified uncertain event does not occur, as it is hard to think of an example where this would be the desired result. A drafter faced with a situation outside these examples should consult the head drafter about how the commencement provision should be worded.</w:t>
      </w:r>
      <w:bookmarkEnd w:id="106"/>
    </w:p>
    <w:p w:rsidR="00F56924" w:rsidRPr="009A3735" w:rsidRDefault="00F56924" w:rsidP="00F56924">
      <w:pPr>
        <w:pStyle w:val="BodyNum"/>
      </w:pPr>
      <w:bookmarkStart w:id="107" w:name="_Ref37576435"/>
      <w:r w:rsidRPr="009A3735">
        <w:t>There is only one example of “earlier of” commencement provisions as such provisions do not present the same difficulty for working out what is intended if an uncertain event does not occur.</w:t>
      </w:r>
      <w:bookmarkEnd w:id="107"/>
    </w:p>
    <w:p w:rsidR="00F56924" w:rsidRPr="009A3735" w:rsidRDefault="00F56924" w:rsidP="009A3735">
      <w:pPr>
        <w:pStyle w:val="Head4"/>
      </w:pPr>
      <w:bookmarkStart w:id="108" w:name="_Toc22301884"/>
      <w:bookmarkStart w:id="109" w:name="_Ref100636434"/>
      <w:r w:rsidRPr="009A3735">
        <w:t>“Later/earlier of” commencements—comparing periods and points of time</w:t>
      </w:r>
      <w:bookmarkEnd w:id="108"/>
    </w:p>
    <w:p w:rsidR="00F56924" w:rsidRPr="009A3735" w:rsidRDefault="00F56924" w:rsidP="00F56924">
      <w:pPr>
        <w:pStyle w:val="BodyNum"/>
      </w:pPr>
      <w:bookmarkStart w:id="110" w:name="_Ref233693508"/>
      <w:bookmarkEnd w:id="109"/>
      <w:r w:rsidRPr="009A3735">
        <w:t>An issue arises where there is a “later/earlier of” commencement where one of the events is a day (such as the day the Act receives the Royal Assent or the instrument is registered) and the other is a point in time (often the commencement of another Act).</w:t>
      </w:r>
      <w:bookmarkEnd w:id="110"/>
    </w:p>
    <w:p w:rsidR="00F56924" w:rsidRPr="009A3735" w:rsidRDefault="00F56924" w:rsidP="00F56924">
      <w:pPr>
        <w:pStyle w:val="BodyNum"/>
      </w:pPr>
      <w:bookmarkStart w:id="111" w:name="_Ref405367367"/>
      <w:bookmarkStart w:id="112" w:name="_Ref222287201"/>
      <w:r w:rsidRPr="009A3735">
        <w:t>In these cases, the first option should be:</w:t>
      </w:r>
      <w:bookmarkEnd w:id="111"/>
    </w:p>
    <w:p w:rsidR="00F56924" w:rsidRPr="009A3735" w:rsidRDefault="00F56924" w:rsidP="00F56924">
      <w:pPr>
        <w:pStyle w:val="BodyParaBullet"/>
      </w:pPr>
      <w:r w:rsidRPr="009A3735">
        <w:t>for an Act: “the start of the day this Act receives the Royal Assent”, not just “the day this Act receives the Royal Assent”</w:t>
      </w:r>
      <w:bookmarkEnd w:id="112"/>
      <w:r w:rsidRPr="009A3735">
        <w:t>; and</w:t>
      </w:r>
    </w:p>
    <w:p w:rsidR="00F56924" w:rsidRPr="009A3735" w:rsidRDefault="00F56924" w:rsidP="00F56924">
      <w:pPr>
        <w:pStyle w:val="BodyParaBullet"/>
      </w:pPr>
      <w:r w:rsidRPr="009A3735">
        <w:t>for an instrument: “the start of the day this instrument is registered”, not just “the day this instrument is registered”.</w:t>
      </w:r>
    </w:p>
    <w:p w:rsidR="00F56924" w:rsidRPr="009A3735" w:rsidRDefault="00F56924" w:rsidP="00F56924">
      <w:pPr>
        <w:pStyle w:val="BodyNum"/>
      </w:pPr>
      <w:bookmarkStart w:id="113" w:name="_Ref100638430"/>
      <w:r w:rsidRPr="009A3735">
        <w:t xml:space="preserve">In these cases, section 3 of the </w:t>
      </w:r>
      <w:r w:rsidRPr="009A3735">
        <w:rPr>
          <w:i/>
        </w:rPr>
        <w:t xml:space="preserve">Acts Interpretation Act 1901 </w:t>
      </w:r>
      <w:r w:rsidRPr="009A3735">
        <w:t>does not convert the expression “the day this Act receives the Royal Assent” into “the start of the day this Act receives the Royal Assent” because, at the point in time at which you are comparing paragraphs (a) and (b) to work out which of the 2 paragraphs should apply, the “Act ... is [not] expressed to come into operation on a particular day”. So without the words “the start of the day”, you would be comparing a period with a point in time. Using the expression “the start of the day” will ensure that you are comparing 2 points in time rather than a point in time and a period.</w:t>
      </w:r>
      <w:bookmarkEnd w:id="113"/>
    </w:p>
    <w:p w:rsidR="00F56924" w:rsidRPr="009A3735" w:rsidRDefault="00F56924" w:rsidP="009A3735">
      <w:pPr>
        <w:pStyle w:val="Head4"/>
      </w:pPr>
      <w:bookmarkStart w:id="114" w:name="_Toc22301885"/>
      <w:r w:rsidRPr="009A3735">
        <w:lastRenderedPageBreak/>
        <w:t>“Later of” commencements and international agreements etc.</w:t>
      </w:r>
      <w:bookmarkEnd w:id="114"/>
    </w:p>
    <w:p w:rsidR="00F56924" w:rsidRPr="009A3735" w:rsidRDefault="00F56924" w:rsidP="00F56924">
      <w:pPr>
        <w:pStyle w:val="BodyNum"/>
      </w:pPr>
      <w:bookmarkStart w:id="115" w:name="_Ref222223941"/>
      <w:r w:rsidRPr="009A3735">
        <w:t>As mentioned above, a “later of” commencement can be used if a Bill or instrument is required to commence no earlier than the time at which an international agreement comes into force for Australia. In this case, the commencement might begin:</w:t>
      </w:r>
      <w:bookmarkEnd w:id="115"/>
    </w:p>
    <w:p w:rsidR="00F56924" w:rsidRPr="009A3735" w:rsidRDefault="00F56924" w:rsidP="00F56924">
      <w:pPr>
        <w:pStyle w:val="Body"/>
      </w:pPr>
      <w:r w:rsidRPr="009A3735">
        <w:t>For a Bill:</w:t>
      </w:r>
    </w:p>
    <w:p w:rsidR="00F56924" w:rsidRPr="009A3735" w:rsidRDefault="00F56924" w:rsidP="00FD36A1">
      <w:pPr>
        <w:pStyle w:val="subsection"/>
      </w:pPr>
      <w:r w:rsidRPr="009A3735">
        <w:tab/>
      </w:r>
      <w:r w:rsidR="00FD36A1" w:rsidRPr="009A3735">
        <w:tab/>
      </w:r>
      <w:r w:rsidRPr="009A3735">
        <w:t>The later of:</w:t>
      </w:r>
    </w:p>
    <w:p w:rsidR="00F56924" w:rsidRPr="009A3735" w:rsidRDefault="00F56924" w:rsidP="00FD36A1">
      <w:pPr>
        <w:pStyle w:val="paragraph"/>
      </w:pPr>
      <w:r w:rsidRPr="009A3735">
        <w:tab/>
        <w:t>(a)</w:t>
      </w:r>
      <w:r w:rsidRPr="009A3735">
        <w:tab/>
        <w:t>[the day this Act receives the Royal Assent]; and</w:t>
      </w:r>
    </w:p>
    <w:p w:rsidR="00F56924" w:rsidRPr="009A3735" w:rsidRDefault="00F56924" w:rsidP="00FD36A1">
      <w:pPr>
        <w:pStyle w:val="paragraph"/>
      </w:pPr>
      <w:r w:rsidRPr="009A3735">
        <w:tab/>
        <w:t>(b)</w:t>
      </w:r>
      <w:r w:rsidRPr="009A3735">
        <w:tab/>
        <w:t>the day the [agreement] comes into force for Australia.</w:t>
      </w:r>
    </w:p>
    <w:p w:rsidR="00F56924" w:rsidRPr="009A3735" w:rsidRDefault="00F56924" w:rsidP="00F56924">
      <w:pPr>
        <w:pStyle w:val="Body"/>
      </w:pPr>
      <w:r w:rsidRPr="009A3735">
        <w:t>For an instrument:</w:t>
      </w:r>
    </w:p>
    <w:p w:rsidR="00F56924" w:rsidRPr="009A3735" w:rsidRDefault="00FD36A1" w:rsidP="00FD36A1">
      <w:pPr>
        <w:pStyle w:val="subsection"/>
      </w:pPr>
      <w:r w:rsidRPr="009A3735">
        <w:tab/>
      </w:r>
      <w:r w:rsidRPr="009A3735">
        <w:tab/>
      </w:r>
      <w:r w:rsidR="00F56924" w:rsidRPr="009A3735">
        <w:t>The later of:</w:t>
      </w:r>
    </w:p>
    <w:p w:rsidR="00F56924" w:rsidRPr="009A3735" w:rsidRDefault="00F56924" w:rsidP="00FD36A1">
      <w:pPr>
        <w:pStyle w:val="paragraph"/>
      </w:pPr>
      <w:r w:rsidRPr="009A3735">
        <w:tab/>
        <w:t>(a)</w:t>
      </w:r>
      <w:r w:rsidRPr="009A3735">
        <w:tab/>
        <w:t xml:space="preserve">[the day </w:t>
      </w:r>
      <w:r w:rsidR="002D319A" w:rsidRPr="009A3735">
        <w:t xml:space="preserve">after </w:t>
      </w:r>
      <w:r w:rsidRPr="009A3735">
        <w:t>this instrument is registered]; and</w:t>
      </w:r>
    </w:p>
    <w:p w:rsidR="00F56924" w:rsidRPr="009A3735" w:rsidRDefault="00F56924" w:rsidP="00FD36A1">
      <w:pPr>
        <w:pStyle w:val="paragraph"/>
      </w:pPr>
      <w:r w:rsidRPr="009A3735">
        <w:tab/>
        <w:t>(b)</w:t>
      </w:r>
      <w:r w:rsidRPr="009A3735">
        <w:tab/>
        <w:t>the day the [agreement] comes into force for Australia.</w:t>
      </w:r>
    </w:p>
    <w:p w:rsidR="00F56924" w:rsidRPr="009A3735" w:rsidRDefault="00F56924" w:rsidP="00F56924">
      <w:pPr>
        <w:pStyle w:val="BodyNum"/>
        <w:numPr>
          <w:ilvl w:val="0"/>
          <w:numId w:val="0"/>
        </w:numPr>
      </w:pPr>
      <w:r w:rsidRPr="009A3735">
        <w:t xml:space="preserve">The relevant Minister is often required to </w:t>
      </w:r>
      <w:r w:rsidR="002520AE" w:rsidRPr="009A3735">
        <w:t xml:space="preserve">announce by notifiable instrument </w:t>
      </w:r>
      <w:r w:rsidRPr="009A3735">
        <w:t xml:space="preserve">the </w:t>
      </w:r>
      <w:r w:rsidR="001A0BAC" w:rsidRPr="009A3735">
        <w:t>entering</w:t>
      </w:r>
      <w:r w:rsidRPr="009A3735">
        <w:t xml:space="preserve"> into force of the agreement (see also paragraphs </w:t>
      </w:r>
      <w:r w:rsidRPr="009A3735">
        <w:fldChar w:fldCharType="begin"/>
      </w:r>
      <w:r w:rsidRPr="009A3735">
        <w:instrText xml:space="preserve"> REF _Ref222287780 \r \h  \* MERGEFORMAT </w:instrText>
      </w:r>
      <w:r w:rsidRPr="009A3735">
        <w:fldChar w:fldCharType="separate"/>
      </w:r>
      <w:r w:rsidR="0026519C">
        <w:t>35</w:t>
      </w:r>
      <w:r w:rsidRPr="009A3735">
        <w:fldChar w:fldCharType="end"/>
      </w:r>
      <w:r w:rsidRPr="009A3735">
        <w:t xml:space="preserve"> and </w:t>
      </w:r>
      <w:r w:rsidRPr="009A3735">
        <w:fldChar w:fldCharType="begin"/>
      </w:r>
      <w:r w:rsidRPr="009A3735">
        <w:instrText xml:space="preserve"> REF _Ref222223839 \r \h  \* MERGEFORMAT </w:instrText>
      </w:r>
      <w:r w:rsidRPr="009A3735">
        <w:fldChar w:fldCharType="separate"/>
      </w:r>
      <w:r w:rsidR="0026519C">
        <w:t>65</w:t>
      </w:r>
      <w:r w:rsidRPr="009A3735">
        <w:fldChar w:fldCharType="end"/>
      </w:r>
      <w:r w:rsidRPr="009A3735">
        <w:t xml:space="preserve"> to </w:t>
      </w:r>
      <w:r w:rsidRPr="009A3735">
        <w:fldChar w:fldCharType="begin"/>
      </w:r>
      <w:r w:rsidRPr="009A3735">
        <w:instrText xml:space="preserve"> REF _Ref37575087 \r \h  \* MERGEFORMAT </w:instrText>
      </w:r>
      <w:r w:rsidRPr="009A3735">
        <w:fldChar w:fldCharType="separate"/>
      </w:r>
      <w:r w:rsidR="0026519C">
        <w:t>67</w:t>
      </w:r>
      <w:r w:rsidRPr="009A3735">
        <w:fldChar w:fldCharType="end"/>
      </w:r>
      <w:r w:rsidRPr="009A3735">
        <w:t>).</w:t>
      </w:r>
    </w:p>
    <w:p w:rsidR="00F56924" w:rsidRPr="009A3735" w:rsidRDefault="00F56924" w:rsidP="00F56924">
      <w:pPr>
        <w:pStyle w:val="BodyNum"/>
      </w:pPr>
      <w:bookmarkStart w:id="116" w:name="_Ref439775729"/>
      <w:r w:rsidRPr="009A3735">
        <w:t>If this requirement is imposed, it should be done by adding these words at the end of the relevant commencement item:</w:t>
      </w:r>
      <w:bookmarkEnd w:id="116"/>
    </w:p>
    <w:p w:rsidR="00F56924" w:rsidRPr="009A3735" w:rsidRDefault="00F56924" w:rsidP="00F56924">
      <w:pPr>
        <w:pStyle w:val="subsection"/>
        <w:rPr>
          <w:rStyle w:val="Strong"/>
          <w:b w:val="0"/>
          <w:i w:val="0"/>
          <w:szCs w:val="22"/>
        </w:rPr>
      </w:pPr>
      <w:r w:rsidRPr="009A3735">
        <w:rPr>
          <w:szCs w:val="22"/>
        </w:rPr>
        <w:tab/>
      </w:r>
      <w:r w:rsidRPr="009A3735">
        <w:rPr>
          <w:szCs w:val="22"/>
        </w:rPr>
        <w:tab/>
        <w:t>The Minister must announce</w:t>
      </w:r>
      <w:r w:rsidR="002520AE" w:rsidRPr="009A3735">
        <w:rPr>
          <w:szCs w:val="22"/>
        </w:rPr>
        <w:t>,</w:t>
      </w:r>
      <w:r w:rsidRPr="009A3735">
        <w:rPr>
          <w:szCs w:val="22"/>
        </w:rPr>
        <w:t xml:space="preserve"> by </w:t>
      </w:r>
      <w:r w:rsidR="002520AE" w:rsidRPr="009A3735">
        <w:rPr>
          <w:szCs w:val="22"/>
        </w:rPr>
        <w:t xml:space="preserve">notifiable instrument, </w:t>
      </w:r>
      <w:r w:rsidRPr="009A3735">
        <w:rPr>
          <w:szCs w:val="22"/>
        </w:rPr>
        <w:t xml:space="preserve">the day </w:t>
      </w:r>
      <w:r w:rsidRPr="009A3735">
        <w:rPr>
          <w:rStyle w:val="Strong"/>
          <w:b w:val="0"/>
          <w:i w:val="0"/>
          <w:szCs w:val="22"/>
        </w:rPr>
        <w:t xml:space="preserve">the [agreement] </w:t>
      </w:r>
      <w:r w:rsidR="0079126E" w:rsidRPr="009A3735">
        <w:rPr>
          <w:rStyle w:val="Strong"/>
          <w:b w:val="0"/>
          <w:i w:val="0"/>
          <w:szCs w:val="22"/>
        </w:rPr>
        <w:t xml:space="preserve">enters </w:t>
      </w:r>
      <w:r w:rsidRPr="009A3735">
        <w:rPr>
          <w:rStyle w:val="Strong"/>
          <w:b w:val="0"/>
          <w:i w:val="0"/>
          <w:szCs w:val="22"/>
        </w:rPr>
        <w:t>into force for Australia.</w:t>
      </w:r>
    </w:p>
    <w:p w:rsidR="00F56924" w:rsidRPr="009A3735" w:rsidRDefault="00F56924" w:rsidP="009A3735">
      <w:pPr>
        <w:pStyle w:val="Head4"/>
      </w:pPr>
      <w:bookmarkStart w:id="117" w:name="_Toc22301886"/>
      <w:r w:rsidRPr="009A3735">
        <w:t>Commencement by instrument</w:t>
      </w:r>
      <w:r w:rsidR="00056274" w:rsidRPr="009A3735">
        <w:t>—standard provisions</w:t>
      </w:r>
      <w:bookmarkEnd w:id="117"/>
    </w:p>
    <w:p w:rsidR="00056274" w:rsidRPr="009A3735" w:rsidRDefault="00056274" w:rsidP="00056274">
      <w:pPr>
        <w:pStyle w:val="BodyNum"/>
      </w:pPr>
      <w:bookmarkStart w:id="118" w:name="_Ref439749594"/>
      <w:r w:rsidRPr="009A3735">
        <w:t>For each commencement involving a commencement instrument, the first “sentence” in column 2 of the table would specify “A single day to be fixed by [Proclamation/</w:t>
      </w:r>
      <w:r w:rsidR="00EC7092" w:rsidRPr="009A3735">
        <w:t>notifiable instrument</w:t>
      </w:r>
      <w:r w:rsidRPr="009A3735">
        <w:t>]” or “A day or days to be fixed by [Proclamation/</w:t>
      </w:r>
      <w:r w:rsidR="00EC7092" w:rsidRPr="009A3735">
        <w:t>notifiable instrument</w:t>
      </w:r>
      <w:r w:rsidRPr="009A3735">
        <w:t xml:space="preserve">]”. (See the tables in paragraph </w:t>
      </w:r>
      <w:r w:rsidRPr="009A3735">
        <w:fldChar w:fldCharType="begin"/>
      </w:r>
      <w:r w:rsidRPr="009A3735">
        <w:instrText xml:space="preserve"> REF _Ref37577070 \r \h </w:instrText>
      </w:r>
      <w:r w:rsidRPr="009A3735">
        <w:fldChar w:fldCharType="separate"/>
      </w:r>
      <w:r w:rsidR="0026519C">
        <w:t>115</w:t>
      </w:r>
      <w:r w:rsidRPr="009A3735">
        <w:fldChar w:fldCharType="end"/>
      </w:r>
      <w:r w:rsidRPr="009A3735">
        <w:t xml:space="preserve"> and </w:t>
      </w:r>
      <w:r w:rsidRPr="009A3735">
        <w:fldChar w:fldCharType="begin"/>
      </w:r>
      <w:r w:rsidRPr="009A3735">
        <w:instrText xml:space="preserve"> REF _Ref408240405 \r \h </w:instrText>
      </w:r>
      <w:r w:rsidRPr="009A3735">
        <w:fldChar w:fldCharType="separate"/>
      </w:r>
      <w:r w:rsidR="0026519C">
        <w:t>116</w:t>
      </w:r>
      <w:r w:rsidRPr="009A3735">
        <w:fldChar w:fldCharType="end"/>
      </w:r>
      <w:r w:rsidRPr="009A3735">
        <w:t>).</w:t>
      </w:r>
      <w:bookmarkEnd w:id="118"/>
    </w:p>
    <w:p w:rsidR="00F56924" w:rsidRPr="009A3735" w:rsidRDefault="00F56924" w:rsidP="009A3735">
      <w:pPr>
        <w:pStyle w:val="Head5"/>
      </w:pPr>
      <w:bookmarkStart w:id="119" w:name="_Toc22301887"/>
      <w:r w:rsidRPr="009A3735">
        <w:t>Standard provisions</w:t>
      </w:r>
      <w:r w:rsidR="00056274" w:rsidRPr="009A3735">
        <w:t xml:space="preserve"> for Bills</w:t>
      </w:r>
      <w:bookmarkEnd w:id="119"/>
    </w:p>
    <w:p w:rsidR="00F56924" w:rsidRPr="009A3735" w:rsidRDefault="00F56924" w:rsidP="00056274">
      <w:pPr>
        <w:pStyle w:val="BodyNum"/>
      </w:pPr>
      <w:bookmarkStart w:id="120" w:name="_Ref37575530"/>
      <w:bookmarkStart w:id="121" w:name="_Ref292352095"/>
      <w:r w:rsidRPr="009A3735">
        <w:t xml:space="preserve">The standard forms for the second sentence </w:t>
      </w:r>
      <w:r w:rsidR="00056274" w:rsidRPr="009A3735">
        <w:t xml:space="preserve">for Bills </w:t>
      </w:r>
      <w:r w:rsidRPr="009A3735">
        <w:t>are set out below.</w:t>
      </w:r>
      <w:bookmarkEnd w:id="120"/>
      <w:r w:rsidR="00056274" w:rsidRPr="009A3735">
        <w:t xml:space="preserve"> </w:t>
      </w:r>
      <w:r w:rsidRPr="009A3735">
        <w:t>The words “any of” (in square brackets in each of the standard forms) are to be included only when using “A day or days to be fixed by Proclamation”.</w:t>
      </w:r>
      <w:bookmarkEnd w:id="121"/>
    </w:p>
    <w:p w:rsidR="00F56924" w:rsidRPr="009A3735" w:rsidRDefault="00F56924" w:rsidP="00056274">
      <w:pPr>
        <w:pStyle w:val="Body"/>
        <w:rPr>
          <w:b/>
          <w:i/>
        </w:rPr>
      </w:pPr>
      <w:r w:rsidRPr="009A3735">
        <w:rPr>
          <w:b/>
          <w:i/>
        </w:rPr>
        <w:t>Specified period + automatic commencement</w:t>
      </w:r>
    </w:p>
    <w:p w:rsidR="00F56924" w:rsidRPr="009A3735" w:rsidRDefault="00F56924" w:rsidP="00F56924">
      <w:pPr>
        <w:pStyle w:val="subsection"/>
      </w:pPr>
      <w:r w:rsidRPr="009A3735">
        <w:tab/>
      </w:r>
      <w:r w:rsidRPr="009A3735">
        <w:tab/>
        <w:t>However, if [any of] the provisions do not commence within the period of 6 months beginning on the day this Act receives the Royal Assent, they commence on the day after the end of that period.</w:t>
      </w:r>
    </w:p>
    <w:p w:rsidR="00F56924" w:rsidRPr="009A3735" w:rsidRDefault="00F56924" w:rsidP="00056274">
      <w:pPr>
        <w:pStyle w:val="Body"/>
        <w:rPr>
          <w:b/>
          <w:i/>
        </w:rPr>
      </w:pPr>
      <w:r w:rsidRPr="009A3735">
        <w:rPr>
          <w:b/>
          <w:i/>
        </w:rPr>
        <w:t>Specified date + automatic commencement</w:t>
      </w:r>
    </w:p>
    <w:p w:rsidR="00F56924" w:rsidRPr="009A3735" w:rsidRDefault="00F56924" w:rsidP="00F56924">
      <w:pPr>
        <w:pStyle w:val="subsection"/>
      </w:pPr>
      <w:r w:rsidRPr="009A3735">
        <w:tab/>
      </w:r>
      <w:r w:rsidRPr="009A3735">
        <w:tab/>
        <w:t>However, if [any of] the provisions do not commence before [specified date], they commence on that day.</w:t>
      </w:r>
    </w:p>
    <w:p w:rsidR="00F56924" w:rsidRPr="009A3735" w:rsidRDefault="00F56924" w:rsidP="00056274">
      <w:pPr>
        <w:pStyle w:val="Body"/>
        <w:rPr>
          <w:b/>
          <w:i/>
        </w:rPr>
      </w:pPr>
      <w:r w:rsidRPr="009A3735">
        <w:rPr>
          <w:b/>
          <w:i/>
        </w:rPr>
        <w:t>Specified period + automatic repeal</w:t>
      </w:r>
    </w:p>
    <w:p w:rsidR="00F56924" w:rsidRPr="009A3735" w:rsidRDefault="00F56924" w:rsidP="00F56924">
      <w:pPr>
        <w:pStyle w:val="Body"/>
      </w:pPr>
      <w:r w:rsidRPr="009A3735">
        <w:t>[</w:t>
      </w:r>
      <w:r w:rsidRPr="009A3735">
        <w:rPr>
          <w:i/>
        </w:rPr>
        <w:t>Provisions to commence before end of period</w:t>
      </w:r>
      <w:r w:rsidRPr="009A3735">
        <w:t>]</w:t>
      </w:r>
    </w:p>
    <w:p w:rsidR="00F56924" w:rsidRPr="009A3735" w:rsidRDefault="00F56924" w:rsidP="00F56924">
      <w:pPr>
        <w:pStyle w:val="subsection"/>
      </w:pPr>
      <w:r w:rsidRPr="009A3735">
        <w:lastRenderedPageBreak/>
        <w:tab/>
      </w:r>
      <w:r w:rsidRPr="009A3735">
        <w:tab/>
        <w:t>However, if [any of] the provisions do not commence within the period of 6 months beginning on the day this Act receives the Royal Assent, the provisions are repealed on the day after the end of that period.</w:t>
      </w:r>
    </w:p>
    <w:p w:rsidR="00F56924" w:rsidRPr="009A3735" w:rsidRDefault="00F56924" w:rsidP="00F56924">
      <w:pPr>
        <w:pStyle w:val="Body"/>
      </w:pPr>
      <w:r w:rsidRPr="009A3735">
        <w:t>[</w:t>
      </w:r>
      <w:r w:rsidRPr="009A3735">
        <w:rPr>
          <w:i/>
        </w:rPr>
        <w:t>Commencement Proclamation to be registered before end of period</w:t>
      </w:r>
      <w:r w:rsidRPr="009A3735">
        <w:t>]</w:t>
      </w:r>
    </w:p>
    <w:p w:rsidR="00F56924" w:rsidRPr="009A3735" w:rsidRDefault="00F56924" w:rsidP="00F56924">
      <w:pPr>
        <w:pStyle w:val="subsection"/>
      </w:pPr>
      <w:r w:rsidRPr="009A3735">
        <w:tab/>
      </w:r>
      <w:r w:rsidRPr="009A3735">
        <w:tab/>
        <w:t xml:space="preserve">However, if the commencement of [any of] the provisions is not fixed by a Proclamation registered on the Federal Register of </w:t>
      </w:r>
      <w:r w:rsidR="00C9750B" w:rsidRPr="009A3735">
        <w:t xml:space="preserve">Legislation </w:t>
      </w:r>
      <w:r w:rsidRPr="009A3735">
        <w:t xml:space="preserve">established under the </w:t>
      </w:r>
      <w:r w:rsidRPr="009A3735">
        <w:rPr>
          <w:i/>
        </w:rPr>
        <w:t>Legislati</w:t>
      </w:r>
      <w:r w:rsidR="00C9750B" w:rsidRPr="009A3735">
        <w:rPr>
          <w:i/>
        </w:rPr>
        <w:t>on</w:t>
      </w:r>
      <w:r w:rsidRPr="009A3735">
        <w:rPr>
          <w:i/>
        </w:rPr>
        <w:t xml:space="preserve"> Act 2003</w:t>
      </w:r>
      <w:r w:rsidRPr="009A3735">
        <w:t>, within the period of 6 months beginning on the day this Act receives the Royal Assent, the provisions are repealed on the day after the end of that period.</w:t>
      </w:r>
    </w:p>
    <w:p w:rsidR="00F56924" w:rsidRPr="009A3735" w:rsidRDefault="00F56924" w:rsidP="00056274">
      <w:pPr>
        <w:pStyle w:val="Body"/>
        <w:rPr>
          <w:b/>
          <w:i/>
        </w:rPr>
      </w:pPr>
      <w:r w:rsidRPr="009A3735">
        <w:rPr>
          <w:b/>
          <w:i/>
        </w:rPr>
        <w:t>Specified date + automatic repeal</w:t>
      </w:r>
    </w:p>
    <w:p w:rsidR="00F56924" w:rsidRPr="009A3735" w:rsidRDefault="00F56924" w:rsidP="00F56924">
      <w:pPr>
        <w:pStyle w:val="Body"/>
      </w:pPr>
      <w:r w:rsidRPr="009A3735">
        <w:t>[</w:t>
      </w:r>
      <w:r w:rsidRPr="009A3735">
        <w:rPr>
          <w:i/>
        </w:rPr>
        <w:t>Provisions to commence before specified date</w:t>
      </w:r>
      <w:r w:rsidRPr="009A3735">
        <w:t>]</w:t>
      </w:r>
    </w:p>
    <w:p w:rsidR="00F56924" w:rsidRPr="009A3735" w:rsidRDefault="00F56924" w:rsidP="00F56924">
      <w:pPr>
        <w:pStyle w:val="subsection"/>
      </w:pPr>
      <w:r w:rsidRPr="009A3735">
        <w:tab/>
      </w:r>
      <w:r w:rsidRPr="009A3735">
        <w:tab/>
        <w:t>However, if [any of] the provisions do not commence before [specified date], the provisions are repealed on that day.</w:t>
      </w:r>
    </w:p>
    <w:p w:rsidR="00F56924" w:rsidRPr="009A3735" w:rsidRDefault="00F56924" w:rsidP="00F56924">
      <w:pPr>
        <w:pStyle w:val="Body"/>
      </w:pPr>
      <w:r w:rsidRPr="009A3735">
        <w:t>[</w:t>
      </w:r>
      <w:r w:rsidRPr="009A3735">
        <w:rPr>
          <w:i/>
        </w:rPr>
        <w:t>Commencement Proclamation to be registered before specified date</w:t>
      </w:r>
      <w:r w:rsidRPr="009A3735">
        <w:t>]</w:t>
      </w:r>
    </w:p>
    <w:p w:rsidR="00F56924" w:rsidRPr="009A3735" w:rsidRDefault="00F56924" w:rsidP="00F56924">
      <w:pPr>
        <w:pStyle w:val="subsection"/>
      </w:pPr>
      <w:r w:rsidRPr="009A3735">
        <w:tab/>
      </w:r>
      <w:r w:rsidRPr="009A3735">
        <w:tab/>
        <w:t xml:space="preserve">However, if the commencement of [any of] the provisions is not fixed by a Proclamation registered on the Federal Register of </w:t>
      </w:r>
      <w:r w:rsidR="00C9750B" w:rsidRPr="009A3735">
        <w:t xml:space="preserve">Legislation </w:t>
      </w:r>
      <w:r w:rsidRPr="009A3735">
        <w:t xml:space="preserve">established under the </w:t>
      </w:r>
      <w:r w:rsidRPr="009A3735">
        <w:rPr>
          <w:i/>
        </w:rPr>
        <w:t>Legislati</w:t>
      </w:r>
      <w:r w:rsidR="00C9750B" w:rsidRPr="009A3735">
        <w:rPr>
          <w:i/>
        </w:rPr>
        <w:t xml:space="preserve">on </w:t>
      </w:r>
      <w:r w:rsidRPr="009A3735">
        <w:rPr>
          <w:i/>
        </w:rPr>
        <w:t>Act 2003</w:t>
      </w:r>
      <w:r w:rsidRPr="009A3735">
        <w:t>, before [specified date], the provisions are repealed on that day.</w:t>
      </w:r>
    </w:p>
    <w:p w:rsidR="00311B3B" w:rsidRPr="009A3735" w:rsidRDefault="00311B3B" w:rsidP="009A3735">
      <w:pPr>
        <w:pStyle w:val="Head5"/>
      </w:pPr>
      <w:bookmarkStart w:id="122" w:name="_Toc22301888"/>
      <w:r w:rsidRPr="009A3735">
        <w:t>Standard provisions for instruments</w:t>
      </w:r>
      <w:bookmarkEnd w:id="122"/>
    </w:p>
    <w:p w:rsidR="00F56924" w:rsidRPr="009A3735" w:rsidRDefault="00311B3B" w:rsidP="006A5FEE">
      <w:pPr>
        <w:pStyle w:val="BodyNum"/>
      </w:pPr>
      <w:r w:rsidRPr="009A3735">
        <w:t xml:space="preserve">The standard forms for the second sentence for instruments are set out below. The words “any of” (in square brackets in each of the standard forms) are to be included only when using </w:t>
      </w:r>
      <w:r w:rsidR="00F56924" w:rsidRPr="009A3735">
        <w:t xml:space="preserve">“A day or days to be fixed by </w:t>
      </w:r>
      <w:r w:rsidR="00EC7092" w:rsidRPr="009A3735">
        <w:t>notifiable instrument</w:t>
      </w:r>
      <w:r w:rsidR="00F56924" w:rsidRPr="009A3735">
        <w:t>”.</w:t>
      </w:r>
    </w:p>
    <w:p w:rsidR="00F56924" w:rsidRPr="009A3735" w:rsidRDefault="00F56924" w:rsidP="006A5FEE">
      <w:pPr>
        <w:pStyle w:val="Body"/>
        <w:rPr>
          <w:b/>
          <w:i/>
        </w:rPr>
      </w:pPr>
      <w:r w:rsidRPr="009A3735">
        <w:rPr>
          <w:b/>
          <w:i/>
        </w:rPr>
        <w:t>Specified period + automatic commencement</w:t>
      </w:r>
    </w:p>
    <w:p w:rsidR="00F56924" w:rsidRPr="009A3735" w:rsidRDefault="00F56924" w:rsidP="00F56924">
      <w:pPr>
        <w:pStyle w:val="subsection"/>
      </w:pPr>
      <w:r w:rsidRPr="009A3735">
        <w:tab/>
      </w:r>
      <w:r w:rsidRPr="009A3735">
        <w:tab/>
        <w:t>However, if [any of] the provision</w:t>
      </w:r>
      <w:r w:rsidR="00386CAA" w:rsidRPr="009A3735">
        <w:t>s</w:t>
      </w:r>
      <w:r w:rsidRPr="009A3735">
        <w:t xml:space="preserve"> do not commence within the period of 6 months beginning on the day after this instrument is registered, they commence on the day after the end of that period.</w:t>
      </w:r>
    </w:p>
    <w:p w:rsidR="00F56924" w:rsidRPr="009A3735" w:rsidRDefault="00F56924" w:rsidP="006A5FEE">
      <w:pPr>
        <w:pStyle w:val="Body"/>
        <w:rPr>
          <w:b/>
          <w:i/>
        </w:rPr>
      </w:pPr>
      <w:r w:rsidRPr="009A3735">
        <w:rPr>
          <w:b/>
          <w:i/>
        </w:rPr>
        <w:t>Specified date + automatic commencement</w:t>
      </w:r>
    </w:p>
    <w:p w:rsidR="00F56924" w:rsidRPr="009A3735" w:rsidRDefault="00F56924" w:rsidP="00F56924">
      <w:pPr>
        <w:pStyle w:val="subsection"/>
      </w:pPr>
      <w:r w:rsidRPr="009A3735">
        <w:tab/>
      </w:r>
      <w:r w:rsidRPr="009A3735">
        <w:tab/>
        <w:t>However, if [any of] the provision</w:t>
      </w:r>
      <w:r w:rsidR="00386CAA" w:rsidRPr="009A3735">
        <w:t>s</w:t>
      </w:r>
      <w:r w:rsidRPr="009A3735">
        <w:t xml:space="preserve"> do not commence before [specified date], they commence on that day.</w:t>
      </w:r>
    </w:p>
    <w:p w:rsidR="00F56924" w:rsidRPr="009A3735" w:rsidRDefault="00F56924" w:rsidP="006A5FEE">
      <w:pPr>
        <w:pStyle w:val="Body"/>
        <w:rPr>
          <w:b/>
          <w:i/>
        </w:rPr>
      </w:pPr>
      <w:r w:rsidRPr="009A3735">
        <w:rPr>
          <w:b/>
          <w:i/>
        </w:rPr>
        <w:t>Specified period + automatic repeal</w:t>
      </w:r>
    </w:p>
    <w:p w:rsidR="00F56924" w:rsidRPr="009A3735" w:rsidRDefault="00F56924" w:rsidP="00F56924">
      <w:pPr>
        <w:pStyle w:val="Body"/>
        <w:rPr>
          <w:i/>
        </w:rPr>
      </w:pPr>
      <w:r w:rsidRPr="009A3735">
        <w:rPr>
          <w:i/>
        </w:rPr>
        <w:t>[Provisions to commence before end of period]</w:t>
      </w:r>
    </w:p>
    <w:p w:rsidR="00F56924" w:rsidRPr="009A3735" w:rsidRDefault="00F56924" w:rsidP="00F56924">
      <w:pPr>
        <w:pStyle w:val="subsection"/>
      </w:pPr>
      <w:r w:rsidRPr="009A3735">
        <w:tab/>
      </w:r>
      <w:r w:rsidRPr="009A3735">
        <w:tab/>
        <w:t>However, if [any of] the provision</w:t>
      </w:r>
      <w:r w:rsidR="00386CAA" w:rsidRPr="009A3735">
        <w:t>s</w:t>
      </w:r>
      <w:r w:rsidRPr="009A3735">
        <w:t xml:space="preserve"> do not commence within the period of 6 months beginning on the day after this instrument is registered, the provision</w:t>
      </w:r>
      <w:r w:rsidR="00386CAA" w:rsidRPr="009A3735">
        <w:t>s</w:t>
      </w:r>
      <w:r w:rsidRPr="009A3735">
        <w:t xml:space="preserve"> are repealed on the day after the end of that period.</w:t>
      </w:r>
    </w:p>
    <w:p w:rsidR="00F56924" w:rsidRPr="009A3735" w:rsidRDefault="00F56924" w:rsidP="00F56924">
      <w:pPr>
        <w:pStyle w:val="Body"/>
        <w:rPr>
          <w:i/>
        </w:rPr>
      </w:pPr>
      <w:r w:rsidRPr="009A3735">
        <w:rPr>
          <w:i/>
        </w:rPr>
        <w:t xml:space="preserve">[Commencement </w:t>
      </w:r>
      <w:r w:rsidR="0059455D" w:rsidRPr="009A3735">
        <w:rPr>
          <w:i/>
        </w:rPr>
        <w:t>instrument</w:t>
      </w:r>
      <w:r w:rsidRPr="009A3735">
        <w:rPr>
          <w:i/>
        </w:rPr>
        <w:t xml:space="preserve"> to be registered before end of period]</w:t>
      </w:r>
    </w:p>
    <w:p w:rsidR="00F56924" w:rsidRPr="009A3735" w:rsidRDefault="00F56924" w:rsidP="00F56924">
      <w:pPr>
        <w:pStyle w:val="subsection"/>
      </w:pPr>
      <w:r w:rsidRPr="009A3735">
        <w:tab/>
      </w:r>
      <w:r w:rsidRPr="009A3735">
        <w:tab/>
        <w:t>However, if the commencement of [any of] the provision</w:t>
      </w:r>
      <w:r w:rsidR="00386CAA" w:rsidRPr="009A3735">
        <w:t>s</w:t>
      </w:r>
      <w:r w:rsidRPr="009A3735">
        <w:t xml:space="preserve"> is not fixed by </w:t>
      </w:r>
      <w:r w:rsidR="00C9750B" w:rsidRPr="009A3735">
        <w:t>notifiable instrument</w:t>
      </w:r>
      <w:r w:rsidRPr="009A3735">
        <w:t>, within the period of 6 months beginning on the day after this instrument is registered, the provision</w:t>
      </w:r>
      <w:r w:rsidR="00386CAA" w:rsidRPr="009A3735">
        <w:t>s</w:t>
      </w:r>
      <w:r w:rsidRPr="009A3735">
        <w:t xml:space="preserve"> are repealed on the day after the end of that period.</w:t>
      </w:r>
    </w:p>
    <w:p w:rsidR="00F56924" w:rsidRPr="009A3735" w:rsidRDefault="00F56924" w:rsidP="006A5FEE">
      <w:pPr>
        <w:pStyle w:val="Body"/>
        <w:rPr>
          <w:b/>
          <w:i/>
        </w:rPr>
      </w:pPr>
      <w:r w:rsidRPr="009A3735">
        <w:rPr>
          <w:b/>
          <w:i/>
        </w:rPr>
        <w:t>Specified date + automatic repeal</w:t>
      </w:r>
    </w:p>
    <w:p w:rsidR="00F56924" w:rsidRPr="009A3735" w:rsidRDefault="00F56924" w:rsidP="00F56924">
      <w:pPr>
        <w:pStyle w:val="Body"/>
        <w:rPr>
          <w:i/>
        </w:rPr>
      </w:pPr>
      <w:r w:rsidRPr="009A3735">
        <w:rPr>
          <w:i/>
        </w:rPr>
        <w:lastRenderedPageBreak/>
        <w:t>[Provisions to commence before specified date]</w:t>
      </w:r>
    </w:p>
    <w:p w:rsidR="00F56924" w:rsidRPr="009A3735" w:rsidRDefault="00F56924" w:rsidP="00F56924">
      <w:pPr>
        <w:pStyle w:val="subsection"/>
      </w:pPr>
      <w:r w:rsidRPr="009A3735">
        <w:tab/>
      </w:r>
      <w:r w:rsidRPr="009A3735">
        <w:tab/>
        <w:t>However, if [any of] the provision</w:t>
      </w:r>
      <w:r w:rsidR="00386CAA" w:rsidRPr="009A3735">
        <w:t>s</w:t>
      </w:r>
      <w:r w:rsidRPr="009A3735">
        <w:t xml:space="preserve"> do not commence before [specified date], the provision</w:t>
      </w:r>
      <w:r w:rsidR="00386CAA" w:rsidRPr="009A3735">
        <w:t>s</w:t>
      </w:r>
      <w:r w:rsidRPr="009A3735">
        <w:t xml:space="preserve"> are repealed on that day.</w:t>
      </w:r>
    </w:p>
    <w:p w:rsidR="00F56924" w:rsidRPr="009A3735" w:rsidRDefault="00F56924" w:rsidP="00F56924">
      <w:pPr>
        <w:pStyle w:val="Body"/>
        <w:rPr>
          <w:i/>
        </w:rPr>
      </w:pPr>
      <w:r w:rsidRPr="009A3735">
        <w:rPr>
          <w:i/>
        </w:rPr>
        <w:t xml:space="preserve">[Commencement </w:t>
      </w:r>
      <w:r w:rsidR="0059455D" w:rsidRPr="009A3735">
        <w:rPr>
          <w:i/>
        </w:rPr>
        <w:t>instrument</w:t>
      </w:r>
      <w:r w:rsidRPr="009A3735">
        <w:rPr>
          <w:i/>
        </w:rPr>
        <w:t xml:space="preserve"> to be registered before specified date]</w:t>
      </w:r>
    </w:p>
    <w:p w:rsidR="00F56924" w:rsidRPr="009A3735" w:rsidRDefault="00F56924" w:rsidP="00F56924">
      <w:pPr>
        <w:pStyle w:val="subsection"/>
      </w:pPr>
      <w:r w:rsidRPr="009A3735">
        <w:tab/>
      </w:r>
      <w:r w:rsidRPr="009A3735">
        <w:tab/>
        <w:t>However, if the commencement of [any of] the provision</w:t>
      </w:r>
      <w:r w:rsidR="00386CAA" w:rsidRPr="009A3735">
        <w:t>s</w:t>
      </w:r>
      <w:r w:rsidRPr="009A3735">
        <w:t xml:space="preserve"> is not fixed by</w:t>
      </w:r>
      <w:r w:rsidR="00C9750B" w:rsidRPr="009A3735">
        <w:t xml:space="preserve"> notifiable instrument</w:t>
      </w:r>
      <w:r w:rsidRPr="009A3735">
        <w:t>, before [specified date], the provision</w:t>
      </w:r>
      <w:r w:rsidR="00386CAA" w:rsidRPr="009A3735">
        <w:t>s</w:t>
      </w:r>
      <w:r w:rsidRPr="009A3735">
        <w:t xml:space="preserve"> are repealed on that day.</w:t>
      </w:r>
    </w:p>
    <w:p w:rsidR="00F56924" w:rsidRPr="009A3735" w:rsidRDefault="00F56924" w:rsidP="009A3735">
      <w:pPr>
        <w:pStyle w:val="Head4"/>
      </w:pPr>
      <w:bookmarkStart w:id="123" w:name="_Toc22301889"/>
      <w:r w:rsidRPr="009A3735">
        <w:t>Effect of automatic repeal on preliminary sections</w:t>
      </w:r>
      <w:bookmarkEnd w:id="123"/>
    </w:p>
    <w:p w:rsidR="00F56924" w:rsidRPr="009A3735" w:rsidRDefault="00F56924" w:rsidP="00F56924">
      <w:pPr>
        <w:pStyle w:val="BodyNum"/>
      </w:pPr>
      <w:r w:rsidRPr="009A3735">
        <w:t>Because of the rule requiring the preliminary sections of an Act to commence on Royal Assent</w:t>
      </w:r>
      <w:r w:rsidR="00750233" w:rsidRPr="009A3735">
        <w:t xml:space="preserve"> if the Act has provisions that commence at different times (see paragraph </w:t>
      </w:r>
      <w:r w:rsidR="00750233" w:rsidRPr="009A3735">
        <w:fldChar w:fldCharType="begin"/>
      </w:r>
      <w:r w:rsidR="00750233" w:rsidRPr="009A3735">
        <w:instrText xml:space="preserve"> REF _Ref408240829 \r \h </w:instrText>
      </w:r>
      <w:r w:rsidR="00750233" w:rsidRPr="009A3735">
        <w:fldChar w:fldCharType="separate"/>
      </w:r>
      <w:r w:rsidR="0026519C">
        <w:t>145</w:t>
      </w:r>
      <w:r w:rsidR="00750233" w:rsidRPr="009A3735">
        <w:fldChar w:fldCharType="end"/>
      </w:r>
      <w:r w:rsidR="00750233" w:rsidRPr="009A3735">
        <w:t>)</w:t>
      </w:r>
      <w:r w:rsidRPr="009A3735">
        <w:t xml:space="preserve">, the result of an automatic repeal provision may be to leave the preliminary sections in operation after the remainder of the Act is repealed. This case is quite rare, and causes no particular problems, so if it arises it should be dealt with by repealing the preliminary sections of the Act when an opportunity arises (for instance, in a portfolio Bill or statute law revision Bill). Similarly, for a legislative instrument, the operation of an automatic repeal provision may leave the preliminary sections in operation after the remainder of the instrument is repealed.  In this case the remaining provisions may be repealed by a regulation under section 48E of the </w:t>
      </w:r>
      <w:r w:rsidRPr="009A3735">
        <w:rPr>
          <w:i/>
        </w:rPr>
        <w:t>Legislati</w:t>
      </w:r>
      <w:r w:rsidR="00C9750B" w:rsidRPr="009A3735">
        <w:rPr>
          <w:i/>
        </w:rPr>
        <w:t>on</w:t>
      </w:r>
      <w:r w:rsidRPr="009A3735">
        <w:rPr>
          <w:i/>
        </w:rPr>
        <w:t xml:space="preserve"> Act 2003</w:t>
      </w:r>
      <w:r w:rsidRPr="009A3735">
        <w:t>.</w:t>
      </w:r>
    </w:p>
    <w:p w:rsidR="00F56924" w:rsidRPr="009A3735" w:rsidRDefault="00F56924" w:rsidP="009A3735">
      <w:pPr>
        <w:pStyle w:val="Head4"/>
      </w:pPr>
      <w:bookmarkStart w:id="124" w:name="_Toc22301890"/>
      <w:r w:rsidRPr="009A3735">
        <w:t>Multiple days</w:t>
      </w:r>
      <w:r w:rsidR="00D12A08" w:rsidRPr="009A3735">
        <w:t xml:space="preserve"> fixed for commencement</w:t>
      </w:r>
      <w:r w:rsidRPr="009A3735">
        <w:t xml:space="preserve"> with some provisions linked</w:t>
      </w:r>
      <w:bookmarkEnd w:id="124"/>
    </w:p>
    <w:p w:rsidR="00F56924" w:rsidRPr="009A3735" w:rsidRDefault="00F56924" w:rsidP="00F56924">
      <w:pPr>
        <w:pStyle w:val="BodyNum"/>
      </w:pPr>
      <w:bookmarkStart w:id="125" w:name="_Ref37574780"/>
      <w:r w:rsidRPr="009A3735">
        <w:t>If multiple commencements are needed, but some groups of provisions all need to commence at the same time, the groups that need to commence together should be linked in the table, using the following form:</w:t>
      </w:r>
      <w:bookmarkEnd w:id="125"/>
    </w:p>
    <w:p w:rsidR="00F56924" w:rsidRPr="009A3735" w:rsidRDefault="00750233" w:rsidP="00750233">
      <w:pPr>
        <w:pStyle w:val="subsection"/>
      </w:pPr>
      <w:r w:rsidRPr="009A3735">
        <w:tab/>
      </w:r>
      <w:r w:rsidRPr="009A3735">
        <w:tab/>
      </w:r>
      <w:r w:rsidR="00F56924" w:rsidRPr="009A3735">
        <w:t>At the same time as the provisions covered by table item X.</w:t>
      </w:r>
    </w:p>
    <w:p w:rsidR="00F56924" w:rsidRPr="009A3735" w:rsidRDefault="00F56924" w:rsidP="00F56924">
      <w:pPr>
        <w:pStyle w:val="BodyNum"/>
      </w:pPr>
      <w:bookmarkStart w:id="126" w:name="_Ref100636387"/>
      <w:bookmarkStart w:id="127" w:name="_Ref222224452"/>
      <w:r w:rsidRPr="009A3735">
        <w:t>This form should only be used where the items are to commence on a single day to be fixed by commencement instrument. If the items are to commence on “a day or days” to be fixed by commencement instrument, the cross</w:t>
      </w:r>
      <w:r w:rsidR="00C04768">
        <w:noBreakHyphen/>
      </w:r>
      <w:r w:rsidRPr="009A3735">
        <w:t xml:space="preserve">reference should be to the particular substantive provisions to which the commencement is linked (not to the table item) (see paragraph </w:t>
      </w:r>
      <w:r w:rsidRPr="009A3735">
        <w:fldChar w:fldCharType="begin"/>
      </w:r>
      <w:r w:rsidRPr="009A3735">
        <w:instrText xml:space="preserve"> REF _Ref222224685 \r \h </w:instrText>
      </w:r>
      <w:r w:rsidRPr="009A3735">
        <w:fldChar w:fldCharType="separate"/>
      </w:r>
      <w:r w:rsidR="0026519C">
        <w:t>87</w:t>
      </w:r>
      <w:r w:rsidRPr="009A3735">
        <w:fldChar w:fldCharType="end"/>
      </w:r>
      <w:r w:rsidRPr="009A3735">
        <w:t>). In all other cases where provisions commence on the same day (or at the same time), the full text of the commencement table item should be repeated.</w:t>
      </w:r>
      <w:bookmarkEnd w:id="126"/>
      <w:r w:rsidRPr="009A3735">
        <w:t xml:space="preserve"> (If this would result in the repetition of a substantial amount of text, you should discuss the matter with the head drafter).</w:t>
      </w:r>
      <w:bookmarkEnd w:id="127"/>
    </w:p>
    <w:p w:rsidR="00F56924" w:rsidRPr="009A3735" w:rsidRDefault="00F56924" w:rsidP="00F56924">
      <w:pPr>
        <w:pStyle w:val="BodyNum"/>
      </w:pPr>
      <w:bookmarkStart w:id="128" w:name="_Ref37576330"/>
      <w:r w:rsidRPr="009A3735">
        <w:t>While the table item actually containing the commencement instrument provision will usually be the first table item that is covered by the commencement instrument (or alternative commencement), drafters may specify the commencement instrument in a later item if it is considered more appropriate. This may be because it is not the first item in a non</w:t>
      </w:r>
      <w:r w:rsidR="00C04768">
        <w:noBreakHyphen/>
      </w:r>
      <w:r w:rsidRPr="009A3735">
        <w:t>consecutive series of amending items on a topic that is the most important one (the first item on the topic might be a minor amendment consequential on a later substantive amendment in the same series).</w:t>
      </w:r>
      <w:bookmarkEnd w:id="128"/>
    </w:p>
    <w:p w:rsidR="00F56924" w:rsidRPr="009A3735" w:rsidRDefault="00D12A08" w:rsidP="009A3735">
      <w:pPr>
        <w:pStyle w:val="Head4"/>
      </w:pPr>
      <w:bookmarkStart w:id="129" w:name="_Toc22301891"/>
      <w:r w:rsidRPr="009A3735">
        <w:t>Date to be fixed</w:t>
      </w:r>
      <w:r w:rsidR="00F56924" w:rsidRPr="009A3735">
        <w:t xml:space="preserve"> dependent on specified event</w:t>
      </w:r>
      <w:bookmarkEnd w:id="129"/>
    </w:p>
    <w:p w:rsidR="00F56924" w:rsidRPr="009A3735" w:rsidRDefault="00F56924" w:rsidP="00F56924">
      <w:pPr>
        <w:pStyle w:val="BodyNum"/>
      </w:pPr>
      <w:bookmarkStart w:id="130" w:name="_Ref37575106"/>
      <w:r w:rsidRPr="009A3735">
        <w:t xml:space="preserve">Standard provisions for a commencement by instrument dependent on a specified event (see paragraphs </w:t>
      </w:r>
      <w:r w:rsidRPr="009A3735">
        <w:fldChar w:fldCharType="begin"/>
      </w:r>
      <w:r w:rsidRPr="009A3735">
        <w:instrText xml:space="preserve"> REF _Ref37577128 \r \h </w:instrText>
      </w:r>
      <w:r w:rsidRPr="009A3735">
        <w:fldChar w:fldCharType="separate"/>
      </w:r>
      <w:r w:rsidR="0026519C">
        <w:t>34</w:t>
      </w:r>
      <w:r w:rsidRPr="009A3735">
        <w:fldChar w:fldCharType="end"/>
      </w:r>
      <w:r w:rsidRPr="009A3735">
        <w:t xml:space="preserve"> and </w:t>
      </w:r>
      <w:r w:rsidRPr="009A3735">
        <w:fldChar w:fldCharType="begin"/>
      </w:r>
      <w:r w:rsidRPr="009A3735">
        <w:instrText xml:space="preserve"> REF _Ref222287780 \r \h </w:instrText>
      </w:r>
      <w:r w:rsidRPr="009A3735">
        <w:fldChar w:fldCharType="separate"/>
      </w:r>
      <w:r w:rsidR="0026519C">
        <w:t>35</w:t>
      </w:r>
      <w:r w:rsidRPr="009A3735">
        <w:fldChar w:fldCharType="end"/>
      </w:r>
      <w:r w:rsidRPr="009A3735">
        <w:t>) are as follows:</w:t>
      </w:r>
      <w:bookmarkEnd w:id="130"/>
    </w:p>
    <w:p w:rsidR="00F56924" w:rsidRPr="009A3735" w:rsidRDefault="00F56924" w:rsidP="00F56924">
      <w:pPr>
        <w:pStyle w:val="subsection"/>
      </w:pPr>
      <w:r w:rsidRPr="009A3735">
        <w:lastRenderedPageBreak/>
        <w:tab/>
      </w:r>
      <w:r w:rsidRPr="009A3735">
        <w:tab/>
        <w:t>A Proclamation [</w:t>
      </w:r>
      <w:r w:rsidRPr="009A3735">
        <w:rPr>
          <w:i/>
        </w:rPr>
        <w:t xml:space="preserve">commencement </w:t>
      </w:r>
      <w:r w:rsidR="0059455D" w:rsidRPr="009A3735">
        <w:rPr>
          <w:i/>
        </w:rPr>
        <w:t>instrument</w:t>
      </w:r>
      <w:r w:rsidRPr="009A3735">
        <w:t xml:space="preserve">] must not </w:t>
      </w:r>
      <w:r w:rsidR="00955D44" w:rsidRPr="009A3735">
        <w:t>specify</w:t>
      </w:r>
      <w:r w:rsidRPr="009A3735">
        <w:t xml:space="preserve"> a day that occurs before the day [the relevant event occurs].</w:t>
      </w:r>
    </w:p>
    <w:p w:rsidR="00F56924" w:rsidRPr="009A3735" w:rsidRDefault="00F56924" w:rsidP="00F56924">
      <w:pPr>
        <w:pStyle w:val="subsection"/>
      </w:pPr>
      <w:r w:rsidRPr="009A3735">
        <w:tab/>
      </w:r>
      <w:r w:rsidRPr="009A3735">
        <w:tab/>
        <w:t>However, if [</w:t>
      </w:r>
      <w:r w:rsidRPr="009A3735">
        <w:rPr>
          <w:i/>
        </w:rPr>
        <w:t>any of</w:t>
      </w:r>
      <w:r w:rsidRPr="009A3735">
        <w:t>] the provisions do not commence within the period of 6 months beginning on the day [the relevant event occurs], they commence on the day after the end of that period. If [</w:t>
      </w:r>
      <w:r w:rsidRPr="009A3735">
        <w:rPr>
          <w:i/>
        </w:rPr>
        <w:t>any of</w:t>
      </w:r>
      <w:r w:rsidRPr="009A3735">
        <w:t>] the provisions commence in this way, the Minister must announce</w:t>
      </w:r>
      <w:r w:rsidR="0059455D" w:rsidRPr="009A3735">
        <w:t>,</w:t>
      </w:r>
      <w:r w:rsidRPr="009A3735">
        <w:t xml:space="preserve"> by</w:t>
      </w:r>
      <w:r w:rsidR="00C9750B" w:rsidRPr="009A3735">
        <w:t xml:space="preserve"> notifiable instrument</w:t>
      </w:r>
      <w:r w:rsidR="0059455D" w:rsidRPr="009A3735">
        <w:t>,</w:t>
      </w:r>
      <w:r w:rsidRPr="009A3735">
        <w:t xml:space="preserve"> the day the provisions commenced.</w:t>
      </w:r>
    </w:p>
    <w:p w:rsidR="00F56924" w:rsidRPr="009A3735" w:rsidRDefault="00F56924" w:rsidP="00F56924">
      <w:pPr>
        <w:pStyle w:val="Body"/>
      </w:pPr>
      <w:r w:rsidRPr="009A3735">
        <w:t>(The words “any of” in square brackets are only to be included when the commencement by instrument uses “A day or days to be fixed by Proclamation/</w:t>
      </w:r>
      <w:r w:rsidR="00C9750B" w:rsidRPr="009A3735">
        <w:t>notifiable instrument</w:t>
      </w:r>
      <w:r w:rsidRPr="009A3735">
        <w:t>”.)</w:t>
      </w:r>
    </w:p>
    <w:p w:rsidR="00F56924" w:rsidRPr="009A3735" w:rsidRDefault="00F56924" w:rsidP="009A3735">
      <w:pPr>
        <w:pStyle w:val="Head3"/>
      </w:pPr>
      <w:bookmarkStart w:id="131" w:name="_Toc22301892"/>
      <w:r w:rsidRPr="009A3735">
        <w:t>Standard note to follow table</w:t>
      </w:r>
      <w:bookmarkEnd w:id="131"/>
    </w:p>
    <w:p w:rsidR="00F56924" w:rsidRPr="009A3735" w:rsidRDefault="00F56924" w:rsidP="00F56924">
      <w:pPr>
        <w:pStyle w:val="BodyNum"/>
      </w:pPr>
      <w:r w:rsidRPr="009A3735">
        <w:t>The following note must be included after the table in Bills:</w:t>
      </w:r>
    </w:p>
    <w:p w:rsidR="00F56924" w:rsidRPr="009A3735" w:rsidRDefault="00F56924" w:rsidP="00F56924">
      <w:pPr>
        <w:pStyle w:val="notetext"/>
        <w:rPr>
          <w:snapToGrid w:val="0"/>
          <w:lang w:eastAsia="en-US"/>
        </w:rPr>
      </w:pPr>
      <w:r w:rsidRPr="009A3735">
        <w:rPr>
          <w:snapToGrid w:val="0"/>
          <w:lang w:eastAsia="en-US"/>
        </w:rPr>
        <w:t xml:space="preserve">Note: </w:t>
      </w:r>
      <w:r w:rsidRPr="009A3735">
        <w:rPr>
          <w:snapToGrid w:val="0"/>
          <w:lang w:eastAsia="en-US"/>
        </w:rPr>
        <w:tab/>
        <w:t>This table relates only to the provisions of this Act as originally enacted. It will not be amended to deal with any later amendments of this Act.</w:t>
      </w:r>
    </w:p>
    <w:p w:rsidR="002B1703" w:rsidRPr="009A3735" w:rsidRDefault="002B1703" w:rsidP="002B1703">
      <w:pPr>
        <w:pStyle w:val="BodyNum"/>
      </w:pPr>
      <w:r w:rsidRPr="009A3735">
        <w:t>The following note must be included after the table in instruments:</w:t>
      </w:r>
    </w:p>
    <w:p w:rsidR="002B1703" w:rsidRPr="009A3735" w:rsidRDefault="002B1703" w:rsidP="002B1703">
      <w:pPr>
        <w:pStyle w:val="notetext"/>
      </w:pPr>
      <w:r w:rsidRPr="009A3735">
        <w:t>Note:</w:t>
      </w:r>
      <w:r w:rsidRPr="009A3735">
        <w:tab/>
        <w:t>This table relates only to the provisions of this instrument as originally made. It will not be amended to deal with any later amendments of this instrument.</w:t>
      </w:r>
    </w:p>
    <w:p w:rsidR="00F56924" w:rsidRPr="009A3735" w:rsidRDefault="00F56924" w:rsidP="00F56924">
      <w:pPr>
        <w:pStyle w:val="BodyNum"/>
      </w:pPr>
      <w:r w:rsidRPr="009A3735">
        <w:t>The note is intended to alert readers to the fact that provisions included or repealed by later amendments will not be included in, or omitted from, the table.</w:t>
      </w:r>
    </w:p>
    <w:p w:rsidR="00F56924" w:rsidRPr="009A3735" w:rsidRDefault="00F56924" w:rsidP="009A3735">
      <w:pPr>
        <w:pStyle w:val="Head3"/>
      </w:pPr>
      <w:bookmarkStart w:id="132" w:name="_Toc22301893"/>
      <w:r w:rsidRPr="009A3735">
        <w:t>Standard subsection to follow table— allowing completion of column 3 (Date/Details)</w:t>
      </w:r>
      <w:bookmarkEnd w:id="132"/>
    </w:p>
    <w:p w:rsidR="00F56924" w:rsidRPr="009A3735" w:rsidRDefault="00F56924" w:rsidP="00F56924">
      <w:pPr>
        <w:pStyle w:val="BodyNum"/>
      </w:pPr>
      <w:r w:rsidRPr="009A3735">
        <w:t>The following subsection will always be included as subsection (2):</w:t>
      </w:r>
    </w:p>
    <w:p w:rsidR="00F56924" w:rsidRPr="009A3735" w:rsidRDefault="00F56924" w:rsidP="00F56924">
      <w:pPr>
        <w:pStyle w:val="subsection"/>
      </w:pPr>
      <w:r w:rsidRPr="009A3735">
        <w:tab/>
        <w:t>(2)</w:t>
      </w:r>
      <w:r w:rsidRPr="009A3735">
        <w:tab/>
        <w:t xml:space="preserve">Any information in column 3 of the table is not part of this </w:t>
      </w:r>
      <w:r w:rsidR="00D35916" w:rsidRPr="009A3735">
        <w:t>[</w:t>
      </w:r>
      <w:r w:rsidRPr="009A3735">
        <w:t>Act</w:t>
      </w:r>
      <w:r w:rsidR="00D35916" w:rsidRPr="009A3735">
        <w:t>/instrument]</w:t>
      </w:r>
      <w:r w:rsidRPr="009A3735">
        <w:t xml:space="preserve">. Information may be inserted in this column, or information in it may be edited, in any published version of this </w:t>
      </w:r>
      <w:r w:rsidR="00D35916" w:rsidRPr="009A3735">
        <w:t>[</w:t>
      </w:r>
      <w:r w:rsidRPr="009A3735">
        <w:t>Act/instrument</w:t>
      </w:r>
      <w:r w:rsidR="00D35916" w:rsidRPr="009A3735">
        <w:t>]</w:t>
      </w:r>
      <w:r w:rsidRPr="009A3735">
        <w:t>.</w:t>
      </w:r>
    </w:p>
    <w:p w:rsidR="00F56924" w:rsidRPr="009A3735" w:rsidRDefault="00F56924" w:rsidP="009A3735">
      <w:pPr>
        <w:pStyle w:val="Head3"/>
      </w:pPr>
      <w:bookmarkStart w:id="133" w:name="_Toc22301894"/>
      <w:r w:rsidRPr="009A3735">
        <w:t>Other rules</w:t>
      </w:r>
      <w:bookmarkEnd w:id="133"/>
    </w:p>
    <w:p w:rsidR="00F56924" w:rsidRPr="009A3735" w:rsidRDefault="00D35916" w:rsidP="009A3735">
      <w:pPr>
        <w:pStyle w:val="Head4"/>
      </w:pPr>
      <w:bookmarkStart w:id="134" w:name="_Toc22301895"/>
      <w:r w:rsidRPr="009A3735">
        <w:t>When commencement</w:t>
      </w:r>
      <w:r w:rsidR="00F56924" w:rsidRPr="009A3735">
        <w:t xml:space="preserve"> on Royal Assent or </w:t>
      </w:r>
      <w:r w:rsidR="00FD3F31" w:rsidRPr="009A3735">
        <w:t xml:space="preserve">day </w:t>
      </w:r>
      <w:r w:rsidR="00F56924" w:rsidRPr="009A3735">
        <w:t xml:space="preserve">after registration </w:t>
      </w:r>
      <w:r w:rsidRPr="009A3735">
        <w:t xml:space="preserve">is </w:t>
      </w:r>
      <w:r w:rsidR="00F56924" w:rsidRPr="009A3735">
        <w:t>required for “preliminary” sections</w:t>
      </w:r>
      <w:bookmarkEnd w:id="134"/>
    </w:p>
    <w:p w:rsidR="00F56924" w:rsidRPr="009A3735" w:rsidRDefault="000715A6" w:rsidP="00F56924">
      <w:pPr>
        <w:pStyle w:val="BodyNum"/>
      </w:pPr>
      <w:bookmarkStart w:id="135" w:name="_Ref37577233"/>
      <w:bookmarkStart w:id="136" w:name="_Ref408240829"/>
      <w:r w:rsidRPr="009A3735">
        <w:t xml:space="preserve">If all of the provisions in a Bill (including an amending Bill) are to commence at the same time, the commencement should be provided for in a single item in the commencement table (see Example </w:t>
      </w:r>
      <w:r w:rsidR="009A73AF" w:rsidRPr="009A3735">
        <w:t>1</w:t>
      </w:r>
      <w:r w:rsidRPr="009A3735">
        <w:t xml:space="preserve"> in Attachment A for an example). However, if </w:t>
      </w:r>
      <w:r w:rsidR="00F56924" w:rsidRPr="009A3735">
        <w:t xml:space="preserve">a Bill has provisions that commence at different times, the sections of </w:t>
      </w:r>
      <w:r w:rsidRPr="009A3735">
        <w:t>the</w:t>
      </w:r>
      <w:r w:rsidR="00F56924" w:rsidRPr="009A3735">
        <w:t xml:space="preserve"> Bill </w:t>
      </w:r>
      <w:r w:rsidRPr="009A3735">
        <w:t xml:space="preserve">containing the short title, the </w:t>
      </w:r>
      <w:r w:rsidR="00F56924" w:rsidRPr="009A3735">
        <w:t xml:space="preserve">commencement </w:t>
      </w:r>
      <w:r w:rsidRPr="009A3735">
        <w:t xml:space="preserve">and (for Bills with amending Schedules) the section dealing with Schedules must all be included in a separate item in the commencement table and expressed to commence </w:t>
      </w:r>
      <w:r w:rsidR="00F56924" w:rsidRPr="009A3735">
        <w:t>on Royal Assent</w:t>
      </w:r>
      <w:r w:rsidRPr="009A3735">
        <w:t xml:space="preserve"> (see Example </w:t>
      </w:r>
      <w:r w:rsidR="009A73AF" w:rsidRPr="009A3735">
        <w:t>2</w:t>
      </w:r>
      <w:r w:rsidRPr="009A3735">
        <w:t xml:space="preserve"> in Attachment A for an example)</w:t>
      </w:r>
      <w:r w:rsidR="00F56924" w:rsidRPr="009A3735">
        <w:t>. This is included in the template</w:t>
      </w:r>
      <w:r w:rsidRPr="009A3735">
        <w:t>s</w:t>
      </w:r>
      <w:r w:rsidR="00F56924" w:rsidRPr="009A3735">
        <w:t xml:space="preserve"> for new</w:t>
      </w:r>
      <w:r w:rsidRPr="009A3735">
        <w:t xml:space="preserve"> and amending Bills</w:t>
      </w:r>
      <w:r w:rsidR="00F56924" w:rsidRPr="009A3735">
        <w:t xml:space="preserve">. </w:t>
      </w:r>
      <w:bookmarkEnd w:id="135"/>
      <w:bookmarkEnd w:id="136"/>
    </w:p>
    <w:p w:rsidR="000715A6" w:rsidRPr="009A3735" w:rsidRDefault="00F56924" w:rsidP="00F56924">
      <w:pPr>
        <w:pStyle w:val="BodyNum"/>
      </w:pPr>
      <w:bookmarkStart w:id="137" w:name="_Ref419098792"/>
      <w:r w:rsidRPr="009A3735">
        <w:t xml:space="preserve">Similarly, </w:t>
      </w:r>
      <w:r w:rsidR="000715A6" w:rsidRPr="009A3735">
        <w:t>if all</w:t>
      </w:r>
      <w:r w:rsidR="00FF3C75" w:rsidRPr="009A3735">
        <w:t xml:space="preserve"> of</w:t>
      </w:r>
      <w:r w:rsidR="000715A6" w:rsidRPr="009A3735">
        <w:t xml:space="preserve"> the provisions in an instrument (including an amending instrument)</w:t>
      </w:r>
      <w:r w:rsidRPr="009A3735">
        <w:t xml:space="preserve"> </w:t>
      </w:r>
      <w:r w:rsidR="000715A6" w:rsidRPr="009A3735">
        <w:t xml:space="preserve">are to commence at the same time, the commencement should be provided for in a single item in the commencement table (see Example </w:t>
      </w:r>
      <w:r w:rsidR="009A73AF" w:rsidRPr="009A3735">
        <w:t>1</w:t>
      </w:r>
      <w:r w:rsidR="000715A6" w:rsidRPr="009A3735">
        <w:t xml:space="preserve"> in Attachment B for an example). </w:t>
      </w:r>
      <w:r w:rsidR="00FF3C75" w:rsidRPr="009A3735">
        <w:t>If</w:t>
      </w:r>
      <w:r w:rsidR="000715A6" w:rsidRPr="009A3735">
        <w:t xml:space="preserve"> a legislative </w:t>
      </w:r>
      <w:r w:rsidRPr="009A3735">
        <w:t xml:space="preserve">instrument has provisions that commence at different times, </w:t>
      </w:r>
      <w:r w:rsidR="00D35916" w:rsidRPr="009A3735">
        <w:t>the</w:t>
      </w:r>
      <w:r w:rsidRPr="009A3735">
        <w:t xml:space="preserve"> sections of </w:t>
      </w:r>
      <w:r w:rsidR="00D35916" w:rsidRPr="009A3735">
        <w:t>the</w:t>
      </w:r>
      <w:r w:rsidRPr="009A3735">
        <w:t xml:space="preserve"> legislative instrument containing the name of the instrument</w:t>
      </w:r>
      <w:r w:rsidR="000715A6" w:rsidRPr="009A3735">
        <w:t>,</w:t>
      </w:r>
      <w:r w:rsidRPr="009A3735">
        <w:t xml:space="preserve"> </w:t>
      </w:r>
      <w:r w:rsidR="000715A6" w:rsidRPr="009A3735">
        <w:t xml:space="preserve">the commencement, the </w:t>
      </w:r>
      <w:r w:rsidRPr="009A3735">
        <w:t xml:space="preserve">authority </w:t>
      </w:r>
      <w:r w:rsidR="000715A6" w:rsidRPr="009A3735">
        <w:t xml:space="preserve">and (for instruments with amending Schedules) the section dealing with Schedules </w:t>
      </w:r>
      <w:r w:rsidRPr="009A3735">
        <w:lastRenderedPageBreak/>
        <w:t xml:space="preserve">must </w:t>
      </w:r>
      <w:r w:rsidR="000715A6" w:rsidRPr="009A3735">
        <w:t xml:space="preserve">all be included in a separate item in the commencement table and expressed to commence on the day after registration (see Example </w:t>
      </w:r>
      <w:r w:rsidR="009A73AF" w:rsidRPr="009A3735">
        <w:t>2</w:t>
      </w:r>
      <w:r w:rsidR="000715A6" w:rsidRPr="009A3735">
        <w:t xml:space="preserve"> in Attachment B for an example).</w:t>
      </w:r>
      <w:bookmarkEnd w:id="137"/>
    </w:p>
    <w:p w:rsidR="00F56924" w:rsidRPr="009A3735" w:rsidRDefault="000715A6" w:rsidP="00F56924">
      <w:pPr>
        <w:pStyle w:val="BodyNum"/>
      </w:pPr>
      <w:r w:rsidRPr="009A3735">
        <w:t xml:space="preserve">The rule in paragraph </w:t>
      </w:r>
      <w:r w:rsidRPr="009A3735">
        <w:fldChar w:fldCharType="begin"/>
      </w:r>
      <w:r w:rsidRPr="009A3735">
        <w:instrText xml:space="preserve"> REF _Ref419098792 \r \h </w:instrText>
      </w:r>
      <w:r w:rsidRPr="009A3735">
        <w:fldChar w:fldCharType="separate"/>
      </w:r>
      <w:r w:rsidR="0026519C">
        <w:t>146</w:t>
      </w:r>
      <w:r w:rsidRPr="009A3735">
        <w:fldChar w:fldCharType="end"/>
      </w:r>
      <w:r w:rsidRPr="009A3735">
        <w:t xml:space="preserve"> about the preliminary sections </w:t>
      </w:r>
      <w:r w:rsidR="00B1209C" w:rsidRPr="009A3735">
        <w:t xml:space="preserve">of an instrument </w:t>
      </w:r>
      <w:r w:rsidRPr="009A3735">
        <w:t xml:space="preserve">commencing on the day after registration may not be appropriate for an instrument that is being made in reliance on section 4 of the </w:t>
      </w:r>
      <w:r w:rsidRPr="009A3735">
        <w:rPr>
          <w:i/>
        </w:rPr>
        <w:t>Acts Interpretation Act 1901</w:t>
      </w:r>
      <w:r w:rsidRPr="009A3735">
        <w:t xml:space="preserve">, because it may cause conflict with subsection 4(5) of </w:t>
      </w:r>
      <w:r w:rsidR="00B1209C" w:rsidRPr="009A3735">
        <w:t>that</w:t>
      </w:r>
      <w:r w:rsidRPr="009A3735">
        <w:t xml:space="preserve"> Act</w:t>
      </w:r>
      <w:r w:rsidR="00F56924" w:rsidRPr="009A3735">
        <w:t>.</w:t>
      </w:r>
      <w:r w:rsidRPr="009A3735">
        <w:t xml:space="preserve"> If you are drafting an instrument that has a split commencement and that is being made in reliance on section 4 of the </w:t>
      </w:r>
      <w:r w:rsidRPr="009A3735">
        <w:rPr>
          <w:i/>
        </w:rPr>
        <w:t>Acts Interpretation Act 1901</w:t>
      </w:r>
      <w:r w:rsidRPr="009A3735">
        <w:t xml:space="preserve">, you should discuss the matter </w:t>
      </w:r>
      <w:r w:rsidR="00B1209C" w:rsidRPr="009A3735">
        <w:t>with the head drafter.</w:t>
      </w:r>
    </w:p>
    <w:p w:rsidR="00F56924" w:rsidRPr="009A3735" w:rsidRDefault="00F56924" w:rsidP="009A3735">
      <w:pPr>
        <w:pStyle w:val="Head4"/>
      </w:pPr>
      <w:bookmarkStart w:id="138" w:name="_Toc22301896"/>
      <w:r w:rsidRPr="009A3735">
        <w:t>No special provisions for “same time” issues</w:t>
      </w:r>
      <w:bookmarkEnd w:id="138"/>
    </w:p>
    <w:p w:rsidR="00F56924" w:rsidRPr="009A3735" w:rsidRDefault="00F56924" w:rsidP="00F56924">
      <w:pPr>
        <w:pStyle w:val="BodyNum"/>
      </w:pPr>
      <w:bookmarkStart w:id="139" w:name="_Ref37576453"/>
      <w:r w:rsidRPr="009A3735">
        <w:t>Where a provision is expressed to commence at the earlier/later of 2 events, no provision is to be included to cover the situation where the events occur at the same time. Similarly, where a provision is expressed to commence at the earliest/latest of more than 2 events, no provision is to be included to cover the situation where more than one of those events occur at the same time.</w:t>
      </w:r>
      <w:bookmarkEnd w:id="139"/>
    </w:p>
    <w:p w:rsidR="00F56924" w:rsidRPr="009A3735" w:rsidRDefault="00F56924" w:rsidP="009A3735">
      <w:pPr>
        <w:pStyle w:val="Head4"/>
        <w:rPr>
          <w:i/>
        </w:rPr>
      </w:pPr>
      <w:bookmarkStart w:id="140" w:name="_Toc22301897"/>
      <w:r w:rsidRPr="009A3735">
        <w:t xml:space="preserve">No notes referring to </w:t>
      </w:r>
      <w:r w:rsidRPr="009A3735">
        <w:rPr>
          <w:i/>
        </w:rPr>
        <w:t xml:space="preserve">Acts Interpretation Act 1901 </w:t>
      </w:r>
      <w:r w:rsidRPr="009A3735">
        <w:t xml:space="preserve">or </w:t>
      </w:r>
      <w:r w:rsidRPr="009A3735">
        <w:rPr>
          <w:i/>
        </w:rPr>
        <w:t>Legislati</w:t>
      </w:r>
      <w:r w:rsidR="00C9750B" w:rsidRPr="009A3735">
        <w:rPr>
          <w:i/>
        </w:rPr>
        <w:t>on</w:t>
      </w:r>
      <w:r w:rsidRPr="009A3735">
        <w:rPr>
          <w:i/>
        </w:rPr>
        <w:t xml:space="preserve"> Act 2003</w:t>
      </w:r>
      <w:bookmarkEnd w:id="140"/>
    </w:p>
    <w:p w:rsidR="00F56924" w:rsidRPr="009A3735" w:rsidRDefault="00F56924" w:rsidP="00F56924">
      <w:pPr>
        <w:pStyle w:val="BodyNum"/>
      </w:pPr>
      <w:r w:rsidRPr="009A3735">
        <w:t xml:space="preserve">No notes are to be included in the commencement section setting out the effect of provisions of the </w:t>
      </w:r>
      <w:r w:rsidRPr="009A3735">
        <w:rPr>
          <w:i/>
        </w:rPr>
        <w:t>Acts Interpretation Act 1901</w:t>
      </w:r>
      <w:r w:rsidRPr="009A3735">
        <w:t xml:space="preserve"> or the </w:t>
      </w:r>
      <w:r w:rsidRPr="009A3735">
        <w:rPr>
          <w:i/>
        </w:rPr>
        <w:t>Legislati</w:t>
      </w:r>
      <w:r w:rsidR="00C9750B" w:rsidRPr="009A3735">
        <w:rPr>
          <w:i/>
        </w:rPr>
        <w:t>on</w:t>
      </w:r>
      <w:r w:rsidRPr="009A3735">
        <w:rPr>
          <w:i/>
        </w:rPr>
        <w:t xml:space="preserve"> Act 2003</w:t>
      </w:r>
      <w:r w:rsidRPr="009A3735">
        <w:t>.</w:t>
      </w:r>
    </w:p>
    <w:p w:rsidR="00F56924" w:rsidRPr="009A3735" w:rsidRDefault="00F56924" w:rsidP="009A3735">
      <w:pPr>
        <w:pStyle w:val="Head4"/>
      </w:pPr>
      <w:bookmarkStart w:id="141" w:name="_Toc22301898"/>
      <w:r w:rsidRPr="009A3735">
        <w:t>References to the table and table items</w:t>
      </w:r>
      <w:bookmarkEnd w:id="141"/>
    </w:p>
    <w:p w:rsidR="00F56924" w:rsidRPr="009A3735" w:rsidRDefault="00F56924" w:rsidP="00F56924">
      <w:pPr>
        <w:pStyle w:val="BodyNum"/>
      </w:pPr>
      <w:r w:rsidRPr="009A3735">
        <w:t>References in the commencement section itself to the table do not need to specify that it is in subsection (1).</w:t>
      </w:r>
    </w:p>
    <w:p w:rsidR="00F56924" w:rsidRPr="009A3735" w:rsidRDefault="00F56924" w:rsidP="00F56924">
      <w:pPr>
        <w:pStyle w:val="BodyNum"/>
      </w:pPr>
      <w:r w:rsidRPr="009A3735">
        <w:t>References to an item in the table should refer to “table item”.</w:t>
      </w:r>
    </w:p>
    <w:p w:rsidR="00F56924" w:rsidRPr="009A3735" w:rsidRDefault="00F56924" w:rsidP="009A3735">
      <w:pPr>
        <w:pStyle w:val="Head4"/>
      </w:pPr>
      <w:bookmarkStart w:id="142" w:name="_Toc22301899"/>
      <w:r w:rsidRPr="009A3735">
        <w:t>References to “provisions”</w:t>
      </w:r>
      <w:bookmarkEnd w:id="142"/>
    </w:p>
    <w:p w:rsidR="00F56924" w:rsidRPr="009A3735" w:rsidRDefault="00F56924" w:rsidP="00F56924">
      <w:pPr>
        <w:pStyle w:val="BodyNum"/>
      </w:pPr>
      <w:r w:rsidRPr="009A3735">
        <w:t xml:space="preserve">Any references within the table to a provision or provisions should refer to “provisions” to cover both the singular and plural form (relying on paragraph 23(b) of the </w:t>
      </w:r>
      <w:r w:rsidRPr="009A3735">
        <w:rPr>
          <w:i/>
        </w:rPr>
        <w:t>Acts Interpretation Act 1901</w:t>
      </w:r>
      <w:r w:rsidRPr="009A3735">
        <w:t xml:space="preserve"> for the word “provisions” to cover a single provision). The form “provision</w:t>
      </w:r>
      <w:r w:rsidR="00386CAA" w:rsidRPr="009A3735">
        <w:t>(s)</w:t>
      </w:r>
      <w:r w:rsidRPr="009A3735">
        <w:t xml:space="preserve">” should </w:t>
      </w:r>
      <w:r w:rsidR="00327A04" w:rsidRPr="009A3735">
        <w:t>not</w:t>
      </w:r>
      <w:r w:rsidRPr="009A3735">
        <w:t xml:space="preserve"> be used.</w:t>
      </w:r>
    </w:p>
    <w:p w:rsidR="00F56924" w:rsidRPr="009A3735" w:rsidRDefault="00F56924" w:rsidP="009A3735">
      <w:pPr>
        <w:pStyle w:val="Head4"/>
      </w:pPr>
      <w:bookmarkStart w:id="143" w:name="_Toc22301900"/>
      <w:r w:rsidRPr="009A3735">
        <w:t>Defined terms not to be used</w:t>
      </w:r>
      <w:bookmarkEnd w:id="143"/>
    </w:p>
    <w:p w:rsidR="00F56924" w:rsidRPr="009A3735" w:rsidRDefault="00F56924" w:rsidP="00F56924">
      <w:pPr>
        <w:pStyle w:val="BodyNum"/>
      </w:pPr>
      <w:r w:rsidRPr="009A3735">
        <w:t xml:space="preserve">Defined words or phrases may be used in the table if they are used elsewhere in the Bill or instrument or in the </w:t>
      </w:r>
      <w:r w:rsidR="00327A04" w:rsidRPr="009A3735">
        <w:t>principal</w:t>
      </w:r>
      <w:r w:rsidRPr="009A3735">
        <w:t xml:space="preserve"> Act</w:t>
      </w:r>
      <w:r w:rsidR="00D12A08" w:rsidRPr="009A3735">
        <w:t>, enabling legislation or principal instrument</w:t>
      </w:r>
      <w:r w:rsidRPr="009A3735">
        <w:t>. Words or phrases should not be defined in the Bill or instrument solely for use in the table. The reason for this rule is to keep the commencement provision as self</w:t>
      </w:r>
      <w:r w:rsidR="00C04768">
        <w:noBreakHyphen/>
      </w:r>
      <w:r w:rsidRPr="009A3735">
        <w:t>contained as possible.</w:t>
      </w:r>
    </w:p>
    <w:p w:rsidR="00F56924" w:rsidRPr="009A3735" w:rsidRDefault="00F56924" w:rsidP="009A3735">
      <w:pPr>
        <w:pStyle w:val="Head4"/>
      </w:pPr>
      <w:bookmarkStart w:id="144" w:name="_Toc22301901"/>
      <w:r w:rsidRPr="009A3735">
        <w:t>Statute Law Revision (</w:t>
      </w:r>
      <w:r w:rsidRPr="009A3735">
        <w:rPr>
          <w:i/>
        </w:rPr>
        <w:t>SLR</w:t>
      </w:r>
      <w:r w:rsidRPr="009A3735">
        <w:t>) amendments of Acts</w:t>
      </w:r>
      <w:bookmarkEnd w:id="144"/>
    </w:p>
    <w:p w:rsidR="00F56924" w:rsidRPr="009A3735" w:rsidRDefault="00F56924" w:rsidP="00F56924">
      <w:pPr>
        <w:pStyle w:val="BodyNum"/>
      </w:pPr>
      <w:r w:rsidRPr="009A3735">
        <w:t>The commencement provisions specified in Drafting Direction 4.4 (for SLR amendments of Acts) should be used for SLR amendments rather than the general commencement provisions specified in this Drafting Direction.</w:t>
      </w:r>
    </w:p>
    <w:p w:rsidR="00F56924" w:rsidRPr="009A3735" w:rsidRDefault="00F56924" w:rsidP="009A3735">
      <w:pPr>
        <w:pStyle w:val="Head4"/>
      </w:pPr>
      <w:bookmarkStart w:id="145" w:name="_Toc22301902"/>
      <w:r w:rsidRPr="009A3735">
        <w:lastRenderedPageBreak/>
        <w:t>Parliamentary amendments of Bills</w:t>
      </w:r>
      <w:bookmarkEnd w:id="145"/>
    </w:p>
    <w:p w:rsidR="00F56924" w:rsidRPr="009A3735" w:rsidRDefault="00F56924" w:rsidP="00F56924">
      <w:pPr>
        <w:pStyle w:val="BodyNum"/>
      </w:pPr>
      <w:r w:rsidRPr="009A3735">
        <w:t>Parliamentary amendments will often require a consequential amendment of the commencement provision.</w:t>
      </w:r>
    </w:p>
    <w:p w:rsidR="00F56924" w:rsidRPr="009A3735" w:rsidRDefault="00F56924" w:rsidP="00F56924">
      <w:pPr>
        <w:pStyle w:val="BodyNum"/>
      </w:pPr>
      <w:r w:rsidRPr="009A3735">
        <w:t>However, where the amendment is to omit a provision, or insert a provision, that is within a range specified in column 1 of the table, but not specifically mentioned in that column, no amendment should be made.</w:t>
      </w:r>
    </w:p>
    <w:p w:rsidR="00F56924" w:rsidRPr="009A3735" w:rsidRDefault="00F56924" w:rsidP="00F56924">
      <w:pPr>
        <w:pStyle w:val="BodyNum"/>
      </w:pPr>
      <w:r w:rsidRPr="009A3735">
        <w:t>For example, if a table item covers items 10 to 47 of Schedule 1 and there is a parliamentary amendment to omit item 26, no consequential amendment should be made to the table item. Drafters may, however, alert instructors to the need to check whether any change is required to explanatory materials.</w:t>
      </w:r>
    </w:p>
    <w:p w:rsidR="00F56924" w:rsidRPr="009A3735" w:rsidRDefault="00F56924" w:rsidP="009A3735">
      <w:pPr>
        <w:pStyle w:val="Head4"/>
      </w:pPr>
      <w:bookmarkStart w:id="146" w:name="_Toc22301903"/>
      <w:r w:rsidRPr="009A3735">
        <w:t>Provisions not covered by standard forms</w:t>
      </w:r>
      <w:bookmarkEnd w:id="146"/>
    </w:p>
    <w:p w:rsidR="00F56924" w:rsidRPr="009A3735" w:rsidRDefault="00F56924" w:rsidP="00F56924">
      <w:pPr>
        <w:pStyle w:val="BodyNum"/>
      </w:pPr>
      <w:r w:rsidRPr="009A3735">
        <w:t>Rarely, you may be asked to draft a commencement provision that is not covered by the standard forms.</w:t>
      </w:r>
    </w:p>
    <w:p w:rsidR="00F56924" w:rsidRPr="009A3735" w:rsidRDefault="00F56924" w:rsidP="00F56924">
      <w:pPr>
        <w:pStyle w:val="BodyNum"/>
      </w:pPr>
      <w:r w:rsidRPr="009A3735">
        <w:t>In order to ensure that a consistent approach is taken for non</w:t>
      </w:r>
      <w:r w:rsidR="00C04768">
        <w:noBreakHyphen/>
      </w:r>
      <w:r w:rsidRPr="009A3735">
        <w:t>standard provisions, the head drafter’s approval is required for any commencement provision for which there is not a standard form. Where appropriate, such provisions would then be added to the available standard provisions.</w:t>
      </w:r>
    </w:p>
    <w:p w:rsidR="00F56924" w:rsidRPr="009A3735" w:rsidRDefault="00F56924" w:rsidP="009A3735">
      <w:pPr>
        <w:pStyle w:val="Head3"/>
      </w:pPr>
      <w:bookmarkStart w:id="147" w:name="_Toc22301904"/>
      <w:r w:rsidRPr="009A3735">
        <w:t>Examples</w:t>
      </w:r>
      <w:bookmarkEnd w:id="147"/>
    </w:p>
    <w:p w:rsidR="007B5293" w:rsidRPr="009A3735" w:rsidRDefault="00F56924" w:rsidP="00F56924">
      <w:pPr>
        <w:pStyle w:val="BodyNum"/>
      </w:pPr>
      <w:r w:rsidRPr="009A3735">
        <w:t xml:space="preserve">Attachment A contains examples of commencement provisions for Bills drafted in accordance with this Drafting Direction. Examples of commencement provisions for legislative instruments are set out in Attachment </w:t>
      </w:r>
      <w:r w:rsidR="005610FB" w:rsidRPr="009A3735">
        <w:t>B</w:t>
      </w:r>
      <w:r w:rsidRPr="009A3735">
        <w:t>.</w:t>
      </w:r>
    </w:p>
    <w:p w:rsidR="00F56924" w:rsidRPr="009A3735" w:rsidRDefault="00F56924" w:rsidP="009A3735">
      <w:pPr>
        <w:pStyle w:val="Head3"/>
      </w:pPr>
      <w:bookmarkStart w:id="148" w:name="_Toc22301905"/>
      <w:r w:rsidRPr="009A3735">
        <w:t>Relationship with IT system</w:t>
      </w:r>
      <w:bookmarkEnd w:id="148"/>
    </w:p>
    <w:p w:rsidR="00F56924" w:rsidRPr="009A3735" w:rsidRDefault="00F56924" w:rsidP="00F56924">
      <w:pPr>
        <w:pStyle w:val="BodyNum"/>
      </w:pPr>
      <w:r w:rsidRPr="009A3735">
        <w:t>The table and the standard subsections (1) and (2) appear in the templates for New Acts and Amending Bills. The other standard provisions for the table are available using the Alt</w:t>
      </w:r>
      <w:r w:rsidR="00C04768">
        <w:noBreakHyphen/>
      </w:r>
      <w:r w:rsidRPr="009A3735">
        <w:t>C macro. For instruments, the standard provisions and the commencement table are inserted using the Alt</w:t>
      </w:r>
      <w:r w:rsidR="00C04768">
        <w:noBreakHyphen/>
      </w:r>
      <w:r w:rsidRPr="009A3735">
        <w:t>C macro.</w:t>
      </w:r>
    </w:p>
    <w:p w:rsidR="00F56924" w:rsidRPr="009A3735" w:rsidRDefault="00F56924" w:rsidP="00F56924">
      <w:pPr>
        <w:pStyle w:val="BodyNum"/>
      </w:pPr>
      <w:r w:rsidRPr="009A3735">
        <w:t>There is also a version of the table for use in parliamentary amendments. This is available as an autotext entry. (The same autotext entry can be used as the basis for other amendments of tables.)</w:t>
      </w:r>
    </w:p>
    <w:p w:rsidR="00F56924" w:rsidRPr="009A3735" w:rsidRDefault="00F56924" w:rsidP="00F56924">
      <w:pPr>
        <w:pStyle w:val="BodyNum"/>
      </w:pPr>
      <w:r w:rsidRPr="009A3735">
        <w:t>The Renumber Amending Schedules macro ends with a message reminding staff to check the numbering in the commencement clause.</w:t>
      </w:r>
    </w:p>
    <w:p w:rsidR="00A0307D" w:rsidRPr="009A3735" w:rsidRDefault="00F56924" w:rsidP="00A0307D">
      <w:pPr>
        <w:pStyle w:val="BodyNum"/>
      </w:pPr>
      <w:r w:rsidRPr="009A3735">
        <w:t>A macro has been developed to renumber the items of the table and renumber any cross</w:t>
      </w:r>
      <w:r w:rsidR="00C04768">
        <w:noBreakHyphen/>
      </w:r>
      <w:r w:rsidRPr="009A3735">
        <w:t xml:space="preserve">references to those items. Word Note </w:t>
      </w:r>
      <w:r w:rsidR="008C6A4B" w:rsidRPr="009A3735">
        <w:t>3.11</w:t>
      </w:r>
      <w:r w:rsidRPr="009A3735">
        <w:t xml:space="preserve"> deals with this.</w:t>
      </w:r>
    </w:p>
    <w:p w:rsidR="00F56924" w:rsidRPr="009A3735" w:rsidRDefault="00F56924" w:rsidP="00A0307D">
      <w:pPr>
        <w:pStyle w:val="BodyNum"/>
        <w:pageBreakBefore/>
      </w:pPr>
      <w:r w:rsidRPr="009A3735">
        <w:lastRenderedPageBreak/>
        <w:t>The implementation of the OPC form of commencement provisions has also facilitated the automated production of the Acts and Bills Tables from the Bills database.</w:t>
      </w:r>
    </w:p>
    <w:p w:rsidR="00F56924" w:rsidRPr="009A3735" w:rsidRDefault="007B5293" w:rsidP="009A3735">
      <w:pPr>
        <w:pStyle w:val="Head2"/>
      </w:pPr>
      <w:bookmarkStart w:id="149" w:name="_Toc22301906"/>
      <w:r w:rsidRPr="009A3735">
        <w:t>Commen</w:t>
      </w:r>
      <w:r w:rsidR="00FA69DC" w:rsidRPr="009A3735">
        <w:t>cement P</w:t>
      </w:r>
      <w:r w:rsidRPr="009A3735">
        <w:t>roclamations</w:t>
      </w:r>
      <w:bookmarkEnd w:id="149"/>
    </w:p>
    <w:p w:rsidR="007B5293" w:rsidRPr="009A3735" w:rsidRDefault="007B5293" w:rsidP="007B5293">
      <w:pPr>
        <w:pStyle w:val="BodyNum"/>
      </w:pPr>
      <w:r w:rsidRPr="009A3735">
        <w:t xml:space="preserve">Attachment C contains examples of commencement </w:t>
      </w:r>
      <w:r w:rsidR="00FA69DC" w:rsidRPr="009A3735">
        <w:t>P</w:t>
      </w:r>
      <w:r w:rsidRPr="009A3735">
        <w:t>roclamations for Acts. Example 1 i</w:t>
      </w:r>
      <w:r w:rsidR="00FA69DC" w:rsidRPr="009A3735">
        <w:t>s an example of a commencement P</w:t>
      </w:r>
      <w:r w:rsidRPr="009A3735">
        <w:t xml:space="preserve">roclamation that starts a whole Act at the same time. Example 2 is an example of a commencement </w:t>
      </w:r>
      <w:r w:rsidR="00FA69DC" w:rsidRPr="009A3735">
        <w:t>P</w:t>
      </w:r>
      <w:r w:rsidRPr="009A3735">
        <w:t>roclamation relating to the commencement of a specified provision</w:t>
      </w:r>
      <w:r w:rsidR="00104E8F" w:rsidRPr="009A3735">
        <w:t xml:space="preserve"> or provisions</w:t>
      </w:r>
      <w:r w:rsidRPr="009A3735">
        <w:t xml:space="preserve"> of an Act.</w:t>
      </w:r>
    </w:p>
    <w:p w:rsidR="007B5293" w:rsidRPr="009A3735" w:rsidRDefault="007B5293" w:rsidP="007B5293">
      <w:pPr>
        <w:pStyle w:val="BodyNum"/>
      </w:pPr>
      <w:r w:rsidRPr="009A3735">
        <w:t xml:space="preserve">For the situations to which Example 3 relates, see paragraph </w:t>
      </w:r>
      <w:r w:rsidRPr="009A3735">
        <w:fldChar w:fldCharType="begin"/>
      </w:r>
      <w:r w:rsidRPr="009A3735">
        <w:instrText xml:space="preserve"> REF _Ref6225993 \r \h </w:instrText>
      </w:r>
      <w:r w:rsidRPr="009A3735">
        <w:fldChar w:fldCharType="separate"/>
      </w:r>
      <w:r w:rsidR="0026519C">
        <w:t>64</w:t>
      </w:r>
      <w:r w:rsidRPr="009A3735">
        <w:fldChar w:fldCharType="end"/>
      </w:r>
      <w:r w:rsidRPr="009A3735">
        <w:t>.</w:t>
      </w:r>
    </w:p>
    <w:p w:rsidR="00F56924" w:rsidRPr="009A3735" w:rsidRDefault="00F56924" w:rsidP="00F56924">
      <w:pPr>
        <w:pStyle w:val="Body"/>
      </w:pPr>
    </w:p>
    <w:p w:rsidR="00DE6EC3" w:rsidRPr="009A3735" w:rsidRDefault="00DE6EC3" w:rsidP="00F56924">
      <w:pPr>
        <w:pStyle w:val="Body"/>
      </w:pPr>
    </w:p>
    <w:p w:rsidR="00F56924" w:rsidRPr="009A3735" w:rsidRDefault="00F56924" w:rsidP="00F56924">
      <w:pPr>
        <w:pStyle w:val="Blocks"/>
      </w:pPr>
      <w:r w:rsidRPr="009A3735">
        <w:t>Peter Quiggin</w:t>
      </w:r>
      <w:r w:rsidR="00CB5C93" w:rsidRPr="009A3735">
        <w:t xml:space="preserve"> PSM</w:t>
      </w:r>
    </w:p>
    <w:p w:rsidR="0049577A" w:rsidRPr="009A3735" w:rsidRDefault="00F56924" w:rsidP="00F56924">
      <w:pPr>
        <w:pStyle w:val="Blocks"/>
      </w:pPr>
      <w:r w:rsidRPr="009A3735">
        <w:t>First Parliamentary Counsel</w:t>
      </w:r>
    </w:p>
    <w:p w:rsidR="00F56924" w:rsidRPr="009A3735" w:rsidRDefault="0076438D" w:rsidP="0049577A">
      <w:pPr>
        <w:pStyle w:val="Body"/>
      </w:pPr>
      <w:r>
        <w:t>19 March</w:t>
      </w:r>
      <w:r w:rsidR="0026519C">
        <w:t xml:space="preserve"> 2020</w:t>
      </w:r>
    </w:p>
    <w:p w:rsidR="00F56924" w:rsidRPr="009A3735" w:rsidRDefault="00F56924" w:rsidP="00F56924">
      <w:pPr>
        <w:pStyle w:val="Body"/>
      </w:pPr>
    </w:p>
    <w:tbl>
      <w:tblPr>
        <w:tblW w:w="0" w:type="auto"/>
        <w:tblInd w:w="113" w:type="dxa"/>
        <w:tblBorders>
          <w:top w:val="single" w:sz="4" w:space="0" w:color="auto"/>
          <w:bottom w:val="single" w:sz="2" w:space="0" w:color="auto"/>
          <w:insideH w:val="single" w:sz="2" w:space="0" w:color="auto"/>
        </w:tblBorders>
        <w:tblLayout w:type="fixed"/>
        <w:tblLook w:val="0000" w:firstRow="0" w:lastRow="0" w:firstColumn="0" w:lastColumn="0" w:noHBand="0" w:noVBand="0"/>
      </w:tblPr>
      <w:tblGrid>
        <w:gridCol w:w="3009"/>
        <w:gridCol w:w="3009"/>
        <w:gridCol w:w="3009"/>
      </w:tblGrid>
      <w:tr w:rsidR="00F56924" w:rsidRPr="009A3735" w:rsidTr="0026519C">
        <w:trPr>
          <w:tblHeader/>
        </w:trPr>
        <w:tc>
          <w:tcPr>
            <w:tcW w:w="9027" w:type="dxa"/>
            <w:gridSpan w:val="3"/>
            <w:tcBorders>
              <w:top w:val="single" w:sz="12" w:space="0" w:color="auto"/>
              <w:bottom w:val="single" w:sz="6" w:space="0" w:color="auto"/>
            </w:tcBorders>
            <w:shd w:val="clear" w:color="auto" w:fill="auto"/>
          </w:tcPr>
          <w:p w:rsidR="00F56924" w:rsidRPr="009A3735" w:rsidRDefault="00F56924" w:rsidP="00CF1E9B">
            <w:pPr>
              <w:pStyle w:val="Tabletext"/>
              <w:keepNext/>
              <w:rPr>
                <w:b/>
              </w:rPr>
            </w:pPr>
            <w:r w:rsidRPr="009A3735">
              <w:rPr>
                <w:b/>
              </w:rPr>
              <w:t>Document History</w:t>
            </w:r>
          </w:p>
        </w:tc>
      </w:tr>
      <w:tr w:rsidR="00F56924" w:rsidRPr="009A3735" w:rsidTr="0026519C">
        <w:trPr>
          <w:tblHeader/>
        </w:trPr>
        <w:tc>
          <w:tcPr>
            <w:tcW w:w="3009" w:type="dxa"/>
            <w:tcBorders>
              <w:top w:val="single" w:sz="6" w:space="0" w:color="auto"/>
              <w:bottom w:val="single" w:sz="12" w:space="0" w:color="auto"/>
            </w:tcBorders>
            <w:shd w:val="clear" w:color="auto" w:fill="auto"/>
          </w:tcPr>
          <w:p w:rsidR="00F56924" w:rsidRPr="009A3735" w:rsidRDefault="00F56924" w:rsidP="00CF1E9B">
            <w:pPr>
              <w:pStyle w:val="Tabletext"/>
              <w:keepNext/>
              <w:rPr>
                <w:b/>
              </w:rPr>
            </w:pPr>
            <w:r w:rsidRPr="009A3735">
              <w:rPr>
                <w:b/>
              </w:rPr>
              <w:t>Release</w:t>
            </w:r>
          </w:p>
        </w:tc>
        <w:tc>
          <w:tcPr>
            <w:tcW w:w="3009" w:type="dxa"/>
            <w:tcBorders>
              <w:top w:val="single" w:sz="6" w:space="0" w:color="auto"/>
              <w:bottom w:val="single" w:sz="12" w:space="0" w:color="auto"/>
            </w:tcBorders>
            <w:shd w:val="clear" w:color="auto" w:fill="auto"/>
          </w:tcPr>
          <w:p w:rsidR="00F56924" w:rsidRPr="009A3735" w:rsidRDefault="00F56924" w:rsidP="00CF1E9B">
            <w:pPr>
              <w:pStyle w:val="Tabletext"/>
              <w:keepNext/>
              <w:rPr>
                <w:b/>
              </w:rPr>
            </w:pPr>
            <w:r w:rsidRPr="009A3735">
              <w:rPr>
                <w:b/>
              </w:rPr>
              <w:t>Release date</w:t>
            </w:r>
          </w:p>
        </w:tc>
        <w:tc>
          <w:tcPr>
            <w:tcW w:w="3009" w:type="dxa"/>
            <w:tcBorders>
              <w:top w:val="single" w:sz="6" w:space="0" w:color="auto"/>
              <w:bottom w:val="single" w:sz="12" w:space="0" w:color="auto"/>
            </w:tcBorders>
            <w:shd w:val="clear" w:color="auto" w:fill="auto"/>
          </w:tcPr>
          <w:p w:rsidR="00F56924" w:rsidRPr="009A3735" w:rsidRDefault="00F56924" w:rsidP="00CF1E9B">
            <w:pPr>
              <w:pStyle w:val="Tabletext"/>
              <w:keepNext/>
              <w:rPr>
                <w:b/>
              </w:rPr>
            </w:pPr>
            <w:r w:rsidRPr="009A3735">
              <w:rPr>
                <w:b/>
              </w:rPr>
              <w:t>Document number</w:t>
            </w:r>
          </w:p>
        </w:tc>
      </w:tr>
      <w:tr w:rsidR="00F56924" w:rsidRPr="009A3735" w:rsidTr="0026519C">
        <w:tc>
          <w:tcPr>
            <w:tcW w:w="3009" w:type="dxa"/>
            <w:tcBorders>
              <w:top w:val="single" w:sz="12" w:space="0" w:color="auto"/>
            </w:tcBorders>
            <w:shd w:val="clear" w:color="auto" w:fill="auto"/>
          </w:tcPr>
          <w:p w:rsidR="00F56924" w:rsidRPr="009A3735" w:rsidRDefault="00F56924" w:rsidP="00CF1E9B">
            <w:pPr>
              <w:pStyle w:val="Tabletext"/>
            </w:pPr>
            <w:r w:rsidRPr="009A3735">
              <w:t>1.0</w:t>
            </w:r>
          </w:p>
        </w:tc>
        <w:tc>
          <w:tcPr>
            <w:tcW w:w="3009" w:type="dxa"/>
            <w:tcBorders>
              <w:top w:val="single" w:sz="12" w:space="0" w:color="auto"/>
            </w:tcBorders>
            <w:shd w:val="clear" w:color="auto" w:fill="auto"/>
          </w:tcPr>
          <w:p w:rsidR="00F56924" w:rsidRPr="009A3735" w:rsidRDefault="00F56924" w:rsidP="00CF1E9B">
            <w:pPr>
              <w:pStyle w:val="Tabletext"/>
            </w:pPr>
            <w:r w:rsidRPr="009A3735">
              <w:t>1 May 2006</w:t>
            </w:r>
          </w:p>
        </w:tc>
        <w:tc>
          <w:tcPr>
            <w:tcW w:w="3009" w:type="dxa"/>
            <w:tcBorders>
              <w:top w:val="single" w:sz="12" w:space="0" w:color="auto"/>
            </w:tcBorders>
            <w:shd w:val="clear" w:color="auto" w:fill="auto"/>
          </w:tcPr>
          <w:p w:rsidR="00F56924" w:rsidRPr="009A3735" w:rsidRDefault="00F56924" w:rsidP="00CF1E9B">
            <w:pPr>
              <w:pStyle w:val="Tabletext"/>
            </w:pPr>
            <w:r w:rsidRPr="009A3735">
              <w:t>s06rd372.v01.doc</w:t>
            </w:r>
          </w:p>
        </w:tc>
      </w:tr>
      <w:tr w:rsidR="00F56924" w:rsidRPr="009A3735" w:rsidTr="0026519C">
        <w:tc>
          <w:tcPr>
            <w:tcW w:w="3009" w:type="dxa"/>
            <w:shd w:val="clear" w:color="auto" w:fill="auto"/>
          </w:tcPr>
          <w:p w:rsidR="00F56924" w:rsidRPr="009A3735" w:rsidRDefault="00F56924" w:rsidP="00CF1E9B">
            <w:pPr>
              <w:pStyle w:val="Tabletext"/>
            </w:pPr>
            <w:r w:rsidRPr="009A3735">
              <w:t>1.1</w:t>
            </w:r>
          </w:p>
        </w:tc>
        <w:tc>
          <w:tcPr>
            <w:tcW w:w="3009" w:type="dxa"/>
            <w:shd w:val="clear" w:color="auto" w:fill="auto"/>
          </w:tcPr>
          <w:p w:rsidR="00F56924" w:rsidRPr="009A3735" w:rsidRDefault="00F56924" w:rsidP="00CF1E9B">
            <w:pPr>
              <w:pStyle w:val="Tabletext"/>
            </w:pPr>
            <w:r w:rsidRPr="009A3735">
              <w:t>2 May 2007</w:t>
            </w:r>
          </w:p>
        </w:tc>
        <w:tc>
          <w:tcPr>
            <w:tcW w:w="3009" w:type="dxa"/>
            <w:shd w:val="clear" w:color="auto" w:fill="auto"/>
          </w:tcPr>
          <w:p w:rsidR="00F56924" w:rsidRPr="009A3735" w:rsidRDefault="00F56924" w:rsidP="00CF1E9B">
            <w:pPr>
              <w:pStyle w:val="Tabletext"/>
            </w:pPr>
            <w:r w:rsidRPr="009A3735">
              <w:t>s06rd372.v03.doc</w:t>
            </w:r>
          </w:p>
        </w:tc>
      </w:tr>
      <w:tr w:rsidR="00F56924" w:rsidRPr="009A3735" w:rsidTr="0026519C">
        <w:tc>
          <w:tcPr>
            <w:tcW w:w="3009" w:type="dxa"/>
            <w:shd w:val="clear" w:color="auto" w:fill="auto"/>
          </w:tcPr>
          <w:p w:rsidR="00F56924" w:rsidRPr="009A3735" w:rsidRDefault="00F56924" w:rsidP="00CF1E9B">
            <w:pPr>
              <w:pStyle w:val="Tabletext"/>
            </w:pPr>
            <w:r w:rsidRPr="009A3735">
              <w:t>2.0</w:t>
            </w:r>
          </w:p>
        </w:tc>
        <w:tc>
          <w:tcPr>
            <w:tcW w:w="3009" w:type="dxa"/>
            <w:shd w:val="clear" w:color="auto" w:fill="auto"/>
          </w:tcPr>
          <w:p w:rsidR="00F56924" w:rsidRPr="009A3735" w:rsidRDefault="00F56924" w:rsidP="00CF1E9B">
            <w:pPr>
              <w:pStyle w:val="Tabletext"/>
            </w:pPr>
            <w:r w:rsidRPr="009A3735">
              <w:t>15 July 2009</w:t>
            </w:r>
          </w:p>
        </w:tc>
        <w:tc>
          <w:tcPr>
            <w:tcW w:w="3009" w:type="dxa"/>
            <w:shd w:val="clear" w:color="auto" w:fill="auto"/>
          </w:tcPr>
          <w:p w:rsidR="00F56924" w:rsidRPr="009A3735" w:rsidRDefault="00F56924" w:rsidP="00CF1E9B">
            <w:pPr>
              <w:pStyle w:val="Tabletext"/>
            </w:pPr>
            <w:r w:rsidRPr="009A3735">
              <w:t>s06rd372.v12.docx</w:t>
            </w:r>
          </w:p>
        </w:tc>
      </w:tr>
      <w:tr w:rsidR="00F56924" w:rsidRPr="009A3735" w:rsidTr="0026519C">
        <w:tc>
          <w:tcPr>
            <w:tcW w:w="3009" w:type="dxa"/>
            <w:shd w:val="clear" w:color="auto" w:fill="auto"/>
          </w:tcPr>
          <w:p w:rsidR="00F56924" w:rsidRPr="009A3735" w:rsidRDefault="00F56924" w:rsidP="00CF1E9B">
            <w:pPr>
              <w:pStyle w:val="Tabletext"/>
            </w:pPr>
            <w:r w:rsidRPr="009A3735">
              <w:t>3.0</w:t>
            </w:r>
          </w:p>
        </w:tc>
        <w:tc>
          <w:tcPr>
            <w:tcW w:w="3009" w:type="dxa"/>
            <w:shd w:val="clear" w:color="auto" w:fill="auto"/>
          </w:tcPr>
          <w:p w:rsidR="00F56924" w:rsidRPr="009A3735" w:rsidRDefault="00F56924" w:rsidP="00CF1E9B">
            <w:pPr>
              <w:pStyle w:val="Tabletext"/>
            </w:pPr>
            <w:r w:rsidRPr="009A3735">
              <w:t>12 August 2010</w:t>
            </w:r>
          </w:p>
        </w:tc>
        <w:tc>
          <w:tcPr>
            <w:tcW w:w="3009" w:type="dxa"/>
            <w:shd w:val="clear" w:color="auto" w:fill="auto"/>
          </w:tcPr>
          <w:p w:rsidR="00F56924" w:rsidRPr="009A3735" w:rsidRDefault="00F56924" w:rsidP="00CF1E9B">
            <w:pPr>
              <w:pStyle w:val="Tabletext"/>
            </w:pPr>
            <w:r w:rsidRPr="009A3735">
              <w:t>s06rd372.v17.docx</w:t>
            </w:r>
          </w:p>
        </w:tc>
      </w:tr>
      <w:tr w:rsidR="00F56924" w:rsidRPr="009A3735" w:rsidTr="0026519C">
        <w:tc>
          <w:tcPr>
            <w:tcW w:w="3009" w:type="dxa"/>
            <w:shd w:val="clear" w:color="auto" w:fill="auto"/>
          </w:tcPr>
          <w:p w:rsidR="00F56924" w:rsidRPr="009A3735" w:rsidRDefault="00F56924" w:rsidP="00CF1E9B">
            <w:pPr>
              <w:pStyle w:val="Tabletext"/>
            </w:pPr>
            <w:r w:rsidRPr="009A3735">
              <w:t>3.1</w:t>
            </w:r>
          </w:p>
        </w:tc>
        <w:tc>
          <w:tcPr>
            <w:tcW w:w="3009" w:type="dxa"/>
            <w:shd w:val="clear" w:color="auto" w:fill="auto"/>
          </w:tcPr>
          <w:p w:rsidR="00F56924" w:rsidRPr="009A3735" w:rsidRDefault="00F56924" w:rsidP="00CF1E9B">
            <w:pPr>
              <w:pStyle w:val="Tabletext"/>
            </w:pPr>
            <w:r w:rsidRPr="009A3735">
              <w:t>21 December 2010</w:t>
            </w:r>
          </w:p>
        </w:tc>
        <w:tc>
          <w:tcPr>
            <w:tcW w:w="3009" w:type="dxa"/>
            <w:shd w:val="clear" w:color="auto" w:fill="auto"/>
          </w:tcPr>
          <w:p w:rsidR="00F56924" w:rsidRPr="009A3735" w:rsidRDefault="00F56924" w:rsidP="00CF1E9B">
            <w:pPr>
              <w:pStyle w:val="Tabletext"/>
            </w:pPr>
            <w:r w:rsidRPr="009A3735">
              <w:t>s06rd372.v20.docx</w:t>
            </w:r>
          </w:p>
        </w:tc>
      </w:tr>
      <w:tr w:rsidR="00F56924" w:rsidRPr="009A3735" w:rsidTr="0026519C">
        <w:tc>
          <w:tcPr>
            <w:tcW w:w="3009" w:type="dxa"/>
            <w:shd w:val="clear" w:color="auto" w:fill="auto"/>
          </w:tcPr>
          <w:p w:rsidR="00F56924" w:rsidRPr="009A3735" w:rsidRDefault="00F56924" w:rsidP="00CF1E9B">
            <w:pPr>
              <w:pStyle w:val="Tabletext"/>
            </w:pPr>
            <w:r w:rsidRPr="009A3735">
              <w:t>3.2</w:t>
            </w:r>
          </w:p>
        </w:tc>
        <w:tc>
          <w:tcPr>
            <w:tcW w:w="3009" w:type="dxa"/>
            <w:shd w:val="clear" w:color="auto" w:fill="auto"/>
          </w:tcPr>
          <w:p w:rsidR="00F56924" w:rsidRPr="009A3735" w:rsidRDefault="00F56924" w:rsidP="00CF1E9B">
            <w:pPr>
              <w:pStyle w:val="Tabletext"/>
            </w:pPr>
            <w:r w:rsidRPr="009A3735">
              <w:t>12 May 2011</w:t>
            </w:r>
          </w:p>
        </w:tc>
        <w:tc>
          <w:tcPr>
            <w:tcW w:w="3009" w:type="dxa"/>
            <w:shd w:val="clear" w:color="auto" w:fill="auto"/>
          </w:tcPr>
          <w:p w:rsidR="00F56924" w:rsidRPr="009A3735" w:rsidRDefault="00F56924" w:rsidP="00CF1E9B">
            <w:pPr>
              <w:pStyle w:val="Tabletext"/>
            </w:pPr>
            <w:r w:rsidRPr="009A3735">
              <w:t>s06rd372.v23.docx</w:t>
            </w:r>
          </w:p>
        </w:tc>
      </w:tr>
      <w:tr w:rsidR="00F56924" w:rsidRPr="009A3735" w:rsidTr="0026519C">
        <w:tc>
          <w:tcPr>
            <w:tcW w:w="3009" w:type="dxa"/>
            <w:shd w:val="clear" w:color="auto" w:fill="auto"/>
          </w:tcPr>
          <w:p w:rsidR="00F56924" w:rsidRPr="009A3735" w:rsidRDefault="00F56924" w:rsidP="00CF1E9B">
            <w:pPr>
              <w:pStyle w:val="Tabletext"/>
            </w:pPr>
            <w:r w:rsidRPr="009A3735">
              <w:t>3.3</w:t>
            </w:r>
          </w:p>
        </w:tc>
        <w:tc>
          <w:tcPr>
            <w:tcW w:w="3009" w:type="dxa"/>
            <w:shd w:val="clear" w:color="auto" w:fill="auto"/>
          </w:tcPr>
          <w:p w:rsidR="00F56924" w:rsidRPr="009A3735" w:rsidRDefault="00F56924" w:rsidP="00CF1E9B">
            <w:pPr>
              <w:pStyle w:val="Tabletext"/>
            </w:pPr>
            <w:r w:rsidRPr="009A3735">
              <w:t>16 May 2011</w:t>
            </w:r>
          </w:p>
        </w:tc>
        <w:tc>
          <w:tcPr>
            <w:tcW w:w="3009" w:type="dxa"/>
            <w:shd w:val="clear" w:color="auto" w:fill="auto"/>
          </w:tcPr>
          <w:p w:rsidR="00F56924" w:rsidRPr="009A3735" w:rsidRDefault="00F56924" w:rsidP="00CF1E9B">
            <w:pPr>
              <w:pStyle w:val="Tabletext"/>
            </w:pPr>
            <w:r w:rsidRPr="009A3735">
              <w:t>s06rd372.v24.docx</w:t>
            </w:r>
          </w:p>
        </w:tc>
      </w:tr>
      <w:tr w:rsidR="00F56924" w:rsidRPr="009A3735" w:rsidTr="0026519C">
        <w:tc>
          <w:tcPr>
            <w:tcW w:w="3009" w:type="dxa"/>
            <w:shd w:val="clear" w:color="auto" w:fill="auto"/>
          </w:tcPr>
          <w:p w:rsidR="00F56924" w:rsidRPr="009A3735" w:rsidRDefault="00F56924" w:rsidP="00CF1E9B">
            <w:pPr>
              <w:pStyle w:val="Tabletext"/>
            </w:pPr>
            <w:r w:rsidRPr="009A3735">
              <w:t>3.4</w:t>
            </w:r>
          </w:p>
        </w:tc>
        <w:tc>
          <w:tcPr>
            <w:tcW w:w="3009" w:type="dxa"/>
            <w:shd w:val="clear" w:color="auto" w:fill="auto"/>
          </w:tcPr>
          <w:p w:rsidR="00F56924" w:rsidRPr="009A3735" w:rsidRDefault="00F56924" w:rsidP="00CF1E9B">
            <w:pPr>
              <w:pStyle w:val="Tabletext"/>
            </w:pPr>
            <w:r w:rsidRPr="009A3735">
              <w:t>21 July 2014</w:t>
            </w:r>
          </w:p>
        </w:tc>
        <w:tc>
          <w:tcPr>
            <w:tcW w:w="3009" w:type="dxa"/>
            <w:shd w:val="clear" w:color="auto" w:fill="auto"/>
          </w:tcPr>
          <w:p w:rsidR="00F56924" w:rsidRPr="009A3735" w:rsidRDefault="00F56924" w:rsidP="00CF1E9B">
            <w:pPr>
              <w:pStyle w:val="Tabletext"/>
            </w:pPr>
            <w:r w:rsidRPr="009A3735">
              <w:t>s06rd372.v31.docx</w:t>
            </w:r>
          </w:p>
        </w:tc>
      </w:tr>
      <w:tr w:rsidR="00F56924" w:rsidRPr="009A3735" w:rsidTr="0026519C">
        <w:tc>
          <w:tcPr>
            <w:tcW w:w="3009" w:type="dxa"/>
            <w:shd w:val="clear" w:color="auto" w:fill="auto"/>
          </w:tcPr>
          <w:p w:rsidR="00F56924" w:rsidRPr="009A3735" w:rsidRDefault="00F56924" w:rsidP="00CF1E9B">
            <w:pPr>
              <w:pStyle w:val="Tabletext"/>
            </w:pPr>
            <w:r w:rsidRPr="009A3735">
              <w:t>4.0</w:t>
            </w:r>
          </w:p>
        </w:tc>
        <w:tc>
          <w:tcPr>
            <w:tcW w:w="3009" w:type="dxa"/>
            <w:shd w:val="clear" w:color="auto" w:fill="auto"/>
          </w:tcPr>
          <w:p w:rsidR="00F56924" w:rsidRPr="009A3735" w:rsidRDefault="00123A27" w:rsidP="00CF1E9B">
            <w:pPr>
              <w:pStyle w:val="Tabletext"/>
            </w:pPr>
            <w:r w:rsidRPr="009A3735">
              <w:t>29 April 2015</w:t>
            </w:r>
          </w:p>
        </w:tc>
        <w:tc>
          <w:tcPr>
            <w:tcW w:w="3009" w:type="dxa"/>
            <w:shd w:val="clear" w:color="auto" w:fill="auto"/>
          </w:tcPr>
          <w:p w:rsidR="00F56924" w:rsidRPr="009A3735" w:rsidRDefault="00123A27" w:rsidP="009071D9">
            <w:pPr>
              <w:pStyle w:val="Tabletext"/>
            </w:pPr>
            <w:r w:rsidRPr="009A3735">
              <w:t>s06rd372.v</w:t>
            </w:r>
            <w:r w:rsidR="009071D9" w:rsidRPr="009A3735">
              <w:t>50</w:t>
            </w:r>
            <w:r w:rsidRPr="009A3735">
              <w:t>.docx</w:t>
            </w:r>
          </w:p>
        </w:tc>
      </w:tr>
      <w:tr w:rsidR="00C9750B" w:rsidRPr="009A3735" w:rsidTr="0026519C">
        <w:tc>
          <w:tcPr>
            <w:tcW w:w="3009" w:type="dxa"/>
            <w:shd w:val="clear" w:color="auto" w:fill="auto"/>
          </w:tcPr>
          <w:p w:rsidR="00C9750B" w:rsidRPr="009A3735" w:rsidRDefault="00C9750B" w:rsidP="00CC07C2">
            <w:pPr>
              <w:pStyle w:val="Tabletext"/>
            </w:pPr>
            <w:r w:rsidRPr="009A3735">
              <w:t>4.1</w:t>
            </w:r>
          </w:p>
        </w:tc>
        <w:tc>
          <w:tcPr>
            <w:tcW w:w="3009" w:type="dxa"/>
            <w:shd w:val="clear" w:color="auto" w:fill="auto"/>
          </w:tcPr>
          <w:p w:rsidR="00C9750B" w:rsidRPr="009A3735" w:rsidRDefault="00C9750B" w:rsidP="00CC07C2">
            <w:pPr>
              <w:pStyle w:val="Tabletext"/>
            </w:pPr>
            <w:r w:rsidRPr="009A3735">
              <w:t>12 May 2015</w:t>
            </w:r>
          </w:p>
        </w:tc>
        <w:tc>
          <w:tcPr>
            <w:tcW w:w="3009" w:type="dxa"/>
            <w:shd w:val="clear" w:color="auto" w:fill="auto"/>
          </w:tcPr>
          <w:p w:rsidR="00C9750B" w:rsidRPr="009A3735" w:rsidRDefault="00C9750B" w:rsidP="00CC07C2">
            <w:pPr>
              <w:pStyle w:val="Tabletext"/>
            </w:pPr>
            <w:r w:rsidRPr="009A3735">
              <w:t>s06rd372.v52.docx</w:t>
            </w:r>
          </w:p>
        </w:tc>
      </w:tr>
      <w:tr w:rsidR="00300B1D" w:rsidRPr="009A3735" w:rsidTr="0026519C">
        <w:tc>
          <w:tcPr>
            <w:tcW w:w="3009" w:type="dxa"/>
            <w:shd w:val="clear" w:color="auto" w:fill="auto"/>
          </w:tcPr>
          <w:p w:rsidR="00300B1D" w:rsidRPr="009A3735" w:rsidRDefault="00300B1D" w:rsidP="00C9750B">
            <w:pPr>
              <w:pStyle w:val="Tabletext"/>
            </w:pPr>
            <w:r w:rsidRPr="009A3735">
              <w:t>4.</w:t>
            </w:r>
            <w:r w:rsidR="00C9750B" w:rsidRPr="009A3735">
              <w:t>2</w:t>
            </w:r>
          </w:p>
        </w:tc>
        <w:tc>
          <w:tcPr>
            <w:tcW w:w="3009" w:type="dxa"/>
            <w:shd w:val="clear" w:color="auto" w:fill="auto"/>
          </w:tcPr>
          <w:p w:rsidR="00300B1D" w:rsidRPr="009A3735" w:rsidRDefault="00EE704A" w:rsidP="00EE704A">
            <w:pPr>
              <w:pStyle w:val="Tabletext"/>
            </w:pPr>
            <w:r w:rsidRPr="009A3735">
              <w:t>29</w:t>
            </w:r>
            <w:r w:rsidR="00E55348" w:rsidRPr="009A3735">
              <w:t xml:space="preserve"> </w:t>
            </w:r>
            <w:r w:rsidRPr="009A3735">
              <w:t xml:space="preserve">February </w:t>
            </w:r>
            <w:r w:rsidR="00300B1D" w:rsidRPr="009A3735">
              <w:t>201</w:t>
            </w:r>
            <w:r w:rsidR="00C9750B" w:rsidRPr="009A3735">
              <w:t>6</w:t>
            </w:r>
          </w:p>
        </w:tc>
        <w:tc>
          <w:tcPr>
            <w:tcW w:w="3009" w:type="dxa"/>
            <w:shd w:val="clear" w:color="auto" w:fill="auto"/>
          </w:tcPr>
          <w:p w:rsidR="00300B1D" w:rsidRPr="009A3735" w:rsidRDefault="00300B1D" w:rsidP="0088078E">
            <w:pPr>
              <w:pStyle w:val="Tabletext"/>
            </w:pPr>
            <w:r w:rsidRPr="009A3735">
              <w:t>s06rd372.v</w:t>
            </w:r>
            <w:r w:rsidR="0088078E" w:rsidRPr="009A3735">
              <w:t>59</w:t>
            </w:r>
            <w:r w:rsidRPr="009A3735">
              <w:t>.docx</w:t>
            </w:r>
          </w:p>
        </w:tc>
      </w:tr>
      <w:tr w:rsidR="00CB5C93" w:rsidRPr="009A3735" w:rsidTr="0026519C">
        <w:tc>
          <w:tcPr>
            <w:tcW w:w="3009" w:type="dxa"/>
            <w:shd w:val="clear" w:color="auto" w:fill="auto"/>
          </w:tcPr>
          <w:p w:rsidR="00CB5C93" w:rsidRPr="009A3735" w:rsidRDefault="00CB5C93" w:rsidP="00C9750B">
            <w:pPr>
              <w:pStyle w:val="Tabletext"/>
            </w:pPr>
            <w:r w:rsidRPr="009A3735">
              <w:t>4.3</w:t>
            </w:r>
          </w:p>
        </w:tc>
        <w:tc>
          <w:tcPr>
            <w:tcW w:w="3009" w:type="dxa"/>
            <w:shd w:val="clear" w:color="auto" w:fill="auto"/>
          </w:tcPr>
          <w:p w:rsidR="00CB5C93" w:rsidRPr="009A3735" w:rsidRDefault="00F15DD9" w:rsidP="00EE704A">
            <w:pPr>
              <w:pStyle w:val="Tabletext"/>
            </w:pPr>
            <w:r w:rsidRPr="009A3735">
              <w:t>18 May 2016</w:t>
            </w:r>
          </w:p>
        </w:tc>
        <w:tc>
          <w:tcPr>
            <w:tcW w:w="3009" w:type="dxa"/>
            <w:shd w:val="clear" w:color="auto" w:fill="auto"/>
          </w:tcPr>
          <w:p w:rsidR="00CB5C93" w:rsidRPr="009A3735" w:rsidRDefault="00CB5C93" w:rsidP="0055201A">
            <w:pPr>
              <w:pStyle w:val="Tabletext"/>
            </w:pPr>
            <w:r w:rsidRPr="009A3735">
              <w:t>s06rd372.v</w:t>
            </w:r>
            <w:r w:rsidR="00F15DD9" w:rsidRPr="009A3735">
              <w:t>6</w:t>
            </w:r>
            <w:r w:rsidR="0055201A" w:rsidRPr="009A3735">
              <w:t>6</w:t>
            </w:r>
            <w:r w:rsidRPr="009A3735">
              <w:t>.docx</w:t>
            </w:r>
          </w:p>
        </w:tc>
      </w:tr>
      <w:tr w:rsidR="00E952FD" w:rsidRPr="009A3735" w:rsidTr="0026519C">
        <w:tc>
          <w:tcPr>
            <w:tcW w:w="3009" w:type="dxa"/>
            <w:shd w:val="clear" w:color="auto" w:fill="auto"/>
          </w:tcPr>
          <w:p w:rsidR="00E952FD" w:rsidRPr="009A3735" w:rsidRDefault="00E952FD" w:rsidP="007B5293">
            <w:pPr>
              <w:pStyle w:val="Tabletext"/>
            </w:pPr>
            <w:r w:rsidRPr="009A3735">
              <w:t>4.4</w:t>
            </w:r>
          </w:p>
        </w:tc>
        <w:tc>
          <w:tcPr>
            <w:tcW w:w="3009" w:type="dxa"/>
            <w:shd w:val="clear" w:color="auto" w:fill="auto"/>
          </w:tcPr>
          <w:p w:rsidR="00E952FD" w:rsidRPr="009A3735" w:rsidRDefault="00E952FD" w:rsidP="007B5293">
            <w:pPr>
              <w:pStyle w:val="Tabletext"/>
            </w:pPr>
            <w:r w:rsidRPr="009A3735">
              <w:t>31 January 2017</w:t>
            </w:r>
          </w:p>
        </w:tc>
        <w:tc>
          <w:tcPr>
            <w:tcW w:w="3009" w:type="dxa"/>
            <w:shd w:val="clear" w:color="auto" w:fill="auto"/>
          </w:tcPr>
          <w:p w:rsidR="00E952FD" w:rsidRPr="009A3735" w:rsidRDefault="00E952FD" w:rsidP="007B5293">
            <w:pPr>
              <w:pStyle w:val="Tabletext"/>
            </w:pPr>
            <w:r w:rsidRPr="009A3735">
              <w:t>s06rd372.v69.docx</w:t>
            </w:r>
          </w:p>
        </w:tc>
      </w:tr>
      <w:tr w:rsidR="00217ECE" w:rsidRPr="009A3735" w:rsidTr="0026519C">
        <w:tc>
          <w:tcPr>
            <w:tcW w:w="3009" w:type="dxa"/>
            <w:shd w:val="clear" w:color="auto" w:fill="auto"/>
          </w:tcPr>
          <w:p w:rsidR="00217ECE" w:rsidRPr="009A3735" w:rsidRDefault="00217ECE" w:rsidP="00E952FD">
            <w:pPr>
              <w:pStyle w:val="Tabletext"/>
            </w:pPr>
            <w:r w:rsidRPr="009A3735">
              <w:t>4.</w:t>
            </w:r>
            <w:r w:rsidR="00E952FD" w:rsidRPr="009A3735">
              <w:t>5</w:t>
            </w:r>
          </w:p>
        </w:tc>
        <w:tc>
          <w:tcPr>
            <w:tcW w:w="3009" w:type="dxa"/>
            <w:shd w:val="clear" w:color="auto" w:fill="auto"/>
          </w:tcPr>
          <w:p w:rsidR="00217ECE" w:rsidRPr="009A3735" w:rsidRDefault="005D1DB6" w:rsidP="005D1DB6">
            <w:pPr>
              <w:pStyle w:val="Tabletext"/>
            </w:pPr>
            <w:r w:rsidRPr="009A3735">
              <w:t>17 December 2018</w:t>
            </w:r>
            <w:r w:rsidR="007C6C8D" w:rsidRPr="009A3735">
              <w:t xml:space="preserve"> </w:t>
            </w:r>
          </w:p>
        </w:tc>
        <w:tc>
          <w:tcPr>
            <w:tcW w:w="3009" w:type="dxa"/>
            <w:shd w:val="clear" w:color="auto" w:fill="auto"/>
          </w:tcPr>
          <w:p w:rsidR="00217ECE" w:rsidRPr="009A3735" w:rsidRDefault="00217ECE" w:rsidP="005D1DB6">
            <w:pPr>
              <w:pStyle w:val="Tabletext"/>
            </w:pPr>
            <w:r w:rsidRPr="009A3735">
              <w:t>s06rd372.v</w:t>
            </w:r>
            <w:r w:rsidR="005D1DB6" w:rsidRPr="009A3735">
              <w:t>71</w:t>
            </w:r>
            <w:r w:rsidRPr="009A3735">
              <w:t>.docx</w:t>
            </w:r>
          </w:p>
        </w:tc>
      </w:tr>
      <w:tr w:rsidR="0049577A" w:rsidRPr="009A3735" w:rsidTr="0026519C">
        <w:tc>
          <w:tcPr>
            <w:tcW w:w="3009" w:type="dxa"/>
            <w:shd w:val="clear" w:color="auto" w:fill="auto"/>
          </w:tcPr>
          <w:p w:rsidR="0049577A" w:rsidRPr="009A3735" w:rsidRDefault="0049577A" w:rsidP="00E952FD">
            <w:pPr>
              <w:pStyle w:val="Tabletext"/>
            </w:pPr>
            <w:r w:rsidRPr="009A3735">
              <w:t>5.0</w:t>
            </w:r>
          </w:p>
        </w:tc>
        <w:tc>
          <w:tcPr>
            <w:tcW w:w="3009" w:type="dxa"/>
            <w:shd w:val="clear" w:color="auto" w:fill="auto"/>
          </w:tcPr>
          <w:p w:rsidR="0049577A" w:rsidRPr="009A3735" w:rsidRDefault="0049577A" w:rsidP="005D1DB6">
            <w:pPr>
              <w:pStyle w:val="Tabletext"/>
            </w:pPr>
            <w:r w:rsidRPr="009A3735">
              <w:t>28 May 2019</w:t>
            </w:r>
          </w:p>
        </w:tc>
        <w:tc>
          <w:tcPr>
            <w:tcW w:w="3009" w:type="dxa"/>
            <w:shd w:val="clear" w:color="auto" w:fill="auto"/>
          </w:tcPr>
          <w:p w:rsidR="0049577A" w:rsidRPr="009A3735" w:rsidRDefault="0049577A" w:rsidP="005D1DB6">
            <w:pPr>
              <w:pStyle w:val="Tabletext"/>
            </w:pPr>
            <w:r w:rsidRPr="009A3735">
              <w:t>s06rd372.v76.docx</w:t>
            </w:r>
          </w:p>
        </w:tc>
      </w:tr>
      <w:tr w:rsidR="0026519C" w:rsidRPr="009A3735" w:rsidTr="0026519C">
        <w:tc>
          <w:tcPr>
            <w:tcW w:w="3009" w:type="dxa"/>
            <w:tcBorders>
              <w:bottom w:val="single" w:sz="2" w:space="0" w:color="auto"/>
            </w:tcBorders>
            <w:shd w:val="clear" w:color="auto" w:fill="auto"/>
          </w:tcPr>
          <w:p w:rsidR="0026519C" w:rsidRPr="009A3735" w:rsidRDefault="0026519C" w:rsidP="00E952FD">
            <w:pPr>
              <w:pStyle w:val="Tabletext"/>
            </w:pPr>
            <w:r w:rsidRPr="009A3735">
              <w:t>5.1</w:t>
            </w:r>
          </w:p>
        </w:tc>
        <w:tc>
          <w:tcPr>
            <w:tcW w:w="3009" w:type="dxa"/>
            <w:tcBorders>
              <w:bottom w:val="single" w:sz="2" w:space="0" w:color="auto"/>
            </w:tcBorders>
            <w:shd w:val="clear" w:color="auto" w:fill="auto"/>
          </w:tcPr>
          <w:p w:rsidR="0026519C" w:rsidRPr="009A3735" w:rsidRDefault="0026519C" w:rsidP="005D1DB6">
            <w:pPr>
              <w:pStyle w:val="Tabletext"/>
            </w:pPr>
            <w:r w:rsidRPr="009A3735">
              <w:t>18 October 2019</w:t>
            </w:r>
          </w:p>
        </w:tc>
        <w:tc>
          <w:tcPr>
            <w:tcW w:w="3009" w:type="dxa"/>
            <w:tcBorders>
              <w:bottom w:val="single" w:sz="2" w:space="0" w:color="auto"/>
            </w:tcBorders>
            <w:shd w:val="clear" w:color="auto" w:fill="auto"/>
          </w:tcPr>
          <w:p w:rsidR="0026519C" w:rsidRPr="009A3735" w:rsidRDefault="0026519C" w:rsidP="00015B0B">
            <w:pPr>
              <w:pStyle w:val="Tabletext"/>
            </w:pPr>
            <w:r w:rsidRPr="009A3735">
              <w:t>s06rd372.v81.docx</w:t>
            </w:r>
          </w:p>
        </w:tc>
      </w:tr>
      <w:tr w:rsidR="00443F5F" w:rsidRPr="009A3735" w:rsidTr="0026519C">
        <w:tc>
          <w:tcPr>
            <w:tcW w:w="3009" w:type="dxa"/>
            <w:tcBorders>
              <w:top w:val="single" w:sz="2" w:space="0" w:color="auto"/>
              <w:bottom w:val="single" w:sz="12" w:space="0" w:color="auto"/>
            </w:tcBorders>
            <w:shd w:val="clear" w:color="auto" w:fill="auto"/>
          </w:tcPr>
          <w:p w:rsidR="00443F5F" w:rsidRPr="009A3735" w:rsidRDefault="0026519C" w:rsidP="00E952FD">
            <w:pPr>
              <w:pStyle w:val="Tabletext"/>
            </w:pPr>
            <w:r>
              <w:t>5.2</w:t>
            </w:r>
          </w:p>
        </w:tc>
        <w:tc>
          <w:tcPr>
            <w:tcW w:w="3009" w:type="dxa"/>
            <w:tcBorders>
              <w:top w:val="single" w:sz="2" w:space="0" w:color="auto"/>
              <w:bottom w:val="single" w:sz="12" w:space="0" w:color="auto"/>
            </w:tcBorders>
            <w:shd w:val="clear" w:color="auto" w:fill="auto"/>
          </w:tcPr>
          <w:p w:rsidR="00443F5F" w:rsidRPr="009A3735" w:rsidRDefault="0076438D" w:rsidP="005D1DB6">
            <w:pPr>
              <w:pStyle w:val="Tabletext"/>
            </w:pPr>
            <w:r>
              <w:t>19 March</w:t>
            </w:r>
            <w:r w:rsidR="0026519C">
              <w:t xml:space="preserve"> 2020</w:t>
            </w:r>
          </w:p>
        </w:tc>
        <w:tc>
          <w:tcPr>
            <w:tcW w:w="3009" w:type="dxa"/>
            <w:tcBorders>
              <w:top w:val="single" w:sz="2" w:space="0" w:color="auto"/>
              <w:bottom w:val="single" w:sz="12" w:space="0" w:color="auto"/>
            </w:tcBorders>
            <w:shd w:val="clear" w:color="auto" w:fill="auto"/>
          </w:tcPr>
          <w:p w:rsidR="00443F5F" w:rsidRPr="009A3735" w:rsidRDefault="0076438D" w:rsidP="0076438D">
            <w:pPr>
              <w:pStyle w:val="Tabletext"/>
            </w:pPr>
            <w:r w:rsidRPr="009A3735">
              <w:t>s06rd372.v8</w:t>
            </w:r>
            <w:r>
              <w:t>7</w:t>
            </w:r>
            <w:r w:rsidRPr="009A3735">
              <w:t>.docx</w:t>
            </w:r>
          </w:p>
        </w:tc>
      </w:tr>
    </w:tbl>
    <w:p w:rsidR="00F56924" w:rsidRPr="009A3735" w:rsidRDefault="00F56924" w:rsidP="00F56924">
      <w:pPr>
        <w:pStyle w:val="notemargin"/>
      </w:pPr>
      <w:r w:rsidRPr="009A3735">
        <w:t>Note:</w:t>
      </w:r>
      <w:r w:rsidRPr="009A3735">
        <w:tab/>
        <w:t>Before the issue of the current series of Drafting Directions, this Drafting Direction was known as Drafting Direction No. 10 of 2005.</w:t>
      </w:r>
    </w:p>
    <w:p w:rsidR="00F56924" w:rsidRPr="009A3735" w:rsidRDefault="00F56924" w:rsidP="009A3735">
      <w:pPr>
        <w:pStyle w:val="Head2"/>
        <w:pageBreakBefore/>
      </w:pPr>
      <w:bookmarkStart w:id="150" w:name="_Toc22301907"/>
      <w:r w:rsidRPr="009A3735">
        <w:lastRenderedPageBreak/>
        <w:t>Attachment A—Examples of commencement provisions for Bills</w:t>
      </w:r>
      <w:bookmarkEnd w:id="150"/>
    </w:p>
    <w:p w:rsidR="00F56924" w:rsidRPr="009A3735" w:rsidRDefault="00F56924" w:rsidP="00F56924">
      <w:pPr>
        <w:pStyle w:val="Body"/>
      </w:pPr>
      <w:r w:rsidRPr="009A3735">
        <w:t>The examples in this Attachment are based on actual Bills or Acts but have been modified to comply with all of the new rules.</w:t>
      </w:r>
    </w:p>
    <w:p w:rsidR="0040630A" w:rsidRPr="009A3735" w:rsidRDefault="0040630A" w:rsidP="00E3697F">
      <w:pPr>
        <w:pStyle w:val="Special3"/>
      </w:pPr>
      <w:r w:rsidRPr="009A3735">
        <w:t xml:space="preserve">Example </w:t>
      </w:r>
      <w:r w:rsidR="009A73AF" w:rsidRPr="009A3735">
        <w:t>1</w:t>
      </w:r>
    </w:p>
    <w:p w:rsidR="0040630A" w:rsidRPr="009A3735" w:rsidRDefault="0040630A" w:rsidP="0040630A">
      <w:pPr>
        <w:pStyle w:val="Specials"/>
      </w:pPr>
      <w:r w:rsidRPr="009A3735">
        <w:t>2  Commencement</w:t>
      </w:r>
    </w:p>
    <w:p w:rsidR="0040630A" w:rsidRPr="009A3735" w:rsidRDefault="0040630A" w:rsidP="00322662">
      <w:pPr>
        <w:pStyle w:val="subsection"/>
      </w:pPr>
      <w:r w:rsidRPr="009A3735">
        <w:tab/>
        <w:t>(1)</w:t>
      </w:r>
      <w:r w:rsidRPr="009A3735">
        <w:tab/>
        <w:t>Each provision of this Act specified in column 1 of the table commences, or is taken to have commenced, in accordance with column 2 of the table. Any other statement in column 2 has effect according to its terms.</w:t>
      </w:r>
    </w:p>
    <w:p w:rsidR="0040630A" w:rsidRPr="009A3735" w:rsidRDefault="0040630A" w:rsidP="00322662">
      <w:pPr>
        <w:pStyle w:val="Tabletext"/>
      </w:pPr>
    </w:p>
    <w:tbl>
      <w:tblPr>
        <w:tblW w:w="0" w:type="auto"/>
        <w:tblInd w:w="107" w:type="dxa"/>
        <w:tblBorders>
          <w:top w:val="single" w:sz="4" w:space="0" w:color="auto"/>
          <w:bottom w:val="single" w:sz="2" w:space="0" w:color="auto"/>
          <w:insideH w:val="single" w:sz="4" w:space="0" w:color="auto"/>
        </w:tblBorders>
        <w:tblLayout w:type="fixed"/>
        <w:tblCellMar>
          <w:left w:w="107" w:type="dxa"/>
          <w:right w:w="107" w:type="dxa"/>
        </w:tblCellMar>
        <w:tblLook w:val="04A0" w:firstRow="1" w:lastRow="0" w:firstColumn="1" w:lastColumn="0" w:noHBand="0" w:noVBand="1"/>
      </w:tblPr>
      <w:tblGrid>
        <w:gridCol w:w="1701"/>
        <w:gridCol w:w="3828"/>
        <w:gridCol w:w="1582"/>
      </w:tblGrid>
      <w:tr w:rsidR="0040630A" w:rsidRPr="009A3735" w:rsidTr="00322662">
        <w:trPr>
          <w:tblHeader/>
        </w:trPr>
        <w:tc>
          <w:tcPr>
            <w:tcW w:w="7111" w:type="dxa"/>
            <w:gridSpan w:val="3"/>
            <w:tcBorders>
              <w:top w:val="single" w:sz="12" w:space="0" w:color="auto"/>
              <w:bottom w:val="single" w:sz="2" w:space="0" w:color="auto"/>
            </w:tcBorders>
            <w:shd w:val="clear" w:color="auto" w:fill="auto"/>
            <w:hideMark/>
          </w:tcPr>
          <w:p w:rsidR="0040630A" w:rsidRPr="009A3735" w:rsidRDefault="0040630A" w:rsidP="00322662">
            <w:pPr>
              <w:pStyle w:val="TableHeading"/>
            </w:pPr>
            <w:r w:rsidRPr="009A3735">
              <w:t>Commencement information</w:t>
            </w:r>
          </w:p>
        </w:tc>
      </w:tr>
      <w:tr w:rsidR="0040630A" w:rsidRPr="009A3735" w:rsidTr="00322662">
        <w:trPr>
          <w:tblHeader/>
        </w:trPr>
        <w:tc>
          <w:tcPr>
            <w:tcW w:w="1701" w:type="dxa"/>
            <w:tcBorders>
              <w:top w:val="single" w:sz="2" w:space="0" w:color="auto"/>
              <w:bottom w:val="single" w:sz="2" w:space="0" w:color="auto"/>
            </w:tcBorders>
            <w:shd w:val="clear" w:color="auto" w:fill="auto"/>
            <w:hideMark/>
          </w:tcPr>
          <w:p w:rsidR="0040630A" w:rsidRPr="009A3735" w:rsidRDefault="0040630A" w:rsidP="00322662">
            <w:pPr>
              <w:pStyle w:val="TableHeading"/>
            </w:pPr>
            <w:r w:rsidRPr="009A3735">
              <w:t>Column 1</w:t>
            </w:r>
          </w:p>
        </w:tc>
        <w:tc>
          <w:tcPr>
            <w:tcW w:w="3828" w:type="dxa"/>
            <w:tcBorders>
              <w:top w:val="single" w:sz="2" w:space="0" w:color="auto"/>
              <w:bottom w:val="single" w:sz="2" w:space="0" w:color="auto"/>
            </w:tcBorders>
            <w:shd w:val="clear" w:color="auto" w:fill="auto"/>
            <w:hideMark/>
          </w:tcPr>
          <w:p w:rsidR="0040630A" w:rsidRPr="009A3735" w:rsidRDefault="0040630A" w:rsidP="00322662">
            <w:pPr>
              <w:pStyle w:val="TableHeading"/>
            </w:pPr>
            <w:r w:rsidRPr="009A3735">
              <w:t>Column 2</w:t>
            </w:r>
          </w:p>
        </w:tc>
        <w:tc>
          <w:tcPr>
            <w:tcW w:w="1582" w:type="dxa"/>
            <w:tcBorders>
              <w:top w:val="single" w:sz="2" w:space="0" w:color="auto"/>
              <w:bottom w:val="single" w:sz="2" w:space="0" w:color="auto"/>
            </w:tcBorders>
            <w:shd w:val="clear" w:color="auto" w:fill="auto"/>
            <w:hideMark/>
          </w:tcPr>
          <w:p w:rsidR="0040630A" w:rsidRPr="009A3735" w:rsidRDefault="0040630A" w:rsidP="00322662">
            <w:pPr>
              <w:pStyle w:val="TableHeading"/>
            </w:pPr>
            <w:r w:rsidRPr="009A3735">
              <w:t>Column 3</w:t>
            </w:r>
          </w:p>
        </w:tc>
      </w:tr>
      <w:tr w:rsidR="0040630A" w:rsidRPr="009A3735" w:rsidTr="00322662">
        <w:trPr>
          <w:tblHeader/>
        </w:trPr>
        <w:tc>
          <w:tcPr>
            <w:tcW w:w="1701" w:type="dxa"/>
            <w:tcBorders>
              <w:top w:val="single" w:sz="2" w:space="0" w:color="auto"/>
              <w:bottom w:val="single" w:sz="12" w:space="0" w:color="auto"/>
            </w:tcBorders>
            <w:shd w:val="clear" w:color="auto" w:fill="auto"/>
            <w:hideMark/>
          </w:tcPr>
          <w:p w:rsidR="0040630A" w:rsidRPr="009A3735" w:rsidRDefault="0040630A" w:rsidP="00322662">
            <w:pPr>
              <w:pStyle w:val="TableHeading"/>
            </w:pPr>
            <w:r w:rsidRPr="009A3735">
              <w:t>Provisions</w:t>
            </w:r>
          </w:p>
        </w:tc>
        <w:tc>
          <w:tcPr>
            <w:tcW w:w="3828" w:type="dxa"/>
            <w:tcBorders>
              <w:top w:val="single" w:sz="2" w:space="0" w:color="auto"/>
              <w:bottom w:val="single" w:sz="12" w:space="0" w:color="auto"/>
            </w:tcBorders>
            <w:shd w:val="clear" w:color="auto" w:fill="auto"/>
            <w:hideMark/>
          </w:tcPr>
          <w:p w:rsidR="0040630A" w:rsidRPr="009A3735" w:rsidRDefault="0040630A" w:rsidP="00322662">
            <w:pPr>
              <w:pStyle w:val="TableHeading"/>
            </w:pPr>
            <w:r w:rsidRPr="009A3735">
              <w:t>Commencement</w:t>
            </w:r>
          </w:p>
        </w:tc>
        <w:tc>
          <w:tcPr>
            <w:tcW w:w="1582" w:type="dxa"/>
            <w:tcBorders>
              <w:top w:val="single" w:sz="2" w:space="0" w:color="auto"/>
              <w:bottom w:val="single" w:sz="12" w:space="0" w:color="auto"/>
            </w:tcBorders>
            <w:shd w:val="clear" w:color="auto" w:fill="auto"/>
            <w:hideMark/>
          </w:tcPr>
          <w:p w:rsidR="0040630A" w:rsidRPr="009A3735" w:rsidRDefault="0040630A" w:rsidP="00322662">
            <w:pPr>
              <w:pStyle w:val="TableHeading"/>
            </w:pPr>
            <w:r w:rsidRPr="009A3735">
              <w:t>Date/Details</w:t>
            </w:r>
          </w:p>
        </w:tc>
      </w:tr>
      <w:tr w:rsidR="0040630A" w:rsidRPr="009A3735" w:rsidTr="00322662">
        <w:tc>
          <w:tcPr>
            <w:tcW w:w="1701" w:type="dxa"/>
            <w:tcBorders>
              <w:top w:val="single" w:sz="12" w:space="0" w:color="auto"/>
              <w:bottom w:val="single" w:sz="12" w:space="0" w:color="auto"/>
            </w:tcBorders>
            <w:shd w:val="clear" w:color="auto" w:fill="auto"/>
            <w:hideMark/>
          </w:tcPr>
          <w:p w:rsidR="0040630A" w:rsidRPr="009A3735" w:rsidRDefault="0040630A" w:rsidP="00322662">
            <w:pPr>
              <w:pStyle w:val="Tabletext"/>
            </w:pPr>
            <w:r w:rsidRPr="009A3735">
              <w:t>1.  The whole of this Act</w:t>
            </w:r>
          </w:p>
        </w:tc>
        <w:tc>
          <w:tcPr>
            <w:tcW w:w="3828" w:type="dxa"/>
            <w:tcBorders>
              <w:top w:val="single" w:sz="12" w:space="0" w:color="auto"/>
              <w:bottom w:val="single" w:sz="12" w:space="0" w:color="auto"/>
            </w:tcBorders>
            <w:shd w:val="clear" w:color="auto" w:fill="auto"/>
            <w:hideMark/>
          </w:tcPr>
          <w:p w:rsidR="0040630A" w:rsidRPr="009A3735" w:rsidRDefault="0040630A" w:rsidP="00322662">
            <w:pPr>
              <w:pStyle w:val="Tabletext"/>
            </w:pPr>
            <w:r w:rsidRPr="009A3735">
              <w:t>The day after this Act receives the Royal Assent.</w:t>
            </w:r>
          </w:p>
        </w:tc>
        <w:tc>
          <w:tcPr>
            <w:tcW w:w="1582" w:type="dxa"/>
            <w:tcBorders>
              <w:top w:val="single" w:sz="12" w:space="0" w:color="auto"/>
              <w:bottom w:val="single" w:sz="12" w:space="0" w:color="auto"/>
            </w:tcBorders>
            <w:shd w:val="clear" w:color="auto" w:fill="auto"/>
          </w:tcPr>
          <w:p w:rsidR="0040630A" w:rsidRPr="009A3735" w:rsidRDefault="0040630A" w:rsidP="00322662">
            <w:pPr>
              <w:pStyle w:val="Tabletext"/>
            </w:pPr>
          </w:p>
        </w:tc>
      </w:tr>
    </w:tbl>
    <w:p w:rsidR="0040630A" w:rsidRPr="009A3735" w:rsidRDefault="0040630A" w:rsidP="00322662">
      <w:pPr>
        <w:pStyle w:val="notetext"/>
      </w:pPr>
      <w:r w:rsidRPr="009A3735">
        <w:rPr>
          <w:snapToGrid w:val="0"/>
          <w:lang w:eastAsia="en-US"/>
        </w:rPr>
        <w:t xml:space="preserve">Note: </w:t>
      </w:r>
      <w:r w:rsidRPr="009A3735">
        <w:rPr>
          <w:snapToGrid w:val="0"/>
          <w:lang w:eastAsia="en-US"/>
        </w:rPr>
        <w:tab/>
        <w:t xml:space="preserve">This table relates only to the provisions of this Act as originally </w:t>
      </w:r>
      <w:r w:rsidR="00F16CC6" w:rsidRPr="009A3735">
        <w:rPr>
          <w:snapToGrid w:val="0"/>
          <w:lang w:eastAsia="en-US"/>
        </w:rPr>
        <w:t>enacted</w:t>
      </w:r>
      <w:r w:rsidRPr="009A3735">
        <w:rPr>
          <w:snapToGrid w:val="0"/>
          <w:lang w:eastAsia="en-US"/>
        </w:rPr>
        <w:t>. It will not be amended to deal with any later amendments of this Act.</w:t>
      </w:r>
    </w:p>
    <w:p w:rsidR="0040630A" w:rsidRPr="009A3735" w:rsidRDefault="0040630A" w:rsidP="0040630A">
      <w:pPr>
        <w:pStyle w:val="subsection"/>
      </w:pPr>
      <w:r w:rsidRPr="009A3735">
        <w:tab/>
        <w:t>(2)</w:t>
      </w:r>
      <w:r w:rsidRPr="009A3735">
        <w:tab/>
        <w:t>Any information in column 3 of the table is not part of this Act. Information may be inserted in this column, or information in it may be edited, in any published version of this Act.</w:t>
      </w:r>
    </w:p>
    <w:p w:rsidR="00F56924" w:rsidRPr="009A3735" w:rsidRDefault="00F56924" w:rsidP="00E3697F">
      <w:pPr>
        <w:pStyle w:val="Special3"/>
      </w:pPr>
      <w:r w:rsidRPr="009A3735">
        <w:t xml:space="preserve">Example </w:t>
      </w:r>
      <w:r w:rsidR="009A73AF" w:rsidRPr="009A3735">
        <w:t>2</w:t>
      </w:r>
    </w:p>
    <w:p w:rsidR="00F56924" w:rsidRPr="009A3735" w:rsidRDefault="00F56924" w:rsidP="00F56924">
      <w:pPr>
        <w:pStyle w:val="Specials"/>
      </w:pPr>
      <w:r w:rsidRPr="009A3735">
        <w:t>2  Commencement</w:t>
      </w:r>
    </w:p>
    <w:p w:rsidR="00F56924" w:rsidRPr="009A3735" w:rsidRDefault="00F56924" w:rsidP="00F56924">
      <w:pPr>
        <w:pStyle w:val="subsection"/>
      </w:pPr>
      <w:r w:rsidRPr="009A3735">
        <w:tab/>
        <w:t>(1)</w:t>
      </w:r>
      <w:r w:rsidRPr="009A3735">
        <w:tab/>
        <w:t>Each provision of this Act specified in column 1 of the table commences, or is taken to have commenced, in accordance with column 2 of the table. Any other statement in column 2 has effect according to its terms.</w:t>
      </w:r>
    </w:p>
    <w:p w:rsidR="00F56924" w:rsidRPr="009A3735" w:rsidRDefault="00F56924" w:rsidP="00F56924"/>
    <w:tbl>
      <w:tblPr>
        <w:tblW w:w="0" w:type="auto"/>
        <w:tblInd w:w="107" w:type="dxa"/>
        <w:tblBorders>
          <w:top w:val="single" w:sz="4" w:space="0" w:color="auto"/>
          <w:bottom w:val="single" w:sz="2" w:space="0" w:color="auto"/>
          <w:insideH w:val="single" w:sz="4" w:space="0" w:color="auto"/>
        </w:tblBorders>
        <w:tblLayout w:type="fixed"/>
        <w:tblCellMar>
          <w:left w:w="107" w:type="dxa"/>
          <w:right w:w="107" w:type="dxa"/>
        </w:tblCellMar>
        <w:tblLook w:val="0000" w:firstRow="0" w:lastRow="0" w:firstColumn="0" w:lastColumn="0" w:noHBand="0" w:noVBand="0"/>
      </w:tblPr>
      <w:tblGrid>
        <w:gridCol w:w="1680"/>
        <w:gridCol w:w="3849"/>
        <w:gridCol w:w="1582"/>
      </w:tblGrid>
      <w:tr w:rsidR="00F56924" w:rsidRPr="009A3735" w:rsidTr="00CF1E9B">
        <w:trPr>
          <w:tblHeader/>
        </w:trPr>
        <w:tc>
          <w:tcPr>
            <w:tcW w:w="7111" w:type="dxa"/>
            <w:gridSpan w:val="3"/>
            <w:tcBorders>
              <w:top w:val="single" w:sz="12" w:space="0" w:color="auto"/>
              <w:bottom w:val="single" w:sz="6" w:space="0" w:color="auto"/>
            </w:tcBorders>
            <w:shd w:val="clear" w:color="auto" w:fill="auto"/>
          </w:tcPr>
          <w:p w:rsidR="00F56924" w:rsidRPr="009A3735" w:rsidRDefault="00F56924" w:rsidP="00CF1E9B">
            <w:pPr>
              <w:pStyle w:val="TableHeading"/>
            </w:pPr>
            <w:r w:rsidRPr="009A3735">
              <w:t>Commencement information</w:t>
            </w:r>
          </w:p>
        </w:tc>
      </w:tr>
      <w:tr w:rsidR="00F56924" w:rsidRPr="009A3735" w:rsidTr="00CF1E9B">
        <w:trPr>
          <w:tblHeader/>
        </w:trPr>
        <w:tc>
          <w:tcPr>
            <w:tcW w:w="1680" w:type="dxa"/>
            <w:tcBorders>
              <w:top w:val="single" w:sz="6" w:space="0" w:color="auto"/>
              <w:bottom w:val="single" w:sz="6" w:space="0" w:color="auto"/>
            </w:tcBorders>
            <w:shd w:val="clear" w:color="auto" w:fill="auto"/>
          </w:tcPr>
          <w:p w:rsidR="00F56924" w:rsidRPr="009A3735" w:rsidRDefault="00F56924" w:rsidP="00CF1E9B">
            <w:pPr>
              <w:pStyle w:val="TableHeading"/>
            </w:pPr>
            <w:r w:rsidRPr="009A3735">
              <w:t>Column 1</w:t>
            </w:r>
          </w:p>
        </w:tc>
        <w:tc>
          <w:tcPr>
            <w:tcW w:w="3849" w:type="dxa"/>
            <w:tcBorders>
              <w:top w:val="single" w:sz="6" w:space="0" w:color="auto"/>
              <w:bottom w:val="single" w:sz="6" w:space="0" w:color="auto"/>
            </w:tcBorders>
            <w:shd w:val="clear" w:color="auto" w:fill="auto"/>
          </w:tcPr>
          <w:p w:rsidR="00F56924" w:rsidRPr="009A3735" w:rsidRDefault="00F56924" w:rsidP="00CF1E9B">
            <w:pPr>
              <w:pStyle w:val="TableHeading"/>
            </w:pPr>
            <w:r w:rsidRPr="009A3735">
              <w:t>Column 2</w:t>
            </w:r>
          </w:p>
        </w:tc>
        <w:tc>
          <w:tcPr>
            <w:tcW w:w="1582" w:type="dxa"/>
            <w:tcBorders>
              <w:top w:val="single" w:sz="6" w:space="0" w:color="auto"/>
              <w:bottom w:val="single" w:sz="6" w:space="0" w:color="auto"/>
            </w:tcBorders>
            <w:shd w:val="clear" w:color="auto" w:fill="auto"/>
          </w:tcPr>
          <w:p w:rsidR="00F56924" w:rsidRPr="009A3735" w:rsidRDefault="00F56924" w:rsidP="00CF1E9B">
            <w:pPr>
              <w:pStyle w:val="TableHeading"/>
            </w:pPr>
            <w:r w:rsidRPr="009A3735">
              <w:t>Column 3</w:t>
            </w:r>
          </w:p>
        </w:tc>
      </w:tr>
      <w:tr w:rsidR="00F56924" w:rsidRPr="009A3735" w:rsidTr="00CF1E9B">
        <w:trPr>
          <w:tblHeader/>
        </w:trPr>
        <w:tc>
          <w:tcPr>
            <w:tcW w:w="1680" w:type="dxa"/>
            <w:tcBorders>
              <w:top w:val="single" w:sz="6" w:space="0" w:color="auto"/>
              <w:bottom w:val="single" w:sz="12" w:space="0" w:color="auto"/>
            </w:tcBorders>
            <w:shd w:val="clear" w:color="auto" w:fill="auto"/>
          </w:tcPr>
          <w:p w:rsidR="00F56924" w:rsidRPr="009A3735" w:rsidRDefault="00F56924" w:rsidP="00CF1E9B">
            <w:pPr>
              <w:pStyle w:val="TableHeading"/>
            </w:pPr>
            <w:r w:rsidRPr="009A3735">
              <w:t>Provisions</w:t>
            </w:r>
          </w:p>
        </w:tc>
        <w:tc>
          <w:tcPr>
            <w:tcW w:w="3849" w:type="dxa"/>
            <w:tcBorders>
              <w:top w:val="single" w:sz="6" w:space="0" w:color="auto"/>
              <w:bottom w:val="single" w:sz="12" w:space="0" w:color="auto"/>
            </w:tcBorders>
            <w:shd w:val="clear" w:color="auto" w:fill="auto"/>
          </w:tcPr>
          <w:p w:rsidR="00F56924" w:rsidRPr="009A3735" w:rsidRDefault="00F56924" w:rsidP="00CF1E9B">
            <w:pPr>
              <w:pStyle w:val="TableHeading"/>
            </w:pPr>
            <w:r w:rsidRPr="009A3735">
              <w:t>Commencement</w:t>
            </w:r>
          </w:p>
        </w:tc>
        <w:tc>
          <w:tcPr>
            <w:tcW w:w="1582" w:type="dxa"/>
            <w:tcBorders>
              <w:top w:val="single" w:sz="6" w:space="0" w:color="auto"/>
              <w:bottom w:val="single" w:sz="12" w:space="0" w:color="auto"/>
            </w:tcBorders>
            <w:shd w:val="clear" w:color="auto" w:fill="auto"/>
          </w:tcPr>
          <w:p w:rsidR="00F56924" w:rsidRPr="009A3735" w:rsidRDefault="00F56924" w:rsidP="00CF1E9B">
            <w:pPr>
              <w:pStyle w:val="TableHeading"/>
            </w:pPr>
            <w:r w:rsidRPr="009A3735">
              <w:t>Date/Details</w:t>
            </w:r>
          </w:p>
        </w:tc>
      </w:tr>
      <w:tr w:rsidR="00F56924" w:rsidRPr="009A3735" w:rsidTr="00CF1E9B">
        <w:tc>
          <w:tcPr>
            <w:tcW w:w="1680" w:type="dxa"/>
            <w:tcBorders>
              <w:top w:val="single" w:sz="12" w:space="0" w:color="auto"/>
            </w:tcBorders>
            <w:shd w:val="clear" w:color="auto" w:fill="auto"/>
          </w:tcPr>
          <w:p w:rsidR="00F56924" w:rsidRPr="009A3735" w:rsidRDefault="00F56924" w:rsidP="00CF1E9B">
            <w:pPr>
              <w:pStyle w:val="Tabletext"/>
            </w:pPr>
            <w:r w:rsidRPr="009A3735">
              <w:t>1.  Sections 1 to 3 and anything in this Act not elsewhere covered by this table</w:t>
            </w:r>
          </w:p>
        </w:tc>
        <w:tc>
          <w:tcPr>
            <w:tcW w:w="3849" w:type="dxa"/>
            <w:tcBorders>
              <w:top w:val="single" w:sz="12" w:space="0" w:color="auto"/>
            </w:tcBorders>
            <w:shd w:val="clear" w:color="auto" w:fill="auto"/>
          </w:tcPr>
          <w:p w:rsidR="00F56924" w:rsidRPr="009A3735" w:rsidRDefault="00F56924" w:rsidP="00CF1E9B">
            <w:pPr>
              <w:pStyle w:val="Tabletext"/>
            </w:pPr>
            <w:r w:rsidRPr="009A3735">
              <w:t>The day this Act receives the Royal Assent.</w:t>
            </w:r>
          </w:p>
        </w:tc>
        <w:tc>
          <w:tcPr>
            <w:tcW w:w="1582" w:type="dxa"/>
            <w:tcBorders>
              <w:top w:val="single" w:sz="12" w:space="0" w:color="auto"/>
            </w:tcBorders>
            <w:shd w:val="clear" w:color="auto" w:fill="auto"/>
          </w:tcPr>
          <w:p w:rsidR="00F56924" w:rsidRPr="009A3735" w:rsidRDefault="00F56924" w:rsidP="00CF1E9B">
            <w:pPr>
              <w:pStyle w:val="Tabletext"/>
            </w:pPr>
          </w:p>
        </w:tc>
      </w:tr>
      <w:tr w:rsidR="00F56924" w:rsidRPr="009A3735" w:rsidTr="00CF1E9B">
        <w:tc>
          <w:tcPr>
            <w:tcW w:w="1680" w:type="dxa"/>
            <w:shd w:val="clear" w:color="auto" w:fill="auto"/>
          </w:tcPr>
          <w:p w:rsidR="00F56924" w:rsidRPr="009A3735" w:rsidRDefault="00F56924" w:rsidP="00CF1E9B">
            <w:pPr>
              <w:pStyle w:val="Tabletext"/>
            </w:pPr>
            <w:r w:rsidRPr="009A3735">
              <w:t>2.  Schedules 1 and 2</w:t>
            </w:r>
          </w:p>
        </w:tc>
        <w:tc>
          <w:tcPr>
            <w:tcW w:w="3849" w:type="dxa"/>
            <w:shd w:val="clear" w:color="auto" w:fill="auto"/>
          </w:tcPr>
          <w:p w:rsidR="00F56924" w:rsidRPr="009A3735" w:rsidRDefault="00F56924" w:rsidP="00CF1E9B">
            <w:pPr>
              <w:pStyle w:val="Tabletext"/>
            </w:pPr>
            <w:r w:rsidRPr="009A3735">
              <w:t>The 28th day after this Act receives the Royal Assent.</w:t>
            </w:r>
          </w:p>
        </w:tc>
        <w:tc>
          <w:tcPr>
            <w:tcW w:w="1582" w:type="dxa"/>
            <w:shd w:val="clear" w:color="auto" w:fill="auto"/>
          </w:tcPr>
          <w:p w:rsidR="00F56924" w:rsidRPr="009A3735" w:rsidRDefault="00F56924" w:rsidP="00CF1E9B">
            <w:pPr>
              <w:pStyle w:val="Tabletext"/>
            </w:pPr>
          </w:p>
        </w:tc>
      </w:tr>
      <w:tr w:rsidR="00F56924" w:rsidRPr="009A3735" w:rsidTr="00CF1E9B">
        <w:tc>
          <w:tcPr>
            <w:tcW w:w="1680" w:type="dxa"/>
            <w:shd w:val="clear" w:color="auto" w:fill="auto"/>
          </w:tcPr>
          <w:p w:rsidR="00F56924" w:rsidRPr="009A3735" w:rsidRDefault="00F56924" w:rsidP="00CF1E9B">
            <w:pPr>
              <w:pStyle w:val="Tabletext"/>
            </w:pPr>
            <w:r w:rsidRPr="009A3735">
              <w:t>3.  Schedule 3, items 1 to 40</w:t>
            </w:r>
          </w:p>
        </w:tc>
        <w:tc>
          <w:tcPr>
            <w:tcW w:w="3849" w:type="dxa"/>
            <w:shd w:val="clear" w:color="auto" w:fill="auto"/>
          </w:tcPr>
          <w:p w:rsidR="00F56924" w:rsidRPr="009A3735" w:rsidRDefault="00F56924" w:rsidP="00CF1E9B">
            <w:pPr>
              <w:pStyle w:val="Tabletext"/>
            </w:pPr>
            <w:r w:rsidRPr="009A3735">
              <w:t>The 28th day after this Act receives the Royal Assent.</w:t>
            </w:r>
          </w:p>
        </w:tc>
        <w:tc>
          <w:tcPr>
            <w:tcW w:w="1582" w:type="dxa"/>
            <w:shd w:val="clear" w:color="auto" w:fill="auto"/>
          </w:tcPr>
          <w:p w:rsidR="00F56924" w:rsidRPr="009A3735" w:rsidRDefault="00F56924" w:rsidP="00CF1E9B">
            <w:pPr>
              <w:pStyle w:val="Tabletext"/>
            </w:pPr>
          </w:p>
        </w:tc>
      </w:tr>
      <w:tr w:rsidR="00F56924" w:rsidRPr="009A3735" w:rsidTr="00CF1E9B">
        <w:tc>
          <w:tcPr>
            <w:tcW w:w="1680" w:type="dxa"/>
            <w:tcBorders>
              <w:bottom w:val="single" w:sz="4" w:space="0" w:color="auto"/>
            </w:tcBorders>
            <w:shd w:val="clear" w:color="auto" w:fill="auto"/>
          </w:tcPr>
          <w:p w:rsidR="00F56924" w:rsidRPr="009A3735" w:rsidRDefault="00F56924" w:rsidP="00CF1E9B">
            <w:pPr>
              <w:pStyle w:val="Tabletext"/>
            </w:pPr>
            <w:r w:rsidRPr="009A3735">
              <w:t>4.  Schedule 3, item 41</w:t>
            </w:r>
          </w:p>
        </w:tc>
        <w:tc>
          <w:tcPr>
            <w:tcW w:w="3849" w:type="dxa"/>
            <w:tcBorders>
              <w:bottom w:val="single" w:sz="4" w:space="0" w:color="auto"/>
            </w:tcBorders>
            <w:shd w:val="clear" w:color="auto" w:fill="auto"/>
          </w:tcPr>
          <w:p w:rsidR="00F56924" w:rsidRPr="009A3735" w:rsidRDefault="00F56924" w:rsidP="00CF1E9B">
            <w:pPr>
              <w:pStyle w:val="Tabletext"/>
            </w:pPr>
            <w:r w:rsidRPr="009A3735">
              <w:t xml:space="preserve">Immediately after the commencement of section 26 of the </w:t>
            </w:r>
            <w:r w:rsidRPr="009A3735">
              <w:rPr>
                <w:i/>
              </w:rPr>
              <w:t>Family Court of Australia (Additional Jurisdiction and Exercise of Powers) Act 1988.</w:t>
            </w:r>
          </w:p>
        </w:tc>
        <w:tc>
          <w:tcPr>
            <w:tcW w:w="1582" w:type="dxa"/>
            <w:tcBorders>
              <w:bottom w:val="single" w:sz="4" w:space="0" w:color="auto"/>
            </w:tcBorders>
            <w:shd w:val="clear" w:color="auto" w:fill="auto"/>
          </w:tcPr>
          <w:p w:rsidR="00F56924" w:rsidRPr="009A3735" w:rsidRDefault="00F56924" w:rsidP="00CF1E9B">
            <w:pPr>
              <w:pStyle w:val="Tabletext"/>
            </w:pPr>
            <w:r w:rsidRPr="009A3735">
              <w:t>1 July 1988</w:t>
            </w:r>
          </w:p>
        </w:tc>
      </w:tr>
      <w:tr w:rsidR="00F56924" w:rsidRPr="009A3735" w:rsidTr="00CF1E9B">
        <w:tc>
          <w:tcPr>
            <w:tcW w:w="1680" w:type="dxa"/>
            <w:tcBorders>
              <w:bottom w:val="single" w:sz="12" w:space="0" w:color="auto"/>
            </w:tcBorders>
            <w:shd w:val="clear" w:color="auto" w:fill="auto"/>
          </w:tcPr>
          <w:p w:rsidR="00F56924" w:rsidRPr="009A3735" w:rsidRDefault="00F56924" w:rsidP="00CF1E9B">
            <w:pPr>
              <w:pStyle w:val="Tabletext"/>
            </w:pPr>
            <w:r w:rsidRPr="009A3735">
              <w:t xml:space="preserve">5.  Schedule 3, </w:t>
            </w:r>
            <w:r w:rsidRPr="009A3735">
              <w:lastRenderedPageBreak/>
              <w:t>items 42 to 116</w:t>
            </w:r>
          </w:p>
        </w:tc>
        <w:tc>
          <w:tcPr>
            <w:tcW w:w="3849" w:type="dxa"/>
            <w:tcBorders>
              <w:bottom w:val="single" w:sz="12" w:space="0" w:color="auto"/>
            </w:tcBorders>
            <w:shd w:val="clear" w:color="auto" w:fill="auto"/>
          </w:tcPr>
          <w:p w:rsidR="00F56924" w:rsidRPr="009A3735" w:rsidRDefault="00F56924" w:rsidP="00CF1E9B">
            <w:pPr>
              <w:pStyle w:val="Tabletext"/>
            </w:pPr>
            <w:r w:rsidRPr="009A3735">
              <w:lastRenderedPageBreak/>
              <w:t xml:space="preserve">The 28th day after this Act receives the </w:t>
            </w:r>
            <w:r w:rsidRPr="009A3735">
              <w:lastRenderedPageBreak/>
              <w:t>Royal Assent.</w:t>
            </w:r>
          </w:p>
        </w:tc>
        <w:tc>
          <w:tcPr>
            <w:tcW w:w="1582" w:type="dxa"/>
            <w:tcBorders>
              <w:bottom w:val="single" w:sz="12" w:space="0" w:color="auto"/>
            </w:tcBorders>
            <w:shd w:val="clear" w:color="auto" w:fill="auto"/>
          </w:tcPr>
          <w:p w:rsidR="00F56924" w:rsidRPr="009A3735" w:rsidRDefault="00F56924" w:rsidP="00CF1E9B">
            <w:pPr>
              <w:pStyle w:val="Tabletext"/>
            </w:pPr>
          </w:p>
        </w:tc>
      </w:tr>
    </w:tbl>
    <w:p w:rsidR="00F56924" w:rsidRPr="009A3735" w:rsidRDefault="00F56924" w:rsidP="00F56924">
      <w:pPr>
        <w:pStyle w:val="notetext"/>
      </w:pPr>
      <w:r w:rsidRPr="009A3735">
        <w:rPr>
          <w:snapToGrid w:val="0"/>
          <w:lang w:eastAsia="en-US"/>
        </w:rPr>
        <w:lastRenderedPageBreak/>
        <w:t xml:space="preserve">Note: </w:t>
      </w:r>
      <w:r w:rsidRPr="009A3735">
        <w:rPr>
          <w:snapToGrid w:val="0"/>
          <w:lang w:eastAsia="en-US"/>
        </w:rPr>
        <w:tab/>
        <w:t>This table relates only to the provisions of this Act as originally enacted. It will not be amended to deal with any later amendments of this Act.</w:t>
      </w:r>
    </w:p>
    <w:p w:rsidR="00F56924" w:rsidRPr="009A3735" w:rsidRDefault="00F56924" w:rsidP="00F56924">
      <w:pPr>
        <w:pStyle w:val="subsection"/>
      </w:pPr>
      <w:r w:rsidRPr="009A3735">
        <w:tab/>
        <w:t>(2)</w:t>
      </w:r>
      <w:r w:rsidRPr="009A3735">
        <w:tab/>
        <w:t>Any information in column 3 of the table is not part of this Act. Information may be inserted in this column, or information in it may be edited, in any published version of this Act.</w:t>
      </w:r>
    </w:p>
    <w:p w:rsidR="00F56924" w:rsidRPr="009A3735" w:rsidRDefault="00F56924" w:rsidP="00E3697F">
      <w:pPr>
        <w:pStyle w:val="Special3"/>
      </w:pPr>
      <w:r w:rsidRPr="009A3735">
        <w:t xml:space="preserve">Example </w:t>
      </w:r>
      <w:r w:rsidR="009A73AF" w:rsidRPr="009A3735">
        <w:t>3</w:t>
      </w:r>
    </w:p>
    <w:p w:rsidR="00F56924" w:rsidRPr="009A3735" w:rsidRDefault="00F56924" w:rsidP="00F56924">
      <w:pPr>
        <w:pStyle w:val="Specials"/>
      </w:pPr>
      <w:r w:rsidRPr="009A3735">
        <w:t>2  Commencement</w:t>
      </w:r>
    </w:p>
    <w:p w:rsidR="00F56924" w:rsidRPr="009A3735" w:rsidRDefault="00F56924" w:rsidP="00F56924">
      <w:pPr>
        <w:pStyle w:val="subsection"/>
      </w:pPr>
      <w:r w:rsidRPr="009A3735">
        <w:tab/>
        <w:t>(1)</w:t>
      </w:r>
      <w:r w:rsidRPr="009A3735">
        <w:tab/>
        <w:t>Each provision of this Act specified in column 1 of the table commences, or is taken to have commenced, in accordance with column 2 of the table. Any other statement in column 2 has effect according to its terms.</w:t>
      </w:r>
    </w:p>
    <w:p w:rsidR="00F56924" w:rsidRPr="009A3735" w:rsidRDefault="00F56924" w:rsidP="00F56924"/>
    <w:tbl>
      <w:tblPr>
        <w:tblW w:w="0" w:type="auto"/>
        <w:tblInd w:w="107" w:type="dxa"/>
        <w:tblBorders>
          <w:top w:val="single" w:sz="4" w:space="0" w:color="auto"/>
          <w:bottom w:val="single" w:sz="2" w:space="0" w:color="auto"/>
          <w:insideH w:val="single" w:sz="4" w:space="0" w:color="auto"/>
        </w:tblBorders>
        <w:tblLayout w:type="fixed"/>
        <w:tblCellMar>
          <w:left w:w="107" w:type="dxa"/>
          <w:right w:w="107" w:type="dxa"/>
        </w:tblCellMar>
        <w:tblLook w:val="0000" w:firstRow="0" w:lastRow="0" w:firstColumn="0" w:lastColumn="0" w:noHBand="0" w:noVBand="0"/>
      </w:tblPr>
      <w:tblGrid>
        <w:gridCol w:w="1680"/>
        <w:gridCol w:w="3849"/>
        <w:gridCol w:w="1551"/>
      </w:tblGrid>
      <w:tr w:rsidR="00F56924" w:rsidRPr="009A3735" w:rsidTr="00CF1E9B">
        <w:trPr>
          <w:tblHeader/>
        </w:trPr>
        <w:tc>
          <w:tcPr>
            <w:tcW w:w="7080" w:type="dxa"/>
            <w:gridSpan w:val="3"/>
            <w:tcBorders>
              <w:top w:val="single" w:sz="12" w:space="0" w:color="auto"/>
              <w:bottom w:val="single" w:sz="6" w:space="0" w:color="auto"/>
            </w:tcBorders>
            <w:shd w:val="clear" w:color="auto" w:fill="auto"/>
          </w:tcPr>
          <w:p w:rsidR="00F56924" w:rsidRPr="009A3735" w:rsidRDefault="00F56924" w:rsidP="00CF1E9B">
            <w:pPr>
              <w:pStyle w:val="TableHeading"/>
            </w:pPr>
            <w:r w:rsidRPr="009A3735">
              <w:t>Commencement information</w:t>
            </w:r>
          </w:p>
        </w:tc>
      </w:tr>
      <w:tr w:rsidR="00F56924" w:rsidRPr="009A3735" w:rsidTr="00CF1E9B">
        <w:trPr>
          <w:tblHeader/>
        </w:trPr>
        <w:tc>
          <w:tcPr>
            <w:tcW w:w="1680" w:type="dxa"/>
            <w:tcBorders>
              <w:top w:val="single" w:sz="6" w:space="0" w:color="auto"/>
              <w:bottom w:val="single" w:sz="6" w:space="0" w:color="auto"/>
            </w:tcBorders>
            <w:shd w:val="clear" w:color="auto" w:fill="auto"/>
          </w:tcPr>
          <w:p w:rsidR="00F56924" w:rsidRPr="009A3735" w:rsidRDefault="00F56924" w:rsidP="00CF1E9B">
            <w:pPr>
              <w:pStyle w:val="TableHeading"/>
            </w:pPr>
            <w:r w:rsidRPr="009A3735">
              <w:t>Column 1</w:t>
            </w:r>
          </w:p>
        </w:tc>
        <w:tc>
          <w:tcPr>
            <w:tcW w:w="3849" w:type="dxa"/>
            <w:tcBorders>
              <w:top w:val="single" w:sz="6" w:space="0" w:color="auto"/>
              <w:bottom w:val="single" w:sz="6" w:space="0" w:color="auto"/>
            </w:tcBorders>
            <w:shd w:val="clear" w:color="auto" w:fill="auto"/>
          </w:tcPr>
          <w:p w:rsidR="00F56924" w:rsidRPr="009A3735" w:rsidRDefault="00F56924" w:rsidP="00CF1E9B">
            <w:pPr>
              <w:pStyle w:val="TableHeading"/>
            </w:pPr>
            <w:r w:rsidRPr="009A3735">
              <w:t>Column 2</w:t>
            </w:r>
          </w:p>
        </w:tc>
        <w:tc>
          <w:tcPr>
            <w:tcW w:w="1551" w:type="dxa"/>
            <w:tcBorders>
              <w:top w:val="single" w:sz="6" w:space="0" w:color="auto"/>
              <w:bottom w:val="single" w:sz="6" w:space="0" w:color="auto"/>
            </w:tcBorders>
            <w:shd w:val="clear" w:color="auto" w:fill="auto"/>
          </w:tcPr>
          <w:p w:rsidR="00F56924" w:rsidRPr="009A3735" w:rsidRDefault="00F56924" w:rsidP="00CF1E9B">
            <w:pPr>
              <w:pStyle w:val="TableHeading"/>
            </w:pPr>
            <w:r w:rsidRPr="009A3735">
              <w:t>Column 3</w:t>
            </w:r>
          </w:p>
        </w:tc>
      </w:tr>
      <w:tr w:rsidR="00F56924" w:rsidRPr="009A3735" w:rsidTr="00CF1E9B">
        <w:trPr>
          <w:tblHeader/>
        </w:trPr>
        <w:tc>
          <w:tcPr>
            <w:tcW w:w="1680" w:type="dxa"/>
            <w:tcBorders>
              <w:top w:val="single" w:sz="6" w:space="0" w:color="auto"/>
              <w:bottom w:val="single" w:sz="12" w:space="0" w:color="auto"/>
            </w:tcBorders>
            <w:shd w:val="clear" w:color="auto" w:fill="auto"/>
          </w:tcPr>
          <w:p w:rsidR="00F56924" w:rsidRPr="009A3735" w:rsidRDefault="00F56924" w:rsidP="00CF1E9B">
            <w:pPr>
              <w:pStyle w:val="TableHeading"/>
            </w:pPr>
            <w:r w:rsidRPr="009A3735">
              <w:t>Provisions</w:t>
            </w:r>
          </w:p>
        </w:tc>
        <w:tc>
          <w:tcPr>
            <w:tcW w:w="3849" w:type="dxa"/>
            <w:tcBorders>
              <w:top w:val="single" w:sz="6" w:space="0" w:color="auto"/>
              <w:bottom w:val="single" w:sz="12" w:space="0" w:color="auto"/>
            </w:tcBorders>
            <w:shd w:val="clear" w:color="auto" w:fill="auto"/>
          </w:tcPr>
          <w:p w:rsidR="00F56924" w:rsidRPr="009A3735" w:rsidRDefault="00F56924" w:rsidP="00CF1E9B">
            <w:pPr>
              <w:pStyle w:val="TableHeading"/>
            </w:pPr>
            <w:r w:rsidRPr="009A3735">
              <w:t>Commencement</w:t>
            </w:r>
          </w:p>
        </w:tc>
        <w:tc>
          <w:tcPr>
            <w:tcW w:w="1551" w:type="dxa"/>
            <w:tcBorders>
              <w:top w:val="single" w:sz="6" w:space="0" w:color="auto"/>
              <w:bottom w:val="single" w:sz="12" w:space="0" w:color="auto"/>
            </w:tcBorders>
            <w:shd w:val="clear" w:color="auto" w:fill="auto"/>
          </w:tcPr>
          <w:p w:rsidR="00F56924" w:rsidRPr="009A3735" w:rsidRDefault="00F56924" w:rsidP="00CF1E9B">
            <w:pPr>
              <w:pStyle w:val="TableHeading"/>
            </w:pPr>
            <w:r w:rsidRPr="009A3735">
              <w:t>Date/Details</w:t>
            </w:r>
          </w:p>
        </w:tc>
      </w:tr>
      <w:tr w:rsidR="00F56924" w:rsidRPr="009A3735" w:rsidTr="00CF1E9B">
        <w:tc>
          <w:tcPr>
            <w:tcW w:w="1680" w:type="dxa"/>
            <w:tcBorders>
              <w:top w:val="single" w:sz="12" w:space="0" w:color="auto"/>
            </w:tcBorders>
            <w:shd w:val="clear" w:color="auto" w:fill="auto"/>
          </w:tcPr>
          <w:p w:rsidR="00F56924" w:rsidRPr="009A3735" w:rsidRDefault="00F56924" w:rsidP="00CF1E9B">
            <w:pPr>
              <w:pStyle w:val="Tabletext"/>
            </w:pPr>
            <w:r w:rsidRPr="009A3735">
              <w:t>1.  Sections 1 to 3 and anything in this Act not elsewhere covered by this table</w:t>
            </w:r>
          </w:p>
        </w:tc>
        <w:tc>
          <w:tcPr>
            <w:tcW w:w="3849" w:type="dxa"/>
            <w:tcBorders>
              <w:top w:val="single" w:sz="12" w:space="0" w:color="auto"/>
            </w:tcBorders>
            <w:shd w:val="clear" w:color="auto" w:fill="auto"/>
          </w:tcPr>
          <w:p w:rsidR="00F56924" w:rsidRPr="009A3735" w:rsidRDefault="00F56924" w:rsidP="00CF1E9B">
            <w:pPr>
              <w:pStyle w:val="Tabletext"/>
            </w:pPr>
            <w:r w:rsidRPr="009A3735">
              <w:t>The day this Act receives the Royal Assent.</w:t>
            </w:r>
          </w:p>
        </w:tc>
        <w:tc>
          <w:tcPr>
            <w:tcW w:w="1551" w:type="dxa"/>
            <w:tcBorders>
              <w:top w:val="single" w:sz="12" w:space="0" w:color="auto"/>
            </w:tcBorders>
            <w:shd w:val="clear" w:color="auto" w:fill="auto"/>
          </w:tcPr>
          <w:p w:rsidR="00F56924" w:rsidRPr="009A3735" w:rsidRDefault="00F56924" w:rsidP="00CF1E9B">
            <w:pPr>
              <w:pStyle w:val="Tabletext"/>
            </w:pPr>
          </w:p>
        </w:tc>
      </w:tr>
      <w:tr w:rsidR="00F56924" w:rsidRPr="009A3735" w:rsidTr="00CF1E9B">
        <w:tc>
          <w:tcPr>
            <w:tcW w:w="1680" w:type="dxa"/>
            <w:tcBorders>
              <w:bottom w:val="single" w:sz="4" w:space="0" w:color="auto"/>
            </w:tcBorders>
            <w:shd w:val="clear" w:color="auto" w:fill="auto"/>
          </w:tcPr>
          <w:p w:rsidR="00F56924" w:rsidRPr="009A3735" w:rsidRDefault="00F56924" w:rsidP="00CF1E9B">
            <w:pPr>
              <w:pStyle w:val="Tabletext"/>
            </w:pPr>
            <w:r w:rsidRPr="009A3735">
              <w:t>2.  Schedules 1 and 2</w:t>
            </w:r>
          </w:p>
        </w:tc>
        <w:tc>
          <w:tcPr>
            <w:tcW w:w="3849" w:type="dxa"/>
            <w:tcBorders>
              <w:bottom w:val="single" w:sz="4" w:space="0" w:color="auto"/>
            </w:tcBorders>
            <w:shd w:val="clear" w:color="auto" w:fill="auto"/>
          </w:tcPr>
          <w:p w:rsidR="00F56924" w:rsidRPr="009A3735" w:rsidRDefault="00F56924" w:rsidP="00CF1E9B">
            <w:pPr>
              <w:pStyle w:val="Tabletext"/>
            </w:pPr>
            <w:r w:rsidRPr="009A3735">
              <w:t>The later of:</w:t>
            </w:r>
          </w:p>
          <w:p w:rsidR="00F56924" w:rsidRPr="009A3735" w:rsidRDefault="00F56924" w:rsidP="00327A04">
            <w:pPr>
              <w:pStyle w:val="Tablea"/>
            </w:pPr>
            <w:r w:rsidRPr="009A3735">
              <w:t>(a)</w:t>
            </w:r>
            <w:r w:rsidR="00E25196" w:rsidRPr="009A3735">
              <w:t xml:space="preserve"> </w:t>
            </w:r>
            <w:r w:rsidRPr="009A3735">
              <w:t>the start of the day this Act receives the Royal Assent; and</w:t>
            </w:r>
          </w:p>
          <w:p w:rsidR="00F56924" w:rsidRPr="009A3735" w:rsidRDefault="00E25196" w:rsidP="00327A04">
            <w:pPr>
              <w:pStyle w:val="Tablea"/>
              <w:rPr>
                <w:i/>
              </w:rPr>
            </w:pPr>
            <w:r w:rsidRPr="009A3735">
              <w:t xml:space="preserve">(b) </w:t>
            </w:r>
            <w:r w:rsidR="00F56924" w:rsidRPr="009A3735">
              <w:t xml:space="preserve">immediately after the commencement of the </w:t>
            </w:r>
            <w:r w:rsidR="00F56924" w:rsidRPr="009A3735">
              <w:rPr>
                <w:i/>
              </w:rPr>
              <w:t>Environment Protection and Biodiversity Conservation Act 1999.</w:t>
            </w:r>
          </w:p>
          <w:p w:rsidR="00F56924" w:rsidRPr="009A3735" w:rsidRDefault="00F56924" w:rsidP="00CF1E9B">
            <w:pPr>
              <w:pStyle w:val="Tabletext"/>
            </w:pPr>
            <w:r w:rsidRPr="009A3735">
              <w:t>However, the provisions do not commence at all if the event mentioned in paragraph (b) does not occur.</w:t>
            </w:r>
          </w:p>
        </w:tc>
        <w:tc>
          <w:tcPr>
            <w:tcW w:w="1551" w:type="dxa"/>
            <w:tcBorders>
              <w:bottom w:val="single" w:sz="4" w:space="0" w:color="auto"/>
            </w:tcBorders>
            <w:shd w:val="clear" w:color="auto" w:fill="auto"/>
          </w:tcPr>
          <w:p w:rsidR="00F56924" w:rsidRPr="009A3735" w:rsidRDefault="00F56924" w:rsidP="00CF1E9B">
            <w:pPr>
              <w:pStyle w:val="Tabletext"/>
            </w:pPr>
          </w:p>
        </w:tc>
      </w:tr>
      <w:tr w:rsidR="00F56924" w:rsidRPr="009A3735" w:rsidTr="00CF1E9B">
        <w:tc>
          <w:tcPr>
            <w:tcW w:w="1680" w:type="dxa"/>
            <w:tcBorders>
              <w:bottom w:val="single" w:sz="12" w:space="0" w:color="auto"/>
            </w:tcBorders>
            <w:shd w:val="clear" w:color="auto" w:fill="auto"/>
          </w:tcPr>
          <w:p w:rsidR="00F56924" w:rsidRPr="009A3735" w:rsidRDefault="00F56924" w:rsidP="00CF1E9B">
            <w:pPr>
              <w:pStyle w:val="Tabletext"/>
            </w:pPr>
            <w:r w:rsidRPr="009A3735">
              <w:t>3.  Schedule 3</w:t>
            </w:r>
          </w:p>
        </w:tc>
        <w:tc>
          <w:tcPr>
            <w:tcW w:w="3849" w:type="dxa"/>
            <w:tcBorders>
              <w:bottom w:val="single" w:sz="12" w:space="0" w:color="auto"/>
            </w:tcBorders>
            <w:shd w:val="clear" w:color="auto" w:fill="auto"/>
          </w:tcPr>
          <w:p w:rsidR="00F56924" w:rsidRPr="009A3735" w:rsidRDefault="00F56924" w:rsidP="00CF1E9B">
            <w:pPr>
              <w:pStyle w:val="Tabletext"/>
            </w:pPr>
            <w:r w:rsidRPr="009A3735">
              <w:t>The later of:</w:t>
            </w:r>
          </w:p>
          <w:p w:rsidR="00F56924" w:rsidRPr="009A3735" w:rsidRDefault="00F56924" w:rsidP="00CF1E9B">
            <w:pPr>
              <w:pStyle w:val="Tabletext"/>
            </w:pPr>
            <w:r w:rsidRPr="009A3735">
              <w:t>(a) the day this Act receives the Royal Assent; and</w:t>
            </w:r>
          </w:p>
          <w:p w:rsidR="00F56924" w:rsidRPr="009A3735" w:rsidRDefault="00F56924" w:rsidP="00CF1E9B">
            <w:pPr>
              <w:pStyle w:val="Tabletext"/>
            </w:pPr>
            <w:r w:rsidRPr="009A3735">
              <w:t>(b) the day the [Agreement], done at [location] on [date], comes into force for Australia.</w:t>
            </w:r>
          </w:p>
          <w:p w:rsidR="00F56924" w:rsidRPr="009A3735" w:rsidRDefault="00F56924" w:rsidP="00CF1E9B">
            <w:pPr>
              <w:pStyle w:val="Tabletext"/>
            </w:pPr>
            <w:r w:rsidRPr="009A3735">
              <w:t>However, the provisions do not commence at all if the event mentioned in paragraph (b) does not occur within the period of 6 months beginning on the day this Act receives the Royal Assent.</w:t>
            </w:r>
          </w:p>
          <w:p w:rsidR="00F56924" w:rsidRPr="009A3735" w:rsidRDefault="00F56924" w:rsidP="000D77E6">
            <w:pPr>
              <w:pStyle w:val="Tabletext"/>
            </w:pPr>
            <w:r w:rsidRPr="009A3735">
              <w:t>The Minister must announce</w:t>
            </w:r>
            <w:r w:rsidR="0059455D" w:rsidRPr="009A3735">
              <w:t>,</w:t>
            </w:r>
            <w:r w:rsidRPr="009A3735">
              <w:t xml:space="preserve"> by </w:t>
            </w:r>
            <w:r w:rsidR="00C958D9" w:rsidRPr="009A3735">
              <w:t>notifiable instrument</w:t>
            </w:r>
            <w:r w:rsidR="0059455D" w:rsidRPr="009A3735">
              <w:t>,</w:t>
            </w:r>
            <w:r w:rsidR="00C958D9" w:rsidRPr="009A3735">
              <w:t xml:space="preserve"> </w:t>
            </w:r>
            <w:r w:rsidRPr="009A3735">
              <w:t>the day the [Agreement] comes into force for Australia.</w:t>
            </w:r>
          </w:p>
        </w:tc>
        <w:tc>
          <w:tcPr>
            <w:tcW w:w="1551" w:type="dxa"/>
            <w:tcBorders>
              <w:bottom w:val="single" w:sz="12" w:space="0" w:color="auto"/>
            </w:tcBorders>
            <w:shd w:val="clear" w:color="auto" w:fill="auto"/>
          </w:tcPr>
          <w:p w:rsidR="00F56924" w:rsidRPr="009A3735" w:rsidRDefault="00F56924" w:rsidP="00CF1E9B">
            <w:pPr>
              <w:pStyle w:val="Tabletext"/>
            </w:pPr>
          </w:p>
        </w:tc>
      </w:tr>
    </w:tbl>
    <w:p w:rsidR="00F56924" w:rsidRPr="009A3735" w:rsidRDefault="00F56924" w:rsidP="00F56924">
      <w:pPr>
        <w:pStyle w:val="notetext"/>
      </w:pPr>
      <w:r w:rsidRPr="009A3735">
        <w:rPr>
          <w:snapToGrid w:val="0"/>
          <w:lang w:eastAsia="en-US"/>
        </w:rPr>
        <w:lastRenderedPageBreak/>
        <w:t xml:space="preserve">Note: </w:t>
      </w:r>
      <w:r w:rsidRPr="009A3735">
        <w:rPr>
          <w:snapToGrid w:val="0"/>
          <w:lang w:eastAsia="en-US"/>
        </w:rPr>
        <w:tab/>
        <w:t>This table relates only to the provisions of this Act as originally enacted. It will not be amended to deal with any later amendments of this Act.</w:t>
      </w:r>
    </w:p>
    <w:p w:rsidR="00F56924" w:rsidRPr="009A3735" w:rsidRDefault="00F56924" w:rsidP="00F56924">
      <w:pPr>
        <w:pStyle w:val="subsection"/>
      </w:pPr>
      <w:r w:rsidRPr="009A3735">
        <w:tab/>
        <w:t>(2)</w:t>
      </w:r>
      <w:r w:rsidRPr="009A3735">
        <w:tab/>
        <w:t>Any information in column 3 of the table is not part of this Act. Information may be inserted in this column, or information in it may be edited, in any published version of this Act.</w:t>
      </w:r>
    </w:p>
    <w:p w:rsidR="00F56924" w:rsidRPr="009A3735" w:rsidRDefault="00F56924" w:rsidP="00E3697F">
      <w:pPr>
        <w:pStyle w:val="Special3"/>
      </w:pPr>
      <w:r w:rsidRPr="009A3735">
        <w:t xml:space="preserve">Example </w:t>
      </w:r>
      <w:r w:rsidR="009A73AF" w:rsidRPr="009A3735">
        <w:t>4</w:t>
      </w:r>
    </w:p>
    <w:p w:rsidR="00F56924" w:rsidRPr="009A3735" w:rsidRDefault="00F56924" w:rsidP="00F56924">
      <w:pPr>
        <w:pStyle w:val="Specials"/>
      </w:pPr>
      <w:r w:rsidRPr="009A3735">
        <w:t>2  Commencement</w:t>
      </w:r>
    </w:p>
    <w:p w:rsidR="00F56924" w:rsidRPr="009A3735" w:rsidRDefault="00F56924" w:rsidP="00F56924">
      <w:pPr>
        <w:pStyle w:val="subsection"/>
      </w:pPr>
      <w:r w:rsidRPr="009A3735">
        <w:tab/>
        <w:t>(1)</w:t>
      </w:r>
      <w:r w:rsidRPr="009A3735">
        <w:tab/>
        <w:t>Each provision of this Act specified in column 1 of the table commences, or is taken to have commenced, in accordance with column 2 of the table. Any other statement in column 2 has effect according to its terms.</w:t>
      </w:r>
    </w:p>
    <w:p w:rsidR="00F56924" w:rsidRPr="009A3735" w:rsidRDefault="00F56924" w:rsidP="00F56924"/>
    <w:tbl>
      <w:tblPr>
        <w:tblW w:w="0" w:type="auto"/>
        <w:tblInd w:w="107" w:type="dxa"/>
        <w:tblBorders>
          <w:top w:val="single" w:sz="4" w:space="0" w:color="auto"/>
          <w:bottom w:val="single" w:sz="2" w:space="0" w:color="auto"/>
          <w:insideH w:val="single" w:sz="4" w:space="0" w:color="auto"/>
        </w:tblBorders>
        <w:tblLayout w:type="fixed"/>
        <w:tblCellMar>
          <w:left w:w="107" w:type="dxa"/>
          <w:right w:w="107" w:type="dxa"/>
        </w:tblCellMar>
        <w:tblLook w:val="0000" w:firstRow="0" w:lastRow="0" w:firstColumn="0" w:lastColumn="0" w:noHBand="0" w:noVBand="0"/>
      </w:tblPr>
      <w:tblGrid>
        <w:gridCol w:w="1701"/>
        <w:gridCol w:w="3828"/>
        <w:gridCol w:w="1582"/>
      </w:tblGrid>
      <w:tr w:rsidR="00F56924" w:rsidRPr="009A3735" w:rsidTr="00CF1E9B">
        <w:trPr>
          <w:tblHeader/>
        </w:trPr>
        <w:tc>
          <w:tcPr>
            <w:tcW w:w="7111" w:type="dxa"/>
            <w:gridSpan w:val="3"/>
            <w:tcBorders>
              <w:top w:val="single" w:sz="12" w:space="0" w:color="auto"/>
              <w:bottom w:val="single" w:sz="6" w:space="0" w:color="auto"/>
            </w:tcBorders>
            <w:shd w:val="clear" w:color="auto" w:fill="auto"/>
          </w:tcPr>
          <w:p w:rsidR="00F56924" w:rsidRPr="009A3735" w:rsidRDefault="00F56924" w:rsidP="00CF1E9B">
            <w:pPr>
              <w:pStyle w:val="TableHeading"/>
            </w:pPr>
            <w:r w:rsidRPr="009A3735">
              <w:t>Commencement information</w:t>
            </w:r>
          </w:p>
        </w:tc>
      </w:tr>
      <w:tr w:rsidR="00F56924" w:rsidRPr="009A3735" w:rsidTr="00CF1E9B">
        <w:trPr>
          <w:tblHeader/>
        </w:trPr>
        <w:tc>
          <w:tcPr>
            <w:tcW w:w="1701" w:type="dxa"/>
            <w:tcBorders>
              <w:top w:val="single" w:sz="6" w:space="0" w:color="auto"/>
              <w:bottom w:val="single" w:sz="6" w:space="0" w:color="auto"/>
            </w:tcBorders>
            <w:shd w:val="clear" w:color="auto" w:fill="auto"/>
          </w:tcPr>
          <w:p w:rsidR="00F56924" w:rsidRPr="009A3735" w:rsidRDefault="00F56924" w:rsidP="00CF1E9B">
            <w:pPr>
              <w:pStyle w:val="TableHeading"/>
            </w:pPr>
            <w:r w:rsidRPr="009A3735">
              <w:t>Column 1</w:t>
            </w:r>
          </w:p>
        </w:tc>
        <w:tc>
          <w:tcPr>
            <w:tcW w:w="3828" w:type="dxa"/>
            <w:tcBorders>
              <w:top w:val="single" w:sz="6" w:space="0" w:color="auto"/>
              <w:bottom w:val="single" w:sz="6" w:space="0" w:color="auto"/>
            </w:tcBorders>
            <w:shd w:val="clear" w:color="auto" w:fill="auto"/>
          </w:tcPr>
          <w:p w:rsidR="00F56924" w:rsidRPr="009A3735" w:rsidRDefault="00F56924" w:rsidP="00CF1E9B">
            <w:pPr>
              <w:pStyle w:val="TableHeading"/>
            </w:pPr>
            <w:r w:rsidRPr="009A3735">
              <w:t>Column 2</w:t>
            </w:r>
          </w:p>
        </w:tc>
        <w:tc>
          <w:tcPr>
            <w:tcW w:w="1582" w:type="dxa"/>
            <w:tcBorders>
              <w:top w:val="single" w:sz="6" w:space="0" w:color="auto"/>
              <w:bottom w:val="single" w:sz="6" w:space="0" w:color="auto"/>
            </w:tcBorders>
            <w:shd w:val="clear" w:color="auto" w:fill="auto"/>
          </w:tcPr>
          <w:p w:rsidR="00F56924" w:rsidRPr="009A3735" w:rsidRDefault="00F56924" w:rsidP="00CF1E9B">
            <w:pPr>
              <w:pStyle w:val="TableHeading"/>
            </w:pPr>
            <w:r w:rsidRPr="009A3735">
              <w:t>Column 3</w:t>
            </w:r>
          </w:p>
        </w:tc>
      </w:tr>
      <w:tr w:rsidR="00F56924" w:rsidRPr="009A3735" w:rsidTr="00CF1E9B">
        <w:trPr>
          <w:tblHeader/>
        </w:trPr>
        <w:tc>
          <w:tcPr>
            <w:tcW w:w="1701" w:type="dxa"/>
            <w:tcBorders>
              <w:top w:val="single" w:sz="6" w:space="0" w:color="auto"/>
              <w:bottom w:val="single" w:sz="12" w:space="0" w:color="auto"/>
            </w:tcBorders>
            <w:shd w:val="clear" w:color="auto" w:fill="auto"/>
          </w:tcPr>
          <w:p w:rsidR="00F56924" w:rsidRPr="009A3735" w:rsidRDefault="00F56924" w:rsidP="00CF1E9B">
            <w:pPr>
              <w:pStyle w:val="TableHeading"/>
            </w:pPr>
            <w:r w:rsidRPr="009A3735">
              <w:t>Provisions</w:t>
            </w:r>
          </w:p>
        </w:tc>
        <w:tc>
          <w:tcPr>
            <w:tcW w:w="3828" w:type="dxa"/>
            <w:tcBorders>
              <w:top w:val="single" w:sz="6" w:space="0" w:color="auto"/>
              <w:bottom w:val="single" w:sz="12" w:space="0" w:color="auto"/>
            </w:tcBorders>
            <w:shd w:val="clear" w:color="auto" w:fill="auto"/>
          </w:tcPr>
          <w:p w:rsidR="00F56924" w:rsidRPr="009A3735" w:rsidRDefault="00F56924" w:rsidP="00CF1E9B">
            <w:pPr>
              <w:pStyle w:val="TableHeading"/>
            </w:pPr>
            <w:r w:rsidRPr="009A3735">
              <w:t>Commencement</w:t>
            </w:r>
          </w:p>
        </w:tc>
        <w:tc>
          <w:tcPr>
            <w:tcW w:w="1582" w:type="dxa"/>
            <w:tcBorders>
              <w:top w:val="single" w:sz="6" w:space="0" w:color="auto"/>
              <w:bottom w:val="single" w:sz="12" w:space="0" w:color="auto"/>
            </w:tcBorders>
            <w:shd w:val="clear" w:color="auto" w:fill="auto"/>
          </w:tcPr>
          <w:p w:rsidR="00F56924" w:rsidRPr="009A3735" w:rsidRDefault="00F56924" w:rsidP="00CF1E9B">
            <w:pPr>
              <w:pStyle w:val="TableHeading"/>
            </w:pPr>
            <w:r w:rsidRPr="009A3735">
              <w:t>Date/Details</w:t>
            </w:r>
          </w:p>
        </w:tc>
      </w:tr>
      <w:tr w:rsidR="00F56924" w:rsidRPr="009A3735" w:rsidTr="00CF1E9B">
        <w:tc>
          <w:tcPr>
            <w:tcW w:w="1701" w:type="dxa"/>
            <w:tcBorders>
              <w:top w:val="single" w:sz="12" w:space="0" w:color="auto"/>
            </w:tcBorders>
            <w:shd w:val="clear" w:color="auto" w:fill="auto"/>
          </w:tcPr>
          <w:p w:rsidR="00F56924" w:rsidRPr="009A3735" w:rsidRDefault="00F56924" w:rsidP="00CF1E9B">
            <w:pPr>
              <w:pStyle w:val="Tabletext"/>
            </w:pPr>
            <w:r w:rsidRPr="009A3735">
              <w:t>1.  Sections 1 to 3 and anything in this Act not elsewhere covered by this table</w:t>
            </w:r>
          </w:p>
        </w:tc>
        <w:tc>
          <w:tcPr>
            <w:tcW w:w="3828" w:type="dxa"/>
            <w:tcBorders>
              <w:top w:val="single" w:sz="12" w:space="0" w:color="auto"/>
            </w:tcBorders>
            <w:shd w:val="clear" w:color="auto" w:fill="auto"/>
          </w:tcPr>
          <w:p w:rsidR="00F56924" w:rsidRPr="009A3735" w:rsidRDefault="00F56924" w:rsidP="00CF1E9B">
            <w:pPr>
              <w:pStyle w:val="Tabletext"/>
            </w:pPr>
            <w:r w:rsidRPr="009A3735">
              <w:t>The day this Act receives the Royal Assent.</w:t>
            </w:r>
          </w:p>
        </w:tc>
        <w:tc>
          <w:tcPr>
            <w:tcW w:w="1582" w:type="dxa"/>
            <w:tcBorders>
              <w:top w:val="single" w:sz="12" w:space="0" w:color="auto"/>
            </w:tcBorders>
            <w:shd w:val="clear" w:color="auto" w:fill="auto"/>
          </w:tcPr>
          <w:p w:rsidR="00F56924" w:rsidRPr="009A3735" w:rsidRDefault="00F56924" w:rsidP="00CF1E9B">
            <w:pPr>
              <w:pStyle w:val="Tabletext"/>
            </w:pPr>
          </w:p>
        </w:tc>
      </w:tr>
      <w:tr w:rsidR="00F56924" w:rsidRPr="009A3735" w:rsidTr="00CF1E9B">
        <w:tc>
          <w:tcPr>
            <w:tcW w:w="1701" w:type="dxa"/>
            <w:shd w:val="clear" w:color="auto" w:fill="auto"/>
          </w:tcPr>
          <w:p w:rsidR="00F56924" w:rsidRPr="009A3735" w:rsidRDefault="00F56924" w:rsidP="00CF1E9B">
            <w:pPr>
              <w:pStyle w:val="Tabletext"/>
            </w:pPr>
            <w:r w:rsidRPr="009A3735">
              <w:t>2.  Schedule 1</w:t>
            </w:r>
          </w:p>
        </w:tc>
        <w:tc>
          <w:tcPr>
            <w:tcW w:w="3828" w:type="dxa"/>
            <w:shd w:val="clear" w:color="auto" w:fill="auto"/>
          </w:tcPr>
          <w:p w:rsidR="00F56924" w:rsidRPr="009A3735" w:rsidRDefault="00F56924" w:rsidP="00CF1E9B">
            <w:pPr>
              <w:pStyle w:val="Tabletext"/>
            </w:pPr>
            <w:r w:rsidRPr="009A3735">
              <w:t>A single day to be fixed by Proclamation.</w:t>
            </w:r>
          </w:p>
          <w:p w:rsidR="00F56924" w:rsidRPr="009A3735" w:rsidRDefault="00F56924" w:rsidP="00CF1E9B">
            <w:pPr>
              <w:pStyle w:val="Tabletext"/>
            </w:pPr>
            <w:r w:rsidRPr="009A3735">
              <w:t>However, if the provisions do not commence within the period of 6 months beginning on the day this Act receives the Royal Assent, they commence on the day after the end of that period.</w:t>
            </w:r>
          </w:p>
        </w:tc>
        <w:tc>
          <w:tcPr>
            <w:tcW w:w="1582" w:type="dxa"/>
            <w:shd w:val="clear" w:color="auto" w:fill="auto"/>
          </w:tcPr>
          <w:p w:rsidR="00F56924" w:rsidRPr="009A3735" w:rsidRDefault="00F56924" w:rsidP="00CF1E9B">
            <w:pPr>
              <w:pStyle w:val="Tabletext"/>
            </w:pPr>
          </w:p>
        </w:tc>
      </w:tr>
      <w:tr w:rsidR="00F56924" w:rsidRPr="009A3735" w:rsidTr="00CF1E9B">
        <w:tc>
          <w:tcPr>
            <w:tcW w:w="1701" w:type="dxa"/>
            <w:shd w:val="clear" w:color="auto" w:fill="auto"/>
          </w:tcPr>
          <w:p w:rsidR="00F56924" w:rsidRPr="009A3735" w:rsidRDefault="00F56924" w:rsidP="00CF1E9B">
            <w:pPr>
              <w:pStyle w:val="Tabletext"/>
            </w:pPr>
            <w:r w:rsidRPr="009A3735">
              <w:t>3.  Schedule 2, Part 1</w:t>
            </w:r>
          </w:p>
        </w:tc>
        <w:tc>
          <w:tcPr>
            <w:tcW w:w="3828" w:type="dxa"/>
            <w:shd w:val="clear" w:color="auto" w:fill="auto"/>
          </w:tcPr>
          <w:p w:rsidR="00F56924" w:rsidRPr="009A3735" w:rsidRDefault="00F56924" w:rsidP="00CF1E9B">
            <w:pPr>
              <w:pStyle w:val="Tabletext"/>
            </w:pPr>
            <w:r w:rsidRPr="009A3735">
              <w:t>At the same time as the provisions covered by table item 2.</w:t>
            </w:r>
          </w:p>
        </w:tc>
        <w:tc>
          <w:tcPr>
            <w:tcW w:w="1582" w:type="dxa"/>
            <w:shd w:val="clear" w:color="auto" w:fill="auto"/>
          </w:tcPr>
          <w:p w:rsidR="00F56924" w:rsidRPr="009A3735" w:rsidRDefault="00F56924" w:rsidP="00CF1E9B">
            <w:pPr>
              <w:pStyle w:val="Tabletext"/>
            </w:pPr>
          </w:p>
        </w:tc>
      </w:tr>
      <w:tr w:rsidR="00F56924" w:rsidRPr="009A3735" w:rsidTr="00CF1E9B">
        <w:tc>
          <w:tcPr>
            <w:tcW w:w="1701" w:type="dxa"/>
            <w:shd w:val="clear" w:color="auto" w:fill="auto"/>
          </w:tcPr>
          <w:p w:rsidR="00F56924" w:rsidRPr="009A3735" w:rsidRDefault="00F56924" w:rsidP="00CF1E9B">
            <w:pPr>
              <w:pStyle w:val="Tabletext"/>
            </w:pPr>
            <w:r w:rsidRPr="009A3735">
              <w:t>4.  Schedule 2, Part 2</w:t>
            </w:r>
          </w:p>
        </w:tc>
        <w:tc>
          <w:tcPr>
            <w:tcW w:w="3828" w:type="dxa"/>
            <w:shd w:val="clear" w:color="auto" w:fill="auto"/>
          </w:tcPr>
          <w:p w:rsidR="00F56924" w:rsidRPr="009A3735" w:rsidRDefault="00F56924" w:rsidP="00CF1E9B">
            <w:pPr>
              <w:pStyle w:val="Tabletext"/>
            </w:pPr>
            <w:r w:rsidRPr="009A3735">
              <w:t>The later of:</w:t>
            </w:r>
          </w:p>
          <w:p w:rsidR="00F56924" w:rsidRPr="009A3735" w:rsidRDefault="00E25196" w:rsidP="00CF1E9B">
            <w:pPr>
              <w:pStyle w:val="Tablea"/>
            </w:pPr>
            <w:r w:rsidRPr="009A3735">
              <w:t xml:space="preserve">(a) </w:t>
            </w:r>
            <w:r w:rsidR="00F56924" w:rsidRPr="009A3735">
              <w:t xml:space="preserve">the start of the day that is the transfer day for the purposes of the </w:t>
            </w:r>
            <w:r w:rsidR="00F56924" w:rsidRPr="009A3735">
              <w:rPr>
                <w:i/>
              </w:rPr>
              <w:t>Financial Sector Reform (Amendments and Transitional Provisions) Act (No. 1) 1999</w:t>
            </w:r>
            <w:r w:rsidR="00F56924" w:rsidRPr="009A3735">
              <w:t>; and</w:t>
            </w:r>
          </w:p>
          <w:p w:rsidR="00F56924" w:rsidRPr="009A3735" w:rsidRDefault="00E25196" w:rsidP="00CF1E9B">
            <w:pPr>
              <w:pStyle w:val="Tablea"/>
            </w:pPr>
            <w:r w:rsidRPr="009A3735">
              <w:t xml:space="preserve">(b) </w:t>
            </w:r>
            <w:r w:rsidR="00F56924" w:rsidRPr="009A3735">
              <w:t>immediately after the commencement of the provisions covered by table item 2.</w:t>
            </w:r>
          </w:p>
          <w:p w:rsidR="00F56924" w:rsidRPr="009A3735" w:rsidRDefault="00F56924" w:rsidP="00CF1E9B">
            <w:pPr>
              <w:pStyle w:val="Tabletext"/>
            </w:pPr>
            <w:r w:rsidRPr="009A3735">
              <w:t>However, the provisions do not commence at all if the event mentioned in paragraph (a) does not occur.</w:t>
            </w:r>
          </w:p>
        </w:tc>
        <w:tc>
          <w:tcPr>
            <w:tcW w:w="1582" w:type="dxa"/>
            <w:shd w:val="clear" w:color="auto" w:fill="auto"/>
          </w:tcPr>
          <w:p w:rsidR="00F56924" w:rsidRPr="009A3735" w:rsidRDefault="00F56924" w:rsidP="00CF1E9B">
            <w:pPr>
              <w:pStyle w:val="Tabletext"/>
            </w:pPr>
          </w:p>
        </w:tc>
      </w:tr>
      <w:tr w:rsidR="00F56924" w:rsidRPr="009A3735" w:rsidTr="00CF1E9B">
        <w:tc>
          <w:tcPr>
            <w:tcW w:w="1701" w:type="dxa"/>
            <w:shd w:val="clear" w:color="auto" w:fill="auto"/>
          </w:tcPr>
          <w:p w:rsidR="00F56924" w:rsidRPr="009A3735" w:rsidRDefault="00F56924" w:rsidP="00CF1E9B">
            <w:pPr>
              <w:pStyle w:val="Tabletext"/>
            </w:pPr>
            <w:r w:rsidRPr="009A3735">
              <w:t>5.  Schedule 3</w:t>
            </w:r>
          </w:p>
        </w:tc>
        <w:tc>
          <w:tcPr>
            <w:tcW w:w="3828" w:type="dxa"/>
            <w:shd w:val="clear" w:color="auto" w:fill="auto"/>
          </w:tcPr>
          <w:p w:rsidR="00F56924" w:rsidRPr="009A3735" w:rsidRDefault="00F56924" w:rsidP="00CF1E9B">
            <w:pPr>
              <w:pStyle w:val="Tabletext"/>
            </w:pPr>
            <w:r w:rsidRPr="009A3735">
              <w:t>1 January 1999.</w:t>
            </w:r>
          </w:p>
        </w:tc>
        <w:tc>
          <w:tcPr>
            <w:tcW w:w="1582" w:type="dxa"/>
            <w:shd w:val="clear" w:color="auto" w:fill="auto"/>
          </w:tcPr>
          <w:p w:rsidR="00F56924" w:rsidRPr="009A3735" w:rsidRDefault="00F56924" w:rsidP="00CF1E9B">
            <w:pPr>
              <w:pStyle w:val="Tabletext"/>
            </w:pPr>
            <w:r w:rsidRPr="009A3735">
              <w:t>1 January 1999</w:t>
            </w:r>
          </w:p>
        </w:tc>
      </w:tr>
      <w:tr w:rsidR="00F56924" w:rsidRPr="009A3735" w:rsidTr="00CF1E9B">
        <w:tc>
          <w:tcPr>
            <w:tcW w:w="1701" w:type="dxa"/>
            <w:tcBorders>
              <w:bottom w:val="single" w:sz="4" w:space="0" w:color="auto"/>
            </w:tcBorders>
            <w:shd w:val="clear" w:color="auto" w:fill="auto"/>
          </w:tcPr>
          <w:p w:rsidR="00F56924" w:rsidRPr="009A3735" w:rsidRDefault="00F56924" w:rsidP="00CF1E9B">
            <w:pPr>
              <w:pStyle w:val="Tabletext"/>
            </w:pPr>
            <w:r w:rsidRPr="009A3735">
              <w:t>6.  Schedule 4, item 1</w:t>
            </w:r>
          </w:p>
        </w:tc>
        <w:tc>
          <w:tcPr>
            <w:tcW w:w="3828" w:type="dxa"/>
            <w:tcBorders>
              <w:bottom w:val="single" w:sz="4" w:space="0" w:color="auto"/>
            </w:tcBorders>
            <w:shd w:val="clear" w:color="auto" w:fill="auto"/>
          </w:tcPr>
          <w:p w:rsidR="00F56924" w:rsidRPr="009A3735" w:rsidRDefault="00F56924" w:rsidP="00CF1E9B">
            <w:pPr>
              <w:pStyle w:val="Tabletext"/>
            </w:pPr>
            <w:r w:rsidRPr="009A3735">
              <w:t xml:space="preserve">Immediately after the commencement of item 44 of Schedule 1 to the </w:t>
            </w:r>
            <w:r w:rsidRPr="009A3735">
              <w:rPr>
                <w:i/>
              </w:rPr>
              <w:t>Health Insurance Amendment (Professional Services Review) Act 1999.</w:t>
            </w:r>
          </w:p>
        </w:tc>
        <w:tc>
          <w:tcPr>
            <w:tcW w:w="1582" w:type="dxa"/>
            <w:tcBorders>
              <w:bottom w:val="single" w:sz="4" w:space="0" w:color="auto"/>
            </w:tcBorders>
            <w:shd w:val="clear" w:color="auto" w:fill="auto"/>
          </w:tcPr>
          <w:p w:rsidR="00F56924" w:rsidRPr="009A3735" w:rsidRDefault="00F56924" w:rsidP="00CF1E9B">
            <w:pPr>
              <w:pStyle w:val="Tabletext"/>
            </w:pPr>
            <w:r w:rsidRPr="009A3735">
              <w:t>1 August 1999</w:t>
            </w:r>
          </w:p>
        </w:tc>
      </w:tr>
      <w:tr w:rsidR="00F56924" w:rsidRPr="009A3735" w:rsidTr="00CF1E9B">
        <w:tc>
          <w:tcPr>
            <w:tcW w:w="1701" w:type="dxa"/>
            <w:tcBorders>
              <w:bottom w:val="single" w:sz="12" w:space="0" w:color="auto"/>
            </w:tcBorders>
            <w:shd w:val="clear" w:color="auto" w:fill="auto"/>
          </w:tcPr>
          <w:p w:rsidR="00F56924" w:rsidRPr="009A3735" w:rsidRDefault="00F56924" w:rsidP="00CF1E9B">
            <w:pPr>
              <w:pStyle w:val="Tabletext"/>
            </w:pPr>
            <w:r w:rsidRPr="009A3735">
              <w:t>7.  Schedule 4, item 2</w:t>
            </w:r>
          </w:p>
        </w:tc>
        <w:tc>
          <w:tcPr>
            <w:tcW w:w="3828" w:type="dxa"/>
            <w:tcBorders>
              <w:bottom w:val="single" w:sz="12" w:space="0" w:color="auto"/>
            </w:tcBorders>
            <w:shd w:val="clear" w:color="auto" w:fill="auto"/>
          </w:tcPr>
          <w:p w:rsidR="00F56924" w:rsidRPr="009A3735" w:rsidRDefault="00F56924" w:rsidP="00CF1E9B">
            <w:pPr>
              <w:pStyle w:val="Tabletext"/>
            </w:pPr>
            <w:r w:rsidRPr="009A3735">
              <w:t>The day this Act receives the Royal Assent.</w:t>
            </w:r>
          </w:p>
        </w:tc>
        <w:tc>
          <w:tcPr>
            <w:tcW w:w="1582" w:type="dxa"/>
            <w:tcBorders>
              <w:bottom w:val="single" w:sz="12" w:space="0" w:color="auto"/>
            </w:tcBorders>
            <w:shd w:val="clear" w:color="auto" w:fill="auto"/>
          </w:tcPr>
          <w:p w:rsidR="00F56924" w:rsidRPr="009A3735" w:rsidRDefault="00F56924" w:rsidP="00CF1E9B">
            <w:pPr>
              <w:pStyle w:val="Tabletext"/>
            </w:pPr>
          </w:p>
        </w:tc>
      </w:tr>
    </w:tbl>
    <w:p w:rsidR="00F56924" w:rsidRPr="009A3735" w:rsidRDefault="00F56924" w:rsidP="00F56924">
      <w:pPr>
        <w:pStyle w:val="notetext"/>
      </w:pPr>
      <w:r w:rsidRPr="009A3735">
        <w:rPr>
          <w:snapToGrid w:val="0"/>
          <w:lang w:eastAsia="en-US"/>
        </w:rPr>
        <w:t xml:space="preserve">Note: </w:t>
      </w:r>
      <w:r w:rsidRPr="009A3735">
        <w:rPr>
          <w:snapToGrid w:val="0"/>
          <w:lang w:eastAsia="en-US"/>
        </w:rPr>
        <w:tab/>
        <w:t>This table relates only to the provisions of this Act as originally enacted. It will not be amended to deal with any later amendments of this Act.</w:t>
      </w:r>
    </w:p>
    <w:p w:rsidR="00F56924" w:rsidRPr="009A3735" w:rsidRDefault="00F56924" w:rsidP="00F56924">
      <w:pPr>
        <w:pStyle w:val="subsection"/>
      </w:pPr>
      <w:r w:rsidRPr="009A3735">
        <w:lastRenderedPageBreak/>
        <w:tab/>
        <w:t>(2)</w:t>
      </w:r>
      <w:r w:rsidRPr="009A3735">
        <w:tab/>
        <w:t>Any information in column 3 of the table is not part of this Act. Information may be inserted in this column, or information in it may be edited, in any published version of this Act.</w:t>
      </w:r>
    </w:p>
    <w:p w:rsidR="00F56924" w:rsidRPr="009A3735" w:rsidRDefault="00F56924" w:rsidP="00E3697F">
      <w:pPr>
        <w:pStyle w:val="Special3"/>
      </w:pPr>
      <w:r w:rsidRPr="009A3735">
        <w:t xml:space="preserve">Example </w:t>
      </w:r>
      <w:r w:rsidR="009A73AF" w:rsidRPr="009A3735">
        <w:t>5</w:t>
      </w:r>
    </w:p>
    <w:p w:rsidR="00F56924" w:rsidRPr="009A3735" w:rsidRDefault="00F56924" w:rsidP="00F56924">
      <w:pPr>
        <w:pStyle w:val="Specials"/>
      </w:pPr>
      <w:r w:rsidRPr="009A3735">
        <w:t>2  Commencement</w:t>
      </w:r>
    </w:p>
    <w:p w:rsidR="00F56924" w:rsidRPr="009A3735" w:rsidRDefault="00F56924" w:rsidP="00F56924">
      <w:pPr>
        <w:pStyle w:val="subsection"/>
      </w:pPr>
      <w:r w:rsidRPr="009A3735">
        <w:tab/>
        <w:t>(1)</w:t>
      </w:r>
      <w:r w:rsidRPr="009A3735">
        <w:tab/>
        <w:t>Each provision of this Act specified in column 1 of the table commences, or is taken to have commenced, in accordance with column 2 of the table. Any other statement in column 2 has effect according to its terms.</w:t>
      </w:r>
    </w:p>
    <w:p w:rsidR="00F56924" w:rsidRPr="009A3735" w:rsidRDefault="00F56924" w:rsidP="00F56924"/>
    <w:tbl>
      <w:tblPr>
        <w:tblW w:w="0" w:type="auto"/>
        <w:tblInd w:w="107" w:type="dxa"/>
        <w:tblBorders>
          <w:top w:val="single" w:sz="4" w:space="0" w:color="auto"/>
          <w:bottom w:val="single" w:sz="2" w:space="0" w:color="auto"/>
          <w:insideH w:val="single" w:sz="4" w:space="0" w:color="auto"/>
        </w:tblBorders>
        <w:tblLayout w:type="fixed"/>
        <w:tblCellMar>
          <w:left w:w="107" w:type="dxa"/>
          <w:right w:w="107" w:type="dxa"/>
        </w:tblCellMar>
        <w:tblLook w:val="0000" w:firstRow="0" w:lastRow="0" w:firstColumn="0" w:lastColumn="0" w:noHBand="0" w:noVBand="0"/>
      </w:tblPr>
      <w:tblGrid>
        <w:gridCol w:w="1701"/>
        <w:gridCol w:w="3828"/>
        <w:gridCol w:w="1582"/>
      </w:tblGrid>
      <w:tr w:rsidR="00F56924" w:rsidRPr="009A3735" w:rsidTr="00CF1E9B">
        <w:trPr>
          <w:tblHeader/>
        </w:trPr>
        <w:tc>
          <w:tcPr>
            <w:tcW w:w="7111" w:type="dxa"/>
            <w:gridSpan w:val="3"/>
            <w:tcBorders>
              <w:top w:val="single" w:sz="12" w:space="0" w:color="auto"/>
              <w:bottom w:val="single" w:sz="6" w:space="0" w:color="auto"/>
            </w:tcBorders>
            <w:shd w:val="clear" w:color="auto" w:fill="auto"/>
          </w:tcPr>
          <w:p w:rsidR="00F56924" w:rsidRPr="009A3735" w:rsidRDefault="00F56924" w:rsidP="00CF1E9B">
            <w:pPr>
              <w:pStyle w:val="TableHeading"/>
            </w:pPr>
            <w:r w:rsidRPr="009A3735">
              <w:t>Commencement information</w:t>
            </w:r>
          </w:p>
        </w:tc>
      </w:tr>
      <w:tr w:rsidR="00F56924" w:rsidRPr="009A3735" w:rsidTr="00CF1E9B">
        <w:trPr>
          <w:tblHeader/>
        </w:trPr>
        <w:tc>
          <w:tcPr>
            <w:tcW w:w="1701" w:type="dxa"/>
            <w:tcBorders>
              <w:top w:val="single" w:sz="6" w:space="0" w:color="auto"/>
              <w:bottom w:val="single" w:sz="6" w:space="0" w:color="auto"/>
            </w:tcBorders>
            <w:shd w:val="clear" w:color="auto" w:fill="auto"/>
          </w:tcPr>
          <w:p w:rsidR="00F56924" w:rsidRPr="009A3735" w:rsidRDefault="00F56924" w:rsidP="00CF1E9B">
            <w:pPr>
              <w:pStyle w:val="TableHeading"/>
            </w:pPr>
            <w:r w:rsidRPr="009A3735">
              <w:t>Column 1</w:t>
            </w:r>
          </w:p>
        </w:tc>
        <w:tc>
          <w:tcPr>
            <w:tcW w:w="3828" w:type="dxa"/>
            <w:tcBorders>
              <w:top w:val="single" w:sz="6" w:space="0" w:color="auto"/>
              <w:bottom w:val="single" w:sz="6" w:space="0" w:color="auto"/>
            </w:tcBorders>
            <w:shd w:val="clear" w:color="auto" w:fill="auto"/>
          </w:tcPr>
          <w:p w:rsidR="00F56924" w:rsidRPr="009A3735" w:rsidRDefault="00F56924" w:rsidP="00CF1E9B">
            <w:pPr>
              <w:pStyle w:val="TableHeading"/>
            </w:pPr>
            <w:r w:rsidRPr="009A3735">
              <w:t>Column 2</w:t>
            </w:r>
          </w:p>
        </w:tc>
        <w:tc>
          <w:tcPr>
            <w:tcW w:w="1582" w:type="dxa"/>
            <w:tcBorders>
              <w:top w:val="single" w:sz="6" w:space="0" w:color="auto"/>
              <w:bottom w:val="single" w:sz="6" w:space="0" w:color="auto"/>
            </w:tcBorders>
            <w:shd w:val="clear" w:color="auto" w:fill="auto"/>
          </w:tcPr>
          <w:p w:rsidR="00F56924" w:rsidRPr="009A3735" w:rsidRDefault="00F56924" w:rsidP="00CF1E9B">
            <w:pPr>
              <w:pStyle w:val="TableHeading"/>
            </w:pPr>
            <w:r w:rsidRPr="009A3735">
              <w:t>Column 3</w:t>
            </w:r>
          </w:p>
        </w:tc>
      </w:tr>
      <w:tr w:rsidR="00F56924" w:rsidRPr="009A3735" w:rsidTr="00CF1E9B">
        <w:trPr>
          <w:tblHeader/>
        </w:trPr>
        <w:tc>
          <w:tcPr>
            <w:tcW w:w="1701" w:type="dxa"/>
            <w:tcBorders>
              <w:top w:val="single" w:sz="6" w:space="0" w:color="auto"/>
              <w:bottom w:val="single" w:sz="12" w:space="0" w:color="auto"/>
            </w:tcBorders>
            <w:shd w:val="clear" w:color="auto" w:fill="auto"/>
          </w:tcPr>
          <w:p w:rsidR="00F56924" w:rsidRPr="009A3735" w:rsidRDefault="00F56924" w:rsidP="00CF1E9B">
            <w:pPr>
              <w:pStyle w:val="TableHeading"/>
            </w:pPr>
            <w:r w:rsidRPr="009A3735">
              <w:t>Provisions</w:t>
            </w:r>
          </w:p>
        </w:tc>
        <w:tc>
          <w:tcPr>
            <w:tcW w:w="3828" w:type="dxa"/>
            <w:tcBorders>
              <w:top w:val="single" w:sz="6" w:space="0" w:color="auto"/>
              <w:bottom w:val="single" w:sz="12" w:space="0" w:color="auto"/>
            </w:tcBorders>
            <w:shd w:val="clear" w:color="auto" w:fill="auto"/>
          </w:tcPr>
          <w:p w:rsidR="00F56924" w:rsidRPr="009A3735" w:rsidRDefault="00F56924" w:rsidP="00CF1E9B">
            <w:pPr>
              <w:pStyle w:val="TableHeading"/>
            </w:pPr>
            <w:r w:rsidRPr="009A3735">
              <w:t>Commencement</w:t>
            </w:r>
          </w:p>
        </w:tc>
        <w:tc>
          <w:tcPr>
            <w:tcW w:w="1582" w:type="dxa"/>
            <w:tcBorders>
              <w:top w:val="single" w:sz="6" w:space="0" w:color="auto"/>
              <w:bottom w:val="single" w:sz="12" w:space="0" w:color="auto"/>
            </w:tcBorders>
            <w:shd w:val="clear" w:color="auto" w:fill="auto"/>
          </w:tcPr>
          <w:p w:rsidR="00F56924" w:rsidRPr="009A3735" w:rsidRDefault="00F56924" w:rsidP="00CF1E9B">
            <w:pPr>
              <w:pStyle w:val="TableHeading"/>
            </w:pPr>
            <w:r w:rsidRPr="009A3735">
              <w:t>Date/Details</w:t>
            </w:r>
          </w:p>
        </w:tc>
      </w:tr>
      <w:tr w:rsidR="00F56924" w:rsidRPr="009A3735" w:rsidTr="00CF1E9B">
        <w:tc>
          <w:tcPr>
            <w:tcW w:w="1701" w:type="dxa"/>
            <w:tcBorders>
              <w:top w:val="single" w:sz="12" w:space="0" w:color="auto"/>
            </w:tcBorders>
            <w:shd w:val="clear" w:color="auto" w:fill="auto"/>
          </w:tcPr>
          <w:p w:rsidR="00F56924" w:rsidRPr="009A3735" w:rsidRDefault="00F56924" w:rsidP="00CF1E9B">
            <w:pPr>
              <w:pStyle w:val="Tabletext"/>
            </w:pPr>
            <w:r w:rsidRPr="009A3735">
              <w:t>1.  Sections 1 to 3 and anything in this Act not elsewhere covered by this table</w:t>
            </w:r>
          </w:p>
        </w:tc>
        <w:tc>
          <w:tcPr>
            <w:tcW w:w="3828" w:type="dxa"/>
            <w:tcBorders>
              <w:top w:val="single" w:sz="12" w:space="0" w:color="auto"/>
            </w:tcBorders>
            <w:shd w:val="clear" w:color="auto" w:fill="auto"/>
          </w:tcPr>
          <w:p w:rsidR="00F56924" w:rsidRPr="009A3735" w:rsidRDefault="00F56924" w:rsidP="00CF1E9B">
            <w:pPr>
              <w:pStyle w:val="Tabletext"/>
            </w:pPr>
            <w:r w:rsidRPr="009A3735">
              <w:t>The day this Act receives the Royal Assent.</w:t>
            </w:r>
          </w:p>
        </w:tc>
        <w:tc>
          <w:tcPr>
            <w:tcW w:w="1582" w:type="dxa"/>
            <w:tcBorders>
              <w:top w:val="single" w:sz="12" w:space="0" w:color="auto"/>
            </w:tcBorders>
            <w:shd w:val="clear" w:color="auto" w:fill="auto"/>
          </w:tcPr>
          <w:p w:rsidR="00F56924" w:rsidRPr="009A3735" w:rsidRDefault="00F56924" w:rsidP="00CF1E9B">
            <w:pPr>
              <w:pStyle w:val="Tabletext"/>
            </w:pPr>
          </w:p>
        </w:tc>
      </w:tr>
      <w:tr w:rsidR="00F56924" w:rsidRPr="009A3735" w:rsidTr="00CF1E9B">
        <w:tc>
          <w:tcPr>
            <w:tcW w:w="1701" w:type="dxa"/>
            <w:shd w:val="clear" w:color="auto" w:fill="auto"/>
          </w:tcPr>
          <w:p w:rsidR="00F56924" w:rsidRPr="009A3735" w:rsidRDefault="00F56924" w:rsidP="00CF1E9B">
            <w:pPr>
              <w:pStyle w:val="Tabletext"/>
            </w:pPr>
            <w:r w:rsidRPr="009A3735">
              <w:t>2.  Schedule 1, Part 1</w:t>
            </w:r>
          </w:p>
        </w:tc>
        <w:tc>
          <w:tcPr>
            <w:tcW w:w="3828" w:type="dxa"/>
            <w:shd w:val="clear" w:color="auto" w:fill="auto"/>
          </w:tcPr>
          <w:p w:rsidR="00F56924" w:rsidRPr="009A3735" w:rsidRDefault="00F56924" w:rsidP="00CF1E9B">
            <w:pPr>
              <w:pStyle w:val="Tabletext"/>
            </w:pPr>
            <w:r w:rsidRPr="009A3735">
              <w:t>A single day to be fixed by Proclamation.</w:t>
            </w:r>
          </w:p>
          <w:p w:rsidR="00F56924" w:rsidRPr="009A3735" w:rsidRDefault="00F56924" w:rsidP="00CF1E9B">
            <w:pPr>
              <w:pStyle w:val="Tabletext"/>
            </w:pPr>
            <w:r w:rsidRPr="009A3735">
              <w:t>However, if the provisions do not commence within the period of 6 months beginning on the day this Act receives the Royal Assent, they commence on the day after the end of that period.</w:t>
            </w:r>
          </w:p>
        </w:tc>
        <w:tc>
          <w:tcPr>
            <w:tcW w:w="1582" w:type="dxa"/>
            <w:shd w:val="clear" w:color="auto" w:fill="auto"/>
          </w:tcPr>
          <w:p w:rsidR="00F56924" w:rsidRPr="009A3735" w:rsidRDefault="00F56924" w:rsidP="00CF1E9B">
            <w:pPr>
              <w:pStyle w:val="Tabletext"/>
            </w:pPr>
          </w:p>
        </w:tc>
      </w:tr>
      <w:tr w:rsidR="00F56924" w:rsidRPr="009A3735" w:rsidTr="00CF1E9B">
        <w:tc>
          <w:tcPr>
            <w:tcW w:w="1701" w:type="dxa"/>
            <w:shd w:val="clear" w:color="auto" w:fill="auto"/>
          </w:tcPr>
          <w:p w:rsidR="00F56924" w:rsidRPr="009A3735" w:rsidRDefault="00F56924" w:rsidP="00CF1E9B">
            <w:pPr>
              <w:pStyle w:val="Tabletext"/>
            </w:pPr>
            <w:r w:rsidRPr="009A3735">
              <w:t>3.  Schedule 1, Parts 2 and 3</w:t>
            </w:r>
          </w:p>
        </w:tc>
        <w:tc>
          <w:tcPr>
            <w:tcW w:w="3828" w:type="dxa"/>
            <w:shd w:val="clear" w:color="auto" w:fill="auto"/>
          </w:tcPr>
          <w:p w:rsidR="00F56924" w:rsidRPr="009A3735" w:rsidRDefault="00F56924" w:rsidP="00CF1E9B">
            <w:pPr>
              <w:pStyle w:val="Tabletext"/>
            </w:pPr>
            <w:r w:rsidRPr="009A3735">
              <w:t>The day this Act receives the Royal Assent.</w:t>
            </w:r>
          </w:p>
        </w:tc>
        <w:tc>
          <w:tcPr>
            <w:tcW w:w="1582" w:type="dxa"/>
            <w:shd w:val="clear" w:color="auto" w:fill="auto"/>
          </w:tcPr>
          <w:p w:rsidR="00F56924" w:rsidRPr="009A3735" w:rsidRDefault="00F56924" w:rsidP="00CF1E9B">
            <w:pPr>
              <w:pStyle w:val="Tabletext"/>
            </w:pPr>
          </w:p>
        </w:tc>
      </w:tr>
      <w:tr w:rsidR="00F56924" w:rsidRPr="009A3735" w:rsidTr="00CF1E9B">
        <w:tc>
          <w:tcPr>
            <w:tcW w:w="1701" w:type="dxa"/>
            <w:shd w:val="clear" w:color="auto" w:fill="auto"/>
          </w:tcPr>
          <w:p w:rsidR="00F56924" w:rsidRPr="009A3735" w:rsidRDefault="00F56924" w:rsidP="00CF1E9B">
            <w:pPr>
              <w:pStyle w:val="Tabletext"/>
            </w:pPr>
            <w:r w:rsidRPr="009A3735">
              <w:t>4.  Schedule 1, Part 4</w:t>
            </w:r>
          </w:p>
        </w:tc>
        <w:tc>
          <w:tcPr>
            <w:tcW w:w="3828" w:type="dxa"/>
            <w:shd w:val="clear" w:color="auto" w:fill="auto"/>
          </w:tcPr>
          <w:p w:rsidR="00F56924" w:rsidRPr="009A3735" w:rsidRDefault="00F56924" w:rsidP="00CF1E9B">
            <w:pPr>
              <w:pStyle w:val="Tabletext"/>
            </w:pPr>
            <w:r w:rsidRPr="009A3735">
              <w:t>A single day to be fixed by Proclamation.</w:t>
            </w:r>
          </w:p>
          <w:p w:rsidR="00F56924" w:rsidRPr="009A3735" w:rsidRDefault="00F56924" w:rsidP="00CF1E9B">
            <w:pPr>
              <w:pStyle w:val="Tabletext"/>
            </w:pPr>
            <w:r w:rsidRPr="009A3735">
              <w:t>However, if the provisions do not commence within the period of 6 months beginning on the day this Act receives the Royal Assent, they commence on the day after the end of that period.</w:t>
            </w:r>
          </w:p>
        </w:tc>
        <w:tc>
          <w:tcPr>
            <w:tcW w:w="1582" w:type="dxa"/>
            <w:shd w:val="clear" w:color="auto" w:fill="auto"/>
          </w:tcPr>
          <w:p w:rsidR="00F56924" w:rsidRPr="009A3735" w:rsidRDefault="00F56924" w:rsidP="00CF1E9B">
            <w:pPr>
              <w:pStyle w:val="Tabletext"/>
            </w:pPr>
          </w:p>
        </w:tc>
      </w:tr>
      <w:tr w:rsidR="00F56924" w:rsidRPr="009A3735" w:rsidTr="00CF1E9B">
        <w:tc>
          <w:tcPr>
            <w:tcW w:w="1701" w:type="dxa"/>
            <w:shd w:val="clear" w:color="auto" w:fill="auto"/>
          </w:tcPr>
          <w:p w:rsidR="00F56924" w:rsidRPr="009A3735" w:rsidRDefault="00F56924" w:rsidP="00CF1E9B">
            <w:pPr>
              <w:pStyle w:val="Tabletext"/>
            </w:pPr>
            <w:r w:rsidRPr="009A3735">
              <w:t>5.  Schedule 1, Parts 5, 6 and 7</w:t>
            </w:r>
          </w:p>
        </w:tc>
        <w:tc>
          <w:tcPr>
            <w:tcW w:w="3828" w:type="dxa"/>
            <w:shd w:val="clear" w:color="auto" w:fill="auto"/>
          </w:tcPr>
          <w:p w:rsidR="00F56924" w:rsidRPr="009A3735" w:rsidRDefault="00F56924" w:rsidP="00CF1E9B">
            <w:pPr>
              <w:pStyle w:val="Tabletext"/>
            </w:pPr>
            <w:r w:rsidRPr="009A3735">
              <w:t>The day this Act receives the Royal Assent.</w:t>
            </w:r>
          </w:p>
        </w:tc>
        <w:tc>
          <w:tcPr>
            <w:tcW w:w="1582" w:type="dxa"/>
            <w:shd w:val="clear" w:color="auto" w:fill="auto"/>
          </w:tcPr>
          <w:p w:rsidR="00F56924" w:rsidRPr="009A3735" w:rsidRDefault="00F56924" w:rsidP="00CF1E9B">
            <w:pPr>
              <w:pStyle w:val="Tabletext"/>
            </w:pPr>
          </w:p>
        </w:tc>
      </w:tr>
      <w:tr w:rsidR="00F56924" w:rsidRPr="009A3735" w:rsidTr="00CF1E9B">
        <w:tc>
          <w:tcPr>
            <w:tcW w:w="1701" w:type="dxa"/>
            <w:shd w:val="clear" w:color="auto" w:fill="auto"/>
          </w:tcPr>
          <w:p w:rsidR="00F56924" w:rsidRPr="009A3735" w:rsidRDefault="00F56924" w:rsidP="00CF1E9B">
            <w:pPr>
              <w:pStyle w:val="Tabletext"/>
            </w:pPr>
            <w:r w:rsidRPr="009A3735">
              <w:t>6.  Schedule 2</w:t>
            </w:r>
          </w:p>
        </w:tc>
        <w:tc>
          <w:tcPr>
            <w:tcW w:w="3828" w:type="dxa"/>
            <w:shd w:val="clear" w:color="auto" w:fill="auto"/>
          </w:tcPr>
          <w:p w:rsidR="00F56924" w:rsidRPr="009A3735" w:rsidRDefault="00F56924" w:rsidP="00CF1E9B">
            <w:pPr>
              <w:pStyle w:val="Tabletext"/>
            </w:pPr>
            <w:r w:rsidRPr="009A3735">
              <w:t>1 December 2002.</w:t>
            </w:r>
          </w:p>
        </w:tc>
        <w:tc>
          <w:tcPr>
            <w:tcW w:w="1582" w:type="dxa"/>
            <w:shd w:val="clear" w:color="auto" w:fill="auto"/>
          </w:tcPr>
          <w:p w:rsidR="00F56924" w:rsidRPr="009A3735" w:rsidRDefault="00F56924" w:rsidP="00CF1E9B">
            <w:pPr>
              <w:pStyle w:val="Tabletext"/>
            </w:pPr>
            <w:r w:rsidRPr="009A3735">
              <w:t>1 December 2002</w:t>
            </w:r>
          </w:p>
        </w:tc>
      </w:tr>
      <w:tr w:rsidR="00F56924" w:rsidRPr="009A3735" w:rsidTr="00CF1E9B">
        <w:tc>
          <w:tcPr>
            <w:tcW w:w="1701" w:type="dxa"/>
            <w:shd w:val="clear" w:color="auto" w:fill="auto"/>
          </w:tcPr>
          <w:p w:rsidR="00F56924" w:rsidRPr="009A3735" w:rsidRDefault="00F56924" w:rsidP="00CF1E9B">
            <w:pPr>
              <w:pStyle w:val="Tabletext"/>
            </w:pPr>
            <w:r w:rsidRPr="009A3735">
              <w:t>7.  Schedule 3, Part 1</w:t>
            </w:r>
          </w:p>
        </w:tc>
        <w:tc>
          <w:tcPr>
            <w:tcW w:w="3828" w:type="dxa"/>
            <w:shd w:val="clear" w:color="auto" w:fill="auto"/>
          </w:tcPr>
          <w:p w:rsidR="00F56924" w:rsidRPr="009A3735" w:rsidRDefault="00F56924" w:rsidP="00CF1E9B">
            <w:pPr>
              <w:pStyle w:val="Tabletext"/>
            </w:pPr>
            <w:r w:rsidRPr="009A3735">
              <w:t>The day this Act receives the Royal Assent.</w:t>
            </w:r>
          </w:p>
        </w:tc>
        <w:tc>
          <w:tcPr>
            <w:tcW w:w="1582" w:type="dxa"/>
            <w:shd w:val="clear" w:color="auto" w:fill="auto"/>
          </w:tcPr>
          <w:p w:rsidR="00F56924" w:rsidRPr="009A3735" w:rsidRDefault="00F56924" w:rsidP="00CF1E9B">
            <w:pPr>
              <w:pStyle w:val="Tabletext"/>
            </w:pPr>
          </w:p>
        </w:tc>
      </w:tr>
      <w:tr w:rsidR="00F56924" w:rsidRPr="009A3735" w:rsidTr="00CF1E9B">
        <w:tc>
          <w:tcPr>
            <w:tcW w:w="1701" w:type="dxa"/>
            <w:shd w:val="clear" w:color="auto" w:fill="auto"/>
          </w:tcPr>
          <w:p w:rsidR="00F56924" w:rsidRPr="009A3735" w:rsidRDefault="00F56924" w:rsidP="00CF1E9B">
            <w:pPr>
              <w:pStyle w:val="Tabletext"/>
            </w:pPr>
            <w:r w:rsidRPr="009A3735">
              <w:t>8.  Schedule 3, items 4 to 7</w:t>
            </w:r>
          </w:p>
        </w:tc>
        <w:tc>
          <w:tcPr>
            <w:tcW w:w="3828" w:type="dxa"/>
            <w:shd w:val="clear" w:color="auto" w:fill="auto"/>
          </w:tcPr>
          <w:p w:rsidR="00F56924" w:rsidRPr="009A3735" w:rsidRDefault="00F56924" w:rsidP="00CF1E9B">
            <w:pPr>
              <w:pStyle w:val="Tabletext"/>
            </w:pPr>
            <w:r w:rsidRPr="009A3735">
              <w:t>The day this Act receives the Royal Assent.</w:t>
            </w:r>
          </w:p>
          <w:p w:rsidR="00F56924" w:rsidRPr="009A3735" w:rsidRDefault="00F56924" w:rsidP="00CF1E9B">
            <w:pPr>
              <w:pStyle w:val="Tabletext"/>
            </w:pPr>
            <w:r w:rsidRPr="009A3735">
              <w:t xml:space="preserve">However, the provisions do not commence at all if this Act does not receive the Royal Assent before the commencement of item 39 of Schedule 3 to the </w:t>
            </w:r>
            <w:r w:rsidRPr="009A3735">
              <w:rPr>
                <w:i/>
              </w:rPr>
              <w:t>Customs Legislation Amendment and Repeal (International Trade Modernisation) Act 2001</w:t>
            </w:r>
            <w:r w:rsidRPr="009A3735">
              <w:t>.</w:t>
            </w:r>
          </w:p>
        </w:tc>
        <w:tc>
          <w:tcPr>
            <w:tcW w:w="1582" w:type="dxa"/>
            <w:shd w:val="clear" w:color="auto" w:fill="auto"/>
          </w:tcPr>
          <w:p w:rsidR="00F56924" w:rsidRPr="009A3735" w:rsidRDefault="00F56924" w:rsidP="00CF1E9B">
            <w:pPr>
              <w:pStyle w:val="Tabletext"/>
            </w:pPr>
          </w:p>
        </w:tc>
      </w:tr>
      <w:tr w:rsidR="00F56924" w:rsidRPr="009A3735" w:rsidTr="00CF1E9B">
        <w:tc>
          <w:tcPr>
            <w:tcW w:w="1701" w:type="dxa"/>
            <w:shd w:val="clear" w:color="auto" w:fill="auto"/>
          </w:tcPr>
          <w:p w:rsidR="00F56924" w:rsidRPr="009A3735" w:rsidRDefault="00F56924" w:rsidP="00CF1E9B">
            <w:pPr>
              <w:pStyle w:val="Tabletext"/>
            </w:pPr>
            <w:r w:rsidRPr="009A3735">
              <w:t>9.  Schedule 3, items 8 and 9</w:t>
            </w:r>
          </w:p>
        </w:tc>
        <w:tc>
          <w:tcPr>
            <w:tcW w:w="3828" w:type="dxa"/>
            <w:shd w:val="clear" w:color="auto" w:fill="auto"/>
          </w:tcPr>
          <w:p w:rsidR="00F56924" w:rsidRPr="009A3735" w:rsidRDefault="00F56924" w:rsidP="00CF1E9B">
            <w:pPr>
              <w:pStyle w:val="Tabletext"/>
            </w:pPr>
            <w:r w:rsidRPr="009A3735">
              <w:t>The day this Act receives the Royal Assent.</w:t>
            </w:r>
          </w:p>
          <w:p w:rsidR="00F56924" w:rsidRPr="009A3735" w:rsidRDefault="00F56924" w:rsidP="00CF1E9B">
            <w:pPr>
              <w:pStyle w:val="Tabletext"/>
            </w:pPr>
            <w:r w:rsidRPr="009A3735">
              <w:t xml:space="preserve">However, the provisions do not commence at all if this Act does not receive the Royal Assent before the commencement of item 62 of Schedule 3 to the </w:t>
            </w:r>
            <w:r w:rsidRPr="009A3735">
              <w:rPr>
                <w:i/>
              </w:rPr>
              <w:t xml:space="preserve">Customs Legislation </w:t>
            </w:r>
            <w:r w:rsidRPr="009A3735">
              <w:rPr>
                <w:i/>
              </w:rPr>
              <w:lastRenderedPageBreak/>
              <w:t>Amendment and Repeal (International Trade Modernisation) Act 2001</w:t>
            </w:r>
            <w:r w:rsidRPr="009A3735">
              <w:t>.</w:t>
            </w:r>
          </w:p>
        </w:tc>
        <w:tc>
          <w:tcPr>
            <w:tcW w:w="1582" w:type="dxa"/>
            <w:shd w:val="clear" w:color="auto" w:fill="auto"/>
          </w:tcPr>
          <w:p w:rsidR="00F56924" w:rsidRPr="009A3735" w:rsidRDefault="00F56924" w:rsidP="00CF1E9B">
            <w:pPr>
              <w:pStyle w:val="Tabletext"/>
            </w:pPr>
          </w:p>
        </w:tc>
      </w:tr>
      <w:tr w:rsidR="00F56924" w:rsidRPr="009A3735" w:rsidTr="00CF1E9B">
        <w:tc>
          <w:tcPr>
            <w:tcW w:w="1701" w:type="dxa"/>
            <w:tcBorders>
              <w:bottom w:val="single" w:sz="4" w:space="0" w:color="auto"/>
            </w:tcBorders>
            <w:shd w:val="clear" w:color="auto" w:fill="auto"/>
          </w:tcPr>
          <w:p w:rsidR="00F56924" w:rsidRPr="009A3735" w:rsidRDefault="00F56924" w:rsidP="00CF1E9B">
            <w:pPr>
              <w:pStyle w:val="Tabletext"/>
            </w:pPr>
            <w:r w:rsidRPr="009A3735">
              <w:lastRenderedPageBreak/>
              <w:t>10.  Schedule 3, Part 3</w:t>
            </w:r>
          </w:p>
        </w:tc>
        <w:tc>
          <w:tcPr>
            <w:tcW w:w="3828" w:type="dxa"/>
            <w:tcBorders>
              <w:bottom w:val="single" w:sz="4" w:space="0" w:color="auto"/>
            </w:tcBorders>
            <w:shd w:val="clear" w:color="auto" w:fill="auto"/>
          </w:tcPr>
          <w:p w:rsidR="00F56924" w:rsidRPr="009A3735" w:rsidRDefault="00F56924" w:rsidP="00CF1E9B">
            <w:pPr>
              <w:pStyle w:val="Tabletext"/>
            </w:pPr>
            <w:r w:rsidRPr="009A3735">
              <w:t>1 July 2003.</w:t>
            </w:r>
          </w:p>
        </w:tc>
        <w:tc>
          <w:tcPr>
            <w:tcW w:w="1582" w:type="dxa"/>
            <w:tcBorders>
              <w:bottom w:val="single" w:sz="4" w:space="0" w:color="auto"/>
            </w:tcBorders>
            <w:shd w:val="clear" w:color="auto" w:fill="auto"/>
          </w:tcPr>
          <w:p w:rsidR="00F56924" w:rsidRPr="009A3735" w:rsidRDefault="00F56924" w:rsidP="00CF1E9B">
            <w:pPr>
              <w:pStyle w:val="Tabletext"/>
            </w:pPr>
            <w:r w:rsidRPr="009A3735">
              <w:t>1 July 2003</w:t>
            </w:r>
          </w:p>
        </w:tc>
      </w:tr>
      <w:tr w:rsidR="00F56924" w:rsidRPr="009A3735" w:rsidTr="00CF1E9B">
        <w:tc>
          <w:tcPr>
            <w:tcW w:w="1701" w:type="dxa"/>
            <w:tcBorders>
              <w:bottom w:val="single" w:sz="12" w:space="0" w:color="auto"/>
            </w:tcBorders>
            <w:shd w:val="clear" w:color="auto" w:fill="auto"/>
          </w:tcPr>
          <w:p w:rsidR="00F56924" w:rsidRPr="009A3735" w:rsidRDefault="00F56924" w:rsidP="00CF1E9B">
            <w:pPr>
              <w:pStyle w:val="Tabletext"/>
            </w:pPr>
            <w:r w:rsidRPr="009A3735">
              <w:t>11.  Schedule 3, Part 4</w:t>
            </w:r>
          </w:p>
        </w:tc>
        <w:tc>
          <w:tcPr>
            <w:tcW w:w="3828" w:type="dxa"/>
            <w:tcBorders>
              <w:bottom w:val="single" w:sz="12" w:space="0" w:color="auto"/>
            </w:tcBorders>
            <w:shd w:val="clear" w:color="auto" w:fill="auto"/>
          </w:tcPr>
          <w:p w:rsidR="00F56924" w:rsidRPr="009A3735" w:rsidRDefault="00F56924" w:rsidP="00CF1E9B">
            <w:pPr>
              <w:pStyle w:val="Tabletext"/>
            </w:pPr>
            <w:r w:rsidRPr="009A3735">
              <w:t>The later of:</w:t>
            </w:r>
          </w:p>
          <w:p w:rsidR="00F56924" w:rsidRPr="009A3735" w:rsidRDefault="00F56924" w:rsidP="00CF1E9B">
            <w:pPr>
              <w:pStyle w:val="Tablea"/>
            </w:pPr>
            <w:r w:rsidRPr="009A3735">
              <w:t>(a) the start of the day this Act receives the Royal Assent; and</w:t>
            </w:r>
          </w:p>
          <w:p w:rsidR="00F56924" w:rsidRPr="009A3735" w:rsidRDefault="00F56924" w:rsidP="00CF1E9B">
            <w:pPr>
              <w:pStyle w:val="Tablea"/>
              <w:rPr>
                <w:i/>
              </w:rPr>
            </w:pPr>
            <w:r w:rsidRPr="009A3735">
              <w:t xml:space="preserve">(b) immediately after the commencement of item 62 of Schedule 3 to the </w:t>
            </w:r>
            <w:r w:rsidRPr="009A3735">
              <w:rPr>
                <w:i/>
              </w:rPr>
              <w:t>Customs Legislation Amendment and Repeal (International Trade Modernisation) Act 2001.</w:t>
            </w:r>
          </w:p>
          <w:p w:rsidR="00F56924" w:rsidRPr="009A3735" w:rsidRDefault="00F56924" w:rsidP="00CF1E9B">
            <w:pPr>
              <w:pStyle w:val="Tabletext"/>
            </w:pPr>
            <w:r w:rsidRPr="009A3735">
              <w:t>However, the provisions do not commence at all if the event mentioned in paragraph (b) does not occur.</w:t>
            </w:r>
          </w:p>
        </w:tc>
        <w:tc>
          <w:tcPr>
            <w:tcW w:w="1582" w:type="dxa"/>
            <w:tcBorders>
              <w:bottom w:val="single" w:sz="12" w:space="0" w:color="auto"/>
            </w:tcBorders>
            <w:shd w:val="clear" w:color="auto" w:fill="auto"/>
          </w:tcPr>
          <w:p w:rsidR="00F56924" w:rsidRPr="009A3735" w:rsidRDefault="00F56924" w:rsidP="00CF1E9B">
            <w:pPr>
              <w:pStyle w:val="Tabletext"/>
            </w:pPr>
          </w:p>
        </w:tc>
      </w:tr>
    </w:tbl>
    <w:p w:rsidR="00F56924" w:rsidRPr="009A3735" w:rsidRDefault="00F56924" w:rsidP="00F56924">
      <w:pPr>
        <w:pStyle w:val="notetext"/>
      </w:pPr>
      <w:r w:rsidRPr="009A3735">
        <w:rPr>
          <w:snapToGrid w:val="0"/>
          <w:lang w:eastAsia="en-US"/>
        </w:rPr>
        <w:t xml:space="preserve">Note: </w:t>
      </w:r>
      <w:r w:rsidRPr="009A3735">
        <w:rPr>
          <w:snapToGrid w:val="0"/>
          <w:lang w:eastAsia="en-US"/>
        </w:rPr>
        <w:tab/>
        <w:t>This table relates only to the provisions of this Act as originally enacted. It will not be amended to deal with any later amendments of this Act.</w:t>
      </w:r>
    </w:p>
    <w:p w:rsidR="00F56924" w:rsidRPr="009A3735" w:rsidRDefault="00F56924" w:rsidP="00F56924">
      <w:pPr>
        <w:pStyle w:val="subsection"/>
      </w:pPr>
      <w:r w:rsidRPr="009A3735">
        <w:tab/>
        <w:t>(2)</w:t>
      </w:r>
      <w:r w:rsidRPr="009A3735">
        <w:tab/>
        <w:t>Any information in column 3 of the table is not part of this Act. Information may be inserted in this column, or information in it may be edited, in any published version of this Act.</w:t>
      </w:r>
    </w:p>
    <w:p w:rsidR="00955D44" w:rsidRPr="009A3735" w:rsidRDefault="00955D44" w:rsidP="00955D44">
      <w:pPr>
        <w:pStyle w:val="Special3"/>
      </w:pPr>
      <w:r w:rsidRPr="009A3735">
        <w:t xml:space="preserve">Example </w:t>
      </w:r>
      <w:r w:rsidR="009A73AF" w:rsidRPr="009A3735">
        <w:t>6</w:t>
      </w:r>
    </w:p>
    <w:p w:rsidR="00955D44" w:rsidRPr="009A3735" w:rsidRDefault="00955D44" w:rsidP="00955D44">
      <w:pPr>
        <w:pStyle w:val="Specials"/>
      </w:pPr>
      <w:r w:rsidRPr="009A3735">
        <w:t>2  Commencement</w:t>
      </w:r>
    </w:p>
    <w:p w:rsidR="00955D44" w:rsidRPr="009A3735" w:rsidRDefault="00955D44" w:rsidP="00955D44">
      <w:pPr>
        <w:pStyle w:val="subsection"/>
      </w:pPr>
      <w:r w:rsidRPr="009A3735">
        <w:tab/>
        <w:t>(1)</w:t>
      </w:r>
      <w:r w:rsidRPr="009A3735">
        <w:tab/>
        <w:t>Each provision of this Act specified in column 1 of the table commences, or is taken to have commenced, in accordance with column 2 of the table. Any other statement in column 2 has effect according to its terms.</w:t>
      </w:r>
    </w:p>
    <w:p w:rsidR="00955D44" w:rsidRPr="009A3735" w:rsidRDefault="00955D44" w:rsidP="00955D44"/>
    <w:tbl>
      <w:tblPr>
        <w:tblW w:w="0" w:type="auto"/>
        <w:tblInd w:w="107" w:type="dxa"/>
        <w:tblBorders>
          <w:top w:val="single" w:sz="4" w:space="0" w:color="auto"/>
          <w:bottom w:val="single" w:sz="2" w:space="0" w:color="auto"/>
          <w:insideH w:val="single" w:sz="4" w:space="0" w:color="auto"/>
        </w:tblBorders>
        <w:tblLayout w:type="fixed"/>
        <w:tblCellMar>
          <w:left w:w="107" w:type="dxa"/>
          <w:right w:w="107" w:type="dxa"/>
        </w:tblCellMar>
        <w:tblLook w:val="0000" w:firstRow="0" w:lastRow="0" w:firstColumn="0" w:lastColumn="0" w:noHBand="0" w:noVBand="0"/>
      </w:tblPr>
      <w:tblGrid>
        <w:gridCol w:w="1680"/>
        <w:gridCol w:w="3849"/>
        <w:gridCol w:w="1582"/>
      </w:tblGrid>
      <w:tr w:rsidR="00955D44" w:rsidRPr="009A3735" w:rsidTr="00955D44">
        <w:trPr>
          <w:tblHeader/>
        </w:trPr>
        <w:tc>
          <w:tcPr>
            <w:tcW w:w="7111" w:type="dxa"/>
            <w:gridSpan w:val="3"/>
            <w:tcBorders>
              <w:top w:val="single" w:sz="12" w:space="0" w:color="auto"/>
              <w:bottom w:val="single" w:sz="6" w:space="0" w:color="auto"/>
            </w:tcBorders>
            <w:shd w:val="clear" w:color="auto" w:fill="auto"/>
          </w:tcPr>
          <w:p w:rsidR="00955D44" w:rsidRPr="009A3735" w:rsidRDefault="00955D44" w:rsidP="00161F70">
            <w:pPr>
              <w:pStyle w:val="TableHeading"/>
            </w:pPr>
            <w:r w:rsidRPr="009A3735">
              <w:t>Commencement information</w:t>
            </w:r>
          </w:p>
        </w:tc>
      </w:tr>
      <w:tr w:rsidR="00955D44" w:rsidRPr="009A3735" w:rsidTr="00955D44">
        <w:trPr>
          <w:tblHeader/>
        </w:trPr>
        <w:tc>
          <w:tcPr>
            <w:tcW w:w="1680" w:type="dxa"/>
            <w:tcBorders>
              <w:top w:val="single" w:sz="6" w:space="0" w:color="auto"/>
              <w:bottom w:val="single" w:sz="6" w:space="0" w:color="auto"/>
            </w:tcBorders>
            <w:shd w:val="clear" w:color="auto" w:fill="auto"/>
          </w:tcPr>
          <w:p w:rsidR="00955D44" w:rsidRPr="009A3735" w:rsidRDefault="00955D44" w:rsidP="00161F70">
            <w:pPr>
              <w:pStyle w:val="TableHeading"/>
            </w:pPr>
            <w:r w:rsidRPr="009A3735">
              <w:t>Column 1</w:t>
            </w:r>
          </w:p>
        </w:tc>
        <w:tc>
          <w:tcPr>
            <w:tcW w:w="3849" w:type="dxa"/>
            <w:tcBorders>
              <w:top w:val="single" w:sz="6" w:space="0" w:color="auto"/>
              <w:bottom w:val="single" w:sz="6" w:space="0" w:color="auto"/>
            </w:tcBorders>
            <w:shd w:val="clear" w:color="auto" w:fill="auto"/>
          </w:tcPr>
          <w:p w:rsidR="00955D44" w:rsidRPr="009A3735" w:rsidRDefault="00955D44" w:rsidP="00161F70">
            <w:pPr>
              <w:pStyle w:val="TableHeading"/>
            </w:pPr>
            <w:r w:rsidRPr="009A3735">
              <w:t>Column 2</w:t>
            </w:r>
          </w:p>
        </w:tc>
        <w:tc>
          <w:tcPr>
            <w:tcW w:w="1582" w:type="dxa"/>
            <w:tcBorders>
              <w:top w:val="single" w:sz="6" w:space="0" w:color="auto"/>
              <w:bottom w:val="single" w:sz="6" w:space="0" w:color="auto"/>
            </w:tcBorders>
            <w:shd w:val="clear" w:color="auto" w:fill="auto"/>
          </w:tcPr>
          <w:p w:rsidR="00955D44" w:rsidRPr="009A3735" w:rsidRDefault="00955D44" w:rsidP="00161F70">
            <w:pPr>
              <w:pStyle w:val="TableHeading"/>
            </w:pPr>
            <w:r w:rsidRPr="009A3735">
              <w:t>Column 3</w:t>
            </w:r>
          </w:p>
        </w:tc>
      </w:tr>
      <w:tr w:rsidR="00955D44" w:rsidRPr="009A3735" w:rsidTr="00955D44">
        <w:trPr>
          <w:tblHeader/>
        </w:trPr>
        <w:tc>
          <w:tcPr>
            <w:tcW w:w="1680" w:type="dxa"/>
            <w:tcBorders>
              <w:top w:val="single" w:sz="6" w:space="0" w:color="auto"/>
              <w:bottom w:val="single" w:sz="12" w:space="0" w:color="auto"/>
            </w:tcBorders>
            <w:shd w:val="clear" w:color="auto" w:fill="auto"/>
          </w:tcPr>
          <w:p w:rsidR="00955D44" w:rsidRPr="009A3735" w:rsidRDefault="00955D44" w:rsidP="00161F70">
            <w:pPr>
              <w:pStyle w:val="TableHeading"/>
            </w:pPr>
            <w:r w:rsidRPr="009A3735">
              <w:t>Provisions</w:t>
            </w:r>
          </w:p>
        </w:tc>
        <w:tc>
          <w:tcPr>
            <w:tcW w:w="3849" w:type="dxa"/>
            <w:tcBorders>
              <w:top w:val="single" w:sz="6" w:space="0" w:color="auto"/>
              <w:bottom w:val="single" w:sz="12" w:space="0" w:color="auto"/>
            </w:tcBorders>
            <w:shd w:val="clear" w:color="auto" w:fill="auto"/>
          </w:tcPr>
          <w:p w:rsidR="00955D44" w:rsidRPr="009A3735" w:rsidRDefault="00955D44" w:rsidP="00161F70">
            <w:pPr>
              <w:pStyle w:val="TableHeading"/>
            </w:pPr>
            <w:r w:rsidRPr="009A3735">
              <w:t>Commencement</w:t>
            </w:r>
          </w:p>
        </w:tc>
        <w:tc>
          <w:tcPr>
            <w:tcW w:w="1582" w:type="dxa"/>
            <w:tcBorders>
              <w:top w:val="single" w:sz="6" w:space="0" w:color="auto"/>
              <w:bottom w:val="single" w:sz="12" w:space="0" w:color="auto"/>
            </w:tcBorders>
            <w:shd w:val="clear" w:color="auto" w:fill="auto"/>
          </w:tcPr>
          <w:p w:rsidR="00955D44" w:rsidRPr="009A3735" w:rsidRDefault="00955D44" w:rsidP="00161F70">
            <w:pPr>
              <w:pStyle w:val="TableHeading"/>
            </w:pPr>
            <w:r w:rsidRPr="009A3735">
              <w:t>Date/Details</w:t>
            </w:r>
          </w:p>
        </w:tc>
      </w:tr>
      <w:tr w:rsidR="00955D44" w:rsidRPr="009A3735" w:rsidTr="00955D44">
        <w:tc>
          <w:tcPr>
            <w:tcW w:w="1680" w:type="dxa"/>
            <w:tcBorders>
              <w:top w:val="single" w:sz="12" w:space="0" w:color="auto"/>
              <w:bottom w:val="single" w:sz="12" w:space="0" w:color="auto"/>
            </w:tcBorders>
            <w:shd w:val="clear" w:color="auto" w:fill="auto"/>
          </w:tcPr>
          <w:p w:rsidR="00955D44" w:rsidRPr="009A3735" w:rsidRDefault="00955D44" w:rsidP="00955D44">
            <w:pPr>
              <w:pStyle w:val="Tabletext"/>
            </w:pPr>
            <w:r w:rsidRPr="009A3735">
              <w:t>1.  The whole of this Act</w:t>
            </w:r>
          </w:p>
        </w:tc>
        <w:tc>
          <w:tcPr>
            <w:tcW w:w="3849" w:type="dxa"/>
            <w:tcBorders>
              <w:top w:val="single" w:sz="12" w:space="0" w:color="auto"/>
              <w:bottom w:val="single" w:sz="12" w:space="0" w:color="auto"/>
            </w:tcBorders>
            <w:shd w:val="clear" w:color="auto" w:fill="auto"/>
          </w:tcPr>
          <w:p w:rsidR="00955D44" w:rsidRPr="009A3735" w:rsidRDefault="00955D44" w:rsidP="00161F70">
            <w:pPr>
              <w:pStyle w:val="Tabletext"/>
            </w:pPr>
            <w:r w:rsidRPr="009A3735">
              <w:t>The day this Act receives the Royal Assent.</w:t>
            </w:r>
          </w:p>
        </w:tc>
        <w:tc>
          <w:tcPr>
            <w:tcW w:w="1582" w:type="dxa"/>
            <w:tcBorders>
              <w:top w:val="single" w:sz="12" w:space="0" w:color="auto"/>
              <w:bottom w:val="single" w:sz="12" w:space="0" w:color="auto"/>
            </w:tcBorders>
            <w:shd w:val="clear" w:color="auto" w:fill="auto"/>
          </w:tcPr>
          <w:p w:rsidR="00955D44" w:rsidRPr="009A3735" w:rsidRDefault="00955D44" w:rsidP="00161F70">
            <w:pPr>
              <w:pStyle w:val="Tabletext"/>
            </w:pPr>
          </w:p>
        </w:tc>
      </w:tr>
    </w:tbl>
    <w:p w:rsidR="00955D44" w:rsidRPr="009A3735" w:rsidRDefault="00955D44" w:rsidP="00955D44">
      <w:pPr>
        <w:pStyle w:val="notetext"/>
      </w:pPr>
      <w:r w:rsidRPr="009A3735">
        <w:rPr>
          <w:snapToGrid w:val="0"/>
          <w:lang w:eastAsia="en-US"/>
        </w:rPr>
        <w:t xml:space="preserve">Note: </w:t>
      </w:r>
      <w:r w:rsidRPr="009A3735">
        <w:rPr>
          <w:snapToGrid w:val="0"/>
          <w:lang w:eastAsia="en-US"/>
        </w:rPr>
        <w:tab/>
        <w:t>This table relates only to the provisions of this Act as originally enacted. It will not be amended to deal with any later amendments of this Act.</w:t>
      </w:r>
    </w:p>
    <w:p w:rsidR="00955D44" w:rsidRPr="009A3735" w:rsidRDefault="00955D44" w:rsidP="00955D44">
      <w:pPr>
        <w:pStyle w:val="subsection"/>
      </w:pPr>
      <w:r w:rsidRPr="009A3735">
        <w:tab/>
        <w:t>(2)</w:t>
      </w:r>
      <w:r w:rsidRPr="009A3735">
        <w:tab/>
        <w:t>Any information in column 3 of the table is not part of this Act. Information may be inserted in this column, or information in it may be edited, in any published version of this Act.</w:t>
      </w:r>
    </w:p>
    <w:p w:rsidR="00955D44" w:rsidRPr="009A3735" w:rsidRDefault="00955D44" w:rsidP="00955D44">
      <w:pPr>
        <w:pStyle w:val="Special3"/>
      </w:pPr>
      <w:r w:rsidRPr="009A3735">
        <w:t xml:space="preserve">Example </w:t>
      </w:r>
      <w:r w:rsidR="009A73AF" w:rsidRPr="009A3735">
        <w:t>7</w:t>
      </w:r>
    </w:p>
    <w:p w:rsidR="00955D44" w:rsidRPr="009A3735" w:rsidRDefault="00955D44" w:rsidP="00955D44">
      <w:pPr>
        <w:pStyle w:val="Specials"/>
      </w:pPr>
      <w:r w:rsidRPr="009A3735">
        <w:t>2  Commencement</w:t>
      </w:r>
    </w:p>
    <w:p w:rsidR="00955D44" w:rsidRPr="009A3735" w:rsidRDefault="00955D44" w:rsidP="00955D44">
      <w:pPr>
        <w:pStyle w:val="subsection"/>
      </w:pPr>
      <w:r w:rsidRPr="009A3735">
        <w:tab/>
        <w:t>(1)</w:t>
      </w:r>
      <w:r w:rsidRPr="009A3735">
        <w:tab/>
        <w:t>Each provision of this Act specified in column 1 of the table commences, or is taken to have commenced, in accordance with column 2 of the table. Any other statement in column 2 has effect according to its terms.</w:t>
      </w:r>
    </w:p>
    <w:p w:rsidR="00955D44" w:rsidRPr="009A3735" w:rsidRDefault="00955D44" w:rsidP="00955D44"/>
    <w:tbl>
      <w:tblPr>
        <w:tblW w:w="0" w:type="auto"/>
        <w:tblInd w:w="107" w:type="dxa"/>
        <w:tblBorders>
          <w:top w:val="single" w:sz="4" w:space="0" w:color="auto"/>
          <w:bottom w:val="single" w:sz="2" w:space="0" w:color="auto"/>
          <w:insideH w:val="single" w:sz="4" w:space="0" w:color="auto"/>
        </w:tblBorders>
        <w:tblLayout w:type="fixed"/>
        <w:tblCellMar>
          <w:left w:w="107" w:type="dxa"/>
          <w:right w:w="107" w:type="dxa"/>
        </w:tblCellMar>
        <w:tblLook w:val="0000" w:firstRow="0" w:lastRow="0" w:firstColumn="0" w:lastColumn="0" w:noHBand="0" w:noVBand="0"/>
      </w:tblPr>
      <w:tblGrid>
        <w:gridCol w:w="1680"/>
        <w:gridCol w:w="3849"/>
        <w:gridCol w:w="1582"/>
      </w:tblGrid>
      <w:tr w:rsidR="00955D44" w:rsidRPr="009A3735" w:rsidTr="00161F70">
        <w:trPr>
          <w:tblHeader/>
        </w:trPr>
        <w:tc>
          <w:tcPr>
            <w:tcW w:w="7111" w:type="dxa"/>
            <w:gridSpan w:val="3"/>
            <w:tcBorders>
              <w:top w:val="single" w:sz="12" w:space="0" w:color="auto"/>
              <w:bottom w:val="single" w:sz="6" w:space="0" w:color="auto"/>
            </w:tcBorders>
            <w:shd w:val="clear" w:color="auto" w:fill="auto"/>
          </w:tcPr>
          <w:p w:rsidR="00955D44" w:rsidRPr="009A3735" w:rsidRDefault="00955D44" w:rsidP="00161F70">
            <w:pPr>
              <w:pStyle w:val="TableHeading"/>
            </w:pPr>
            <w:r w:rsidRPr="009A3735">
              <w:lastRenderedPageBreak/>
              <w:t>Commencement information</w:t>
            </w:r>
          </w:p>
        </w:tc>
      </w:tr>
      <w:tr w:rsidR="00955D44" w:rsidRPr="009A3735" w:rsidTr="00161F70">
        <w:trPr>
          <w:tblHeader/>
        </w:trPr>
        <w:tc>
          <w:tcPr>
            <w:tcW w:w="1680" w:type="dxa"/>
            <w:tcBorders>
              <w:top w:val="single" w:sz="6" w:space="0" w:color="auto"/>
              <w:bottom w:val="single" w:sz="6" w:space="0" w:color="auto"/>
            </w:tcBorders>
            <w:shd w:val="clear" w:color="auto" w:fill="auto"/>
          </w:tcPr>
          <w:p w:rsidR="00955D44" w:rsidRPr="009A3735" w:rsidRDefault="00955D44" w:rsidP="00161F70">
            <w:pPr>
              <w:pStyle w:val="TableHeading"/>
            </w:pPr>
            <w:r w:rsidRPr="009A3735">
              <w:t>Column 1</w:t>
            </w:r>
          </w:p>
        </w:tc>
        <w:tc>
          <w:tcPr>
            <w:tcW w:w="3849" w:type="dxa"/>
            <w:tcBorders>
              <w:top w:val="single" w:sz="6" w:space="0" w:color="auto"/>
              <w:bottom w:val="single" w:sz="6" w:space="0" w:color="auto"/>
            </w:tcBorders>
            <w:shd w:val="clear" w:color="auto" w:fill="auto"/>
          </w:tcPr>
          <w:p w:rsidR="00955D44" w:rsidRPr="009A3735" w:rsidRDefault="00955D44" w:rsidP="00161F70">
            <w:pPr>
              <w:pStyle w:val="TableHeading"/>
            </w:pPr>
            <w:r w:rsidRPr="009A3735">
              <w:t>Column 2</w:t>
            </w:r>
          </w:p>
        </w:tc>
        <w:tc>
          <w:tcPr>
            <w:tcW w:w="1582" w:type="dxa"/>
            <w:tcBorders>
              <w:top w:val="single" w:sz="6" w:space="0" w:color="auto"/>
              <w:bottom w:val="single" w:sz="6" w:space="0" w:color="auto"/>
            </w:tcBorders>
            <w:shd w:val="clear" w:color="auto" w:fill="auto"/>
          </w:tcPr>
          <w:p w:rsidR="00955D44" w:rsidRPr="009A3735" w:rsidRDefault="00955D44" w:rsidP="00161F70">
            <w:pPr>
              <w:pStyle w:val="TableHeading"/>
            </w:pPr>
            <w:r w:rsidRPr="009A3735">
              <w:t>Column 3</w:t>
            </w:r>
          </w:p>
        </w:tc>
      </w:tr>
      <w:tr w:rsidR="00955D44" w:rsidRPr="009A3735" w:rsidTr="00161F70">
        <w:trPr>
          <w:tblHeader/>
        </w:trPr>
        <w:tc>
          <w:tcPr>
            <w:tcW w:w="1680" w:type="dxa"/>
            <w:tcBorders>
              <w:top w:val="single" w:sz="6" w:space="0" w:color="auto"/>
              <w:bottom w:val="single" w:sz="12" w:space="0" w:color="auto"/>
            </w:tcBorders>
            <w:shd w:val="clear" w:color="auto" w:fill="auto"/>
          </w:tcPr>
          <w:p w:rsidR="00955D44" w:rsidRPr="009A3735" w:rsidRDefault="00955D44" w:rsidP="00161F70">
            <w:pPr>
              <w:pStyle w:val="TableHeading"/>
            </w:pPr>
            <w:r w:rsidRPr="009A3735">
              <w:t>Provisions</w:t>
            </w:r>
          </w:p>
        </w:tc>
        <w:tc>
          <w:tcPr>
            <w:tcW w:w="3849" w:type="dxa"/>
            <w:tcBorders>
              <w:top w:val="single" w:sz="6" w:space="0" w:color="auto"/>
              <w:bottom w:val="single" w:sz="12" w:space="0" w:color="auto"/>
            </w:tcBorders>
            <w:shd w:val="clear" w:color="auto" w:fill="auto"/>
          </w:tcPr>
          <w:p w:rsidR="00955D44" w:rsidRPr="009A3735" w:rsidRDefault="00955D44" w:rsidP="00161F70">
            <w:pPr>
              <w:pStyle w:val="TableHeading"/>
            </w:pPr>
            <w:r w:rsidRPr="009A3735">
              <w:t>Commencement</w:t>
            </w:r>
          </w:p>
        </w:tc>
        <w:tc>
          <w:tcPr>
            <w:tcW w:w="1582" w:type="dxa"/>
            <w:tcBorders>
              <w:top w:val="single" w:sz="6" w:space="0" w:color="auto"/>
              <w:bottom w:val="single" w:sz="12" w:space="0" w:color="auto"/>
            </w:tcBorders>
            <w:shd w:val="clear" w:color="auto" w:fill="auto"/>
          </w:tcPr>
          <w:p w:rsidR="00955D44" w:rsidRPr="009A3735" w:rsidRDefault="00955D44" w:rsidP="00161F70">
            <w:pPr>
              <w:pStyle w:val="TableHeading"/>
            </w:pPr>
            <w:r w:rsidRPr="009A3735">
              <w:t>Date/Details</w:t>
            </w:r>
          </w:p>
        </w:tc>
      </w:tr>
      <w:tr w:rsidR="00955D44" w:rsidRPr="009A3735" w:rsidTr="00161F70">
        <w:tc>
          <w:tcPr>
            <w:tcW w:w="1680" w:type="dxa"/>
            <w:tcBorders>
              <w:top w:val="single" w:sz="12" w:space="0" w:color="auto"/>
              <w:bottom w:val="single" w:sz="12" w:space="0" w:color="auto"/>
            </w:tcBorders>
            <w:shd w:val="clear" w:color="auto" w:fill="auto"/>
          </w:tcPr>
          <w:p w:rsidR="00955D44" w:rsidRPr="009A3735" w:rsidRDefault="00955D44" w:rsidP="00161F70">
            <w:pPr>
              <w:pStyle w:val="Tabletext"/>
            </w:pPr>
            <w:r w:rsidRPr="009A3735">
              <w:t>1.  The whole of this Act</w:t>
            </w:r>
          </w:p>
        </w:tc>
        <w:tc>
          <w:tcPr>
            <w:tcW w:w="3849" w:type="dxa"/>
            <w:tcBorders>
              <w:top w:val="single" w:sz="12" w:space="0" w:color="auto"/>
              <w:bottom w:val="single" w:sz="12" w:space="0" w:color="auto"/>
            </w:tcBorders>
            <w:shd w:val="clear" w:color="auto" w:fill="auto"/>
          </w:tcPr>
          <w:p w:rsidR="00955D44" w:rsidRPr="009A3735" w:rsidRDefault="00955D44" w:rsidP="00161F70">
            <w:pPr>
              <w:pStyle w:val="Tabletext"/>
            </w:pPr>
            <w:r w:rsidRPr="009A3735">
              <w:t>1 July 2012.</w:t>
            </w:r>
          </w:p>
        </w:tc>
        <w:tc>
          <w:tcPr>
            <w:tcW w:w="1582" w:type="dxa"/>
            <w:tcBorders>
              <w:top w:val="single" w:sz="12" w:space="0" w:color="auto"/>
              <w:bottom w:val="single" w:sz="12" w:space="0" w:color="auto"/>
            </w:tcBorders>
            <w:shd w:val="clear" w:color="auto" w:fill="auto"/>
          </w:tcPr>
          <w:p w:rsidR="00955D44" w:rsidRPr="009A3735" w:rsidRDefault="00955D44" w:rsidP="00161F70">
            <w:pPr>
              <w:pStyle w:val="Tabletext"/>
            </w:pPr>
            <w:r w:rsidRPr="009A3735">
              <w:t>1 July 2012</w:t>
            </w:r>
          </w:p>
        </w:tc>
      </w:tr>
    </w:tbl>
    <w:p w:rsidR="00955D44" w:rsidRPr="009A3735" w:rsidRDefault="00955D44" w:rsidP="00955D44">
      <w:pPr>
        <w:pStyle w:val="notetext"/>
      </w:pPr>
      <w:r w:rsidRPr="009A3735">
        <w:rPr>
          <w:snapToGrid w:val="0"/>
          <w:lang w:eastAsia="en-US"/>
        </w:rPr>
        <w:t xml:space="preserve">Note: </w:t>
      </w:r>
      <w:r w:rsidRPr="009A3735">
        <w:rPr>
          <w:snapToGrid w:val="0"/>
          <w:lang w:eastAsia="en-US"/>
        </w:rPr>
        <w:tab/>
        <w:t>This table relates only to the provisions of this Act as originally enacted. It will not be amended to deal with any later amendments of this Act.</w:t>
      </w:r>
    </w:p>
    <w:p w:rsidR="00955D44" w:rsidRPr="009A3735" w:rsidRDefault="00955D44" w:rsidP="00955D44">
      <w:pPr>
        <w:pStyle w:val="subsection"/>
      </w:pPr>
      <w:r w:rsidRPr="009A3735">
        <w:tab/>
        <w:t>(2)</w:t>
      </w:r>
      <w:r w:rsidRPr="009A3735">
        <w:tab/>
        <w:t>Any information in column 3 of the table is not part of this Act. Information may be inserted in this column, or information in it may be edited, in any published version of this Act.</w:t>
      </w:r>
    </w:p>
    <w:p w:rsidR="00955D44" w:rsidRPr="009A3735" w:rsidRDefault="00955D44" w:rsidP="00955D44">
      <w:pPr>
        <w:pStyle w:val="Special3"/>
      </w:pPr>
      <w:r w:rsidRPr="009A3735">
        <w:t xml:space="preserve">Example </w:t>
      </w:r>
      <w:r w:rsidR="009A73AF" w:rsidRPr="009A3735">
        <w:t>8</w:t>
      </w:r>
    </w:p>
    <w:p w:rsidR="00955D44" w:rsidRPr="009A3735" w:rsidRDefault="00955D44" w:rsidP="00955D44">
      <w:pPr>
        <w:pStyle w:val="Specials"/>
      </w:pPr>
      <w:r w:rsidRPr="009A3735">
        <w:t>2  Commencement</w:t>
      </w:r>
    </w:p>
    <w:p w:rsidR="00955D44" w:rsidRPr="009A3735" w:rsidRDefault="00955D44" w:rsidP="00955D44">
      <w:pPr>
        <w:pStyle w:val="subsection"/>
      </w:pPr>
      <w:r w:rsidRPr="009A3735">
        <w:tab/>
        <w:t>(1)</w:t>
      </w:r>
      <w:r w:rsidRPr="009A3735">
        <w:tab/>
        <w:t>Each provision of this Act specified in column 1 of the table commences, or is taken to have commenced, in accordance with column 2 of the table. Any other statement in column 2 has effect according to its terms.</w:t>
      </w:r>
    </w:p>
    <w:p w:rsidR="00955D44" w:rsidRPr="009A3735" w:rsidRDefault="00955D44" w:rsidP="00955D44"/>
    <w:tbl>
      <w:tblPr>
        <w:tblW w:w="0" w:type="auto"/>
        <w:tblInd w:w="107" w:type="dxa"/>
        <w:tblBorders>
          <w:top w:val="single" w:sz="4" w:space="0" w:color="auto"/>
          <w:bottom w:val="single" w:sz="2" w:space="0" w:color="auto"/>
          <w:insideH w:val="single" w:sz="4" w:space="0" w:color="auto"/>
        </w:tblBorders>
        <w:tblLayout w:type="fixed"/>
        <w:tblCellMar>
          <w:left w:w="107" w:type="dxa"/>
          <w:right w:w="107" w:type="dxa"/>
        </w:tblCellMar>
        <w:tblLook w:val="0000" w:firstRow="0" w:lastRow="0" w:firstColumn="0" w:lastColumn="0" w:noHBand="0" w:noVBand="0"/>
      </w:tblPr>
      <w:tblGrid>
        <w:gridCol w:w="1680"/>
        <w:gridCol w:w="3849"/>
        <w:gridCol w:w="1582"/>
      </w:tblGrid>
      <w:tr w:rsidR="00955D44" w:rsidRPr="009A3735" w:rsidTr="00161F70">
        <w:trPr>
          <w:tblHeader/>
        </w:trPr>
        <w:tc>
          <w:tcPr>
            <w:tcW w:w="7111" w:type="dxa"/>
            <w:gridSpan w:val="3"/>
            <w:tcBorders>
              <w:top w:val="single" w:sz="12" w:space="0" w:color="auto"/>
              <w:bottom w:val="single" w:sz="6" w:space="0" w:color="auto"/>
            </w:tcBorders>
            <w:shd w:val="clear" w:color="auto" w:fill="auto"/>
          </w:tcPr>
          <w:p w:rsidR="00955D44" w:rsidRPr="009A3735" w:rsidRDefault="00955D44" w:rsidP="00161F70">
            <w:pPr>
              <w:pStyle w:val="TableHeading"/>
            </w:pPr>
            <w:r w:rsidRPr="009A3735">
              <w:t>Commencement information</w:t>
            </w:r>
          </w:p>
        </w:tc>
      </w:tr>
      <w:tr w:rsidR="00955D44" w:rsidRPr="009A3735" w:rsidTr="00161F70">
        <w:trPr>
          <w:tblHeader/>
        </w:trPr>
        <w:tc>
          <w:tcPr>
            <w:tcW w:w="1680" w:type="dxa"/>
            <w:tcBorders>
              <w:top w:val="single" w:sz="6" w:space="0" w:color="auto"/>
              <w:bottom w:val="single" w:sz="6" w:space="0" w:color="auto"/>
            </w:tcBorders>
            <w:shd w:val="clear" w:color="auto" w:fill="auto"/>
          </w:tcPr>
          <w:p w:rsidR="00955D44" w:rsidRPr="009A3735" w:rsidRDefault="00955D44" w:rsidP="00161F70">
            <w:pPr>
              <w:pStyle w:val="TableHeading"/>
            </w:pPr>
            <w:r w:rsidRPr="009A3735">
              <w:t>Column 1</w:t>
            </w:r>
          </w:p>
        </w:tc>
        <w:tc>
          <w:tcPr>
            <w:tcW w:w="3849" w:type="dxa"/>
            <w:tcBorders>
              <w:top w:val="single" w:sz="6" w:space="0" w:color="auto"/>
              <w:bottom w:val="single" w:sz="6" w:space="0" w:color="auto"/>
            </w:tcBorders>
            <w:shd w:val="clear" w:color="auto" w:fill="auto"/>
          </w:tcPr>
          <w:p w:rsidR="00955D44" w:rsidRPr="009A3735" w:rsidRDefault="00955D44" w:rsidP="00161F70">
            <w:pPr>
              <w:pStyle w:val="TableHeading"/>
            </w:pPr>
            <w:r w:rsidRPr="009A3735">
              <w:t>Column 2</w:t>
            </w:r>
          </w:p>
        </w:tc>
        <w:tc>
          <w:tcPr>
            <w:tcW w:w="1582" w:type="dxa"/>
            <w:tcBorders>
              <w:top w:val="single" w:sz="6" w:space="0" w:color="auto"/>
              <w:bottom w:val="single" w:sz="6" w:space="0" w:color="auto"/>
            </w:tcBorders>
            <w:shd w:val="clear" w:color="auto" w:fill="auto"/>
          </w:tcPr>
          <w:p w:rsidR="00955D44" w:rsidRPr="009A3735" w:rsidRDefault="00955D44" w:rsidP="00161F70">
            <w:pPr>
              <w:pStyle w:val="TableHeading"/>
            </w:pPr>
            <w:r w:rsidRPr="009A3735">
              <w:t>Column 3</w:t>
            </w:r>
          </w:p>
        </w:tc>
      </w:tr>
      <w:tr w:rsidR="00955D44" w:rsidRPr="009A3735" w:rsidTr="00161F70">
        <w:trPr>
          <w:tblHeader/>
        </w:trPr>
        <w:tc>
          <w:tcPr>
            <w:tcW w:w="1680" w:type="dxa"/>
            <w:tcBorders>
              <w:top w:val="single" w:sz="6" w:space="0" w:color="auto"/>
              <w:bottom w:val="single" w:sz="12" w:space="0" w:color="auto"/>
            </w:tcBorders>
            <w:shd w:val="clear" w:color="auto" w:fill="auto"/>
          </w:tcPr>
          <w:p w:rsidR="00955D44" w:rsidRPr="009A3735" w:rsidRDefault="00955D44" w:rsidP="00161F70">
            <w:pPr>
              <w:pStyle w:val="TableHeading"/>
            </w:pPr>
            <w:r w:rsidRPr="009A3735">
              <w:t>Provisions</w:t>
            </w:r>
          </w:p>
        </w:tc>
        <w:tc>
          <w:tcPr>
            <w:tcW w:w="3849" w:type="dxa"/>
            <w:tcBorders>
              <w:top w:val="single" w:sz="6" w:space="0" w:color="auto"/>
              <w:bottom w:val="single" w:sz="12" w:space="0" w:color="auto"/>
            </w:tcBorders>
            <w:shd w:val="clear" w:color="auto" w:fill="auto"/>
          </w:tcPr>
          <w:p w:rsidR="00955D44" w:rsidRPr="009A3735" w:rsidRDefault="00955D44" w:rsidP="00161F70">
            <w:pPr>
              <w:pStyle w:val="TableHeading"/>
            </w:pPr>
            <w:r w:rsidRPr="009A3735">
              <w:t>Commencement</w:t>
            </w:r>
          </w:p>
        </w:tc>
        <w:tc>
          <w:tcPr>
            <w:tcW w:w="1582" w:type="dxa"/>
            <w:tcBorders>
              <w:top w:val="single" w:sz="6" w:space="0" w:color="auto"/>
              <w:bottom w:val="single" w:sz="12" w:space="0" w:color="auto"/>
            </w:tcBorders>
            <w:shd w:val="clear" w:color="auto" w:fill="auto"/>
          </w:tcPr>
          <w:p w:rsidR="00955D44" w:rsidRPr="009A3735" w:rsidRDefault="00955D44" w:rsidP="00161F70">
            <w:pPr>
              <w:pStyle w:val="TableHeading"/>
            </w:pPr>
            <w:r w:rsidRPr="009A3735">
              <w:t>Date/Details</w:t>
            </w:r>
          </w:p>
        </w:tc>
      </w:tr>
      <w:tr w:rsidR="00955D44" w:rsidRPr="009A3735" w:rsidTr="00161F70">
        <w:tc>
          <w:tcPr>
            <w:tcW w:w="1680" w:type="dxa"/>
            <w:tcBorders>
              <w:top w:val="single" w:sz="12" w:space="0" w:color="auto"/>
              <w:bottom w:val="single" w:sz="12" w:space="0" w:color="auto"/>
            </w:tcBorders>
            <w:shd w:val="clear" w:color="auto" w:fill="auto"/>
          </w:tcPr>
          <w:p w:rsidR="00955D44" w:rsidRPr="009A3735" w:rsidRDefault="00955D44" w:rsidP="00161F70">
            <w:pPr>
              <w:pStyle w:val="Tabletext"/>
            </w:pPr>
            <w:r w:rsidRPr="009A3735">
              <w:t>1.  The whole of this Act</w:t>
            </w:r>
          </w:p>
        </w:tc>
        <w:tc>
          <w:tcPr>
            <w:tcW w:w="3849" w:type="dxa"/>
            <w:tcBorders>
              <w:top w:val="single" w:sz="12" w:space="0" w:color="auto"/>
              <w:bottom w:val="single" w:sz="12" w:space="0" w:color="auto"/>
            </w:tcBorders>
            <w:shd w:val="clear" w:color="auto" w:fill="auto"/>
          </w:tcPr>
          <w:p w:rsidR="00955D44" w:rsidRPr="009A3735" w:rsidRDefault="00955D44" w:rsidP="00955D44">
            <w:pPr>
              <w:pStyle w:val="Tabletext"/>
            </w:pPr>
            <w:r w:rsidRPr="009A3735">
              <w:t>A single day to be fixed by Proclamation.</w:t>
            </w:r>
          </w:p>
          <w:p w:rsidR="00955D44" w:rsidRPr="009A3735" w:rsidRDefault="00955D44" w:rsidP="00955D44">
            <w:pPr>
              <w:pStyle w:val="Tabletext"/>
            </w:pPr>
            <w:r w:rsidRPr="009A3735">
              <w:t>However, if the provisions do not commence within the period of 6 months beginning on the day this Act receives the Royal Assent, they commence on the day after the end of that period.</w:t>
            </w:r>
          </w:p>
        </w:tc>
        <w:tc>
          <w:tcPr>
            <w:tcW w:w="1582" w:type="dxa"/>
            <w:tcBorders>
              <w:top w:val="single" w:sz="12" w:space="0" w:color="auto"/>
              <w:bottom w:val="single" w:sz="12" w:space="0" w:color="auto"/>
            </w:tcBorders>
            <w:shd w:val="clear" w:color="auto" w:fill="auto"/>
          </w:tcPr>
          <w:p w:rsidR="00955D44" w:rsidRPr="009A3735" w:rsidRDefault="00955D44" w:rsidP="00161F70">
            <w:pPr>
              <w:pStyle w:val="Tabletext"/>
            </w:pPr>
          </w:p>
        </w:tc>
      </w:tr>
    </w:tbl>
    <w:p w:rsidR="00955D44" w:rsidRPr="009A3735" w:rsidRDefault="00955D44" w:rsidP="00955D44">
      <w:pPr>
        <w:pStyle w:val="notetext"/>
      </w:pPr>
      <w:r w:rsidRPr="009A3735">
        <w:rPr>
          <w:snapToGrid w:val="0"/>
          <w:lang w:eastAsia="en-US"/>
        </w:rPr>
        <w:t xml:space="preserve">Note: </w:t>
      </w:r>
      <w:r w:rsidRPr="009A3735">
        <w:rPr>
          <w:snapToGrid w:val="0"/>
          <w:lang w:eastAsia="en-US"/>
        </w:rPr>
        <w:tab/>
        <w:t>This table relates only to the provisions of this Act as originally enacted. It will not be amended to deal with any later amendments of this Act.</w:t>
      </w:r>
    </w:p>
    <w:p w:rsidR="00955D44" w:rsidRPr="009A3735" w:rsidRDefault="00955D44" w:rsidP="00F56924">
      <w:pPr>
        <w:pStyle w:val="subsection"/>
      </w:pPr>
      <w:r w:rsidRPr="009A3735">
        <w:tab/>
        <w:t>(2)</w:t>
      </w:r>
      <w:r w:rsidRPr="009A3735">
        <w:tab/>
        <w:t>Any information in column 3 of the table is not part of this Act. Information may be inserted in this column, or information in it may be edited, in any published version of this Act.</w:t>
      </w:r>
    </w:p>
    <w:p w:rsidR="00233A46" w:rsidRPr="009A3735" w:rsidRDefault="00233A46" w:rsidP="00233A46">
      <w:pPr>
        <w:pStyle w:val="Special3"/>
      </w:pPr>
      <w:r w:rsidRPr="009A3735">
        <w:t>Example 9</w:t>
      </w:r>
    </w:p>
    <w:p w:rsidR="00233A46" w:rsidRPr="009A3735" w:rsidRDefault="00233A46" w:rsidP="00233A46">
      <w:pPr>
        <w:pStyle w:val="Specials"/>
      </w:pPr>
      <w:r w:rsidRPr="009A3735">
        <w:t>2  Commencement</w:t>
      </w:r>
    </w:p>
    <w:p w:rsidR="00233A46" w:rsidRPr="009A3735" w:rsidRDefault="00233A46" w:rsidP="00233A46">
      <w:pPr>
        <w:pStyle w:val="subsection"/>
      </w:pPr>
      <w:r w:rsidRPr="009A3735">
        <w:tab/>
        <w:t>(1)</w:t>
      </w:r>
      <w:r w:rsidRPr="009A3735">
        <w:tab/>
        <w:t>Each provision of this Act specified in column 1 of the table commences, or is taken to have commenced, in accordance with column 2 of the table. Any other statement in column 2 has effect according to its terms.</w:t>
      </w:r>
    </w:p>
    <w:p w:rsidR="00233A46" w:rsidRPr="009A3735" w:rsidRDefault="00233A46" w:rsidP="00233A46"/>
    <w:tbl>
      <w:tblPr>
        <w:tblW w:w="0" w:type="auto"/>
        <w:tblInd w:w="107" w:type="dxa"/>
        <w:tblBorders>
          <w:top w:val="single" w:sz="4" w:space="0" w:color="auto"/>
          <w:bottom w:val="single" w:sz="2" w:space="0" w:color="auto"/>
          <w:insideH w:val="single" w:sz="2" w:space="0" w:color="auto"/>
        </w:tblBorders>
        <w:tblLayout w:type="fixed"/>
        <w:tblCellMar>
          <w:left w:w="107" w:type="dxa"/>
          <w:right w:w="107" w:type="dxa"/>
        </w:tblCellMar>
        <w:tblLook w:val="0000" w:firstRow="0" w:lastRow="0" w:firstColumn="0" w:lastColumn="0" w:noHBand="0" w:noVBand="0"/>
      </w:tblPr>
      <w:tblGrid>
        <w:gridCol w:w="1701"/>
        <w:gridCol w:w="3828"/>
        <w:gridCol w:w="1582"/>
      </w:tblGrid>
      <w:tr w:rsidR="00233A46" w:rsidRPr="009A3735" w:rsidTr="00233A46">
        <w:trPr>
          <w:tblHeader/>
        </w:trPr>
        <w:tc>
          <w:tcPr>
            <w:tcW w:w="7111" w:type="dxa"/>
            <w:gridSpan w:val="3"/>
            <w:tcBorders>
              <w:top w:val="single" w:sz="12" w:space="0" w:color="auto"/>
              <w:bottom w:val="single" w:sz="6" w:space="0" w:color="auto"/>
            </w:tcBorders>
            <w:shd w:val="clear" w:color="auto" w:fill="auto"/>
          </w:tcPr>
          <w:p w:rsidR="00233A46" w:rsidRPr="009A3735" w:rsidRDefault="00233A46" w:rsidP="007B5293">
            <w:pPr>
              <w:pStyle w:val="TableHeading"/>
            </w:pPr>
            <w:r w:rsidRPr="009A3735">
              <w:t>Commencement information</w:t>
            </w:r>
          </w:p>
        </w:tc>
      </w:tr>
      <w:tr w:rsidR="00233A46" w:rsidRPr="009A3735" w:rsidTr="00233A46">
        <w:trPr>
          <w:tblHeader/>
        </w:trPr>
        <w:tc>
          <w:tcPr>
            <w:tcW w:w="1701" w:type="dxa"/>
            <w:tcBorders>
              <w:top w:val="single" w:sz="6" w:space="0" w:color="auto"/>
              <w:bottom w:val="single" w:sz="6" w:space="0" w:color="auto"/>
            </w:tcBorders>
            <w:shd w:val="clear" w:color="auto" w:fill="auto"/>
          </w:tcPr>
          <w:p w:rsidR="00233A46" w:rsidRPr="009A3735" w:rsidRDefault="00233A46" w:rsidP="007B5293">
            <w:pPr>
              <w:pStyle w:val="TableHeading"/>
            </w:pPr>
            <w:r w:rsidRPr="009A3735">
              <w:t>Column 1</w:t>
            </w:r>
          </w:p>
        </w:tc>
        <w:tc>
          <w:tcPr>
            <w:tcW w:w="3828" w:type="dxa"/>
            <w:tcBorders>
              <w:top w:val="single" w:sz="6" w:space="0" w:color="auto"/>
              <w:bottom w:val="single" w:sz="6" w:space="0" w:color="auto"/>
            </w:tcBorders>
            <w:shd w:val="clear" w:color="auto" w:fill="auto"/>
          </w:tcPr>
          <w:p w:rsidR="00233A46" w:rsidRPr="009A3735" w:rsidRDefault="00233A46" w:rsidP="007B5293">
            <w:pPr>
              <w:pStyle w:val="TableHeading"/>
            </w:pPr>
            <w:r w:rsidRPr="009A3735">
              <w:t>Column 2</w:t>
            </w:r>
          </w:p>
        </w:tc>
        <w:tc>
          <w:tcPr>
            <w:tcW w:w="1582" w:type="dxa"/>
            <w:tcBorders>
              <w:top w:val="single" w:sz="6" w:space="0" w:color="auto"/>
              <w:bottom w:val="single" w:sz="6" w:space="0" w:color="auto"/>
            </w:tcBorders>
            <w:shd w:val="clear" w:color="auto" w:fill="auto"/>
          </w:tcPr>
          <w:p w:rsidR="00233A46" w:rsidRPr="009A3735" w:rsidRDefault="00233A46" w:rsidP="007B5293">
            <w:pPr>
              <w:pStyle w:val="TableHeading"/>
            </w:pPr>
            <w:r w:rsidRPr="009A3735">
              <w:t>Column 3</w:t>
            </w:r>
          </w:p>
        </w:tc>
      </w:tr>
      <w:tr w:rsidR="00233A46" w:rsidRPr="009A3735" w:rsidTr="00233A46">
        <w:trPr>
          <w:tblHeader/>
        </w:trPr>
        <w:tc>
          <w:tcPr>
            <w:tcW w:w="1701" w:type="dxa"/>
            <w:tcBorders>
              <w:top w:val="single" w:sz="6" w:space="0" w:color="auto"/>
              <w:bottom w:val="single" w:sz="12" w:space="0" w:color="auto"/>
            </w:tcBorders>
            <w:shd w:val="clear" w:color="auto" w:fill="auto"/>
          </w:tcPr>
          <w:p w:rsidR="00233A46" w:rsidRPr="009A3735" w:rsidRDefault="00233A46" w:rsidP="007B5293">
            <w:pPr>
              <w:pStyle w:val="TableHeading"/>
            </w:pPr>
            <w:r w:rsidRPr="009A3735">
              <w:t>Provisions</w:t>
            </w:r>
          </w:p>
        </w:tc>
        <w:tc>
          <w:tcPr>
            <w:tcW w:w="3828" w:type="dxa"/>
            <w:tcBorders>
              <w:top w:val="single" w:sz="6" w:space="0" w:color="auto"/>
              <w:bottom w:val="single" w:sz="12" w:space="0" w:color="auto"/>
            </w:tcBorders>
            <w:shd w:val="clear" w:color="auto" w:fill="auto"/>
          </w:tcPr>
          <w:p w:rsidR="00233A46" w:rsidRPr="009A3735" w:rsidRDefault="00233A46" w:rsidP="007B5293">
            <w:pPr>
              <w:pStyle w:val="TableHeading"/>
            </w:pPr>
            <w:r w:rsidRPr="009A3735">
              <w:t>Commencement</w:t>
            </w:r>
          </w:p>
        </w:tc>
        <w:tc>
          <w:tcPr>
            <w:tcW w:w="1582" w:type="dxa"/>
            <w:tcBorders>
              <w:top w:val="single" w:sz="6" w:space="0" w:color="auto"/>
              <w:bottom w:val="single" w:sz="12" w:space="0" w:color="auto"/>
            </w:tcBorders>
            <w:shd w:val="clear" w:color="auto" w:fill="auto"/>
          </w:tcPr>
          <w:p w:rsidR="00233A46" w:rsidRPr="009A3735" w:rsidRDefault="00233A46" w:rsidP="007B5293">
            <w:pPr>
              <w:pStyle w:val="TableHeading"/>
            </w:pPr>
            <w:r w:rsidRPr="009A3735">
              <w:t>Date/Details</w:t>
            </w:r>
          </w:p>
        </w:tc>
      </w:tr>
      <w:tr w:rsidR="00233A46" w:rsidRPr="009A3735" w:rsidTr="00233A46">
        <w:tc>
          <w:tcPr>
            <w:tcW w:w="1701" w:type="dxa"/>
            <w:tcBorders>
              <w:top w:val="single" w:sz="12" w:space="0" w:color="auto"/>
              <w:bottom w:val="single" w:sz="2" w:space="0" w:color="auto"/>
            </w:tcBorders>
            <w:shd w:val="clear" w:color="auto" w:fill="auto"/>
          </w:tcPr>
          <w:p w:rsidR="00233A46" w:rsidRPr="009A3735" w:rsidRDefault="00233A46" w:rsidP="007B5293">
            <w:pPr>
              <w:pStyle w:val="Tabletext"/>
            </w:pPr>
            <w:r w:rsidRPr="009A3735">
              <w:t>1.  Sections 1 to 3 and anything in this Act not elsewhere covered by this table</w:t>
            </w:r>
          </w:p>
        </w:tc>
        <w:tc>
          <w:tcPr>
            <w:tcW w:w="3828" w:type="dxa"/>
            <w:tcBorders>
              <w:top w:val="single" w:sz="12" w:space="0" w:color="auto"/>
              <w:bottom w:val="single" w:sz="2" w:space="0" w:color="auto"/>
            </w:tcBorders>
            <w:shd w:val="clear" w:color="auto" w:fill="auto"/>
          </w:tcPr>
          <w:p w:rsidR="00233A46" w:rsidRPr="009A3735" w:rsidRDefault="00233A46" w:rsidP="007B5293">
            <w:pPr>
              <w:pStyle w:val="Tabletext"/>
            </w:pPr>
            <w:r w:rsidRPr="009A3735">
              <w:t>The day this Act receives the Royal Assent.</w:t>
            </w:r>
          </w:p>
        </w:tc>
        <w:tc>
          <w:tcPr>
            <w:tcW w:w="1582" w:type="dxa"/>
            <w:tcBorders>
              <w:top w:val="single" w:sz="12" w:space="0" w:color="auto"/>
              <w:bottom w:val="single" w:sz="2" w:space="0" w:color="auto"/>
            </w:tcBorders>
            <w:shd w:val="clear" w:color="auto" w:fill="auto"/>
          </w:tcPr>
          <w:p w:rsidR="00233A46" w:rsidRPr="009A3735" w:rsidRDefault="00233A46" w:rsidP="007B5293">
            <w:pPr>
              <w:pStyle w:val="Tabletext"/>
            </w:pPr>
          </w:p>
        </w:tc>
      </w:tr>
      <w:tr w:rsidR="00233A46" w:rsidRPr="009A3735" w:rsidTr="00233A46">
        <w:tc>
          <w:tcPr>
            <w:tcW w:w="1701" w:type="dxa"/>
            <w:tcBorders>
              <w:top w:val="single" w:sz="2" w:space="0" w:color="auto"/>
              <w:bottom w:val="single" w:sz="12" w:space="0" w:color="auto"/>
            </w:tcBorders>
            <w:shd w:val="clear" w:color="auto" w:fill="auto"/>
          </w:tcPr>
          <w:p w:rsidR="00233A46" w:rsidRPr="009A3735" w:rsidRDefault="00233A46" w:rsidP="00233A46">
            <w:pPr>
              <w:pStyle w:val="Tabletext"/>
            </w:pPr>
            <w:r w:rsidRPr="009A3735">
              <w:lastRenderedPageBreak/>
              <w:t>2.  Schedule 1</w:t>
            </w:r>
          </w:p>
        </w:tc>
        <w:tc>
          <w:tcPr>
            <w:tcW w:w="3828" w:type="dxa"/>
            <w:tcBorders>
              <w:top w:val="single" w:sz="2" w:space="0" w:color="auto"/>
              <w:bottom w:val="single" w:sz="12" w:space="0" w:color="auto"/>
            </w:tcBorders>
            <w:shd w:val="clear" w:color="auto" w:fill="auto"/>
          </w:tcPr>
          <w:p w:rsidR="00233A46" w:rsidRPr="009A3735" w:rsidRDefault="00233A46" w:rsidP="007B5293">
            <w:pPr>
              <w:pStyle w:val="Tabletext"/>
            </w:pPr>
            <w:r w:rsidRPr="009A3735">
              <w:t>A day or days to be fixed by Proclamation.</w:t>
            </w:r>
          </w:p>
          <w:p w:rsidR="00233A46" w:rsidRPr="009A3735" w:rsidRDefault="00233A46" w:rsidP="007B5293">
            <w:pPr>
              <w:pStyle w:val="Tabletext"/>
            </w:pPr>
            <w:r w:rsidRPr="009A3735">
              <w:t>However, if the provisions do not commence within the period of 6 months beginning on the day this Act receives the Royal Assent, they commence on the day after the end of that period.</w:t>
            </w:r>
          </w:p>
        </w:tc>
        <w:tc>
          <w:tcPr>
            <w:tcW w:w="1582" w:type="dxa"/>
            <w:tcBorders>
              <w:top w:val="single" w:sz="2" w:space="0" w:color="auto"/>
              <w:bottom w:val="single" w:sz="12" w:space="0" w:color="auto"/>
            </w:tcBorders>
            <w:shd w:val="clear" w:color="auto" w:fill="auto"/>
          </w:tcPr>
          <w:p w:rsidR="00233A46" w:rsidRPr="009A3735" w:rsidRDefault="00233A46" w:rsidP="007B5293">
            <w:pPr>
              <w:pStyle w:val="Tabletext"/>
            </w:pPr>
          </w:p>
        </w:tc>
      </w:tr>
    </w:tbl>
    <w:p w:rsidR="00233A46" w:rsidRPr="009A3735" w:rsidRDefault="00233A46" w:rsidP="00233A46">
      <w:pPr>
        <w:pStyle w:val="notetext"/>
      </w:pPr>
      <w:r w:rsidRPr="009A3735">
        <w:rPr>
          <w:snapToGrid w:val="0"/>
          <w:lang w:eastAsia="en-US"/>
        </w:rPr>
        <w:t xml:space="preserve">Note: </w:t>
      </w:r>
      <w:r w:rsidRPr="009A3735">
        <w:rPr>
          <w:snapToGrid w:val="0"/>
          <w:lang w:eastAsia="en-US"/>
        </w:rPr>
        <w:tab/>
        <w:t>This table relates only to the provisions of this Act as originally enacted. It will not be amended to deal with any later amendments of this Act.</w:t>
      </w:r>
    </w:p>
    <w:p w:rsidR="00233A46" w:rsidRPr="009A3735" w:rsidRDefault="00233A46" w:rsidP="00233A46">
      <w:pPr>
        <w:pStyle w:val="subsection"/>
      </w:pPr>
      <w:r w:rsidRPr="009A3735">
        <w:tab/>
        <w:t>(2)</w:t>
      </w:r>
      <w:r w:rsidRPr="009A3735">
        <w:tab/>
        <w:t>Any information in column 3 of the table is not part of this Act. Information may be inserted in this column, or information in it may be edited, in any published version of this Act.</w:t>
      </w:r>
    </w:p>
    <w:p w:rsidR="00F56924" w:rsidRPr="009A3735" w:rsidRDefault="00F56924" w:rsidP="009A3735">
      <w:pPr>
        <w:pStyle w:val="Head2"/>
        <w:pageBreakBefore/>
      </w:pPr>
      <w:bookmarkStart w:id="151" w:name="_Toc22301908"/>
      <w:r w:rsidRPr="009A3735">
        <w:lastRenderedPageBreak/>
        <w:t>Attachment B—Examples of commencement provisions</w:t>
      </w:r>
      <w:r w:rsidR="00327A04" w:rsidRPr="009A3735">
        <w:t xml:space="preserve"> for instruments</w:t>
      </w:r>
      <w:bookmarkEnd w:id="151"/>
    </w:p>
    <w:p w:rsidR="0040630A" w:rsidRPr="009A3735" w:rsidRDefault="0040630A" w:rsidP="0040630A">
      <w:pPr>
        <w:pStyle w:val="Special3"/>
      </w:pPr>
      <w:r w:rsidRPr="009A3735">
        <w:t xml:space="preserve">Example </w:t>
      </w:r>
      <w:r w:rsidR="009A73AF" w:rsidRPr="009A3735">
        <w:t>1</w:t>
      </w:r>
    </w:p>
    <w:p w:rsidR="0040630A" w:rsidRPr="009A3735" w:rsidRDefault="0040630A" w:rsidP="0040630A">
      <w:pPr>
        <w:pStyle w:val="Specials"/>
      </w:pPr>
      <w:r w:rsidRPr="009A3735">
        <w:t>2  Commencement</w:t>
      </w:r>
    </w:p>
    <w:p w:rsidR="0040630A" w:rsidRPr="009A3735" w:rsidRDefault="0040630A" w:rsidP="0040630A">
      <w:pPr>
        <w:pStyle w:val="subsection"/>
      </w:pPr>
      <w:r w:rsidRPr="009A3735">
        <w:tab/>
        <w:t>(1)</w:t>
      </w:r>
      <w:r w:rsidRPr="009A3735">
        <w:tab/>
        <w:t>Each provision of this instrument specified in column 1 of the table commences, or is taken to have commenced, in accordance with column 2 of the table. Any other statement in column 2 has effect according to its terms.</w:t>
      </w:r>
    </w:p>
    <w:p w:rsidR="0040630A" w:rsidRPr="009A3735" w:rsidRDefault="0040630A" w:rsidP="0040630A">
      <w:pPr>
        <w:pStyle w:val="Tabletext"/>
      </w:pPr>
    </w:p>
    <w:tbl>
      <w:tblPr>
        <w:tblW w:w="0" w:type="auto"/>
        <w:tblInd w:w="107" w:type="dxa"/>
        <w:tblBorders>
          <w:top w:val="single" w:sz="4" w:space="0" w:color="auto"/>
          <w:bottom w:val="single" w:sz="2" w:space="0" w:color="auto"/>
          <w:insideH w:val="single" w:sz="4" w:space="0" w:color="auto"/>
        </w:tblBorders>
        <w:tblLayout w:type="fixed"/>
        <w:tblCellMar>
          <w:left w:w="107" w:type="dxa"/>
          <w:right w:w="107" w:type="dxa"/>
        </w:tblCellMar>
        <w:tblLook w:val="04A0" w:firstRow="1" w:lastRow="0" w:firstColumn="1" w:lastColumn="0" w:noHBand="0" w:noVBand="1"/>
      </w:tblPr>
      <w:tblGrid>
        <w:gridCol w:w="1701"/>
        <w:gridCol w:w="3828"/>
        <w:gridCol w:w="1582"/>
      </w:tblGrid>
      <w:tr w:rsidR="0040630A" w:rsidRPr="009A3735" w:rsidTr="00322662">
        <w:trPr>
          <w:tblHeader/>
        </w:trPr>
        <w:tc>
          <w:tcPr>
            <w:tcW w:w="7111" w:type="dxa"/>
            <w:gridSpan w:val="3"/>
            <w:tcBorders>
              <w:top w:val="single" w:sz="12" w:space="0" w:color="auto"/>
              <w:bottom w:val="single" w:sz="2" w:space="0" w:color="auto"/>
            </w:tcBorders>
            <w:shd w:val="clear" w:color="auto" w:fill="auto"/>
            <w:hideMark/>
          </w:tcPr>
          <w:p w:rsidR="0040630A" w:rsidRPr="009A3735" w:rsidRDefault="0040630A" w:rsidP="00322662">
            <w:pPr>
              <w:pStyle w:val="TableHeading"/>
            </w:pPr>
            <w:r w:rsidRPr="009A3735">
              <w:t>Commencement information</w:t>
            </w:r>
          </w:p>
        </w:tc>
      </w:tr>
      <w:tr w:rsidR="0040630A" w:rsidRPr="009A3735" w:rsidTr="00322662">
        <w:trPr>
          <w:tblHeader/>
        </w:trPr>
        <w:tc>
          <w:tcPr>
            <w:tcW w:w="1701" w:type="dxa"/>
            <w:tcBorders>
              <w:top w:val="single" w:sz="2" w:space="0" w:color="auto"/>
              <w:bottom w:val="single" w:sz="2" w:space="0" w:color="auto"/>
            </w:tcBorders>
            <w:shd w:val="clear" w:color="auto" w:fill="auto"/>
            <w:hideMark/>
          </w:tcPr>
          <w:p w:rsidR="0040630A" w:rsidRPr="009A3735" w:rsidRDefault="0040630A" w:rsidP="00322662">
            <w:pPr>
              <w:pStyle w:val="TableHeading"/>
            </w:pPr>
            <w:r w:rsidRPr="009A3735">
              <w:t>Column 1</w:t>
            </w:r>
          </w:p>
        </w:tc>
        <w:tc>
          <w:tcPr>
            <w:tcW w:w="3828" w:type="dxa"/>
            <w:tcBorders>
              <w:top w:val="single" w:sz="2" w:space="0" w:color="auto"/>
              <w:bottom w:val="single" w:sz="2" w:space="0" w:color="auto"/>
            </w:tcBorders>
            <w:shd w:val="clear" w:color="auto" w:fill="auto"/>
            <w:hideMark/>
          </w:tcPr>
          <w:p w:rsidR="0040630A" w:rsidRPr="009A3735" w:rsidRDefault="0040630A" w:rsidP="00322662">
            <w:pPr>
              <w:pStyle w:val="TableHeading"/>
            </w:pPr>
            <w:r w:rsidRPr="009A3735">
              <w:t>Column 2</w:t>
            </w:r>
          </w:p>
        </w:tc>
        <w:tc>
          <w:tcPr>
            <w:tcW w:w="1582" w:type="dxa"/>
            <w:tcBorders>
              <w:top w:val="single" w:sz="2" w:space="0" w:color="auto"/>
              <w:bottom w:val="single" w:sz="2" w:space="0" w:color="auto"/>
            </w:tcBorders>
            <w:shd w:val="clear" w:color="auto" w:fill="auto"/>
            <w:hideMark/>
          </w:tcPr>
          <w:p w:rsidR="0040630A" w:rsidRPr="009A3735" w:rsidRDefault="0040630A" w:rsidP="00322662">
            <w:pPr>
              <w:pStyle w:val="TableHeading"/>
            </w:pPr>
            <w:r w:rsidRPr="009A3735">
              <w:t>Column 3</w:t>
            </w:r>
          </w:p>
        </w:tc>
      </w:tr>
      <w:tr w:rsidR="0040630A" w:rsidRPr="009A3735" w:rsidTr="00322662">
        <w:trPr>
          <w:tblHeader/>
        </w:trPr>
        <w:tc>
          <w:tcPr>
            <w:tcW w:w="1701" w:type="dxa"/>
            <w:tcBorders>
              <w:top w:val="single" w:sz="2" w:space="0" w:color="auto"/>
              <w:bottom w:val="single" w:sz="12" w:space="0" w:color="auto"/>
            </w:tcBorders>
            <w:shd w:val="clear" w:color="auto" w:fill="auto"/>
            <w:hideMark/>
          </w:tcPr>
          <w:p w:rsidR="0040630A" w:rsidRPr="009A3735" w:rsidRDefault="0040630A" w:rsidP="00322662">
            <w:pPr>
              <w:pStyle w:val="TableHeading"/>
            </w:pPr>
            <w:r w:rsidRPr="009A3735">
              <w:t>Provisions</w:t>
            </w:r>
          </w:p>
        </w:tc>
        <w:tc>
          <w:tcPr>
            <w:tcW w:w="3828" w:type="dxa"/>
            <w:tcBorders>
              <w:top w:val="single" w:sz="2" w:space="0" w:color="auto"/>
              <w:bottom w:val="single" w:sz="12" w:space="0" w:color="auto"/>
            </w:tcBorders>
            <w:shd w:val="clear" w:color="auto" w:fill="auto"/>
            <w:hideMark/>
          </w:tcPr>
          <w:p w:rsidR="0040630A" w:rsidRPr="009A3735" w:rsidRDefault="0040630A" w:rsidP="00322662">
            <w:pPr>
              <w:pStyle w:val="TableHeading"/>
            </w:pPr>
            <w:r w:rsidRPr="009A3735">
              <w:t>Commencement</w:t>
            </w:r>
          </w:p>
        </w:tc>
        <w:tc>
          <w:tcPr>
            <w:tcW w:w="1582" w:type="dxa"/>
            <w:tcBorders>
              <w:top w:val="single" w:sz="2" w:space="0" w:color="auto"/>
              <w:bottom w:val="single" w:sz="12" w:space="0" w:color="auto"/>
            </w:tcBorders>
            <w:shd w:val="clear" w:color="auto" w:fill="auto"/>
            <w:hideMark/>
          </w:tcPr>
          <w:p w:rsidR="0040630A" w:rsidRPr="009A3735" w:rsidRDefault="0040630A" w:rsidP="00322662">
            <w:pPr>
              <w:pStyle w:val="TableHeading"/>
            </w:pPr>
            <w:r w:rsidRPr="009A3735">
              <w:t>Date/Details</w:t>
            </w:r>
          </w:p>
        </w:tc>
      </w:tr>
      <w:tr w:rsidR="0040630A" w:rsidRPr="009A3735" w:rsidTr="00322662">
        <w:tc>
          <w:tcPr>
            <w:tcW w:w="1701" w:type="dxa"/>
            <w:tcBorders>
              <w:top w:val="single" w:sz="12" w:space="0" w:color="auto"/>
              <w:bottom w:val="single" w:sz="12" w:space="0" w:color="auto"/>
            </w:tcBorders>
            <w:shd w:val="clear" w:color="auto" w:fill="auto"/>
            <w:hideMark/>
          </w:tcPr>
          <w:p w:rsidR="0040630A" w:rsidRPr="009A3735" w:rsidRDefault="0040630A" w:rsidP="0040630A">
            <w:pPr>
              <w:pStyle w:val="Tabletext"/>
            </w:pPr>
            <w:r w:rsidRPr="009A3735">
              <w:t>1.  The whole of this instrument</w:t>
            </w:r>
          </w:p>
        </w:tc>
        <w:tc>
          <w:tcPr>
            <w:tcW w:w="3828" w:type="dxa"/>
            <w:tcBorders>
              <w:top w:val="single" w:sz="12" w:space="0" w:color="auto"/>
              <w:bottom w:val="single" w:sz="12" w:space="0" w:color="auto"/>
            </w:tcBorders>
            <w:shd w:val="clear" w:color="auto" w:fill="auto"/>
            <w:hideMark/>
          </w:tcPr>
          <w:p w:rsidR="0040630A" w:rsidRPr="009A3735" w:rsidRDefault="0040630A" w:rsidP="00322662">
            <w:pPr>
              <w:pStyle w:val="Tabletext"/>
            </w:pPr>
            <w:r w:rsidRPr="009A3735">
              <w:t>The day after this instrument is registered.</w:t>
            </w:r>
          </w:p>
        </w:tc>
        <w:tc>
          <w:tcPr>
            <w:tcW w:w="1582" w:type="dxa"/>
            <w:tcBorders>
              <w:top w:val="single" w:sz="12" w:space="0" w:color="auto"/>
              <w:bottom w:val="single" w:sz="12" w:space="0" w:color="auto"/>
            </w:tcBorders>
            <w:shd w:val="clear" w:color="auto" w:fill="auto"/>
          </w:tcPr>
          <w:p w:rsidR="0040630A" w:rsidRPr="009A3735" w:rsidRDefault="0040630A" w:rsidP="00322662">
            <w:pPr>
              <w:pStyle w:val="Tabletext"/>
            </w:pPr>
          </w:p>
        </w:tc>
      </w:tr>
    </w:tbl>
    <w:p w:rsidR="0040630A" w:rsidRPr="009A3735" w:rsidRDefault="0040630A" w:rsidP="0040630A">
      <w:pPr>
        <w:pStyle w:val="notetext"/>
      </w:pPr>
      <w:r w:rsidRPr="009A3735">
        <w:rPr>
          <w:snapToGrid w:val="0"/>
          <w:lang w:eastAsia="en-US"/>
        </w:rPr>
        <w:t xml:space="preserve">Note: </w:t>
      </w:r>
      <w:r w:rsidRPr="009A3735">
        <w:rPr>
          <w:snapToGrid w:val="0"/>
          <w:lang w:eastAsia="en-US"/>
        </w:rPr>
        <w:tab/>
        <w:t xml:space="preserve">This table relates only to the provisions of this </w:t>
      </w:r>
      <w:r w:rsidR="00582B1D" w:rsidRPr="009A3735">
        <w:rPr>
          <w:snapToGrid w:val="0"/>
          <w:lang w:eastAsia="en-US"/>
        </w:rPr>
        <w:t>instrument</w:t>
      </w:r>
      <w:r w:rsidRPr="009A3735">
        <w:rPr>
          <w:snapToGrid w:val="0"/>
          <w:lang w:eastAsia="en-US"/>
        </w:rPr>
        <w:t xml:space="preserve"> as originally </w:t>
      </w:r>
      <w:r w:rsidR="00F16CC6" w:rsidRPr="009A3735">
        <w:rPr>
          <w:snapToGrid w:val="0"/>
          <w:lang w:eastAsia="en-US"/>
        </w:rPr>
        <w:t>made</w:t>
      </w:r>
      <w:r w:rsidRPr="009A3735">
        <w:rPr>
          <w:snapToGrid w:val="0"/>
          <w:lang w:eastAsia="en-US"/>
        </w:rPr>
        <w:t xml:space="preserve">. It will not be amended to deal with any later amendments of this </w:t>
      </w:r>
      <w:r w:rsidR="00582B1D" w:rsidRPr="009A3735">
        <w:rPr>
          <w:snapToGrid w:val="0"/>
          <w:lang w:eastAsia="en-US"/>
        </w:rPr>
        <w:t>instrument</w:t>
      </w:r>
      <w:r w:rsidRPr="009A3735">
        <w:rPr>
          <w:snapToGrid w:val="0"/>
          <w:lang w:eastAsia="en-US"/>
        </w:rPr>
        <w:t>.</w:t>
      </w:r>
    </w:p>
    <w:p w:rsidR="0040630A" w:rsidRPr="009A3735" w:rsidRDefault="0040630A" w:rsidP="0040630A">
      <w:pPr>
        <w:pStyle w:val="subsection"/>
      </w:pPr>
      <w:r w:rsidRPr="009A3735">
        <w:tab/>
        <w:t>(2)</w:t>
      </w:r>
      <w:r w:rsidRPr="009A3735">
        <w:tab/>
        <w:t>Any information in column 3 of the table is not part of this instrument. Information may be inserted in this column, or information in it may be edited, in any published version of this instrument.</w:t>
      </w:r>
    </w:p>
    <w:p w:rsidR="00F56924" w:rsidRPr="009A3735" w:rsidRDefault="00F56924" w:rsidP="00E3697F">
      <w:pPr>
        <w:pStyle w:val="Special3"/>
      </w:pPr>
      <w:r w:rsidRPr="009A3735">
        <w:t xml:space="preserve">Example </w:t>
      </w:r>
      <w:r w:rsidR="009A73AF" w:rsidRPr="009A3735">
        <w:t>2</w:t>
      </w:r>
    </w:p>
    <w:p w:rsidR="00F56924" w:rsidRPr="009A3735" w:rsidRDefault="00F56924" w:rsidP="00F56924">
      <w:pPr>
        <w:pStyle w:val="Specials"/>
      </w:pPr>
      <w:r w:rsidRPr="009A3735">
        <w:t>2  Commencement</w:t>
      </w:r>
    </w:p>
    <w:p w:rsidR="00F56924" w:rsidRPr="009A3735" w:rsidRDefault="00F56924" w:rsidP="00F56924">
      <w:pPr>
        <w:pStyle w:val="subsection"/>
      </w:pPr>
      <w:r w:rsidRPr="009A3735">
        <w:tab/>
        <w:t>(1)</w:t>
      </w:r>
      <w:r w:rsidRPr="009A3735">
        <w:tab/>
        <w:t>Each provision of this instrument specified in column 1 of the table commences, or is taken to have commenced, in accordance with column 2 of the table. Any other statement in column 2 has effect according to its terms.</w:t>
      </w:r>
    </w:p>
    <w:p w:rsidR="00F56924" w:rsidRPr="009A3735" w:rsidRDefault="00F56924" w:rsidP="00F56924">
      <w:pPr>
        <w:pStyle w:val="Tabletext"/>
      </w:pPr>
    </w:p>
    <w:tbl>
      <w:tblPr>
        <w:tblW w:w="0" w:type="auto"/>
        <w:tblInd w:w="107" w:type="dxa"/>
        <w:tblBorders>
          <w:top w:val="single" w:sz="4" w:space="0" w:color="auto"/>
          <w:bottom w:val="single" w:sz="2" w:space="0" w:color="auto"/>
          <w:insideH w:val="single" w:sz="4" w:space="0" w:color="auto"/>
        </w:tblBorders>
        <w:tblLayout w:type="fixed"/>
        <w:tblCellMar>
          <w:left w:w="107" w:type="dxa"/>
          <w:right w:w="107" w:type="dxa"/>
        </w:tblCellMar>
        <w:tblLook w:val="0000" w:firstRow="0" w:lastRow="0" w:firstColumn="0" w:lastColumn="0" w:noHBand="0" w:noVBand="0"/>
      </w:tblPr>
      <w:tblGrid>
        <w:gridCol w:w="1680"/>
        <w:gridCol w:w="3849"/>
        <w:gridCol w:w="1582"/>
      </w:tblGrid>
      <w:tr w:rsidR="00F56924" w:rsidRPr="009A3735" w:rsidTr="00CF1E9B">
        <w:trPr>
          <w:tblHeader/>
        </w:trPr>
        <w:tc>
          <w:tcPr>
            <w:tcW w:w="7111" w:type="dxa"/>
            <w:gridSpan w:val="3"/>
            <w:tcBorders>
              <w:top w:val="single" w:sz="12" w:space="0" w:color="auto"/>
              <w:bottom w:val="single" w:sz="6" w:space="0" w:color="auto"/>
            </w:tcBorders>
            <w:shd w:val="clear" w:color="auto" w:fill="auto"/>
          </w:tcPr>
          <w:p w:rsidR="00F56924" w:rsidRPr="009A3735" w:rsidRDefault="00F56924" w:rsidP="00CF1E9B">
            <w:pPr>
              <w:pStyle w:val="TableHeading"/>
            </w:pPr>
            <w:r w:rsidRPr="009A3735">
              <w:t>Commencement information</w:t>
            </w:r>
          </w:p>
        </w:tc>
      </w:tr>
      <w:tr w:rsidR="00F56924" w:rsidRPr="009A3735" w:rsidTr="00CF1E9B">
        <w:trPr>
          <w:tblHeader/>
        </w:trPr>
        <w:tc>
          <w:tcPr>
            <w:tcW w:w="1680" w:type="dxa"/>
            <w:tcBorders>
              <w:top w:val="single" w:sz="6" w:space="0" w:color="auto"/>
              <w:bottom w:val="single" w:sz="6" w:space="0" w:color="auto"/>
            </w:tcBorders>
            <w:shd w:val="clear" w:color="auto" w:fill="auto"/>
          </w:tcPr>
          <w:p w:rsidR="00F56924" w:rsidRPr="009A3735" w:rsidRDefault="00F56924" w:rsidP="00CF1E9B">
            <w:pPr>
              <w:pStyle w:val="TableHeading"/>
            </w:pPr>
            <w:r w:rsidRPr="009A3735">
              <w:t>Column 1</w:t>
            </w:r>
          </w:p>
        </w:tc>
        <w:tc>
          <w:tcPr>
            <w:tcW w:w="3849" w:type="dxa"/>
            <w:tcBorders>
              <w:top w:val="single" w:sz="6" w:space="0" w:color="auto"/>
              <w:bottom w:val="single" w:sz="6" w:space="0" w:color="auto"/>
            </w:tcBorders>
            <w:shd w:val="clear" w:color="auto" w:fill="auto"/>
          </w:tcPr>
          <w:p w:rsidR="00F56924" w:rsidRPr="009A3735" w:rsidRDefault="00F56924" w:rsidP="00CF1E9B">
            <w:pPr>
              <w:pStyle w:val="TableHeading"/>
            </w:pPr>
            <w:r w:rsidRPr="009A3735">
              <w:t>Column 2</w:t>
            </w:r>
          </w:p>
        </w:tc>
        <w:tc>
          <w:tcPr>
            <w:tcW w:w="1582" w:type="dxa"/>
            <w:tcBorders>
              <w:top w:val="single" w:sz="6" w:space="0" w:color="auto"/>
              <w:bottom w:val="single" w:sz="6" w:space="0" w:color="auto"/>
            </w:tcBorders>
            <w:shd w:val="clear" w:color="auto" w:fill="auto"/>
          </w:tcPr>
          <w:p w:rsidR="00F56924" w:rsidRPr="009A3735" w:rsidRDefault="00F56924" w:rsidP="00CF1E9B">
            <w:pPr>
              <w:pStyle w:val="TableHeading"/>
            </w:pPr>
            <w:r w:rsidRPr="009A3735">
              <w:t>Column 3</w:t>
            </w:r>
          </w:p>
        </w:tc>
      </w:tr>
      <w:tr w:rsidR="00F56924" w:rsidRPr="009A3735" w:rsidTr="00CF1E9B">
        <w:trPr>
          <w:tblHeader/>
        </w:trPr>
        <w:tc>
          <w:tcPr>
            <w:tcW w:w="1680" w:type="dxa"/>
            <w:tcBorders>
              <w:top w:val="single" w:sz="6" w:space="0" w:color="auto"/>
              <w:bottom w:val="single" w:sz="12" w:space="0" w:color="auto"/>
            </w:tcBorders>
            <w:shd w:val="clear" w:color="auto" w:fill="auto"/>
          </w:tcPr>
          <w:p w:rsidR="00F56924" w:rsidRPr="009A3735" w:rsidRDefault="00F56924" w:rsidP="00CF1E9B">
            <w:pPr>
              <w:pStyle w:val="TableHeading"/>
            </w:pPr>
            <w:r w:rsidRPr="009A3735">
              <w:t>Provisions</w:t>
            </w:r>
          </w:p>
        </w:tc>
        <w:tc>
          <w:tcPr>
            <w:tcW w:w="3849" w:type="dxa"/>
            <w:tcBorders>
              <w:top w:val="single" w:sz="6" w:space="0" w:color="auto"/>
              <w:bottom w:val="single" w:sz="12" w:space="0" w:color="auto"/>
            </w:tcBorders>
            <w:shd w:val="clear" w:color="auto" w:fill="auto"/>
          </w:tcPr>
          <w:p w:rsidR="00F56924" w:rsidRPr="009A3735" w:rsidRDefault="00F56924" w:rsidP="00CF1E9B">
            <w:pPr>
              <w:pStyle w:val="TableHeading"/>
            </w:pPr>
            <w:r w:rsidRPr="009A3735">
              <w:t>Commencement</w:t>
            </w:r>
          </w:p>
        </w:tc>
        <w:tc>
          <w:tcPr>
            <w:tcW w:w="1582" w:type="dxa"/>
            <w:tcBorders>
              <w:top w:val="single" w:sz="6" w:space="0" w:color="auto"/>
              <w:bottom w:val="single" w:sz="12" w:space="0" w:color="auto"/>
            </w:tcBorders>
            <w:shd w:val="clear" w:color="auto" w:fill="auto"/>
          </w:tcPr>
          <w:p w:rsidR="00F56924" w:rsidRPr="009A3735" w:rsidRDefault="00F56924" w:rsidP="00CF1E9B">
            <w:pPr>
              <w:pStyle w:val="TableHeading"/>
            </w:pPr>
            <w:r w:rsidRPr="009A3735">
              <w:t>Date/Details</w:t>
            </w:r>
          </w:p>
        </w:tc>
      </w:tr>
      <w:tr w:rsidR="00F56924" w:rsidRPr="009A3735" w:rsidTr="00CF1E9B">
        <w:tc>
          <w:tcPr>
            <w:tcW w:w="1680" w:type="dxa"/>
            <w:tcBorders>
              <w:top w:val="single" w:sz="12" w:space="0" w:color="auto"/>
            </w:tcBorders>
            <w:shd w:val="clear" w:color="auto" w:fill="auto"/>
          </w:tcPr>
          <w:p w:rsidR="00F56924" w:rsidRPr="009A3735" w:rsidRDefault="00F56924" w:rsidP="00CF1E9B">
            <w:pPr>
              <w:pStyle w:val="Tabletext"/>
            </w:pPr>
            <w:r w:rsidRPr="009A3735">
              <w:t>1.  Sections 1 to 4 and anything in this instrument not elsewhere covered by this table</w:t>
            </w:r>
          </w:p>
        </w:tc>
        <w:tc>
          <w:tcPr>
            <w:tcW w:w="3849" w:type="dxa"/>
            <w:tcBorders>
              <w:top w:val="single" w:sz="12" w:space="0" w:color="auto"/>
            </w:tcBorders>
            <w:shd w:val="clear" w:color="auto" w:fill="auto"/>
          </w:tcPr>
          <w:p w:rsidR="00F56924" w:rsidRPr="009A3735" w:rsidRDefault="00F56924" w:rsidP="00CF1E9B">
            <w:pPr>
              <w:pStyle w:val="Tabletext"/>
            </w:pPr>
            <w:r w:rsidRPr="009A3735">
              <w:t>The day after this instrument is registered.</w:t>
            </w:r>
          </w:p>
        </w:tc>
        <w:tc>
          <w:tcPr>
            <w:tcW w:w="1582" w:type="dxa"/>
            <w:tcBorders>
              <w:top w:val="single" w:sz="12" w:space="0" w:color="auto"/>
            </w:tcBorders>
            <w:shd w:val="clear" w:color="auto" w:fill="auto"/>
          </w:tcPr>
          <w:p w:rsidR="00F56924" w:rsidRPr="009A3735" w:rsidRDefault="00F56924" w:rsidP="00CF1E9B">
            <w:pPr>
              <w:pStyle w:val="Tabletext"/>
            </w:pPr>
          </w:p>
        </w:tc>
      </w:tr>
      <w:tr w:rsidR="00F56924" w:rsidRPr="009A3735" w:rsidTr="00CF1E9B">
        <w:tc>
          <w:tcPr>
            <w:tcW w:w="1680" w:type="dxa"/>
            <w:tcBorders>
              <w:bottom w:val="single" w:sz="4" w:space="0" w:color="auto"/>
            </w:tcBorders>
            <w:shd w:val="clear" w:color="auto" w:fill="auto"/>
          </w:tcPr>
          <w:p w:rsidR="00F56924" w:rsidRPr="009A3735" w:rsidRDefault="00F56924" w:rsidP="00CF1E9B">
            <w:pPr>
              <w:pStyle w:val="Tabletext"/>
            </w:pPr>
            <w:r w:rsidRPr="009A3735">
              <w:t>2.  Schedule 1</w:t>
            </w:r>
          </w:p>
        </w:tc>
        <w:tc>
          <w:tcPr>
            <w:tcW w:w="3849" w:type="dxa"/>
            <w:tcBorders>
              <w:bottom w:val="single" w:sz="4" w:space="0" w:color="auto"/>
            </w:tcBorders>
            <w:shd w:val="clear" w:color="auto" w:fill="auto"/>
          </w:tcPr>
          <w:p w:rsidR="00F56924" w:rsidRPr="009A3735" w:rsidRDefault="00F56924" w:rsidP="00CF1E9B">
            <w:pPr>
              <w:pStyle w:val="Tabletext"/>
            </w:pPr>
            <w:r w:rsidRPr="009A3735">
              <w:t>The day after this instrument is registered.</w:t>
            </w:r>
          </w:p>
        </w:tc>
        <w:tc>
          <w:tcPr>
            <w:tcW w:w="1582" w:type="dxa"/>
            <w:tcBorders>
              <w:bottom w:val="single" w:sz="4" w:space="0" w:color="auto"/>
            </w:tcBorders>
            <w:shd w:val="clear" w:color="auto" w:fill="auto"/>
          </w:tcPr>
          <w:p w:rsidR="00F56924" w:rsidRPr="009A3735" w:rsidRDefault="00F56924" w:rsidP="00CF1E9B">
            <w:pPr>
              <w:pStyle w:val="Tabletext"/>
            </w:pPr>
          </w:p>
        </w:tc>
      </w:tr>
      <w:tr w:rsidR="00F56924" w:rsidRPr="009A3735" w:rsidTr="00CF1E9B">
        <w:tc>
          <w:tcPr>
            <w:tcW w:w="1680" w:type="dxa"/>
            <w:tcBorders>
              <w:bottom w:val="single" w:sz="12" w:space="0" w:color="auto"/>
            </w:tcBorders>
            <w:shd w:val="clear" w:color="auto" w:fill="auto"/>
          </w:tcPr>
          <w:p w:rsidR="00F56924" w:rsidRPr="009A3735" w:rsidRDefault="00F56924" w:rsidP="00CF1E9B">
            <w:pPr>
              <w:pStyle w:val="Tabletext"/>
            </w:pPr>
            <w:r w:rsidRPr="009A3735">
              <w:t>3.  Schedule 2</w:t>
            </w:r>
          </w:p>
        </w:tc>
        <w:tc>
          <w:tcPr>
            <w:tcW w:w="3849" w:type="dxa"/>
            <w:tcBorders>
              <w:bottom w:val="single" w:sz="12" w:space="0" w:color="auto"/>
            </w:tcBorders>
            <w:shd w:val="clear" w:color="auto" w:fill="auto"/>
          </w:tcPr>
          <w:p w:rsidR="00F56924" w:rsidRPr="009A3735" w:rsidRDefault="00F56924" w:rsidP="00CF1E9B">
            <w:pPr>
              <w:pStyle w:val="Tabletext"/>
            </w:pPr>
            <w:r w:rsidRPr="009A3735">
              <w:t>Immediately a</w:t>
            </w:r>
            <w:r w:rsidR="00386CAA" w:rsidRPr="009A3735">
              <w:t xml:space="preserve">fter the </w:t>
            </w:r>
            <w:r w:rsidR="00FD3F31" w:rsidRPr="009A3735">
              <w:t xml:space="preserve">commencement of the </w:t>
            </w:r>
            <w:r w:rsidR="00386CAA" w:rsidRPr="009A3735">
              <w:t>provisions</w:t>
            </w:r>
            <w:r w:rsidRPr="009A3735">
              <w:t xml:space="preserve"> covered by table item 2.</w:t>
            </w:r>
          </w:p>
        </w:tc>
        <w:tc>
          <w:tcPr>
            <w:tcW w:w="1582" w:type="dxa"/>
            <w:tcBorders>
              <w:bottom w:val="single" w:sz="12" w:space="0" w:color="auto"/>
            </w:tcBorders>
            <w:shd w:val="clear" w:color="auto" w:fill="auto"/>
          </w:tcPr>
          <w:p w:rsidR="00F56924" w:rsidRPr="009A3735" w:rsidRDefault="00F56924" w:rsidP="00CF1E9B">
            <w:pPr>
              <w:pStyle w:val="Tabletext"/>
            </w:pPr>
          </w:p>
        </w:tc>
      </w:tr>
    </w:tbl>
    <w:p w:rsidR="00F56924" w:rsidRPr="009A3735" w:rsidRDefault="00F56924" w:rsidP="00F56924">
      <w:pPr>
        <w:pStyle w:val="notetext"/>
      </w:pPr>
      <w:r w:rsidRPr="009A3735">
        <w:t xml:space="preserve">Note: </w:t>
      </w:r>
      <w:r w:rsidRPr="009A3735">
        <w:tab/>
        <w:t>This table relates only to the provisions of this instrument as originally made. It will not be amended to deal with any later amendments of this instrument.</w:t>
      </w:r>
    </w:p>
    <w:p w:rsidR="00F56924" w:rsidRPr="009A3735" w:rsidRDefault="00F56924" w:rsidP="00F56924">
      <w:pPr>
        <w:pStyle w:val="subsection"/>
      </w:pPr>
      <w:r w:rsidRPr="009A3735">
        <w:tab/>
        <w:t>(2)</w:t>
      </w:r>
      <w:r w:rsidRPr="009A3735">
        <w:tab/>
        <w:t>Any information in column 3 of the table is not part of this instrument. Information may be inserted in this column, or information in it may be edited, in any published version of this instrument.</w:t>
      </w:r>
    </w:p>
    <w:p w:rsidR="00F56924" w:rsidRPr="009A3735" w:rsidRDefault="00F56924" w:rsidP="00E3697F">
      <w:pPr>
        <w:pStyle w:val="Special3"/>
      </w:pPr>
      <w:r w:rsidRPr="009A3735">
        <w:lastRenderedPageBreak/>
        <w:t xml:space="preserve">Example </w:t>
      </w:r>
      <w:r w:rsidR="009A73AF" w:rsidRPr="009A3735">
        <w:t>3</w:t>
      </w:r>
    </w:p>
    <w:p w:rsidR="00F56924" w:rsidRPr="009A3735" w:rsidRDefault="00F56924" w:rsidP="00F56924">
      <w:pPr>
        <w:pStyle w:val="Specials"/>
      </w:pPr>
      <w:r w:rsidRPr="009A3735">
        <w:t>2  Commencement</w:t>
      </w:r>
    </w:p>
    <w:p w:rsidR="00F56924" w:rsidRPr="009A3735" w:rsidRDefault="00F56924" w:rsidP="00F56924">
      <w:pPr>
        <w:pStyle w:val="subsection"/>
      </w:pPr>
      <w:r w:rsidRPr="009A3735">
        <w:tab/>
        <w:t>(1)</w:t>
      </w:r>
      <w:r w:rsidRPr="009A3735">
        <w:tab/>
        <w:t>Each provision of this instrument specified in column 1 of the table commences, or is taken to have commenced, in accordance with column 2 of the table. Any other statement in column 2 has effect according to its terms.</w:t>
      </w:r>
    </w:p>
    <w:p w:rsidR="00F56924" w:rsidRPr="009A3735" w:rsidRDefault="00F56924" w:rsidP="00F56924">
      <w:pPr>
        <w:pStyle w:val="Tabletext"/>
      </w:pPr>
    </w:p>
    <w:tbl>
      <w:tblPr>
        <w:tblW w:w="0" w:type="auto"/>
        <w:tblInd w:w="107" w:type="dxa"/>
        <w:tblBorders>
          <w:top w:val="single" w:sz="4" w:space="0" w:color="auto"/>
          <w:bottom w:val="single" w:sz="2" w:space="0" w:color="auto"/>
          <w:insideH w:val="single" w:sz="4" w:space="0" w:color="auto"/>
        </w:tblBorders>
        <w:tblLayout w:type="fixed"/>
        <w:tblCellMar>
          <w:left w:w="107" w:type="dxa"/>
          <w:right w:w="107" w:type="dxa"/>
        </w:tblCellMar>
        <w:tblLook w:val="0000" w:firstRow="0" w:lastRow="0" w:firstColumn="0" w:lastColumn="0" w:noHBand="0" w:noVBand="0"/>
      </w:tblPr>
      <w:tblGrid>
        <w:gridCol w:w="1680"/>
        <w:gridCol w:w="3849"/>
        <w:gridCol w:w="1582"/>
      </w:tblGrid>
      <w:tr w:rsidR="00F56924" w:rsidRPr="009A3735" w:rsidTr="00CF1E9B">
        <w:trPr>
          <w:tblHeader/>
        </w:trPr>
        <w:tc>
          <w:tcPr>
            <w:tcW w:w="7111" w:type="dxa"/>
            <w:gridSpan w:val="3"/>
            <w:tcBorders>
              <w:top w:val="single" w:sz="12" w:space="0" w:color="auto"/>
              <w:bottom w:val="single" w:sz="6" w:space="0" w:color="auto"/>
            </w:tcBorders>
            <w:shd w:val="clear" w:color="auto" w:fill="auto"/>
          </w:tcPr>
          <w:p w:rsidR="00F56924" w:rsidRPr="009A3735" w:rsidRDefault="00F56924" w:rsidP="00CF1E9B">
            <w:pPr>
              <w:pStyle w:val="TableHeading"/>
            </w:pPr>
            <w:r w:rsidRPr="009A3735">
              <w:t>Commencement information</w:t>
            </w:r>
          </w:p>
        </w:tc>
      </w:tr>
      <w:tr w:rsidR="00F56924" w:rsidRPr="009A3735" w:rsidTr="00CF1E9B">
        <w:trPr>
          <w:tblHeader/>
        </w:trPr>
        <w:tc>
          <w:tcPr>
            <w:tcW w:w="1680" w:type="dxa"/>
            <w:tcBorders>
              <w:top w:val="single" w:sz="6" w:space="0" w:color="auto"/>
              <w:bottom w:val="single" w:sz="6" w:space="0" w:color="auto"/>
            </w:tcBorders>
            <w:shd w:val="clear" w:color="auto" w:fill="auto"/>
          </w:tcPr>
          <w:p w:rsidR="00F56924" w:rsidRPr="009A3735" w:rsidRDefault="00F56924" w:rsidP="00CF1E9B">
            <w:pPr>
              <w:pStyle w:val="TableHeading"/>
            </w:pPr>
            <w:r w:rsidRPr="009A3735">
              <w:t>Column 1</w:t>
            </w:r>
          </w:p>
        </w:tc>
        <w:tc>
          <w:tcPr>
            <w:tcW w:w="3849" w:type="dxa"/>
            <w:tcBorders>
              <w:top w:val="single" w:sz="6" w:space="0" w:color="auto"/>
              <w:bottom w:val="single" w:sz="6" w:space="0" w:color="auto"/>
            </w:tcBorders>
            <w:shd w:val="clear" w:color="auto" w:fill="auto"/>
          </w:tcPr>
          <w:p w:rsidR="00F56924" w:rsidRPr="009A3735" w:rsidRDefault="00F56924" w:rsidP="00CF1E9B">
            <w:pPr>
              <w:pStyle w:val="TableHeading"/>
            </w:pPr>
            <w:r w:rsidRPr="009A3735">
              <w:t>Column 2</w:t>
            </w:r>
          </w:p>
        </w:tc>
        <w:tc>
          <w:tcPr>
            <w:tcW w:w="1582" w:type="dxa"/>
            <w:tcBorders>
              <w:top w:val="single" w:sz="6" w:space="0" w:color="auto"/>
              <w:bottom w:val="single" w:sz="6" w:space="0" w:color="auto"/>
            </w:tcBorders>
            <w:shd w:val="clear" w:color="auto" w:fill="auto"/>
          </w:tcPr>
          <w:p w:rsidR="00F56924" w:rsidRPr="009A3735" w:rsidRDefault="00F56924" w:rsidP="00CF1E9B">
            <w:pPr>
              <w:pStyle w:val="TableHeading"/>
            </w:pPr>
            <w:r w:rsidRPr="009A3735">
              <w:t>Column 3</w:t>
            </w:r>
          </w:p>
        </w:tc>
      </w:tr>
      <w:tr w:rsidR="00F56924" w:rsidRPr="009A3735" w:rsidTr="00CF1E9B">
        <w:trPr>
          <w:tblHeader/>
        </w:trPr>
        <w:tc>
          <w:tcPr>
            <w:tcW w:w="1680" w:type="dxa"/>
            <w:tcBorders>
              <w:top w:val="single" w:sz="6" w:space="0" w:color="auto"/>
              <w:bottom w:val="single" w:sz="12" w:space="0" w:color="auto"/>
            </w:tcBorders>
            <w:shd w:val="clear" w:color="auto" w:fill="auto"/>
          </w:tcPr>
          <w:p w:rsidR="00F56924" w:rsidRPr="009A3735" w:rsidRDefault="00F56924" w:rsidP="00CF1E9B">
            <w:pPr>
              <w:pStyle w:val="TableHeading"/>
            </w:pPr>
            <w:r w:rsidRPr="009A3735">
              <w:t>Provisions</w:t>
            </w:r>
          </w:p>
        </w:tc>
        <w:tc>
          <w:tcPr>
            <w:tcW w:w="3849" w:type="dxa"/>
            <w:tcBorders>
              <w:top w:val="single" w:sz="6" w:space="0" w:color="auto"/>
              <w:bottom w:val="single" w:sz="12" w:space="0" w:color="auto"/>
            </w:tcBorders>
            <w:shd w:val="clear" w:color="auto" w:fill="auto"/>
          </w:tcPr>
          <w:p w:rsidR="00F56924" w:rsidRPr="009A3735" w:rsidRDefault="00F56924" w:rsidP="00CF1E9B">
            <w:pPr>
              <w:pStyle w:val="TableHeading"/>
            </w:pPr>
            <w:r w:rsidRPr="009A3735">
              <w:t>Commencement</w:t>
            </w:r>
          </w:p>
        </w:tc>
        <w:tc>
          <w:tcPr>
            <w:tcW w:w="1582" w:type="dxa"/>
            <w:tcBorders>
              <w:top w:val="single" w:sz="6" w:space="0" w:color="auto"/>
              <w:bottom w:val="single" w:sz="12" w:space="0" w:color="auto"/>
            </w:tcBorders>
            <w:shd w:val="clear" w:color="auto" w:fill="auto"/>
          </w:tcPr>
          <w:p w:rsidR="00F56924" w:rsidRPr="009A3735" w:rsidRDefault="00F56924" w:rsidP="00CF1E9B">
            <w:pPr>
              <w:pStyle w:val="TableHeading"/>
            </w:pPr>
            <w:r w:rsidRPr="009A3735">
              <w:t>Date/Details</w:t>
            </w:r>
          </w:p>
        </w:tc>
      </w:tr>
      <w:tr w:rsidR="00F56924" w:rsidRPr="009A3735" w:rsidTr="00CF1E9B">
        <w:tc>
          <w:tcPr>
            <w:tcW w:w="1680" w:type="dxa"/>
            <w:tcBorders>
              <w:top w:val="single" w:sz="12" w:space="0" w:color="auto"/>
            </w:tcBorders>
            <w:shd w:val="clear" w:color="auto" w:fill="auto"/>
          </w:tcPr>
          <w:p w:rsidR="00F56924" w:rsidRPr="009A3735" w:rsidRDefault="00F56924" w:rsidP="00CF1E9B">
            <w:pPr>
              <w:pStyle w:val="Tabletext"/>
            </w:pPr>
            <w:r w:rsidRPr="009A3735">
              <w:t>1.  Sections 1 to 4 and anything in this instrument not elsewhere covered by this table</w:t>
            </w:r>
          </w:p>
        </w:tc>
        <w:tc>
          <w:tcPr>
            <w:tcW w:w="3849" w:type="dxa"/>
            <w:tcBorders>
              <w:top w:val="single" w:sz="12" w:space="0" w:color="auto"/>
            </w:tcBorders>
            <w:shd w:val="clear" w:color="auto" w:fill="auto"/>
          </w:tcPr>
          <w:p w:rsidR="00F56924" w:rsidRPr="009A3735" w:rsidRDefault="00F56924" w:rsidP="00CF1E9B">
            <w:pPr>
              <w:pStyle w:val="Tabletext"/>
            </w:pPr>
            <w:r w:rsidRPr="009A3735">
              <w:t>The day after this instrument is registered.</w:t>
            </w:r>
          </w:p>
        </w:tc>
        <w:tc>
          <w:tcPr>
            <w:tcW w:w="1582" w:type="dxa"/>
            <w:tcBorders>
              <w:top w:val="single" w:sz="12" w:space="0" w:color="auto"/>
            </w:tcBorders>
            <w:shd w:val="clear" w:color="auto" w:fill="auto"/>
          </w:tcPr>
          <w:p w:rsidR="00F56924" w:rsidRPr="009A3735" w:rsidRDefault="00F56924" w:rsidP="00CF1E9B">
            <w:pPr>
              <w:pStyle w:val="Tabletext"/>
            </w:pPr>
          </w:p>
        </w:tc>
      </w:tr>
      <w:tr w:rsidR="00F56924" w:rsidRPr="009A3735" w:rsidTr="00CF1E9B">
        <w:tc>
          <w:tcPr>
            <w:tcW w:w="1680" w:type="dxa"/>
            <w:shd w:val="clear" w:color="auto" w:fill="auto"/>
          </w:tcPr>
          <w:p w:rsidR="00F56924" w:rsidRPr="009A3735" w:rsidRDefault="00F56924" w:rsidP="00CF1E9B">
            <w:pPr>
              <w:pStyle w:val="Tabletext"/>
            </w:pPr>
            <w:r w:rsidRPr="009A3735">
              <w:t>2.  Schedule 1, Parts 1 to 4</w:t>
            </w:r>
          </w:p>
        </w:tc>
        <w:tc>
          <w:tcPr>
            <w:tcW w:w="3849" w:type="dxa"/>
            <w:shd w:val="clear" w:color="auto" w:fill="auto"/>
          </w:tcPr>
          <w:p w:rsidR="00F56924" w:rsidRPr="009A3735" w:rsidRDefault="00F56924" w:rsidP="00CF1E9B">
            <w:pPr>
              <w:pStyle w:val="Tabletext"/>
            </w:pPr>
            <w:r w:rsidRPr="009A3735">
              <w:t>1 July 2012.</w:t>
            </w:r>
          </w:p>
        </w:tc>
        <w:tc>
          <w:tcPr>
            <w:tcW w:w="1582" w:type="dxa"/>
            <w:shd w:val="clear" w:color="auto" w:fill="auto"/>
          </w:tcPr>
          <w:p w:rsidR="00F56924" w:rsidRPr="009A3735" w:rsidRDefault="00F56924" w:rsidP="00CF1E9B">
            <w:pPr>
              <w:pStyle w:val="Tabletext"/>
            </w:pPr>
            <w:r w:rsidRPr="009A3735">
              <w:t>1 July 2012</w:t>
            </w:r>
          </w:p>
        </w:tc>
      </w:tr>
      <w:tr w:rsidR="00F56924" w:rsidRPr="009A3735" w:rsidTr="00CF1E9B">
        <w:tc>
          <w:tcPr>
            <w:tcW w:w="1680" w:type="dxa"/>
            <w:shd w:val="clear" w:color="auto" w:fill="auto"/>
          </w:tcPr>
          <w:p w:rsidR="00F56924" w:rsidRPr="009A3735" w:rsidRDefault="00F56924" w:rsidP="00CF1E9B">
            <w:pPr>
              <w:pStyle w:val="Tabletext"/>
            </w:pPr>
            <w:r w:rsidRPr="009A3735">
              <w:t>3.  Schedule 1, Part 5</w:t>
            </w:r>
          </w:p>
        </w:tc>
        <w:tc>
          <w:tcPr>
            <w:tcW w:w="3849" w:type="dxa"/>
            <w:shd w:val="clear" w:color="auto" w:fill="auto"/>
          </w:tcPr>
          <w:p w:rsidR="00F56924" w:rsidRPr="009A3735" w:rsidRDefault="00F56924" w:rsidP="00CF1E9B">
            <w:pPr>
              <w:pStyle w:val="Tabletext"/>
            </w:pPr>
            <w:r w:rsidRPr="009A3735">
              <w:t>1 October 2012.</w:t>
            </w:r>
          </w:p>
        </w:tc>
        <w:tc>
          <w:tcPr>
            <w:tcW w:w="1582" w:type="dxa"/>
            <w:shd w:val="clear" w:color="auto" w:fill="auto"/>
          </w:tcPr>
          <w:p w:rsidR="00F56924" w:rsidRPr="009A3735" w:rsidRDefault="00F56924" w:rsidP="00CF1E9B">
            <w:pPr>
              <w:pStyle w:val="Tabletext"/>
            </w:pPr>
            <w:r w:rsidRPr="009A3735">
              <w:t>1 October 2012</w:t>
            </w:r>
          </w:p>
        </w:tc>
      </w:tr>
      <w:tr w:rsidR="00F56924" w:rsidRPr="009A3735" w:rsidTr="00CF1E9B">
        <w:tc>
          <w:tcPr>
            <w:tcW w:w="1680" w:type="dxa"/>
            <w:tcBorders>
              <w:bottom w:val="single" w:sz="4" w:space="0" w:color="auto"/>
            </w:tcBorders>
            <w:shd w:val="clear" w:color="auto" w:fill="auto"/>
          </w:tcPr>
          <w:p w:rsidR="00F56924" w:rsidRPr="009A3735" w:rsidRDefault="00F56924" w:rsidP="00CF1E9B">
            <w:pPr>
              <w:pStyle w:val="Tabletext"/>
            </w:pPr>
            <w:r w:rsidRPr="009A3735">
              <w:t>4.  Schedule 2, Parts 1 to 4</w:t>
            </w:r>
          </w:p>
        </w:tc>
        <w:tc>
          <w:tcPr>
            <w:tcW w:w="3849" w:type="dxa"/>
            <w:tcBorders>
              <w:bottom w:val="single" w:sz="4" w:space="0" w:color="auto"/>
            </w:tcBorders>
            <w:shd w:val="clear" w:color="auto" w:fill="auto"/>
          </w:tcPr>
          <w:p w:rsidR="00F56924" w:rsidRPr="009A3735" w:rsidRDefault="00F56924" w:rsidP="00CF1E9B">
            <w:pPr>
              <w:pStyle w:val="Tabletext"/>
            </w:pPr>
            <w:r w:rsidRPr="009A3735">
              <w:t>1 July 2012.</w:t>
            </w:r>
          </w:p>
        </w:tc>
        <w:tc>
          <w:tcPr>
            <w:tcW w:w="1582" w:type="dxa"/>
            <w:tcBorders>
              <w:bottom w:val="single" w:sz="4" w:space="0" w:color="auto"/>
            </w:tcBorders>
            <w:shd w:val="clear" w:color="auto" w:fill="auto"/>
          </w:tcPr>
          <w:p w:rsidR="00F56924" w:rsidRPr="009A3735" w:rsidRDefault="00F56924" w:rsidP="00CF1E9B">
            <w:pPr>
              <w:pStyle w:val="Tabletext"/>
            </w:pPr>
            <w:r w:rsidRPr="009A3735">
              <w:t>1 July 2012</w:t>
            </w:r>
          </w:p>
        </w:tc>
      </w:tr>
      <w:tr w:rsidR="00F56924" w:rsidRPr="009A3735" w:rsidTr="00CF1E9B">
        <w:tc>
          <w:tcPr>
            <w:tcW w:w="1680" w:type="dxa"/>
            <w:shd w:val="clear" w:color="auto" w:fill="auto"/>
          </w:tcPr>
          <w:p w:rsidR="00F56924" w:rsidRPr="009A3735" w:rsidRDefault="00F56924" w:rsidP="00CF1E9B">
            <w:pPr>
              <w:pStyle w:val="Tabletext"/>
            </w:pPr>
            <w:r w:rsidRPr="009A3735">
              <w:t>5.  Schedule 2, Part 5</w:t>
            </w:r>
          </w:p>
        </w:tc>
        <w:tc>
          <w:tcPr>
            <w:tcW w:w="3849" w:type="dxa"/>
            <w:shd w:val="clear" w:color="auto" w:fill="auto"/>
          </w:tcPr>
          <w:p w:rsidR="00F56924" w:rsidRPr="009A3735" w:rsidRDefault="00F56924" w:rsidP="00CF1E9B">
            <w:pPr>
              <w:pStyle w:val="Tabletext"/>
            </w:pPr>
            <w:r w:rsidRPr="009A3735">
              <w:t>1 October 2012.</w:t>
            </w:r>
          </w:p>
        </w:tc>
        <w:tc>
          <w:tcPr>
            <w:tcW w:w="1582" w:type="dxa"/>
            <w:shd w:val="clear" w:color="auto" w:fill="auto"/>
          </w:tcPr>
          <w:p w:rsidR="00F56924" w:rsidRPr="009A3735" w:rsidRDefault="00F56924" w:rsidP="00CF1E9B">
            <w:pPr>
              <w:pStyle w:val="Tabletext"/>
            </w:pPr>
            <w:r w:rsidRPr="009A3735">
              <w:t>1 October 2012</w:t>
            </w:r>
          </w:p>
        </w:tc>
      </w:tr>
      <w:tr w:rsidR="00F56924" w:rsidRPr="009A3735" w:rsidTr="00CF1E9B">
        <w:tc>
          <w:tcPr>
            <w:tcW w:w="1680" w:type="dxa"/>
            <w:shd w:val="clear" w:color="auto" w:fill="auto"/>
          </w:tcPr>
          <w:p w:rsidR="00F56924" w:rsidRPr="009A3735" w:rsidRDefault="00F56924" w:rsidP="00CF1E9B">
            <w:pPr>
              <w:pStyle w:val="Tabletext"/>
            </w:pPr>
            <w:r w:rsidRPr="009A3735">
              <w:t>6.  Schedule 3, Parts 1 to 3</w:t>
            </w:r>
          </w:p>
        </w:tc>
        <w:tc>
          <w:tcPr>
            <w:tcW w:w="3849" w:type="dxa"/>
            <w:shd w:val="clear" w:color="auto" w:fill="auto"/>
          </w:tcPr>
          <w:p w:rsidR="00F56924" w:rsidRPr="009A3735" w:rsidRDefault="00F56924" w:rsidP="00CF1E9B">
            <w:pPr>
              <w:pStyle w:val="Tabletext"/>
            </w:pPr>
            <w:r w:rsidRPr="009A3735">
              <w:t>1 July 2012.</w:t>
            </w:r>
          </w:p>
        </w:tc>
        <w:tc>
          <w:tcPr>
            <w:tcW w:w="1582" w:type="dxa"/>
            <w:shd w:val="clear" w:color="auto" w:fill="auto"/>
          </w:tcPr>
          <w:p w:rsidR="00F56924" w:rsidRPr="009A3735" w:rsidRDefault="00F56924" w:rsidP="00CF1E9B">
            <w:pPr>
              <w:pStyle w:val="Tabletext"/>
            </w:pPr>
            <w:r w:rsidRPr="009A3735">
              <w:t>1 July 2012</w:t>
            </w:r>
          </w:p>
        </w:tc>
      </w:tr>
      <w:tr w:rsidR="00F56924" w:rsidRPr="009A3735" w:rsidTr="00CF1E9B">
        <w:tc>
          <w:tcPr>
            <w:tcW w:w="1680" w:type="dxa"/>
            <w:tcBorders>
              <w:bottom w:val="single" w:sz="12" w:space="0" w:color="auto"/>
            </w:tcBorders>
            <w:shd w:val="clear" w:color="auto" w:fill="auto"/>
          </w:tcPr>
          <w:p w:rsidR="00F56924" w:rsidRPr="009A3735" w:rsidRDefault="00F56924" w:rsidP="00CF1E9B">
            <w:pPr>
              <w:pStyle w:val="Tabletext"/>
            </w:pPr>
            <w:r w:rsidRPr="009A3735">
              <w:t>7.  Schedule 3, Part 4</w:t>
            </w:r>
          </w:p>
        </w:tc>
        <w:tc>
          <w:tcPr>
            <w:tcW w:w="3849" w:type="dxa"/>
            <w:tcBorders>
              <w:bottom w:val="single" w:sz="12" w:space="0" w:color="auto"/>
            </w:tcBorders>
            <w:shd w:val="clear" w:color="auto" w:fill="auto"/>
          </w:tcPr>
          <w:p w:rsidR="00F56924" w:rsidRPr="009A3735" w:rsidRDefault="00F56924" w:rsidP="00CF1E9B">
            <w:pPr>
              <w:pStyle w:val="Tabletext"/>
            </w:pPr>
            <w:r w:rsidRPr="009A3735">
              <w:t>1 October 2012.</w:t>
            </w:r>
          </w:p>
        </w:tc>
        <w:tc>
          <w:tcPr>
            <w:tcW w:w="1582" w:type="dxa"/>
            <w:tcBorders>
              <w:bottom w:val="single" w:sz="12" w:space="0" w:color="auto"/>
            </w:tcBorders>
            <w:shd w:val="clear" w:color="auto" w:fill="auto"/>
          </w:tcPr>
          <w:p w:rsidR="00F56924" w:rsidRPr="009A3735" w:rsidRDefault="00F56924" w:rsidP="00CF1E9B">
            <w:pPr>
              <w:pStyle w:val="Tabletext"/>
            </w:pPr>
            <w:r w:rsidRPr="009A3735">
              <w:t>1 October 2012</w:t>
            </w:r>
          </w:p>
        </w:tc>
      </w:tr>
    </w:tbl>
    <w:p w:rsidR="00F56924" w:rsidRPr="009A3735" w:rsidRDefault="00F56924" w:rsidP="00F56924">
      <w:pPr>
        <w:pStyle w:val="notetext"/>
      </w:pPr>
      <w:r w:rsidRPr="009A3735">
        <w:t xml:space="preserve">Note: </w:t>
      </w:r>
      <w:r w:rsidRPr="009A3735">
        <w:tab/>
        <w:t>This table relates only to the provisions of this instrument as originally made. It will not be amended to deal with any later amendments of this instrument.</w:t>
      </w:r>
    </w:p>
    <w:p w:rsidR="00F56924" w:rsidRPr="009A3735" w:rsidRDefault="00F56924" w:rsidP="00F56924">
      <w:pPr>
        <w:pStyle w:val="subsection"/>
      </w:pPr>
      <w:r w:rsidRPr="009A3735">
        <w:tab/>
        <w:t>(2)</w:t>
      </w:r>
      <w:r w:rsidRPr="009A3735">
        <w:tab/>
        <w:t>Any information in column 3 of the table is not part of this instrument. Information may be inserted in this column, or information in it may be edited, in any published version of this instrument.</w:t>
      </w:r>
    </w:p>
    <w:p w:rsidR="00F56924" w:rsidRPr="009A3735" w:rsidRDefault="00F56924" w:rsidP="00E3697F">
      <w:pPr>
        <w:pStyle w:val="Special3"/>
      </w:pPr>
      <w:r w:rsidRPr="009A3735">
        <w:t xml:space="preserve">Example </w:t>
      </w:r>
      <w:r w:rsidR="009A73AF" w:rsidRPr="009A3735">
        <w:t>4</w:t>
      </w:r>
    </w:p>
    <w:p w:rsidR="00F56924" w:rsidRPr="009A3735" w:rsidRDefault="00F56924" w:rsidP="00F56924">
      <w:pPr>
        <w:pStyle w:val="Specials"/>
      </w:pPr>
      <w:r w:rsidRPr="009A3735">
        <w:t>2  Commencement</w:t>
      </w:r>
    </w:p>
    <w:p w:rsidR="00F56924" w:rsidRPr="009A3735" w:rsidRDefault="00F56924" w:rsidP="00F56924">
      <w:pPr>
        <w:pStyle w:val="subsection"/>
      </w:pPr>
      <w:r w:rsidRPr="009A3735">
        <w:tab/>
        <w:t>(1)</w:t>
      </w:r>
      <w:r w:rsidRPr="009A3735">
        <w:tab/>
        <w:t>Each provision of this instrument specified in column 1 of the table commences, or is taken to have commenced, in accordance with column 2 of the table. Any other statement in column 2 has effect according to its terms.</w:t>
      </w:r>
    </w:p>
    <w:p w:rsidR="00F56924" w:rsidRPr="009A3735" w:rsidRDefault="00F56924" w:rsidP="00F56924">
      <w:pPr>
        <w:pStyle w:val="Tabletext"/>
      </w:pPr>
    </w:p>
    <w:tbl>
      <w:tblPr>
        <w:tblW w:w="0" w:type="auto"/>
        <w:tblInd w:w="107" w:type="dxa"/>
        <w:tblBorders>
          <w:top w:val="single" w:sz="4" w:space="0" w:color="auto"/>
          <w:bottom w:val="single" w:sz="2" w:space="0" w:color="auto"/>
          <w:insideH w:val="single" w:sz="4" w:space="0" w:color="auto"/>
        </w:tblBorders>
        <w:tblLayout w:type="fixed"/>
        <w:tblCellMar>
          <w:left w:w="107" w:type="dxa"/>
          <w:right w:w="107" w:type="dxa"/>
        </w:tblCellMar>
        <w:tblLook w:val="0000" w:firstRow="0" w:lastRow="0" w:firstColumn="0" w:lastColumn="0" w:noHBand="0" w:noVBand="0"/>
      </w:tblPr>
      <w:tblGrid>
        <w:gridCol w:w="1680"/>
        <w:gridCol w:w="3849"/>
        <w:gridCol w:w="1582"/>
      </w:tblGrid>
      <w:tr w:rsidR="00F56924" w:rsidRPr="009A3735" w:rsidTr="00CF1E9B">
        <w:trPr>
          <w:tblHeader/>
        </w:trPr>
        <w:tc>
          <w:tcPr>
            <w:tcW w:w="7111" w:type="dxa"/>
            <w:gridSpan w:val="3"/>
            <w:tcBorders>
              <w:top w:val="single" w:sz="12" w:space="0" w:color="auto"/>
              <w:bottom w:val="single" w:sz="6" w:space="0" w:color="auto"/>
            </w:tcBorders>
            <w:shd w:val="clear" w:color="auto" w:fill="auto"/>
          </w:tcPr>
          <w:p w:rsidR="00F56924" w:rsidRPr="009A3735" w:rsidRDefault="00F56924" w:rsidP="00CF1E9B">
            <w:pPr>
              <w:pStyle w:val="TableHeading"/>
            </w:pPr>
            <w:r w:rsidRPr="009A3735">
              <w:t>Commencement information</w:t>
            </w:r>
          </w:p>
        </w:tc>
      </w:tr>
      <w:tr w:rsidR="00F56924" w:rsidRPr="009A3735" w:rsidTr="00CF1E9B">
        <w:trPr>
          <w:tblHeader/>
        </w:trPr>
        <w:tc>
          <w:tcPr>
            <w:tcW w:w="1680" w:type="dxa"/>
            <w:tcBorders>
              <w:top w:val="single" w:sz="6" w:space="0" w:color="auto"/>
              <w:bottom w:val="single" w:sz="6" w:space="0" w:color="auto"/>
            </w:tcBorders>
            <w:shd w:val="clear" w:color="auto" w:fill="auto"/>
          </w:tcPr>
          <w:p w:rsidR="00F56924" w:rsidRPr="009A3735" w:rsidRDefault="00F56924" w:rsidP="00CF1E9B">
            <w:pPr>
              <w:pStyle w:val="TableHeading"/>
            </w:pPr>
            <w:r w:rsidRPr="009A3735">
              <w:t>Column 1</w:t>
            </w:r>
          </w:p>
        </w:tc>
        <w:tc>
          <w:tcPr>
            <w:tcW w:w="3849" w:type="dxa"/>
            <w:tcBorders>
              <w:top w:val="single" w:sz="6" w:space="0" w:color="auto"/>
              <w:bottom w:val="single" w:sz="6" w:space="0" w:color="auto"/>
            </w:tcBorders>
            <w:shd w:val="clear" w:color="auto" w:fill="auto"/>
          </w:tcPr>
          <w:p w:rsidR="00F56924" w:rsidRPr="009A3735" w:rsidRDefault="00F56924" w:rsidP="00CF1E9B">
            <w:pPr>
              <w:pStyle w:val="TableHeading"/>
            </w:pPr>
            <w:r w:rsidRPr="009A3735">
              <w:t>Column 2</w:t>
            </w:r>
          </w:p>
        </w:tc>
        <w:tc>
          <w:tcPr>
            <w:tcW w:w="1582" w:type="dxa"/>
            <w:tcBorders>
              <w:top w:val="single" w:sz="6" w:space="0" w:color="auto"/>
              <w:bottom w:val="single" w:sz="6" w:space="0" w:color="auto"/>
            </w:tcBorders>
            <w:shd w:val="clear" w:color="auto" w:fill="auto"/>
          </w:tcPr>
          <w:p w:rsidR="00F56924" w:rsidRPr="009A3735" w:rsidRDefault="00F56924" w:rsidP="00CF1E9B">
            <w:pPr>
              <w:pStyle w:val="TableHeading"/>
            </w:pPr>
            <w:r w:rsidRPr="009A3735">
              <w:t>Column 3</w:t>
            </w:r>
          </w:p>
        </w:tc>
      </w:tr>
      <w:tr w:rsidR="00F56924" w:rsidRPr="009A3735" w:rsidTr="00CF1E9B">
        <w:trPr>
          <w:tblHeader/>
        </w:trPr>
        <w:tc>
          <w:tcPr>
            <w:tcW w:w="1680" w:type="dxa"/>
            <w:tcBorders>
              <w:top w:val="single" w:sz="6" w:space="0" w:color="auto"/>
              <w:bottom w:val="single" w:sz="12" w:space="0" w:color="auto"/>
            </w:tcBorders>
            <w:shd w:val="clear" w:color="auto" w:fill="auto"/>
          </w:tcPr>
          <w:p w:rsidR="00F56924" w:rsidRPr="009A3735" w:rsidRDefault="00F56924" w:rsidP="00CF1E9B">
            <w:pPr>
              <w:pStyle w:val="TableHeading"/>
            </w:pPr>
            <w:r w:rsidRPr="009A3735">
              <w:t>Provisions</w:t>
            </w:r>
          </w:p>
        </w:tc>
        <w:tc>
          <w:tcPr>
            <w:tcW w:w="3849" w:type="dxa"/>
            <w:tcBorders>
              <w:top w:val="single" w:sz="6" w:space="0" w:color="auto"/>
              <w:bottom w:val="single" w:sz="12" w:space="0" w:color="auto"/>
            </w:tcBorders>
            <w:shd w:val="clear" w:color="auto" w:fill="auto"/>
          </w:tcPr>
          <w:p w:rsidR="00F56924" w:rsidRPr="009A3735" w:rsidRDefault="00F56924" w:rsidP="00CF1E9B">
            <w:pPr>
              <w:pStyle w:val="TableHeading"/>
            </w:pPr>
            <w:r w:rsidRPr="009A3735">
              <w:t>Commencement</w:t>
            </w:r>
          </w:p>
        </w:tc>
        <w:tc>
          <w:tcPr>
            <w:tcW w:w="1582" w:type="dxa"/>
            <w:tcBorders>
              <w:top w:val="single" w:sz="6" w:space="0" w:color="auto"/>
              <w:bottom w:val="single" w:sz="12" w:space="0" w:color="auto"/>
            </w:tcBorders>
            <w:shd w:val="clear" w:color="auto" w:fill="auto"/>
          </w:tcPr>
          <w:p w:rsidR="00F56924" w:rsidRPr="009A3735" w:rsidRDefault="00F56924" w:rsidP="00CF1E9B">
            <w:pPr>
              <w:pStyle w:val="TableHeading"/>
            </w:pPr>
            <w:r w:rsidRPr="009A3735">
              <w:t>Date/Details</w:t>
            </w:r>
          </w:p>
        </w:tc>
      </w:tr>
      <w:tr w:rsidR="00F56924" w:rsidRPr="009A3735" w:rsidTr="00CF1E9B">
        <w:tc>
          <w:tcPr>
            <w:tcW w:w="1680" w:type="dxa"/>
            <w:tcBorders>
              <w:bottom w:val="single" w:sz="12" w:space="0" w:color="auto"/>
            </w:tcBorders>
            <w:shd w:val="clear" w:color="auto" w:fill="auto"/>
          </w:tcPr>
          <w:p w:rsidR="00F56924" w:rsidRPr="009A3735" w:rsidRDefault="00F56924" w:rsidP="00CF1E9B">
            <w:pPr>
              <w:pStyle w:val="Tabletext"/>
              <w:rPr>
                <w:highlight w:val="yellow"/>
              </w:rPr>
            </w:pPr>
            <w:r w:rsidRPr="009A3735">
              <w:t>1.  The whole of this instrument</w:t>
            </w:r>
          </w:p>
        </w:tc>
        <w:tc>
          <w:tcPr>
            <w:tcW w:w="3849" w:type="dxa"/>
            <w:tcBorders>
              <w:bottom w:val="single" w:sz="12" w:space="0" w:color="auto"/>
            </w:tcBorders>
            <w:shd w:val="clear" w:color="auto" w:fill="auto"/>
          </w:tcPr>
          <w:p w:rsidR="00F56924" w:rsidRPr="009A3735" w:rsidRDefault="00F56924" w:rsidP="00CF1E9B">
            <w:pPr>
              <w:pStyle w:val="Tabletext"/>
              <w:spacing w:line="240" w:lineRule="auto"/>
            </w:pPr>
            <w:r w:rsidRPr="009A3735">
              <w:t xml:space="preserve">At the same time as sections 17 to 27A of the </w:t>
            </w:r>
            <w:r w:rsidRPr="009A3735">
              <w:rPr>
                <w:i/>
              </w:rPr>
              <w:t>Tobacco Plain Packaging Act 2011</w:t>
            </w:r>
            <w:r w:rsidRPr="009A3735">
              <w:t xml:space="preserve"> commence.</w:t>
            </w:r>
          </w:p>
          <w:p w:rsidR="00F56924" w:rsidRPr="009A3735" w:rsidRDefault="00F56924" w:rsidP="000377A8">
            <w:pPr>
              <w:pStyle w:val="Tabletext"/>
              <w:spacing w:line="240" w:lineRule="auto"/>
            </w:pPr>
            <w:r w:rsidRPr="009A3735">
              <w:t xml:space="preserve">However, the provisions do not commence at </w:t>
            </w:r>
            <w:r w:rsidRPr="009A3735">
              <w:lastRenderedPageBreak/>
              <w:t xml:space="preserve">all if </w:t>
            </w:r>
            <w:r w:rsidR="000377A8" w:rsidRPr="009A3735">
              <w:t>those sections do</w:t>
            </w:r>
            <w:r w:rsidRPr="009A3735">
              <w:t xml:space="preserve"> not commence.</w:t>
            </w:r>
          </w:p>
        </w:tc>
        <w:tc>
          <w:tcPr>
            <w:tcW w:w="1582" w:type="dxa"/>
            <w:tcBorders>
              <w:bottom w:val="single" w:sz="12" w:space="0" w:color="auto"/>
            </w:tcBorders>
            <w:shd w:val="clear" w:color="auto" w:fill="auto"/>
          </w:tcPr>
          <w:p w:rsidR="00F56924" w:rsidRPr="009A3735" w:rsidRDefault="00F56924" w:rsidP="00CF1E9B">
            <w:pPr>
              <w:pStyle w:val="Tabletext"/>
            </w:pPr>
          </w:p>
        </w:tc>
      </w:tr>
    </w:tbl>
    <w:p w:rsidR="00F56924" w:rsidRPr="009A3735" w:rsidRDefault="00F56924" w:rsidP="00F56924">
      <w:pPr>
        <w:pStyle w:val="notetext"/>
      </w:pPr>
      <w:r w:rsidRPr="009A3735">
        <w:lastRenderedPageBreak/>
        <w:t xml:space="preserve">Note: </w:t>
      </w:r>
      <w:r w:rsidRPr="009A3735">
        <w:tab/>
        <w:t>This table relates only to the provisions of this instrument as originally made. It will not be amended to deal with any later amendments of this instrument.</w:t>
      </w:r>
    </w:p>
    <w:p w:rsidR="00F56924" w:rsidRPr="009A3735" w:rsidRDefault="00F56924" w:rsidP="00F56924">
      <w:pPr>
        <w:pStyle w:val="subsection"/>
      </w:pPr>
      <w:r w:rsidRPr="009A3735">
        <w:tab/>
        <w:t>(2)</w:t>
      </w:r>
      <w:r w:rsidRPr="009A3735">
        <w:tab/>
        <w:t>Any information in column 3 of the table is not part of this instrument. Information may be inserted in this column, or information in it may be edited, in any published version of this instrument.</w:t>
      </w:r>
    </w:p>
    <w:p w:rsidR="00F56924" w:rsidRPr="009A3735" w:rsidRDefault="00F56924" w:rsidP="00E3697F">
      <w:pPr>
        <w:pStyle w:val="Special3"/>
      </w:pPr>
      <w:r w:rsidRPr="009A3735">
        <w:t xml:space="preserve">Example </w:t>
      </w:r>
      <w:r w:rsidR="009A73AF" w:rsidRPr="009A3735">
        <w:t>5</w:t>
      </w:r>
    </w:p>
    <w:p w:rsidR="00F56924" w:rsidRPr="009A3735" w:rsidRDefault="00F56924" w:rsidP="00F56924">
      <w:pPr>
        <w:pStyle w:val="Specials"/>
      </w:pPr>
      <w:r w:rsidRPr="009A3735">
        <w:t>2  Commencement</w:t>
      </w:r>
    </w:p>
    <w:p w:rsidR="00F56924" w:rsidRPr="009A3735" w:rsidRDefault="00F56924" w:rsidP="00F56924">
      <w:pPr>
        <w:pStyle w:val="subsection"/>
      </w:pPr>
      <w:r w:rsidRPr="009A3735">
        <w:tab/>
        <w:t>(1)</w:t>
      </w:r>
      <w:r w:rsidRPr="009A3735">
        <w:tab/>
        <w:t>Each provision of this instrument specified in column 1 of the table commences, or is taken to have commenced, in accordance with column 2 of the table. Any other statement in column 2 has effect according to its terms.</w:t>
      </w:r>
    </w:p>
    <w:p w:rsidR="00F56924" w:rsidRPr="009A3735" w:rsidRDefault="00F56924" w:rsidP="00F56924">
      <w:pPr>
        <w:pStyle w:val="Tabletext"/>
      </w:pPr>
    </w:p>
    <w:tbl>
      <w:tblPr>
        <w:tblW w:w="0" w:type="auto"/>
        <w:tblInd w:w="107" w:type="dxa"/>
        <w:tblBorders>
          <w:top w:val="single" w:sz="4" w:space="0" w:color="auto"/>
          <w:bottom w:val="single" w:sz="2" w:space="0" w:color="auto"/>
          <w:insideH w:val="single" w:sz="4" w:space="0" w:color="auto"/>
        </w:tblBorders>
        <w:tblLayout w:type="fixed"/>
        <w:tblCellMar>
          <w:left w:w="107" w:type="dxa"/>
          <w:right w:w="107" w:type="dxa"/>
        </w:tblCellMar>
        <w:tblLook w:val="0000" w:firstRow="0" w:lastRow="0" w:firstColumn="0" w:lastColumn="0" w:noHBand="0" w:noVBand="0"/>
      </w:tblPr>
      <w:tblGrid>
        <w:gridCol w:w="1680"/>
        <w:gridCol w:w="3849"/>
        <w:gridCol w:w="1582"/>
      </w:tblGrid>
      <w:tr w:rsidR="00F56924" w:rsidRPr="009A3735" w:rsidTr="00CF1E9B">
        <w:trPr>
          <w:tblHeader/>
        </w:trPr>
        <w:tc>
          <w:tcPr>
            <w:tcW w:w="7111" w:type="dxa"/>
            <w:gridSpan w:val="3"/>
            <w:tcBorders>
              <w:top w:val="single" w:sz="12" w:space="0" w:color="auto"/>
              <w:bottom w:val="single" w:sz="6" w:space="0" w:color="auto"/>
            </w:tcBorders>
            <w:shd w:val="clear" w:color="auto" w:fill="auto"/>
          </w:tcPr>
          <w:p w:rsidR="00F56924" w:rsidRPr="009A3735" w:rsidRDefault="00F56924" w:rsidP="00CF1E9B">
            <w:pPr>
              <w:pStyle w:val="TableHeading"/>
            </w:pPr>
            <w:r w:rsidRPr="009A3735">
              <w:t>Commencement information</w:t>
            </w:r>
          </w:p>
        </w:tc>
      </w:tr>
      <w:tr w:rsidR="00F56924" w:rsidRPr="009A3735" w:rsidTr="00CF1E9B">
        <w:trPr>
          <w:tblHeader/>
        </w:trPr>
        <w:tc>
          <w:tcPr>
            <w:tcW w:w="1680" w:type="dxa"/>
            <w:tcBorders>
              <w:top w:val="single" w:sz="6" w:space="0" w:color="auto"/>
              <w:bottom w:val="single" w:sz="6" w:space="0" w:color="auto"/>
            </w:tcBorders>
            <w:shd w:val="clear" w:color="auto" w:fill="auto"/>
          </w:tcPr>
          <w:p w:rsidR="00F56924" w:rsidRPr="009A3735" w:rsidRDefault="00F56924" w:rsidP="00CF1E9B">
            <w:pPr>
              <w:pStyle w:val="TableHeading"/>
            </w:pPr>
            <w:r w:rsidRPr="009A3735">
              <w:t>Column 1</w:t>
            </w:r>
          </w:p>
        </w:tc>
        <w:tc>
          <w:tcPr>
            <w:tcW w:w="3849" w:type="dxa"/>
            <w:tcBorders>
              <w:top w:val="single" w:sz="6" w:space="0" w:color="auto"/>
              <w:bottom w:val="single" w:sz="6" w:space="0" w:color="auto"/>
            </w:tcBorders>
            <w:shd w:val="clear" w:color="auto" w:fill="auto"/>
          </w:tcPr>
          <w:p w:rsidR="00F56924" w:rsidRPr="009A3735" w:rsidRDefault="00F56924" w:rsidP="00CF1E9B">
            <w:pPr>
              <w:pStyle w:val="TableHeading"/>
            </w:pPr>
            <w:r w:rsidRPr="009A3735">
              <w:t>Column 2</w:t>
            </w:r>
          </w:p>
        </w:tc>
        <w:tc>
          <w:tcPr>
            <w:tcW w:w="1582" w:type="dxa"/>
            <w:tcBorders>
              <w:top w:val="single" w:sz="6" w:space="0" w:color="auto"/>
              <w:bottom w:val="single" w:sz="6" w:space="0" w:color="auto"/>
            </w:tcBorders>
            <w:shd w:val="clear" w:color="auto" w:fill="auto"/>
          </w:tcPr>
          <w:p w:rsidR="00F56924" w:rsidRPr="009A3735" w:rsidRDefault="00F56924" w:rsidP="00CF1E9B">
            <w:pPr>
              <w:pStyle w:val="TableHeading"/>
            </w:pPr>
            <w:r w:rsidRPr="009A3735">
              <w:t>Column 3</w:t>
            </w:r>
          </w:p>
        </w:tc>
      </w:tr>
      <w:tr w:rsidR="00F56924" w:rsidRPr="009A3735" w:rsidTr="00CF1E9B">
        <w:trPr>
          <w:tblHeader/>
        </w:trPr>
        <w:tc>
          <w:tcPr>
            <w:tcW w:w="1680" w:type="dxa"/>
            <w:tcBorders>
              <w:top w:val="single" w:sz="6" w:space="0" w:color="auto"/>
              <w:bottom w:val="single" w:sz="12" w:space="0" w:color="auto"/>
            </w:tcBorders>
            <w:shd w:val="clear" w:color="auto" w:fill="auto"/>
          </w:tcPr>
          <w:p w:rsidR="00F56924" w:rsidRPr="009A3735" w:rsidRDefault="00F56924" w:rsidP="00CF1E9B">
            <w:pPr>
              <w:pStyle w:val="TableHeading"/>
            </w:pPr>
            <w:r w:rsidRPr="009A3735">
              <w:t>Provisions</w:t>
            </w:r>
          </w:p>
        </w:tc>
        <w:tc>
          <w:tcPr>
            <w:tcW w:w="3849" w:type="dxa"/>
            <w:tcBorders>
              <w:top w:val="single" w:sz="6" w:space="0" w:color="auto"/>
              <w:bottom w:val="single" w:sz="12" w:space="0" w:color="auto"/>
            </w:tcBorders>
            <w:shd w:val="clear" w:color="auto" w:fill="auto"/>
          </w:tcPr>
          <w:p w:rsidR="00F56924" w:rsidRPr="009A3735" w:rsidRDefault="00F56924" w:rsidP="00CF1E9B">
            <w:pPr>
              <w:pStyle w:val="TableHeading"/>
            </w:pPr>
            <w:r w:rsidRPr="009A3735">
              <w:t>Commencement</w:t>
            </w:r>
          </w:p>
        </w:tc>
        <w:tc>
          <w:tcPr>
            <w:tcW w:w="1582" w:type="dxa"/>
            <w:tcBorders>
              <w:top w:val="single" w:sz="6" w:space="0" w:color="auto"/>
              <w:bottom w:val="single" w:sz="12" w:space="0" w:color="auto"/>
            </w:tcBorders>
            <w:shd w:val="clear" w:color="auto" w:fill="auto"/>
          </w:tcPr>
          <w:p w:rsidR="00F56924" w:rsidRPr="009A3735" w:rsidRDefault="00F56924" w:rsidP="00CF1E9B">
            <w:pPr>
              <w:pStyle w:val="TableHeading"/>
            </w:pPr>
            <w:r w:rsidRPr="009A3735">
              <w:t>Date/Details</w:t>
            </w:r>
          </w:p>
        </w:tc>
      </w:tr>
      <w:tr w:rsidR="00F56924" w:rsidRPr="009A3735" w:rsidTr="00CF1E9B">
        <w:tc>
          <w:tcPr>
            <w:tcW w:w="1680" w:type="dxa"/>
            <w:tcBorders>
              <w:bottom w:val="single" w:sz="12" w:space="0" w:color="auto"/>
            </w:tcBorders>
            <w:shd w:val="clear" w:color="auto" w:fill="auto"/>
          </w:tcPr>
          <w:p w:rsidR="00F56924" w:rsidRPr="009A3735" w:rsidRDefault="00F56924" w:rsidP="00CF1E9B">
            <w:pPr>
              <w:pStyle w:val="Tabletext"/>
            </w:pPr>
            <w:r w:rsidRPr="009A3735">
              <w:t>1.  The whole of this instrument</w:t>
            </w:r>
          </w:p>
        </w:tc>
        <w:tc>
          <w:tcPr>
            <w:tcW w:w="3849" w:type="dxa"/>
            <w:tcBorders>
              <w:bottom w:val="single" w:sz="12" w:space="0" w:color="auto"/>
            </w:tcBorders>
            <w:shd w:val="clear" w:color="auto" w:fill="auto"/>
          </w:tcPr>
          <w:p w:rsidR="00F56924" w:rsidRPr="009A3735" w:rsidRDefault="00F56924" w:rsidP="00CF1E9B">
            <w:pPr>
              <w:pStyle w:val="Tabletext"/>
              <w:spacing w:line="240" w:lineRule="auto"/>
            </w:pPr>
            <w:r w:rsidRPr="009A3735">
              <w:t>The later of:</w:t>
            </w:r>
          </w:p>
          <w:p w:rsidR="00F56924" w:rsidRPr="009A3735" w:rsidRDefault="00F56924" w:rsidP="00CF1E9B">
            <w:pPr>
              <w:pStyle w:val="Tablea"/>
            </w:pPr>
            <w:r w:rsidRPr="009A3735">
              <w:t>(a) the day after this instrument is registered; and</w:t>
            </w:r>
          </w:p>
          <w:p w:rsidR="00F56924" w:rsidRPr="009A3735" w:rsidRDefault="00F56924" w:rsidP="00CF1E9B">
            <w:pPr>
              <w:pStyle w:val="Tablea"/>
            </w:pPr>
            <w:r w:rsidRPr="009A3735">
              <w:t xml:space="preserve">(b) the day sections 17 to 27A of the </w:t>
            </w:r>
            <w:r w:rsidRPr="009A3735">
              <w:rPr>
                <w:i/>
              </w:rPr>
              <w:t>Tobacco Plain Packaging Act 2011</w:t>
            </w:r>
            <w:r w:rsidRPr="009A3735">
              <w:t xml:space="preserve"> commence.</w:t>
            </w:r>
          </w:p>
          <w:p w:rsidR="00F56924" w:rsidRPr="009A3735" w:rsidRDefault="00F56924" w:rsidP="00CF1E9B">
            <w:pPr>
              <w:pStyle w:val="Tabletext"/>
              <w:spacing w:line="240" w:lineRule="auto"/>
            </w:pPr>
            <w:r w:rsidRPr="009A3735">
              <w:t>However, the provisions do not commence at all if the event mentioned in paragraph (b) does not occur.</w:t>
            </w:r>
          </w:p>
        </w:tc>
        <w:tc>
          <w:tcPr>
            <w:tcW w:w="1582" w:type="dxa"/>
            <w:tcBorders>
              <w:bottom w:val="single" w:sz="12" w:space="0" w:color="auto"/>
            </w:tcBorders>
            <w:shd w:val="clear" w:color="auto" w:fill="auto"/>
          </w:tcPr>
          <w:p w:rsidR="00F56924" w:rsidRPr="009A3735" w:rsidRDefault="00F56924" w:rsidP="00CF1E9B">
            <w:pPr>
              <w:pStyle w:val="Tabletext"/>
            </w:pPr>
          </w:p>
        </w:tc>
      </w:tr>
    </w:tbl>
    <w:p w:rsidR="00F56924" w:rsidRPr="009A3735" w:rsidRDefault="00F56924" w:rsidP="00F56924">
      <w:pPr>
        <w:pStyle w:val="notetext"/>
      </w:pPr>
      <w:r w:rsidRPr="009A3735">
        <w:t xml:space="preserve">Note: </w:t>
      </w:r>
      <w:r w:rsidRPr="009A3735">
        <w:tab/>
        <w:t>This table relates only to the provisions of this instrument as originally made. It will not be amended to deal with any later amendments of this instrument.</w:t>
      </w:r>
    </w:p>
    <w:p w:rsidR="00F56924" w:rsidRPr="009A3735" w:rsidRDefault="00F56924" w:rsidP="00F56924">
      <w:pPr>
        <w:pStyle w:val="subsection"/>
      </w:pPr>
      <w:r w:rsidRPr="009A3735">
        <w:tab/>
        <w:t>(2)</w:t>
      </w:r>
      <w:r w:rsidRPr="009A3735">
        <w:tab/>
        <w:t>Any information in column 3 of the table is not part of this instrument. Information may be inserted in this column, or information in it may be edited, in any published version of this instrument.</w:t>
      </w:r>
    </w:p>
    <w:p w:rsidR="00F56924" w:rsidRPr="009A3735" w:rsidRDefault="00F56924" w:rsidP="00E3697F">
      <w:pPr>
        <w:pStyle w:val="Special3"/>
      </w:pPr>
      <w:r w:rsidRPr="009A3735">
        <w:t xml:space="preserve">Example </w:t>
      </w:r>
      <w:r w:rsidR="009A73AF" w:rsidRPr="009A3735">
        <w:t>6</w:t>
      </w:r>
    </w:p>
    <w:p w:rsidR="00F56924" w:rsidRPr="009A3735" w:rsidRDefault="00F56924" w:rsidP="00F56924">
      <w:pPr>
        <w:pStyle w:val="Specials"/>
      </w:pPr>
      <w:r w:rsidRPr="009A3735">
        <w:t>2  Commencement</w:t>
      </w:r>
    </w:p>
    <w:p w:rsidR="00F56924" w:rsidRPr="009A3735" w:rsidRDefault="00F56924" w:rsidP="00F56924">
      <w:pPr>
        <w:pStyle w:val="subsection"/>
      </w:pPr>
      <w:r w:rsidRPr="009A3735">
        <w:tab/>
        <w:t>(1)</w:t>
      </w:r>
      <w:r w:rsidRPr="009A3735">
        <w:tab/>
        <w:t>Each provision of this instrument specified in column 1 of the table commences, or is taken to have commenced, in accordance with column 2 of the table. Any other statement in column 2 has effect according to its terms.</w:t>
      </w:r>
    </w:p>
    <w:p w:rsidR="00F56924" w:rsidRPr="009A3735" w:rsidRDefault="00F56924" w:rsidP="00F56924">
      <w:pPr>
        <w:pStyle w:val="Tabletext"/>
      </w:pPr>
    </w:p>
    <w:tbl>
      <w:tblPr>
        <w:tblW w:w="0" w:type="auto"/>
        <w:tblInd w:w="107" w:type="dxa"/>
        <w:tblBorders>
          <w:top w:val="single" w:sz="4" w:space="0" w:color="auto"/>
          <w:bottom w:val="single" w:sz="2" w:space="0" w:color="auto"/>
          <w:insideH w:val="single" w:sz="4" w:space="0" w:color="auto"/>
        </w:tblBorders>
        <w:tblLayout w:type="fixed"/>
        <w:tblCellMar>
          <w:left w:w="107" w:type="dxa"/>
          <w:right w:w="107" w:type="dxa"/>
        </w:tblCellMar>
        <w:tblLook w:val="0000" w:firstRow="0" w:lastRow="0" w:firstColumn="0" w:lastColumn="0" w:noHBand="0" w:noVBand="0"/>
      </w:tblPr>
      <w:tblGrid>
        <w:gridCol w:w="1680"/>
        <w:gridCol w:w="3849"/>
        <w:gridCol w:w="1582"/>
      </w:tblGrid>
      <w:tr w:rsidR="00F56924" w:rsidRPr="009A3735" w:rsidTr="00CF1E9B">
        <w:trPr>
          <w:tblHeader/>
        </w:trPr>
        <w:tc>
          <w:tcPr>
            <w:tcW w:w="7111" w:type="dxa"/>
            <w:gridSpan w:val="3"/>
            <w:tcBorders>
              <w:top w:val="single" w:sz="12" w:space="0" w:color="auto"/>
              <w:bottom w:val="single" w:sz="6" w:space="0" w:color="auto"/>
            </w:tcBorders>
            <w:shd w:val="clear" w:color="auto" w:fill="auto"/>
          </w:tcPr>
          <w:p w:rsidR="00F56924" w:rsidRPr="009A3735" w:rsidRDefault="00F56924" w:rsidP="00CF1E9B">
            <w:pPr>
              <w:pStyle w:val="TableHeading"/>
            </w:pPr>
            <w:r w:rsidRPr="009A3735">
              <w:t>Commencement information</w:t>
            </w:r>
          </w:p>
        </w:tc>
      </w:tr>
      <w:tr w:rsidR="00F56924" w:rsidRPr="009A3735" w:rsidTr="00CF1E9B">
        <w:trPr>
          <w:tblHeader/>
        </w:trPr>
        <w:tc>
          <w:tcPr>
            <w:tcW w:w="1680" w:type="dxa"/>
            <w:tcBorders>
              <w:top w:val="single" w:sz="6" w:space="0" w:color="auto"/>
              <w:bottom w:val="single" w:sz="6" w:space="0" w:color="auto"/>
            </w:tcBorders>
            <w:shd w:val="clear" w:color="auto" w:fill="auto"/>
          </w:tcPr>
          <w:p w:rsidR="00F56924" w:rsidRPr="009A3735" w:rsidRDefault="00F56924" w:rsidP="00CF1E9B">
            <w:pPr>
              <w:pStyle w:val="TableHeading"/>
            </w:pPr>
            <w:r w:rsidRPr="009A3735">
              <w:t>Column 1</w:t>
            </w:r>
          </w:p>
        </w:tc>
        <w:tc>
          <w:tcPr>
            <w:tcW w:w="3849" w:type="dxa"/>
            <w:tcBorders>
              <w:top w:val="single" w:sz="6" w:space="0" w:color="auto"/>
              <w:bottom w:val="single" w:sz="6" w:space="0" w:color="auto"/>
            </w:tcBorders>
            <w:shd w:val="clear" w:color="auto" w:fill="auto"/>
          </w:tcPr>
          <w:p w:rsidR="00F56924" w:rsidRPr="009A3735" w:rsidRDefault="00F56924" w:rsidP="00CF1E9B">
            <w:pPr>
              <w:pStyle w:val="TableHeading"/>
            </w:pPr>
            <w:r w:rsidRPr="009A3735">
              <w:t>Column 2</w:t>
            </w:r>
          </w:p>
        </w:tc>
        <w:tc>
          <w:tcPr>
            <w:tcW w:w="1582" w:type="dxa"/>
            <w:tcBorders>
              <w:top w:val="single" w:sz="6" w:space="0" w:color="auto"/>
              <w:bottom w:val="single" w:sz="6" w:space="0" w:color="auto"/>
            </w:tcBorders>
            <w:shd w:val="clear" w:color="auto" w:fill="auto"/>
          </w:tcPr>
          <w:p w:rsidR="00F56924" w:rsidRPr="009A3735" w:rsidRDefault="00F56924" w:rsidP="00CF1E9B">
            <w:pPr>
              <w:pStyle w:val="TableHeading"/>
            </w:pPr>
            <w:r w:rsidRPr="009A3735">
              <w:t>Column 3</w:t>
            </w:r>
          </w:p>
        </w:tc>
      </w:tr>
      <w:tr w:rsidR="00F56924" w:rsidRPr="009A3735" w:rsidTr="00CF1E9B">
        <w:trPr>
          <w:tblHeader/>
        </w:trPr>
        <w:tc>
          <w:tcPr>
            <w:tcW w:w="1680" w:type="dxa"/>
            <w:tcBorders>
              <w:top w:val="single" w:sz="6" w:space="0" w:color="auto"/>
              <w:bottom w:val="single" w:sz="12" w:space="0" w:color="auto"/>
            </w:tcBorders>
            <w:shd w:val="clear" w:color="auto" w:fill="auto"/>
          </w:tcPr>
          <w:p w:rsidR="00F56924" w:rsidRPr="009A3735" w:rsidRDefault="00F56924" w:rsidP="00CF1E9B">
            <w:pPr>
              <w:pStyle w:val="TableHeading"/>
            </w:pPr>
            <w:r w:rsidRPr="009A3735">
              <w:t>Provisions</w:t>
            </w:r>
          </w:p>
        </w:tc>
        <w:tc>
          <w:tcPr>
            <w:tcW w:w="3849" w:type="dxa"/>
            <w:tcBorders>
              <w:top w:val="single" w:sz="6" w:space="0" w:color="auto"/>
              <w:bottom w:val="single" w:sz="12" w:space="0" w:color="auto"/>
            </w:tcBorders>
            <w:shd w:val="clear" w:color="auto" w:fill="auto"/>
          </w:tcPr>
          <w:p w:rsidR="00F56924" w:rsidRPr="009A3735" w:rsidRDefault="00F56924" w:rsidP="00CF1E9B">
            <w:pPr>
              <w:pStyle w:val="TableHeading"/>
            </w:pPr>
            <w:r w:rsidRPr="009A3735">
              <w:t>Commencement</w:t>
            </w:r>
          </w:p>
        </w:tc>
        <w:tc>
          <w:tcPr>
            <w:tcW w:w="1582" w:type="dxa"/>
            <w:tcBorders>
              <w:top w:val="single" w:sz="6" w:space="0" w:color="auto"/>
              <w:bottom w:val="single" w:sz="12" w:space="0" w:color="auto"/>
            </w:tcBorders>
            <w:shd w:val="clear" w:color="auto" w:fill="auto"/>
          </w:tcPr>
          <w:p w:rsidR="00F56924" w:rsidRPr="009A3735" w:rsidRDefault="00F56924" w:rsidP="00CF1E9B">
            <w:pPr>
              <w:pStyle w:val="TableHeading"/>
            </w:pPr>
            <w:r w:rsidRPr="009A3735">
              <w:t>Date/Details</w:t>
            </w:r>
          </w:p>
        </w:tc>
      </w:tr>
      <w:tr w:rsidR="00F56924" w:rsidRPr="009A3735" w:rsidTr="00CF1E9B">
        <w:tc>
          <w:tcPr>
            <w:tcW w:w="1680" w:type="dxa"/>
            <w:tcBorders>
              <w:bottom w:val="single" w:sz="12" w:space="0" w:color="auto"/>
            </w:tcBorders>
            <w:shd w:val="clear" w:color="auto" w:fill="auto"/>
          </w:tcPr>
          <w:p w:rsidR="00F56924" w:rsidRPr="009A3735" w:rsidRDefault="00F56924" w:rsidP="00CF1E9B">
            <w:pPr>
              <w:pStyle w:val="Tabletext"/>
            </w:pPr>
            <w:r w:rsidRPr="009A3735">
              <w:t>1.  The whole of this instrument</w:t>
            </w:r>
          </w:p>
        </w:tc>
        <w:tc>
          <w:tcPr>
            <w:tcW w:w="3849" w:type="dxa"/>
            <w:tcBorders>
              <w:bottom w:val="single" w:sz="12" w:space="0" w:color="auto"/>
            </w:tcBorders>
            <w:shd w:val="clear" w:color="auto" w:fill="auto"/>
          </w:tcPr>
          <w:p w:rsidR="00F56924" w:rsidRPr="009A3735" w:rsidRDefault="00F56924" w:rsidP="00CF1E9B">
            <w:pPr>
              <w:pStyle w:val="Tabletext"/>
            </w:pPr>
            <w:r w:rsidRPr="009A3735">
              <w:t>The later of:</w:t>
            </w:r>
          </w:p>
          <w:p w:rsidR="00F56924" w:rsidRPr="009A3735" w:rsidRDefault="00F56924" w:rsidP="00CF1E9B">
            <w:pPr>
              <w:pStyle w:val="Tablea"/>
            </w:pPr>
            <w:r w:rsidRPr="009A3735">
              <w:t xml:space="preserve">(a) the start of the day after this instrument is </w:t>
            </w:r>
            <w:r w:rsidRPr="009A3735">
              <w:lastRenderedPageBreak/>
              <w:t>registered; and</w:t>
            </w:r>
          </w:p>
          <w:p w:rsidR="00F56924" w:rsidRPr="009A3735" w:rsidRDefault="00F56924" w:rsidP="00CF1E9B">
            <w:pPr>
              <w:pStyle w:val="Tablea"/>
            </w:pPr>
            <w:r w:rsidRPr="009A3735">
              <w:t xml:space="preserve">(b) immediately after the commencement of the </w:t>
            </w:r>
            <w:r w:rsidRPr="009A3735">
              <w:rPr>
                <w:i/>
              </w:rPr>
              <w:t>Same</w:t>
            </w:r>
            <w:r w:rsidR="00C04768">
              <w:rPr>
                <w:i/>
              </w:rPr>
              <w:noBreakHyphen/>
            </w:r>
            <w:r w:rsidRPr="009A3735">
              <w:rPr>
                <w:i/>
              </w:rPr>
              <w:t>Sex Relationships (Equal Treatment in Commonwealth Laws — General Law Reform) (Veterans’ Affairs) Regulations 2009</w:t>
            </w:r>
            <w:r w:rsidRPr="009A3735">
              <w:t>.</w:t>
            </w:r>
          </w:p>
          <w:p w:rsidR="00F56924" w:rsidRPr="009A3735" w:rsidRDefault="00F56924" w:rsidP="00CF1E9B">
            <w:pPr>
              <w:pStyle w:val="Tabletext"/>
              <w:spacing w:line="240" w:lineRule="auto"/>
            </w:pPr>
            <w:r w:rsidRPr="009A3735">
              <w:t>However, the provisions do not commence at all if the event mentioned in paragraph (b) does not occur.</w:t>
            </w:r>
          </w:p>
        </w:tc>
        <w:tc>
          <w:tcPr>
            <w:tcW w:w="1582" w:type="dxa"/>
            <w:tcBorders>
              <w:bottom w:val="single" w:sz="12" w:space="0" w:color="auto"/>
            </w:tcBorders>
            <w:shd w:val="clear" w:color="auto" w:fill="auto"/>
          </w:tcPr>
          <w:p w:rsidR="00F56924" w:rsidRPr="009A3735" w:rsidRDefault="00F56924" w:rsidP="00CF1E9B">
            <w:pPr>
              <w:pStyle w:val="Tabletext"/>
            </w:pPr>
          </w:p>
        </w:tc>
      </w:tr>
    </w:tbl>
    <w:p w:rsidR="00F56924" w:rsidRPr="009A3735" w:rsidRDefault="00F56924" w:rsidP="00F56924">
      <w:pPr>
        <w:pStyle w:val="notetext"/>
      </w:pPr>
      <w:r w:rsidRPr="009A3735">
        <w:lastRenderedPageBreak/>
        <w:t xml:space="preserve">Note: </w:t>
      </w:r>
      <w:r w:rsidRPr="009A3735">
        <w:tab/>
        <w:t>This table relates only to the provisions of this instrument as originally made. It will not be amended to deal with any later amendments of this instrument.</w:t>
      </w:r>
    </w:p>
    <w:p w:rsidR="00F56924" w:rsidRPr="009A3735" w:rsidRDefault="00F56924" w:rsidP="00F56924">
      <w:pPr>
        <w:pStyle w:val="subsection"/>
      </w:pPr>
      <w:r w:rsidRPr="009A3735">
        <w:tab/>
        <w:t>(2)</w:t>
      </w:r>
      <w:r w:rsidRPr="009A3735">
        <w:tab/>
        <w:t>Any information in column 3 of the table is not part of this instrument. Information may be inserted in this column, or information in it may be edited, in any published version of this instrument.</w:t>
      </w:r>
    </w:p>
    <w:p w:rsidR="00F56924" w:rsidRPr="009A3735" w:rsidRDefault="00F56924" w:rsidP="00E3697F">
      <w:pPr>
        <w:pStyle w:val="Special3"/>
      </w:pPr>
      <w:r w:rsidRPr="009A3735">
        <w:t xml:space="preserve">Example </w:t>
      </w:r>
      <w:r w:rsidR="009A73AF" w:rsidRPr="009A3735">
        <w:t>7</w:t>
      </w:r>
    </w:p>
    <w:p w:rsidR="00F56924" w:rsidRPr="009A3735" w:rsidRDefault="00F56924" w:rsidP="00F56924">
      <w:pPr>
        <w:pStyle w:val="Specials"/>
      </w:pPr>
      <w:r w:rsidRPr="009A3735">
        <w:t>2  Commencement</w:t>
      </w:r>
    </w:p>
    <w:p w:rsidR="00F56924" w:rsidRPr="009A3735" w:rsidRDefault="00F56924" w:rsidP="00F56924">
      <w:pPr>
        <w:pStyle w:val="subsection"/>
      </w:pPr>
      <w:r w:rsidRPr="009A3735">
        <w:tab/>
        <w:t>(1)</w:t>
      </w:r>
      <w:r w:rsidRPr="009A3735">
        <w:tab/>
        <w:t>Each provision of this instrument specified in column 1 of the table commences, or is taken to have commenced, in accordance with column 2 of the table. Any other statement in column 2 has effect according to its terms.</w:t>
      </w:r>
    </w:p>
    <w:p w:rsidR="00F56924" w:rsidRPr="009A3735" w:rsidRDefault="00F56924" w:rsidP="00F56924">
      <w:pPr>
        <w:pStyle w:val="Tabletext"/>
      </w:pPr>
    </w:p>
    <w:tbl>
      <w:tblPr>
        <w:tblW w:w="0" w:type="auto"/>
        <w:tblInd w:w="107" w:type="dxa"/>
        <w:tblBorders>
          <w:top w:val="single" w:sz="4" w:space="0" w:color="auto"/>
          <w:bottom w:val="single" w:sz="2" w:space="0" w:color="auto"/>
          <w:insideH w:val="single" w:sz="4" w:space="0" w:color="auto"/>
        </w:tblBorders>
        <w:tblLayout w:type="fixed"/>
        <w:tblCellMar>
          <w:left w:w="107" w:type="dxa"/>
          <w:right w:w="107" w:type="dxa"/>
        </w:tblCellMar>
        <w:tblLook w:val="0000" w:firstRow="0" w:lastRow="0" w:firstColumn="0" w:lastColumn="0" w:noHBand="0" w:noVBand="0"/>
      </w:tblPr>
      <w:tblGrid>
        <w:gridCol w:w="1680"/>
        <w:gridCol w:w="3849"/>
        <w:gridCol w:w="1582"/>
      </w:tblGrid>
      <w:tr w:rsidR="00F56924" w:rsidRPr="009A3735" w:rsidTr="00CF1E9B">
        <w:trPr>
          <w:tblHeader/>
        </w:trPr>
        <w:tc>
          <w:tcPr>
            <w:tcW w:w="7111" w:type="dxa"/>
            <w:gridSpan w:val="3"/>
            <w:tcBorders>
              <w:top w:val="single" w:sz="12" w:space="0" w:color="auto"/>
              <w:bottom w:val="single" w:sz="6" w:space="0" w:color="auto"/>
            </w:tcBorders>
            <w:shd w:val="clear" w:color="auto" w:fill="auto"/>
          </w:tcPr>
          <w:p w:rsidR="00F56924" w:rsidRPr="009A3735" w:rsidRDefault="00F56924" w:rsidP="00CF1E9B">
            <w:pPr>
              <w:pStyle w:val="TableHeading"/>
            </w:pPr>
            <w:r w:rsidRPr="009A3735">
              <w:t>Commencement information</w:t>
            </w:r>
          </w:p>
        </w:tc>
      </w:tr>
      <w:tr w:rsidR="00F56924" w:rsidRPr="009A3735" w:rsidTr="00CF1E9B">
        <w:trPr>
          <w:tblHeader/>
        </w:trPr>
        <w:tc>
          <w:tcPr>
            <w:tcW w:w="1680" w:type="dxa"/>
            <w:tcBorders>
              <w:top w:val="single" w:sz="6" w:space="0" w:color="auto"/>
              <w:bottom w:val="single" w:sz="6" w:space="0" w:color="auto"/>
            </w:tcBorders>
            <w:shd w:val="clear" w:color="auto" w:fill="auto"/>
          </w:tcPr>
          <w:p w:rsidR="00F56924" w:rsidRPr="009A3735" w:rsidRDefault="00F56924" w:rsidP="00CF1E9B">
            <w:pPr>
              <w:pStyle w:val="TableHeading"/>
            </w:pPr>
            <w:r w:rsidRPr="009A3735">
              <w:t>Column 1</w:t>
            </w:r>
          </w:p>
        </w:tc>
        <w:tc>
          <w:tcPr>
            <w:tcW w:w="3849" w:type="dxa"/>
            <w:tcBorders>
              <w:top w:val="single" w:sz="6" w:space="0" w:color="auto"/>
              <w:bottom w:val="single" w:sz="6" w:space="0" w:color="auto"/>
            </w:tcBorders>
            <w:shd w:val="clear" w:color="auto" w:fill="auto"/>
          </w:tcPr>
          <w:p w:rsidR="00F56924" w:rsidRPr="009A3735" w:rsidRDefault="00F56924" w:rsidP="00CF1E9B">
            <w:pPr>
              <w:pStyle w:val="TableHeading"/>
            </w:pPr>
            <w:r w:rsidRPr="009A3735">
              <w:t>Column 2</w:t>
            </w:r>
          </w:p>
        </w:tc>
        <w:tc>
          <w:tcPr>
            <w:tcW w:w="1582" w:type="dxa"/>
            <w:tcBorders>
              <w:top w:val="single" w:sz="6" w:space="0" w:color="auto"/>
              <w:bottom w:val="single" w:sz="6" w:space="0" w:color="auto"/>
            </w:tcBorders>
            <w:shd w:val="clear" w:color="auto" w:fill="auto"/>
          </w:tcPr>
          <w:p w:rsidR="00F56924" w:rsidRPr="009A3735" w:rsidRDefault="00F56924" w:rsidP="00CF1E9B">
            <w:pPr>
              <w:pStyle w:val="TableHeading"/>
            </w:pPr>
            <w:r w:rsidRPr="009A3735">
              <w:t>Column 3</w:t>
            </w:r>
          </w:p>
        </w:tc>
      </w:tr>
      <w:tr w:rsidR="00F56924" w:rsidRPr="009A3735" w:rsidTr="00CF1E9B">
        <w:trPr>
          <w:tblHeader/>
        </w:trPr>
        <w:tc>
          <w:tcPr>
            <w:tcW w:w="1680" w:type="dxa"/>
            <w:tcBorders>
              <w:top w:val="single" w:sz="6" w:space="0" w:color="auto"/>
              <w:bottom w:val="single" w:sz="12" w:space="0" w:color="auto"/>
            </w:tcBorders>
            <w:shd w:val="clear" w:color="auto" w:fill="auto"/>
          </w:tcPr>
          <w:p w:rsidR="00F56924" w:rsidRPr="009A3735" w:rsidRDefault="00F56924" w:rsidP="00CF1E9B">
            <w:pPr>
              <w:pStyle w:val="TableHeading"/>
            </w:pPr>
            <w:r w:rsidRPr="009A3735">
              <w:t>Provisions</w:t>
            </w:r>
          </w:p>
        </w:tc>
        <w:tc>
          <w:tcPr>
            <w:tcW w:w="3849" w:type="dxa"/>
            <w:tcBorders>
              <w:top w:val="single" w:sz="6" w:space="0" w:color="auto"/>
              <w:bottom w:val="single" w:sz="12" w:space="0" w:color="auto"/>
            </w:tcBorders>
            <w:shd w:val="clear" w:color="auto" w:fill="auto"/>
          </w:tcPr>
          <w:p w:rsidR="00F56924" w:rsidRPr="009A3735" w:rsidRDefault="00F56924" w:rsidP="00CF1E9B">
            <w:pPr>
              <w:pStyle w:val="TableHeading"/>
            </w:pPr>
            <w:r w:rsidRPr="009A3735">
              <w:t>Commencement</w:t>
            </w:r>
          </w:p>
        </w:tc>
        <w:tc>
          <w:tcPr>
            <w:tcW w:w="1582" w:type="dxa"/>
            <w:tcBorders>
              <w:top w:val="single" w:sz="6" w:space="0" w:color="auto"/>
              <w:bottom w:val="single" w:sz="12" w:space="0" w:color="auto"/>
            </w:tcBorders>
            <w:shd w:val="clear" w:color="auto" w:fill="auto"/>
          </w:tcPr>
          <w:p w:rsidR="00F56924" w:rsidRPr="009A3735" w:rsidRDefault="00F56924" w:rsidP="00CF1E9B">
            <w:pPr>
              <w:pStyle w:val="TableHeading"/>
            </w:pPr>
            <w:r w:rsidRPr="009A3735">
              <w:t>Date/Details</w:t>
            </w:r>
          </w:p>
        </w:tc>
      </w:tr>
      <w:tr w:rsidR="00F56924" w:rsidRPr="009A3735" w:rsidTr="00CF1E9B">
        <w:tc>
          <w:tcPr>
            <w:tcW w:w="1680" w:type="dxa"/>
            <w:tcBorders>
              <w:bottom w:val="single" w:sz="12" w:space="0" w:color="auto"/>
            </w:tcBorders>
            <w:shd w:val="clear" w:color="auto" w:fill="auto"/>
          </w:tcPr>
          <w:p w:rsidR="00F56924" w:rsidRPr="009A3735" w:rsidRDefault="00F56924" w:rsidP="00CF1E9B">
            <w:pPr>
              <w:pStyle w:val="Tabletext"/>
            </w:pPr>
            <w:r w:rsidRPr="009A3735">
              <w:t>1.  The whole of this instrument</w:t>
            </w:r>
          </w:p>
        </w:tc>
        <w:tc>
          <w:tcPr>
            <w:tcW w:w="3849" w:type="dxa"/>
            <w:tcBorders>
              <w:bottom w:val="single" w:sz="12" w:space="0" w:color="auto"/>
            </w:tcBorders>
            <w:shd w:val="clear" w:color="auto" w:fill="auto"/>
          </w:tcPr>
          <w:p w:rsidR="00F56924" w:rsidRPr="009A3735" w:rsidRDefault="00F56924" w:rsidP="00CF1E9B">
            <w:pPr>
              <w:pStyle w:val="Tabletext"/>
            </w:pPr>
            <w:r w:rsidRPr="009A3735">
              <w:t>The later of:</w:t>
            </w:r>
          </w:p>
          <w:p w:rsidR="00F56924" w:rsidRPr="009A3735" w:rsidRDefault="00F56924" w:rsidP="00CF1E9B">
            <w:pPr>
              <w:pStyle w:val="Tablea"/>
            </w:pPr>
            <w:r w:rsidRPr="009A3735">
              <w:t>(a) the day after this instrument is registered; and</w:t>
            </w:r>
          </w:p>
          <w:p w:rsidR="00F56924" w:rsidRPr="009A3735" w:rsidRDefault="00F56924" w:rsidP="00CF1E9B">
            <w:pPr>
              <w:pStyle w:val="Tablea"/>
            </w:pPr>
            <w:r w:rsidRPr="009A3735">
              <w:t>(b) the day the [amendments to Annex 4</w:t>
            </w:r>
            <w:r w:rsidR="00C04768">
              <w:noBreakHyphen/>
            </w:r>
            <w:r w:rsidRPr="009A3735">
              <w:t>A to the Australia</w:t>
            </w:r>
            <w:r w:rsidRPr="009A3735">
              <w:rPr>
                <w:i/>
              </w:rPr>
              <w:t>–</w:t>
            </w:r>
            <w:r w:rsidRPr="009A3735">
              <w:t>US Free Trade Agreement, agreed to by Australia and the United States], done at [location] on [date], come into force for Australia.</w:t>
            </w:r>
          </w:p>
          <w:p w:rsidR="00F56924" w:rsidRPr="009A3735" w:rsidRDefault="00F56924" w:rsidP="00CF1E9B">
            <w:pPr>
              <w:pStyle w:val="Tabletext"/>
            </w:pPr>
            <w:r w:rsidRPr="009A3735">
              <w:t>However, the provisions do not commence at all if the event mentioned in paragraph (b) does not occur.</w:t>
            </w:r>
          </w:p>
          <w:p w:rsidR="00F56924" w:rsidRPr="009A3735" w:rsidRDefault="00F56924" w:rsidP="000D77E6">
            <w:pPr>
              <w:pStyle w:val="Tabletext"/>
            </w:pPr>
            <w:r w:rsidRPr="009A3735">
              <w:t>The Minister must announce</w:t>
            </w:r>
            <w:r w:rsidR="0059455D" w:rsidRPr="009A3735">
              <w:t>,</w:t>
            </w:r>
            <w:r w:rsidRPr="009A3735">
              <w:t xml:space="preserve"> by </w:t>
            </w:r>
            <w:r w:rsidR="00C958D9" w:rsidRPr="009A3735">
              <w:t>notifiable instrument</w:t>
            </w:r>
            <w:r w:rsidR="0059455D" w:rsidRPr="009A3735">
              <w:t>,</w:t>
            </w:r>
            <w:r w:rsidR="00C958D9" w:rsidRPr="009A3735">
              <w:t xml:space="preserve"> </w:t>
            </w:r>
            <w:r w:rsidRPr="009A3735">
              <w:t>the day the amendments come into force for Australia.</w:t>
            </w:r>
          </w:p>
        </w:tc>
        <w:tc>
          <w:tcPr>
            <w:tcW w:w="1582" w:type="dxa"/>
            <w:tcBorders>
              <w:bottom w:val="single" w:sz="12" w:space="0" w:color="auto"/>
            </w:tcBorders>
            <w:shd w:val="clear" w:color="auto" w:fill="auto"/>
          </w:tcPr>
          <w:p w:rsidR="00F56924" w:rsidRPr="009A3735" w:rsidRDefault="00F56924" w:rsidP="00CF1E9B">
            <w:pPr>
              <w:pStyle w:val="Tabletext"/>
            </w:pPr>
          </w:p>
        </w:tc>
      </w:tr>
    </w:tbl>
    <w:p w:rsidR="00F56924" w:rsidRPr="009A3735" w:rsidRDefault="00F56924" w:rsidP="00F56924">
      <w:pPr>
        <w:pStyle w:val="notetext"/>
      </w:pPr>
      <w:r w:rsidRPr="009A3735">
        <w:t xml:space="preserve">Note: </w:t>
      </w:r>
      <w:r w:rsidRPr="009A3735">
        <w:tab/>
        <w:t>This table relates only to the provisions of this instrument as originally made. It will not be amended to deal with any later amendments of this instrument.</w:t>
      </w:r>
    </w:p>
    <w:p w:rsidR="00F56924" w:rsidRDefault="00F56924" w:rsidP="00F56924">
      <w:pPr>
        <w:pStyle w:val="subsection"/>
      </w:pPr>
      <w:r w:rsidRPr="009A3735">
        <w:tab/>
        <w:t>(2)</w:t>
      </w:r>
      <w:r w:rsidRPr="009A3735">
        <w:tab/>
        <w:t>Any information in column 3 of the table is not part of this instrument. Information may be inserted in this column, or information in it may be edited, in any published version of this instrument.</w:t>
      </w:r>
    </w:p>
    <w:p w:rsidR="003D2B53" w:rsidRPr="009A3735" w:rsidRDefault="003D2B53" w:rsidP="003D2B53">
      <w:pPr>
        <w:pStyle w:val="Special3"/>
      </w:pPr>
      <w:r w:rsidRPr="009A3735">
        <w:lastRenderedPageBreak/>
        <w:t xml:space="preserve">Example </w:t>
      </w:r>
      <w:r>
        <w:t>8</w:t>
      </w:r>
    </w:p>
    <w:p w:rsidR="003D2B53" w:rsidRPr="00575A3F" w:rsidRDefault="003D2B53" w:rsidP="003D2B53">
      <w:pPr>
        <w:pStyle w:val="Specials"/>
      </w:pPr>
      <w:bookmarkStart w:id="152" w:name="_Toc25221127"/>
      <w:r w:rsidRPr="00AA5400">
        <w:rPr>
          <w:rStyle w:val="CharSectno"/>
        </w:rPr>
        <w:t>2</w:t>
      </w:r>
      <w:r w:rsidRPr="00575A3F">
        <w:t xml:space="preserve">  Commencement</w:t>
      </w:r>
      <w:bookmarkEnd w:id="152"/>
    </w:p>
    <w:p w:rsidR="003D2B53" w:rsidRPr="00575A3F" w:rsidRDefault="003D2B53" w:rsidP="003D2B53">
      <w:pPr>
        <w:pStyle w:val="subsection"/>
      </w:pPr>
      <w:r w:rsidRPr="00575A3F">
        <w:tab/>
        <w:t>(1)</w:t>
      </w:r>
      <w:r w:rsidRPr="00575A3F">
        <w:tab/>
        <w:t>Each provision of this instrument specified in column 1 of the table commences, or is taken to have commenced, in accordance with column 2 of the table. Any other statement in column 2 has effect according to its terms.</w:t>
      </w:r>
    </w:p>
    <w:p w:rsidR="003D2B53" w:rsidRPr="00575A3F" w:rsidRDefault="003D2B53" w:rsidP="003D2B53">
      <w:pPr>
        <w:pStyle w:val="Tabletext"/>
      </w:pPr>
    </w:p>
    <w:tbl>
      <w:tblPr>
        <w:tblW w:w="0" w:type="auto"/>
        <w:tblInd w:w="107" w:type="dxa"/>
        <w:tblBorders>
          <w:top w:val="single" w:sz="4" w:space="0" w:color="auto"/>
          <w:bottom w:val="single" w:sz="2" w:space="0" w:color="auto"/>
          <w:insideH w:val="single" w:sz="2" w:space="0" w:color="auto"/>
        </w:tblBorders>
        <w:tblLayout w:type="fixed"/>
        <w:tblCellMar>
          <w:left w:w="107" w:type="dxa"/>
          <w:right w:w="107" w:type="dxa"/>
        </w:tblCellMar>
        <w:tblLook w:val="04A0" w:firstRow="1" w:lastRow="0" w:firstColumn="1" w:lastColumn="0" w:noHBand="0" w:noVBand="1"/>
      </w:tblPr>
      <w:tblGrid>
        <w:gridCol w:w="2127"/>
        <w:gridCol w:w="4394"/>
        <w:gridCol w:w="1843"/>
      </w:tblGrid>
      <w:tr w:rsidR="003D2B53" w:rsidRPr="00575A3F" w:rsidTr="003D2B53">
        <w:trPr>
          <w:tblHeader/>
        </w:trPr>
        <w:tc>
          <w:tcPr>
            <w:tcW w:w="8364" w:type="dxa"/>
            <w:gridSpan w:val="3"/>
            <w:tcBorders>
              <w:top w:val="single" w:sz="12" w:space="0" w:color="auto"/>
              <w:bottom w:val="single" w:sz="6" w:space="0" w:color="auto"/>
            </w:tcBorders>
            <w:shd w:val="clear" w:color="auto" w:fill="auto"/>
            <w:hideMark/>
          </w:tcPr>
          <w:p w:rsidR="003D2B53" w:rsidRPr="00575A3F" w:rsidRDefault="003D2B53" w:rsidP="003D2B53">
            <w:pPr>
              <w:pStyle w:val="TableHeading"/>
            </w:pPr>
            <w:r w:rsidRPr="00575A3F">
              <w:t>Commencement information</w:t>
            </w:r>
          </w:p>
        </w:tc>
      </w:tr>
      <w:tr w:rsidR="003D2B53" w:rsidRPr="00575A3F" w:rsidTr="003D2B53">
        <w:trPr>
          <w:tblHeader/>
        </w:trPr>
        <w:tc>
          <w:tcPr>
            <w:tcW w:w="2127" w:type="dxa"/>
            <w:tcBorders>
              <w:top w:val="single" w:sz="6" w:space="0" w:color="auto"/>
              <w:bottom w:val="single" w:sz="6" w:space="0" w:color="auto"/>
            </w:tcBorders>
            <w:shd w:val="clear" w:color="auto" w:fill="auto"/>
            <w:hideMark/>
          </w:tcPr>
          <w:p w:rsidR="003D2B53" w:rsidRPr="00575A3F" w:rsidRDefault="003D2B53" w:rsidP="003D2B53">
            <w:pPr>
              <w:pStyle w:val="TableHeading"/>
            </w:pPr>
            <w:r w:rsidRPr="00575A3F">
              <w:t>Column 1</w:t>
            </w:r>
          </w:p>
        </w:tc>
        <w:tc>
          <w:tcPr>
            <w:tcW w:w="4394" w:type="dxa"/>
            <w:tcBorders>
              <w:top w:val="single" w:sz="6" w:space="0" w:color="auto"/>
              <w:bottom w:val="single" w:sz="6" w:space="0" w:color="auto"/>
            </w:tcBorders>
            <w:shd w:val="clear" w:color="auto" w:fill="auto"/>
            <w:hideMark/>
          </w:tcPr>
          <w:p w:rsidR="003D2B53" w:rsidRPr="00575A3F" w:rsidRDefault="003D2B53" w:rsidP="003D2B53">
            <w:pPr>
              <w:pStyle w:val="TableHeading"/>
            </w:pPr>
            <w:r w:rsidRPr="00575A3F">
              <w:t>Column 2</w:t>
            </w:r>
          </w:p>
        </w:tc>
        <w:tc>
          <w:tcPr>
            <w:tcW w:w="1843" w:type="dxa"/>
            <w:tcBorders>
              <w:top w:val="single" w:sz="6" w:space="0" w:color="auto"/>
              <w:bottom w:val="single" w:sz="6" w:space="0" w:color="auto"/>
            </w:tcBorders>
            <w:shd w:val="clear" w:color="auto" w:fill="auto"/>
            <w:hideMark/>
          </w:tcPr>
          <w:p w:rsidR="003D2B53" w:rsidRPr="00575A3F" w:rsidRDefault="003D2B53" w:rsidP="003D2B53">
            <w:pPr>
              <w:pStyle w:val="TableHeading"/>
            </w:pPr>
            <w:r w:rsidRPr="00575A3F">
              <w:t>Column 3</w:t>
            </w:r>
          </w:p>
        </w:tc>
      </w:tr>
      <w:tr w:rsidR="003D2B53" w:rsidRPr="00575A3F" w:rsidTr="003D2B53">
        <w:trPr>
          <w:tblHeader/>
        </w:trPr>
        <w:tc>
          <w:tcPr>
            <w:tcW w:w="2127" w:type="dxa"/>
            <w:tcBorders>
              <w:top w:val="single" w:sz="6" w:space="0" w:color="auto"/>
              <w:bottom w:val="single" w:sz="12" w:space="0" w:color="auto"/>
            </w:tcBorders>
            <w:shd w:val="clear" w:color="auto" w:fill="auto"/>
            <w:hideMark/>
          </w:tcPr>
          <w:p w:rsidR="003D2B53" w:rsidRPr="00575A3F" w:rsidRDefault="003D2B53" w:rsidP="003D2B53">
            <w:pPr>
              <w:pStyle w:val="TableHeading"/>
            </w:pPr>
            <w:r w:rsidRPr="00575A3F">
              <w:t>Provisions</w:t>
            </w:r>
          </w:p>
        </w:tc>
        <w:tc>
          <w:tcPr>
            <w:tcW w:w="4394" w:type="dxa"/>
            <w:tcBorders>
              <w:top w:val="single" w:sz="6" w:space="0" w:color="auto"/>
              <w:bottom w:val="single" w:sz="12" w:space="0" w:color="auto"/>
            </w:tcBorders>
            <w:shd w:val="clear" w:color="auto" w:fill="auto"/>
            <w:hideMark/>
          </w:tcPr>
          <w:p w:rsidR="003D2B53" w:rsidRPr="00575A3F" w:rsidRDefault="003D2B53" w:rsidP="003D2B53">
            <w:pPr>
              <w:pStyle w:val="TableHeading"/>
            </w:pPr>
            <w:r w:rsidRPr="00575A3F">
              <w:t>Commencement</w:t>
            </w:r>
          </w:p>
        </w:tc>
        <w:tc>
          <w:tcPr>
            <w:tcW w:w="1843" w:type="dxa"/>
            <w:tcBorders>
              <w:top w:val="single" w:sz="6" w:space="0" w:color="auto"/>
              <w:bottom w:val="single" w:sz="12" w:space="0" w:color="auto"/>
            </w:tcBorders>
            <w:shd w:val="clear" w:color="auto" w:fill="auto"/>
            <w:hideMark/>
          </w:tcPr>
          <w:p w:rsidR="003D2B53" w:rsidRPr="00575A3F" w:rsidRDefault="003D2B53" w:rsidP="003D2B53">
            <w:pPr>
              <w:pStyle w:val="TableHeading"/>
            </w:pPr>
            <w:r w:rsidRPr="00575A3F">
              <w:t>Date/Details</w:t>
            </w:r>
          </w:p>
        </w:tc>
      </w:tr>
      <w:tr w:rsidR="003D2B53" w:rsidRPr="00575A3F" w:rsidTr="003D2B53">
        <w:tc>
          <w:tcPr>
            <w:tcW w:w="2127" w:type="dxa"/>
            <w:tcBorders>
              <w:top w:val="single" w:sz="12" w:space="0" w:color="auto"/>
              <w:bottom w:val="single" w:sz="12" w:space="0" w:color="auto"/>
            </w:tcBorders>
            <w:shd w:val="clear" w:color="auto" w:fill="auto"/>
            <w:hideMark/>
          </w:tcPr>
          <w:p w:rsidR="003D2B53" w:rsidRPr="00575A3F" w:rsidRDefault="003D2B53" w:rsidP="003D2B53">
            <w:pPr>
              <w:pStyle w:val="Tabletext"/>
            </w:pPr>
            <w:r w:rsidRPr="00575A3F">
              <w:t>1.  The whole of this instrument</w:t>
            </w:r>
          </w:p>
        </w:tc>
        <w:tc>
          <w:tcPr>
            <w:tcW w:w="4394" w:type="dxa"/>
            <w:tcBorders>
              <w:top w:val="single" w:sz="12" w:space="0" w:color="auto"/>
              <w:bottom w:val="single" w:sz="12" w:space="0" w:color="auto"/>
            </w:tcBorders>
            <w:shd w:val="clear" w:color="auto" w:fill="auto"/>
            <w:hideMark/>
          </w:tcPr>
          <w:p w:rsidR="003D2B53" w:rsidRPr="00575A3F" w:rsidRDefault="003D2B53" w:rsidP="003D2B53">
            <w:pPr>
              <w:pStyle w:val="Tabletext"/>
            </w:pPr>
            <w:r w:rsidRPr="00575A3F">
              <w:t>The day after the last day on which</w:t>
            </w:r>
            <w:bookmarkStart w:id="153" w:name="BK_S3P1L12C36"/>
            <w:bookmarkEnd w:id="153"/>
            <w:r w:rsidRPr="00575A3F">
              <w:t xml:space="preserve"> a resolution disallowing the </w:t>
            </w:r>
            <w:r w:rsidRPr="00575A3F">
              <w:rPr>
                <w:i/>
              </w:rPr>
              <w:t>Quality of Care Amendment (Minimising the Use of Restraints) Principles 2019</w:t>
            </w:r>
            <w:r w:rsidRPr="00575A3F">
              <w:t xml:space="preserve"> or a provision of that instrument could be passed by either House of the Parliament as referred to in section 42 of the </w:t>
            </w:r>
            <w:r w:rsidRPr="00575A3F">
              <w:rPr>
                <w:i/>
              </w:rPr>
              <w:t>Legislation Act 2003</w:t>
            </w:r>
            <w:bookmarkStart w:id="154" w:name="BK_S3P1L17C39"/>
            <w:bookmarkEnd w:id="154"/>
            <w:r w:rsidRPr="00575A3F">
              <w:t>.</w:t>
            </w:r>
          </w:p>
          <w:p w:rsidR="003D2B53" w:rsidRPr="00575A3F" w:rsidRDefault="003D2B53" w:rsidP="003D2B53">
            <w:pPr>
              <w:pStyle w:val="Tabletext"/>
            </w:pPr>
            <w:r w:rsidRPr="00575A3F">
              <w:t>However, the provisions do not commence at all if that instrument or a provision of that instrument is disallowed or taken to have been disallowed on or before that last day.</w:t>
            </w:r>
          </w:p>
        </w:tc>
        <w:tc>
          <w:tcPr>
            <w:tcW w:w="1843" w:type="dxa"/>
            <w:tcBorders>
              <w:top w:val="single" w:sz="12" w:space="0" w:color="auto"/>
              <w:bottom w:val="single" w:sz="12" w:space="0" w:color="auto"/>
            </w:tcBorders>
            <w:shd w:val="clear" w:color="auto" w:fill="auto"/>
          </w:tcPr>
          <w:p w:rsidR="003D2B53" w:rsidRPr="00575A3F" w:rsidRDefault="003D2B53" w:rsidP="003D2B53">
            <w:pPr>
              <w:pStyle w:val="Tabletext"/>
            </w:pPr>
          </w:p>
        </w:tc>
      </w:tr>
    </w:tbl>
    <w:p w:rsidR="003D2B53" w:rsidRPr="00575A3F" w:rsidRDefault="003D2B53" w:rsidP="003D2B53">
      <w:pPr>
        <w:pStyle w:val="notetext"/>
      </w:pPr>
      <w:r w:rsidRPr="00575A3F">
        <w:rPr>
          <w:snapToGrid w:val="0"/>
          <w:lang w:eastAsia="en-US"/>
        </w:rPr>
        <w:t>Note:</w:t>
      </w:r>
      <w:r w:rsidRPr="00575A3F">
        <w:rPr>
          <w:snapToGrid w:val="0"/>
          <w:lang w:eastAsia="en-US"/>
        </w:rPr>
        <w:tab/>
        <w:t>This table relates only to the provisions of this instrument</w:t>
      </w:r>
      <w:r w:rsidRPr="00575A3F">
        <w:t xml:space="preserve"> </w:t>
      </w:r>
      <w:r w:rsidRPr="00575A3F">
        <w:rPr>
          <w:snapToGrid w:val="0"/>
          <w:lang w:eastAsia="en-US"/>
        </w:rPr>
        <w:t>as originally made. It will not be amended to deal with any later amendments of this instrument.</w:t>
      </w:r>
    </w:p>
    <w:p w:rsidR="003D2B53" w:rsidRPr="00575A3F" w:rsidRDefault="003D2B53" w:rsidP="003D2B53">
      <w:pPr>
        <w:pStyle w:val="subsection"/>
      </w:pPr>
      <w:r w:rsidRPr="00575A3F">
        <w:tab/>
        <w:t>(2)</w:t>
      </w:r>
      <w:r w:rsidRPr="00575A3F">
        <w:tab/>
        <w:t>Any information in column 3 of the table is not part of this instrument. Information may be inserted in this column, or information in it may be edited, in any published version of this instrument.</w:t>
      </w:r>
    </w:p>
    <w:p w:rsidR="007B5293" w:rsidRPr="009A3735" w:rsidRDefault="007B5293" w:rsidP="008971E0">
      <w:pPr>
        <w:pStyle w:val="Head2"/>
        <w:pageBreakBefore/>
      </w:pPr>
      <w:bookmarkStart w:id="155" w:name="_Toc22301909"/>
      <w:r w:rsidRPr="009A3735">
        <w:lastRenderedPageBreak/>
        <w:t>Attachm</w:t>
      </w:r>
      <w:r w:rsidR="00FA69DC" w:rsidRPr="009A3735">
        <w:t>ent C—Examples of commencement P</w:t>
      </w:r>
      <w:r w:rsidRPr="009A3735">
        <w:t>roclamations for Acts</w:t>
      </w:r>
      <w:bookmarkEnd w:id="155"/>
    </w:p>
    <w:p w:rsidR="007B5293" w:rsidRPr="009A3735" w:rsidRDefault="007B5293" w:rsidP="007B5293">
      <w:pPr>
        <w:pStyle w:val="Special3"/>
      </w:pPr>
      <w:r w:rsidRPr="009A3735">
        <w:t>Example 1</w:t>
      </w:r>
    </w:p>
    <w:p w:rsidR="007B5293" w:rsidRPr="009A3735" w:rsidRDefault="007B5293" w:rsidP="007B5293">
      <w:pPr>
        <w:rPr>
          <w:b/>
          <w:sz w:val="40"/>
        </w:rPr>
      </w:pPr>
      <w:r w:rsidRPr="009A3735">
        <w:rPr>
          <w:b/>
          <w:sz w:val="40"/>
        </w:rPr>
        <w:t>XYZ Commencement Proclamation 2019</w:t>
      </w:r>
    </w:p>
    <w:p w:rsidR="007B5293" w:rsidRPr="009A3735" w:rsidRDefault="007B5293" w:rsidP="007B5293">
      <w:pPr>
        <w:pStyle w:val="SignCoverPageStart"/>
        <w:spacing w:before="240"/>
        <w:rPr>
          <w:szCs w:val="22"/>
        </w:rPr>
      </w:pPr>
      <w:r w:rsidRPr="009A3735">
        <w:rPr>
          <w:szCs w:val="22"/>
        </w:rPr>
        <w:t>I, General the Honourable Sir Peter Cosgrove AK MC (Ret’d), Governor</w:t>
      </w:r>
      <w:r w:rsidR="00C04768">
        <w:rPr>
          <w:szCs w:val="22"/>
        </w:rPr>
        <w:noBreakHyphen/>
      </w:r>
      <w:r w:rsidRPr="009A3735">
        <w:rPr>
          <w:szCs w:val="22"/>
        </w:rPr>
        <w:t xml:space="preserve">General of the Commonwealth of Australia, acting with the advice of the Federal Executive Council and under item 1 of the table in subsection 2(1) of the </w:t>
      </w:r>
      <w:r w:rsidRPr="009A3735">
        <w:rPr>
          <w:i/>
          <w:szCs w:val="22"/>
        </w:rPr>
        <w:t>XYZ Act 2019</w:t>
      </w:r>
      <w:r w:rsidRPr="009A3735">
        <w:rPr>
          <w:szCs w:val="22"/>
        </w:rPr>
        <w:t xml:space="preserve">, fix </w:t>
      </w:r>
      <w:r w:rsidR="00EE4CC4" w:rsidRPr="009A3735">
        <w:rPr>
          <w:szCs w:val="22"/>
        </w:rPr>
        <w:t xml:space="preserve">1 June </w:t>
      </w:r>
      <w:r w:rsidRPr="009A3735">
        <w:rPr>
          <w:szCs w:val="22"/>
        </w:rPr>
        <w:t>2019 as the day on which the whole of that Act commences.</w:t>
      </w:r>
    </w:p>
    <w:p w:rsidR="007B5293" w:rsidRPr="009A3735" w:rsidRDefault="007B5293" w:rsidP="007B5293">
      <w:pPr>
        <w:keepNext/>
        <w:tabs>
          <w:tab w:val="left" w:pos="7371"/>
        </w:tabs>
        <w:spacing w:before="360" w:line="300" w:lineRule="atLeast"/>
        <w:ind w:left="4253" w:right="397"/>
        <w:jc w:val="both"/>
        <w:rPr>
          <w:szCs w:val="22"/>
        </w:rPr>
      </w:pPr>
      <w:r w:rsidRPr="009A3735">
        <w:rPr>
          <w:szCs w:val="22"/>
        </w:rPr>
        <w:t>Signed and sealed with the Great Seal of Australia on 26 March 2019.</w:t>
      </w:r>
    </w:p>
    <w:p w:rsidR="007B5293" w:rsidRPr="009A3735" w:rsidRDefault="007B5293" w:rsidP="007B5293">
      <w:pPr>
        <w:pStyle w:val="Special3"/>
      </w:pPr>
      <w:r w:rsidRPr="009A3735">
        <w:t>Example 2</w:t>
      </w:r>
    </w:p>
    <w:p w:rsidR="007B5293" w:rsidRPr="009A3735" w:rsidRDefault="007B5293" w:rsidP="007B5293">
      <w:pPr>
        <w:rPr>
          <w:b/>
          <w:sz w:val="40"/>
        </w:rPr>
      </w:pPr>
      <w:r w:rsidRPr="009A3735">
        <w:rPr>
          <w:b/>
          <w:sz w:val="40"/>
        </w:rPr>
        <w:t>XYZ Commencement Proclamation 2019</w:t>
      </w:r>
    </w:p>
    <w:p w:rsidR="007B5293" w:rsidRPr="009A3735" w:rsidRDefault="007B5293" w:rsidP="007B5293">
      <w:pPr>
        <w:pStyle w:val="SignCoverPageStart"/>
        <w:spacing w:before="240"/>
        <w:rPr>
          <w:szCs w:val="22"/>
        </w:rPr>
      </w:pPr>
      <w:r w:rsidRPr="009A3735">
        <w:rPr>
          <w:szCs w:val="22"/>
        </w:rPr>
        <w:t>I, General the Honourable Sir Peter Cosgrove AK MC (Ret’d), Governor</w:t>
      </w:r>
      <w:r w:rsidR="00C04768">
        <w:rPr>
          <w:szCs w:val="22"/>
        </w:rPr>
        <w:noBreakHyphen/>
      </w:r>
      <w:r w:rsidRPr="009A3735">
        <w:rPr>
          <w:szCs w:val="22"/>
        </w:rPr>
        <w:t xml:space="preserve">General of the Commonwealth of Australia, acting with the advice of the Federal Executive Council and under item 2 of the table in subsection 2(1) of the </w:t>
      </w:r>
      <w:r w:rsidRPr="009A3735">
        <w:rPr>
          <w:i/>
          <w:szCs w:val="22"/>
        </w:rPr>
        <w:t>XYZ Act 2019</w:t>
      </w:r>
      <w:r w:rsidRPr="009A3735">
        <w:rPr>
          <w:szCs w:val="22"/>
        </w:rPr>
        <w:t xml:space="preserve">, fix </w:t>
      </w:r>
      <w:r w:rsidR="00EE4CC4" w:rsidRPr="009A3735">
        <w:rPr>
          <w:szCs w:val="22"/>
        </w:rPr>
        <w:t xml:space="preserve">1 June </w:t>
      </w:r>
      <w:r w:rsidRPr="009A3735">
        <w:rPr>
          <w:szCs w:val="22"/>
        </w:rPr>
        <w:t>201</w:t>
      </w:r>
      <w:r w:rsidR="00EE4CC4" w:rsidRPr="009A3735">
        <w:rPr>
          <w:szCs w:val="22"/>
        </w:rPr>
        <w:t>9</w:t>
      </w:r>
      <w:r w:rsidRPr="009A3735">
        <w:rPr>
          <w:szCs w:val="22"/>
        </w:rPr>
        <w:t xml:space="preserve"> as the day on which Part 2 of that Act commences.</w:t>
      </w:r>
    </w:p>
    <w:p w:rsidR="007B5293" w:rsidRPr="009A3735" w:rsidRDefault="007B5293" w:rsidP="007B5293">
      <w:pPr>
        <w:keepNext/>
        <w:tabs>
          <w:tab w:val="left" w:pos="7371"/>
        </w:tabs>
        <w:spacing w:before="360" w:line="300" w:lineRule="atLeast"/>
        <w:ind w:left="4253" w:right="397"/>
        <w:jc w:val="both"/>
        <w:rPr>
          <w:szCs w:val="22"/>
        </w:rPr>
      </w:pPr>
      <w:r w:rsidRPr="009A3735">
        <w:rPr>
          <w:szCs w:val="22"/>
        </w:rPr>
        <w:t>Signed and sealed with the Great Seal of Australia on 26 March 2019.</w:t>
      </w:r>
    </w:p>
    <w:p w:rsidR="007B5293" w:rsidRPr="009A3735" w:rsidRDefault="007B5293" w:rsidP="007B5293">
      <w:pPr>
        <w:pStyle w:val="Special3"/>
      </w:pPr>
      <w:r w:rsidRPr="009A3735">
        <w:t>Example 3</w:t>
      </w:r>
    </w:p>
    <w:p w:rsidR="007B5293" w:rsidRPr="009A3735" w:rsidRDefault="007B5293" w:rsidP="007B5293">
      <w:pPr>
        <w:rPr>
          <w:b/>
          <w:sz w:val="40"/>
        </w:rPr>
      </w:pPr>
      <w:r w:rsidRPr="009A3735">
        <w:rPr>
          <w:b/>
          <w:sz w:val="40"/>
        </w:rPr>
        <w:t>XYZ Commencement Proclamation 2019</w:t>
      </w:r>
    </w:p>
    <w:p w:rsidR="007B5293" w:rsidRPr="009A3735" w:rsidRDefault="007B5293" w:rsidP="007B5293">
      <w:pPr>
        <w:pStyle w:val="SignCoverPageStart"/>
        <w:spacing w:before="240"/>
        <w:rPr>
          <w:szCs w:val="22"/>
        </w:rPr>
      </w:pPr>
      <w:r w:rsidRPr="009A3735">
        <w:rPr>
          <w:szCs w:val="22"/>
        </w:rPr>
        <w:t>I, General the Honourable Sir Peter Cosgrove AK MC (Ret’d), Governor</w:t>
      </w:r>
      <w:r w:rsidR="00C04768">
        <w:rPr>
          <w:szCs w:val="22"/>
        </w:rPr>
        <w:noBreakHyphen/>
      </w:r>
      <w:r w:rsidRPr="009A3735">
        <w:rPr>
          <w:szCs w:val="22"/>
        </w:rPr>
        <w:t xml:space="preserve">General of the Commonwealth of Australia, acting with the advice of the Federal Executive Council and under item 2 of the table in subsection 2(1) of the </w:t>
      </w:r>
      <w:r w:rsidRPr="009A3735">
        <w:rPr>
          <w:i/>
          <w:szCs w:val="22"/>
        </w:rPr>
        <w:t>XYZ Act 2019</w:t>
      </w:r>
      <w:r w:rsidRPr="009A3735">
        <w:rPr>
          <w:szCs w:val="22"/>
        </w:rPr>
        <w:t>, fix 26 March 2019 as the day on which Part 2 of that Act commences.</w:t>
      </w:r>
    </w:p>
    <w:p w:rsidR="007B5293" w:rsidRPr="009A3735" w:rsidRDefault="007B5293" w:rsidP="007B5293">
      <w:pPr>
        <w:spacing w:before="240"/>
        <w:rPr>
          <w:lang w:eastAsia="en-AU"/>
        </w:rPr>
      </w:pPr>
      <w:r w:rsidRPr="009A3735">
        <w:rPr>
          <w:lang w:eastAsia="en-AU"/>
        </w:rPr>
        <w:t>This instrument commences on the day, and at the time, it is registered.</w:t>
      </w:r>
    </w:p>
    <w:p w:rsidR="007B5293" w:rsidRPr="009A3735" w:rsidRDefault="007B5293" w:rsidP="007B5293">
      <w:pPr>
        <w:keepNext/>
        <w:tabs>
          <w:tab w:val="left" w:pos="7371"/>
        </w:tabs>
        <w:spacing w:before="360" w:line="300" w:lineRule="atLeast"/>
        <w:ind w:left="4253" w:right="397"/>
        <w:jc w:val="both"/>
        <w:rPr>
          <w:szCs w:val="22"/>
        </w:rPr>
      </w:pPr>
      <w:r w:rsidRPr="009A3735">
        <w:rPr>
          <w:szCs w:val="22"/>
        </w:rPr>
        <w:t>Signed and sealed with the Great Seal of Australia on 26 March 2019.</w:t>
      </w:r>
    </w:p>
    <w:p w:rsidR="00F56924" w:rsidRPr="009A3735" w:rsidRDefault="00F56924" w:rsidP="009A3735">
      <w:pPr>
        <w:pStyle w:val="Head2"/>
        <w:pageBreakBefore/>
      </w:pPr>
      <w:bookmarkStart w:id="156" w:name="_Toc22301910"/>
      <w:r w:rsidRPr="009A3735">
        <w:lastRenderedPageBreak/>
        <w:t xml:space="preserve">Attachment </w:t>
      </w:r>
      <w:r w:rsidR="007B5293" w:rsidRPr="009A3735">
        <w:t>D</w:t>
      </w:r>
      <w:r w:rsidRPr="009A3735">
        <w:t>—Simplified guide to drafting commencement provisions</w:t>
      </w:r>
      <w:bookmarkEnd w:id="156"/>
    </w:p>
    <w:p w:rsidR="00F56924" w:rsidRPr="009A3735" w:rsidRDefault="00F56924" w:rsidP="00BF64E0">
      <w:pPr>
        <w:pStyle w:val="BodyNum"/>
        <w:numPr>
          <w:ilvl w:val="0"/>
          <w:numId w:val="28"/>
        </w:numPr>
      </w:pPr>
      <w:r w:rsidRPr="009A3735">
        <w:t>All commencement provisions are to be done in a table even if the table only has one row.</w:t>
      </w:r>
    </w:p>
    <w:p w:rsidR="00F56924" w:rsidRPr="009A3735" w:rsidRDefault="00F56924" w:rsidP="00F56924">
      <w:pPr>
        <w:pStyle w:val="notetext"/>
      </w:pPr>
      <w:r w:rsidRPr="009A3735">
        <w:t>Reason:</w:t>
      </w:r>
      <w:r w:rsidRPr="009A3735">
        <w:tab/>
        <w:t>To provide consistency and facilitate the actual date of commencement being shown on the face of the commencement provision.</w:t>
      </w:r>
    </w:p>
    <w:p w:rsidR="00F56924" w:rsidRPr="009A3735" w:rsidRDefault="00F56924" w:rsidP="00F56924">
      <w:pPr>
        <w:pStyle w:val="BodyNum"/>
      </w:pPr>
      <w:r w:rsidRPr="009A3735">
        <w:t xml:space="preserve">Where there is a split commencement, initial sections (and odd bits and pieces) must commence on </w:t>
      </w:r>
      <w:r w:rsidR="00FD3F31" w:rsidRPr="009A3735">
        <w:t xml:space="preserve">Royal Assent for Bills and on </w:t>
      </w:r>
      <w:r w:rsidRPr="009A3735">
        <w:t>the day after registration</w:t>
      </w:r>
      <w:r w:rsidR="00FD3F31" w:rsidRPr="009A3735">
        <w:t xml:space="preserve"> for instruments.</w:t>
      </w:r>
    </w:p>
    <w:p w:rsidR="00F56924" w:rsidRPr="009A3735" w:rsidRDefault="00F56924" w:rsidP="00F56924">
      <w:pPr>
        <w:pStyle w:val="notetext"/>
      </w:pPr>
      <w:r w:rsidRPr="009A3735">
        <w:t>Reason:</w:t>
      </w:r>
      <w:r w:rsidRPr="009A3735">
        <w:tab/>
        <w:t>To avoid a technical argument about how the initial sections can commence where there is a split commencement.</w:t>
      </w:r>
    </w:p>
    <w:p w:rsidR="00F56924" w:rsidRPr="009A3735" w:rsidRDefault="00F56924" w:rsidP="00F56924">
      <w:pPr>
        <w:pStyle w:val="BodyNum"/>
      </w:pPr>
      <w:r w:rsidRPr="009A3735">
        <w:t>Every provision must be explicitly mentioned, or covered by an express description of a segment of the Bill or instrument (e.g. “Part 3, Division 4 ” or “sections 14 to 23”). The extra words in the first table item are only to cover headings etc.</w:t>
      </w:r>
    </w:p>
    <w:p w:rsidR="00F56924" w:rsidRPr="009A3735" w:rsidRDefault="00F56924" w:rsidP="00F56924">
      <w:pPr>
        <w:pStyle w:val="notetext"/>
      </w:pPr>
      <w:r w:rsidRPr="009A3735">
        <w:t>Reason:</w:t>
      </w:r>
      <w:r w:rsidRPr="009A3735">
        <w:tab/>
        <w:t>This is a fundamental principle of the table approach. It ensures that it is easy to find the commencement of every provision in the Bill or instrument.</w:t>
      </w:r>
    </w:p>
    <w:p w:rsidR="00F56924" w:rsidRPr="009A3735" w:rsidRDefault="00F56924" w:rsidP="00F56924">
      <w:pPr>
        <w:pStyle w:val="BodyNum"/>
      </w:pPr>
      <w:r w:rsidRPr="009A3735">
        <w:t xml:space="preserve">The provisions of the Bill or instrument must be dealt with in the order that the provisions appear in the </w:t>
      </w:r>
      <w:r w:rsidR="00DA3DAE" w:rsidRPr="009A3735">
        <w:t xml:space="preserve">Bill or </w:t>
      </w:r>
      <w:r w:rsidRPr="009A3735">
        <w:t>instrument.</w:t>
      </w:r>
    </w:p>
    <w:p w:rsidR="00F56924" w:rsidRPr="009A3735" w:rsidRDefault="00F56924" w:rsidP="00F56924">
      <w:pPr>
        <w:pStyle w:val="notetext"/>
      </w:pPr>
      <w:r w:rsidRPr="009A3735">
        <w:t>Reason:</w:t>
      </w:r>
      <w:r w:rsidRPr="009A3735">
        <w:tab/>
        <w:t>This is a fundamental principle of the table approach. It ensures that it is easy to find the commencement of every provision in the Bill or instrument.</w:t>
      </w:r>
    </w:p>
    <w:p w:rsidR="00F56924" w:rsidRPr="009A3735" w:rsidRDefault="00F56924" w:rsidP="00F56924">
      <w:pPr>
        <w:pStyle w:val="BodyNum"/>
      </w:pPr>
      <w:r w:rsidRPr="009A3735">
        <w:t>Standard forms must be used and the head drafter’s agreement must be obtained for any departures from the standard forms.</w:t>
      </w:r>
    </w:p>
    <w:p w:rsidR="00F56924" w:rsidRPr="009A3735" w:rsidRDefault="00F56924" w:rsidP="00F56924">
      <w:pPr>
        <w:pStyle w:val="notetext"/>
      </w:pPr>
      <w:r w:rsidRPr="009A3735">
        <w:t>Reason:</w:t>
      </w:r>
      <w:r w:rsidRPr="009A3735">
        <w:tab/>
        <w:t>This is to ensure consistency and to avoid time being unnecessarily spent inventing and refining new approaches.</w:t>
      </w:r>
    </w:p>
    <w:p w:rsidR="00F56924" w:rsidRPr="009A3735" w:rsidRDefault="00F56924" w:rsidP="00F56924">
      <w:pPr>
        <w:pStyle w:val="notetext"/>
      </w:pPr>
      <w:r w:rsidRPr="009A3735">
        <w:t>Note:</w:t>
      </w:r>
      <w:r w:rsidRPr="009A3735">
        <w:tab/>
        <w:t>To insert the standard forms, position the cursor in the appropriate place in the table or the instrument and press Alt</w:t>
      </w:r>
      <w:r w:rsidR="00C04768">
        <w:noBreakHyphen/>
      </w:r>
      <w:r w:rsidRPr="009A3735">
        <w:t>C.</w:t>
      </w:r>
    </w:p>
    <w:p w:rsidR="00F56924" w:rsidRPr="009A3735" w:rsidRDefault="002B6D1C" w:rsidP="00F56924">
      <w:pPr>
        <w:pStyle w:val="BodyNum"/>
      </w:pPr>
      <w:r w:rsidRPr="009A3735">
        <w:t>E</w:t>
      </w:r>
      <w:r w:rsidR="00F56924" w:rsidRPr="009A3735">
        <w:t>vent</w:t>
      </w:r>
      <w:r w:rsidR="00C04768">
        <w:noBreakHyphen/>
      </w:r>
      <w:r w:rsidR="00F56924" w:rsidRPr="009A3735">
        <w:t xml:space="preserve">based commencements </w:t>
      </w:r>
      <w:r w:rsidRPr="009A3735">
        <w:t>require</w:t>
      </w:r>
      <w:r w:rsidR="00F56924" w:rsidRPr="009A3735">
        <w:t xml:space="preserve"> the approval of the head drafter</w:t>
      </w:r>
      <w:r w:rsidRPr="009A3735">
        <w:t>, unless the even</w:t>
      </w:r>
      <w:r w:rsidR="00F82340" w:rsidRPr="009A3735">
        <w:t xml:space="preserve">t is Royal Assent, Proclamation, </w:t>
      </w:r>
      <w:r w:rsidRPr="009A3735">
        <w:t>the commencement of another Act or legislative instrument</w:t>
      </w:r>
      <w:r w:rsidR="00F82340" w:rsidRPr="009A3735">
        <w:t xml:space="preserve"> or the registration of an instrument</w:t>
      </w:r>
      <w:r w:rsidRPr="009A3735">
        <w:t>.</w:t>
      </w:r>
    </w:p>
    <w:p w:rsidR="00F56924" w:rsidRPr="009A3735" w:rsidRDefault="00F56924" w:rsidP="00F56924">
      <w:pPr>
        <w:pStyle w:val="notetext"/>
      </w:pPr>
      <w:r w:rsidRPr="009A3735">
        <w:t>Reason:</w:t>
      </w:r>
      <w:r w:rsidRPr="009A3735">
        <w:tab/>
        <w:t>This is because this type of commencement provision can be extremely unhelpful to users.</w:t>
      </w:r>
    </w:p>
    <w:p w:rsidR="00F56924" w:rsidRPr="009A3735" w:rsidRDefault="00F56924" w:rsidP="00F56924">
      <w:pPr>
        <w:pStyle w:val="BodyNum"/>
      </w:pPr>
      <w:r w:rsidRPr="009A3735">
        <w:t>Fill out the third column to the extent that the date is known before finalisation.</w:t>
      </w:r>
    </w:p>
    <w:p w:rsidR="00F56924" w:rsidRPr="009A3735" w:rsidRDefault="00F56924" w:rsidP="00F56924">
      <w:pPr>
        <w:pStyle w:val="notetext"/>
      </w:pPr>
      <w:r w:rsidRPr="009A3735">
        <w:t>Reason:</w:t>
      </w:r>
      <w:r w:rsidRPr="009A3735">
        <w:tab/>
        <w:t xml:space="preserve">To provide as much information as possible. </w:t>
      </w:r>
    </w:p>
    <w:p w:rsidR="00F56924" w:rsidRPr="009A3735" w:rsidRDefault="00F56924" w:rsidP="00F56924">
      <w:pPr>
        <w:pStyle w:val="BodyNum"/>
      </w:pPr>
      <w:r w:rsidRPr="009A3735">
        <w:t>In column 1 of the table, use the abbreviated method of referring to Schedule provisions (e.g. Schedule 3, Part 2, Division 1).</w:t>
      </w:r>
    </w:p>
    <w:p w:rsidR="00F56924" w:rsidRPr="009A3735" w:rsidRDefault="00F56924" w:rsidP="00F56924">
      <w:pPr>
        <w:pStyle w:val="notetext"/>
      </w:pPr>
      <w:r w:rsidRPr="009A3735">
        <w:t>Reason:</w:t>
      </w:r>
      <w:r w:rsidRPr="009A3735">
        <w:tab/>
        <w:t>This is to make the first column easier to read.</w:t>
      </w:r>
    </w:p>
    <w:p w:rsidR="00580185" w:rsidRPr="009A3735" w:rsidRDefault="00F56924" w:rsidP="00F56924">
      <w:pPr>
        <w:pStyle w:val="BodyNum"/>
      </w:pPr>
      <w:r w:rsidRPr="009A3735">
        <w:t xml:space="preserve">Get further information from Word Note </w:t>
      </w:r>
      <w:r w:rsidR="001E7AA2" w:rsidRPr="009A3735">
        <w:t>3.3</w:t>
      </w:r>
      <w:r w:rsidRPr="009A3735">
        <w:t>.</w:t>
      </w:r>
    </w:p>
    <w:sectPr w:rsidR="00580185" w:rsidRPr="009A3735" w:rsidSect="001C5509">
      <w:headerReference w:type="even" r:id="rId9"/>
      <w:headerReference w:type="default" r:id="rId10"/>
      <w:footerReference w:type="even" r:id="rId11"/>
      <w:footerReference w:type="default" r:id="rId12"/>
      <w:headerReference w:type="first" r:id="rId13"/>
      <w:footerReference w:type="first" r:id="rId14"/>
      <w:pgSz w:w="11907" w:h="16839"/>
      <w:pgMar w:top="1440" w:right="1440" w:bottom="1440" w:left="1440"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2814" w:rsidRDefault="00D12814" w:rsidP="00A34568">
      <w:pPr>
        <w:spacing w:line="240" w:lineRule="auto"/>
      </w:pPr>
      <w:r>
        <w:separator/>
      </w:r>
    </w:p>
  </w:endnote>
  <w:endnote w:type="continuationSeparator" w:id="0">
    <w:p w:rsidR="00D12814" w:rsidRDefault="00D12814" w:rsidP="00A345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814" w:rsidRDefault="00D12814" w:rsidP="001C5509">
    <w:pPr>
      <w:pStyle w:val="Footer"/>
      <w:tabs>
        <w:tab w:val="right" w:pos="8789"/>
      </w:tabs>
    </w:pPr>
    <w:r>
      <w:rPr>
        <w:sz w:val="20"/>
      </w:rPr>
      <w:t xml:space="preserve">Page </w:t>
    </w:r>
    <w:r>
      <w:rPr>
        <w:rStyle w:val="PageNumber"/>
        <w:sz w:val="20"/>
      </w:rPr>
      <w:fldChar w:fldCharType="begin"/>
    </w:r>
    <w:r>
      <w:rPr>
        <w:rStyle w:val="PageNumber"/>
        <w:sz w:val="20"/>
      </w:rPr>
      <w:instrText xml:space="preserve"> PAGE </w:instrText>
    </w:r>
    <w:r>
      <w:rPr>
        <w:rStyle w:val="PageNumber"/>
        <w:sz w:val="20"/>
      </w:rPr>
      <w:fldChar w:fldCharType="separate"/>
    </w:r>
    <w:r w:rsidR="00A52591">
      <w:rPr>
        <w:rStyle w:val="PageNumber"/>
        <w:noProof/>
        <w:sz w:val="20"/>
      </w:rPr>
      <w:t>34</w:t>
    </w:r>
    <w:r>
      <w:rPr>
        <w:rStyle w:val="PageNumber"/>
        <w:sz w:val="20"/>
      </w:rPr>
      <w:fldChar w:fldCharType="end"/>
    </w:r>
    <w:r>
      <w:rPr>
        <w:sz w:val="16"/>
      </w:rPr>
      <w:t xml:space="preserve"> </w:t>
    </w:r>
    <w:r>
      <w:rPr>
        <w:sz w:val="16"/>
      </w:rPr>
      <w:tab/>
      <w:t>[</w:t>
    </w:r>
    <w:r w:rsidR="00A52591">
      <w:rPr>
        <w:noProof/>
        <w:sz w:val="16"/>
      </w:rPr>
      <w:t>s06rd372.v87.docx</w:t>
    </w:r>
    <w:r>
      <w:rPr>
        <w:sz w:val="16"/>
      </w:rPr>
      <w:t>] [</w:t>
    </w:r>
    <w:r w:rsidR="00A52591">
      <w:rPr>
        <w:noProof/>
        <w:sz w:val="16"/>
      </w:rPr>
      <w:t>19 Mar 2020</w:t>
    </w:r>
    <w:r>
      <w:rPr>
        <w:sz w:val="16"/>
      </w:rPr>
      <w:t>] [</w:t>
    </w:r>
    <w:r w:rsidR="00A52591">
      <w:rPr>
        <w:noProof/>
        <w:sz w:val="16"/>
      </w:rPr>
      <w:t>12:18 PM</w:t>
    </w:r>
    <w:r>
      <w:rPr>
        <w:sz w:val="16"/>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814" w:rsidRDefault="00D12814" w:rsidP="001C5509">
    <w:pPr>
      <w:tabs>
        <w:tab w:val="right" w:pos="8931"/>
      </w:tabs>
      <w:rPr>
        <w:sz w:val="16"/>
      </w:rPr>
    </w:pPr>
    <w:r>
      <w:rPr>
        <w:sz w:val="16"/>
      </w:rPr>
      <w:t>[</w:t>
    </w:r>
    <w:r w:rsidR="00A52591">
      <w:rPr>
        <w:noProof/>
        <w:sz w:val="16"/>
      </w:rPr>
      <w:t>s06rd372.v87.docx</w:t>
    </w:r>
    <w:r>
      <w:rPr>
        <w:sz w:val="16"/>
      </w:rPr>
      <w:t>] [</w:t>
    </w:r>
    <w:r w:rsidR="00A52591">
      <w:rPr>
        <w:noProof/>
        <w:sz w:val="16"/>
      </w:rPr>
      <w:t>19 Mar 2020</w:t>
    </w:r>
    <w:r>
      <w:rPr>
        <w:sz w:val="16"/>
      </w:rPr>
      <w:t>] [</w:t>
    </w:r>
    <w:r w:rsidR="00A52591">
      <w:rPr>
        <w:noProof/>
        <w:sz w:val="16"/>
      </w:rPr>
      <w:t>12:18 PM</w:t>
    </w:r>
    <w:r>
      <w:rPr>
        <w:sz w:val="16"/>
      </w:rPr>
      <w:t>]</w:t>
    </w:r>
    <w:r>
      <w:rPr>
        <w:sz w:val="16"/>
      </w:rPr>
      <w:tab/>
    </w:r>
    <w:r>
      <w:rPr>
        <w:sz w:val="20"/>
      </w:rPr>
      <w:t xml:space="preserve">Page </w:t>
    </w:r>
    <w:r>
      <w:rPr>
        <w:rStyle w:val="PageNumber"/>
        <w:sz w:val="20"/>
      </w:rPr>
      <w:fldChar w:fldCharType="begin"/>
    </w:r>
    <w:r>
      <w:rPr>
        <w:rStyle w:val="PageNumber"/>
        <w:sz w:val="20"/>
      </w:rPr>
      <w:instrText xml:space="preserve"> PAGE </w:instrText>
    </w:r>
    <w:r>
      <w:rPr>
        <w:rStyle w:val="PageNumber"/>
        <w:sz w:val="20"/>
      </w:rPr>
      <w:fldChar w:fldCharType="separate"/>
    </w:r>
    <w:r w:rsidR="00A52591">
      <w:rPr>
        <w:rStyle w:val="PageNumber"/>
        <w:noProof/>
        <w:sz w:val="20"/>
      </w:rPr>
      <w:t>3</w:t>
    </w:r>
    <w:r>
      <w:rPr>
        <w:rStyle w:val="PageNumbe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814" w:rsidRDefault="00D12814" w:rsidP="001C5509">
    <w:pPr>
      <w:tabs>
        <w:tab w:val="right" w:pos="8931"/>
      </w:tabs>
    </w:pPr>
    <w:r>
      <w:rPr>
        <w:sz w:val="16"/>
      </w:rPr>
      <w:t>[</w:t>
    </w:r>
    <w:r w:rsidR="00A52591">
      <w:rPr>
        <w:noProof/>
        <w:sz w:val="16"/>
      </w:rPr>
      <w:t>s06rd372.v87.docx</w:t>
    </w:r>
    <w:r>
      <w:rPr>
        <w:sz w:val="16"/>
      </w:rPr>
      <w:t>] [</w:t>
    </w:r>
    <w:r w:rsidR="00A52591">
      <w:rPr>
        <w:noProof/>
        <w:sz w:val="16"/>
      </w:rPr>
      <w:t>19 Mar 2020</w:t>
    </w:r>
    <w:r>
      <w:rPr>
        <w:sz w:val="16"/>
      </w:rPr>
      <w:t>] [</w:t>
    </w:r>
    <w:r w:rsidR="00A52591">
      <w:rPr>
        <w:noProof/>
        <w:sz w:val="16"/>
      </w:rPr>
      <w:t>12:18 PM</w:t>
    </w:r>
    <w:r>
      <w:rPr>
        <w:sz w:val="16"/>
      </w:rPr>
      <w:t>]</w:t>
    </w:r>
    <w:r>
      <w:tab/>
    </w:r>
    <w:r>
      <w:rPr>
        <w:sz w:val="20"/>
      </w:rPr>
      <w:t xml:space="preserve">Page </w:t>
    </w:r>
    <w:r>
      <w:rPr>
        <w:rStyle w:val="PageNumber"/>
        <w:sz w:val="20"/>
      </w:rPr>
      <w:fldChar w:fldCharType="begin"/>
    </w:r>
    <w:r>
      <w:rPr>
        <w:rStyle w:val="PageNumber"/>
        <w:sz w:val="20"/>
      </w:rPr>
      <w:instrText xml:space="preserve"> PAGE </w:instrText>
    </w:r>
    <w:r>
      <w:rPr>
        <w:rStyle w:val="PageNumber"/>
        <w:sz w:val="20"/>
      </w:rPr>
      <w:fldChar w:fldCharType="separate"/>
    </w:r>
    <w:r w:rsidR="00A52591">
      <w:rPr>
        <w:rStyle w:val="PageNumber"/>
        <w:noProof/>
        <w:sz w:val="20"/>
      </w:rPr>
      <w:t>1</w:t>
    </w:r>
    <w:r>
      <w:rPr>
        <w:rStyle w:val="PageNumbe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2814" w:rsidRDefault="00D12814" w:rsidP="00A34568">
      <w:pPr>
        <w:spacing w:line="240" w:lineRule="auto"/>
      </w:pPr>
      <w:r>
        <w:separator/>
      </w:r>
    </w:p>
  </w:footnote>
  <w:footnote w:type="continuationSeparator" w:id="0">
    <w:p w:rsidR="00D12814" w:rsidRDefault="00D12814" w:rsidP="00A3456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814" w:rsidRDefault="00D12814" w:rsidP="001C5509">
    <w:pPr>
      <w:pStyle w:val="Header"/>
    </w:pPr>
    <w:r>
      <w:rPr>
        <w:rStyle w:val="PageNumber"/>
      </w:rPr>
      <w:fldChar w:fldCharType="begin"/>
    </w:r>
    <w:r>
      <w:rPr>
        <w:rStyle w:val="PageNumber"/>
      </w:rPr>
      <w:instrText xml:space="preserve"> STYLEREF "Head 1" </w:instrText>
    </w:r>
    <w:r>
      <w:rPr>
        <w:rStyle w:val="PageNumber"/>
      </w:rPr>
      <w:fldChar w:fldCharType="separate"/>
    </w:r>
    <w:r w:rsidR="0076438D">
      <w:rPr>
        <w:rStyle w:val="PageNumber"/>
        <w:noProof/>
      </w:rPr>
      <w:t>Drafting Direction No. 1.3</w:t>
    </w:r>
    <w:r w:rsidR="0076438D">
      <w:rPr>
        <w:rStyle w:val="PageNumber"/>
        <w:noProof/>
      </w:rPr>
      <w:br/>
      <w:t>Commencement provisions</w:t>
    </w:r>
    <w:r>
      <w:rPr>
        <w:rStyle w:val="PageNumber"/>
      </w:rPr>
      <w:fldChar w:fldCharType="end"/>
    </w:r>
  </w:p>
  <w:p w:rsidR="00D12814" w:rsidRDefault="00D12814" w:rsidP="001C550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814" w:rsidRDefault="00D12814" w:rsidP="001C5509">
    <w:pPr>
      <w:pStyle w:val="Header"/>
      <w:jc w:val="right"/>
    </w:pPr>
    <w:r>
      <w:rPr>
        <w:rStyle w:val="PageNumber"/>
      </w:rPr>
      <w:fldChar w:fldCharType="begin"/>
    </w:r>
    <w:r>
      <w:rPr>
        <w:rStyle w:val="PageNumber"/>
      </w:rPr>
      <w:instrText xml:space="preserve"> STYLEREF "Head 1" </w:instrText>
    </w:r>
    <w:r>
      <w:rPr>
        <w:rStyle w:val="PageNumber"/>
      </w:rPr>
      <w:fldChar w:fldCharType="separate"/>
    </w:r>
    <w:r w:rsidR="0076438D">
      <w:rPr>
        <w:rStyle w:val="PageNumber"/>
        <w:noProof/>
      </w:rPr>
      <w:t>Drafting Direction No. 1.3</w:t>
    </w:r>
    <w:r w:rsidR="0076438D">
      <w:rPr>
        <w:rStyle w:val="PageNumber"/>
        <w:noProof/>
      </w:rPr>
      <w:br/>
      <w:t>Commencement provisions</w:t>
    </w:r>
    <w:r>
      <w:rPr>
        <w:rStyle w:val="PageNumber"/>
      </w:rPr>
      <w:fldChar w:fldCharType="end"/>
    </w:r>
  </w:p>
  <w:p w:rsidR="00D12814" w:rsidRDefault="00D12814" w:rsidP="001C5509">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814" w:rsidRDefault="00D12814" w:rsidP="001C5509">
    <w:pPr>
      <w:pStyle w:val="Header"/>
      <w:jc w:val="right"/>
      <w:rPr>
        <w:rStyle w:val="PageNumber"/>
      </w:rPr>
    </w:pPr>
    <w:r>
      <w:rPr>
        <w:rStyle w:val="PageNumber"/>
      </w:rPr>
      <w:fldChar w:fldCharType="begin"/>
    </w:r>
    <w:r>
      <w:rPr>
        <w:rStyle w:val="PageNumber"/>
      </w:rPr>
      <w:instrText xml:space="preserve"> STYLEREF "Head 1" </w:instrText>
    </w:r>
    <w:r>
      <w:rPr>
        <w:rStyle w:val="PageNumber"/>
      </w:rPr>
      <w:fldChar w:fldCharType="separate"/>
    </w:r>
    <w:r w:rsidR="0076438D">
      <w:rPr>
        <w:rStyle w:val="PageNumber"/>
        <w:noProof/>
      </w:rPr>
      <w:t>Drafting Direction No. 1.3</w:t>
    </w:r>
    <w:r w:rsidR="0076438D">
      <w:rPr>
        <w:rStyle w:val="PageNumber"/>
        <w:noProof/>
      </w:rPr>
      <w:br/>
      <w:t>Commencement provisions</w:t>
    </w:r>
    <w:r>
      <w:rPr>
        <w:rStyle w:val="PageNumber"/>
      </w:rPr>
      <w:fldChar w:fldCharType="end"/>
    </w:r>
  </w:p>
  <w:p w:rsidR="00D12814" w:rsidRDefault="00D12814" w:rsidP="001C5509">
    <w:pPr>
      <w:pStyle w:val="Header"/>
      <w:spacing w:before="240" w:after="600"/>
      <w:jc w:val="center"/>
      <w:rPr>
        <w:b/>
        <w:caps/>
        <w:sz w:val="36"/>
        <w:lang w:val="en-US"/>
      </w:rPr>
    </w:pPr>
    <w:r>
      <w:rPr>
        <w:b/>
        <w:caps/>
        <w:sz w:val="36"/>
        <w:lang w:val="en-US"/>
      </w:rPr>
      <w:t>Parliamentary Counsel</w:t>
    </w:r>
  </w:p>
  <w:p w:rsidR="00D12814" w:rsidRDefault="00D12814" w:rsidP="001C5509">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46CEF80"/>
    <w:lvl w:ilvl="0">
      <w:start w:val="1"/>
      <w:numFmt w:val="decimal"/>
      <w:lvlText w:val="%1."/>
      <w:lvlJc w:val="left"/>
      <w:pPr>
        <w:tabs>
          <w:tab w:val="num" w:pos="1492"/>
        </w:tabs>
        <w:ind w:left="1492" w:hanging="360"/>
      </w:pPr>
    </w:lvl>
  </w:abstractNum>
  <w:abstractNum w:abstractNumId="1">
    <w:nsid w:val="FFFFFF7D"/>
    <w:multiLevelType w:val="singleLevel"/>
    <w:tmpl w:val="0472C198"/>
    <w:lvl w:ilvl="0">
      <w:start w:val="1"/>
      <w:numFmt w:val="decimal"/>
      <w:lvlText w:val="%1."/>
      <w:lvlJc w:val="left"/>
      <w:pPr>
        <w:tabs>
          <w:tab w:val="num" w:pos="1209"/>
        </w:tabs>
        <w:ind w:left="1209" w:hanging="360"/>
      </w:pPr>
    </w:lvl>
  </w:abstractNum>
  <w:abstractNum w:abstractNumId="2">
    <w:nsid w:val="FFFFFF7E"/>
    <w:multiLevelType w:val="singleLevel"/>
    <w:tmpl w:val="AC8851A2"/>
    <w:lvl w:ilvl="0">
      <w:start w:val="1"/>
      <w:numFmt w:val="decimal"/>
      <w:lvlText w:val="%1."/>
      <w:lvlJc w:val="left"/>
      <w:pPr>
        <w:tabs>
          <w:tab w:val="num" w:pos="926"/>
        </w:tabs>
        <w:ind w:left="926" w:hanging="360"/>
      </w:pPr>
    </w:lvl>
  </w:abstractNum>
  <w:abstractNum w:abstractNumId="3">
    <w:nsid w:val="FFFFFF7F"/>
    <w:multiLevelType w:val="singleLevel"/>
    <w:tmpl w:val="296A0F1A"/>
    <w:lvl w:ilvl="0">
      <w:start w:val="1"/>
      <w:numFmt w:val="decimal"/>
      <w:lvlText w:val="%1."/>
      <w:lvlJc w:val="left"/>
      <w:pPr>
        <w:tabs>
          <w:tab w:val="num" w:pos="643"/>
        </w:tabs>
        <w:ind w:left="643" w:hanging="360"/>
      </w:pPr>
    </w:lvl>
  </w:abstractNum>
  <w:abstractNum w:abstractNumId="4">
    <w:nsid w:val="FFFFFF80"/>
    <w:multiLevelType w:val="singleLevel"/>
    <w:tmpl w:val="2A266E6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9B68CF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828923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1A09C0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47C56E0"/>
    <w:lvl w:ilvl="0">
      <w:start w:val="1"/>
      <w:numFmt w:val="decimal"/>
      <w:lvlText w:val="%1."/>
      <w:lvlJc w:val="left"/>
      <w:pPr>
        <w:tabs>
          <w:tab w:val="num" w:pos="360"/>
        </w:tabs>
        <w:ind w:left="360" w:hanging="360"/>
      </w:pPr>
    </w:lvl>
  </w:abstractNum>
  <w:abstractNum w:abstractNumId="9">
    <w:nsid w:val="FFFFFF89"/>
    <w:multiLevelType w:val="singleLevel"/>
    <w:tmpl w:val="E5C69B6A"/>
    <w:lvl w:ilvl="0">
      <w:start w:val="1"/>
      <w:numFmt w:val="bullet"/>
      <w:lvlText w:val=""/>
      <w:lvlJc w:val="left"/>
      <w:pPr>
        <w:tabs>
          <w:tab w:val="num" w:pos="360"/>
        </w:tabs>
        <w:ind w:left="360" w:hanging="360"/>
      </w:pPr>
      <w:rPr>
        <w:rFonts w:ascii="Symbol" w:hAnsi="Symbol" w:hint="default"/>
      </w:rPr>
    </w:lvl>
  </w:abstractNum>
  <w:abstractNum w:abstractNumId="10">
    <w:nsid w:val="04042BF1"/>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8223896"/>
    <w:multiLevelType w:val="hybridMultilevel"/>
    <w:tmpl w:val="16D41E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1B03710E"/>
    <w:multiLevelType w:val="multilevel"/>
    <w:tmpl w:val="6F7076BC"/>
    <w:styleLink w:val="OPCBodyList"/>
    <w:lvl w:ilvl="0">
      <w:start w:val="1"/>
      <w:numFmt w:val="decimal"/>
      <w:pStyle w:val="BodyNum"/>
      <w:lvlText w:val="%1"/>
      <w:lvlJc w:val="left"/>
      <w:pPr>
        <w:tabs>
          <w:tab w:val="num" w:pos="720"/>
        </w:tabs>
        <w:ind w:left="0" w:firstLine="0"/>
      </w:pPr>
      <w:rPr>
        <w:rFonts w:hint="default"/>
      </w:rPr>
    </w:lvl>
    <w:lvl w:ilvl="1">
      <w:start w:val="1"/>
      <w:numFmt w:val="lowerLetter"/>
      <w:pStyle w:val="BodyPara"/>
      <w:lvlText w:val="(%2)"/>
      <w:lvlJc w:val="left"/>
      <w:pPr>
        <w:tabs>
          <w:tab w:val="num" w:pos="1440"/>
        </w:tabs>
        <w:ind w:left="1440" w:hanging="720"/>
      </w:pPr>
      <w:rPr>
        <w:rFonts w:hint="default"/>
      </w:rPr>
    </w:lvl>
    <w:lvl w:ilvl="2">
      <w:start w:val="1"/>
      <w:numFmt w:val="bullet"/>
      <w:pStyle w:val="BodyParaBullet"/>
      <w:lvlText w:val=""/>
      <w:lvlJc w:val="left"/>
      <w:pPr>
        <w:tabs>
          <w:tab w:val="num" w:pos="1440"/>
        </w:tabs>
        <w:ind w:left="1440" w:hanging="720"/>
      </w:pPr>
      <w:rPr>
        <w:rFonts w:ascii="Symbol" w:hAnsi="Symbol" w:hint="default"/>
      </w:rPr>
    </w:lvl>
    <w:lvl w:ilvl="3">
      <w:start w:val="1"/>
      <w:numFmt w:val="lowerRoman"/>
      <w:pStyle w:val="BodySubPara"/>
      <w:lvlText w:val="(%4)"/>
      <w:lvlJc w:val="left"/>
      <w:pPr>
        <w:tabs>
          <w:tab w:val="num" w:pos="2160"/>
        </w:tabs>
        <w:ind w:left="2160" w:hanging="72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1CFC176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406A58"/>
    <w:multiLevelType w:val="multilevel"/>
    <w:tmpl w:val="770EE33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bullet"/>
      <w:lvlText w:val=""/>
      <w:lvlJc w:val="left"/>
      <w:pPr>
        <w:tabs>
          <w:tab w:val="num" w:pos="1080"/>
        </w:tabs>
        <w:ind w:left="1080" w:hanging="360"/>
      </w:pPr>
      <w:rPr>
        <w:rFonts w:ascii="Symbol" w:hAnsi="Symbol" w:hint="default"/>
      </w:rPr>
    </w:lvl>
    <w:lvl w:ilvl="3">
      <w:start w:val="1"/>
      <w:numFmt w:val="lowerRoman"/>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38E60ACB"/>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ACA13B0"/>
    <w:multiLevelType w:val="hybridMultilevel"/>
    <w:tmpl w:val="9C807164"/>
    <w:lvl w:ilvl="0" w:tplc="61B61804">
      <w:start w:val="1"/>
      <w:numFmt w:val="bullet"/>
      <w:pStyle w:val="TLPNotebullet"/>
      <w:lvlText w:val=""/>
      <w:lvlJc w:val="left"/>
      <w:pPr>
        <w:tabs>
          <w:tab w:val="num" w:pos="2517"/>
        </w:tabs>
        <w:ind w:left="2517" w:hanging="357"/>
      </w:pPr>
      <w:rPr>
        <w:rFonts w:ascii="Symbol" w:hAnsi="Symbol" w:hint="default"/>
      </w:rPr>
    </w:lvl>
    <w:lvl w:ilvl="1" w:tplc="0C090003" w:tentative="1">
      <w:start w:val="1"/>
      <w:numFmt w:val="bullet"/>
      <w:lvlText w:val="o"/>
      <w:lvlJc w:val="left"/>
      <w:pPr>
        <w:ind w:left="3708" w:hanging="360"/>
      </w:pPr>
      <w:rPr>
        <w:rFonts w:ascii="Courier New" w:hAnsi="Courier New" w:cs="Courier New" w:hint="default"/>
      </w:rPr>
    </w:lvl>
    <w:lvl w:ilvl="2" w:tplc="0C090005" w:tentative="1">
      <w:start w:val="1"/>
      <w:numFmt w:val="bullet"/>
      <w:lvlText w:val=""/>
      <w:lvlJc w:val="left"/>
      <w:pPr>
        <w:ind w:left="4428" w:hanging="360"/>
      </w:pPr>
      <w:rPr>
        <w:rFonts w:ascii="Wingdings" w:hAnsi="Wingdings" w:hint="default"/>
      </w:rPr>
    </w:lvl>
    <w:lvl w:ilvl="3" w:tplc="0C090001" w:tentative="1">
      <w:start w:val="1"/>
      <w:numFmt w:val="bullet"/>
      <w:lvlText w:val=""/>
      <w:lvlJc w:val="left"/>
      <w:pPr>
        <w:ind w:left="5148" w:hanging="360"/>
      </w:pPr>
      <w:rPr>
        <w:rFonts w:ascii="Symbol" w:hAnsi="Symbol" w:hint="default"/>
      </w:rPr>
    </w:lvl>
    <w:lvl w:ilvl="4" w:tplc="0C090003" w:tentative="1">
      <w:start w:val="1"/>
      <w:numFmt w:val="bullet"/>
      <w:lvlText w:val="o"/>
      <w:lvlJc w:val="left"/>
      <w:pPr>
        <w:ind w:left="5868" w:hanging="360"/>
      </w:pPr>
      <w:rPr>
        <w:rFonts w:ascii="Courier New" w:hAnsi="Courier New" w:cs="Courier New" w:hint="default"/>
      </w:rPr>
    </w:lvl>
    <w:lvl w:ilvl="5" w:tplc="0C090005" w:tentative="1">
      <w:start w:val="1"/>
      <w:numFmt w:val="bullet"/>
      <w:lvlText w:val=""/>
      <w:lvlJc w:val="left"/>
      <w:pPr>
        <w:ind w:left="6588" w:hanging="360"/>
      </w:pPr>
      <w:rPr>
        <w:rFonts w:ascii="Wingdings" w:hAnsi="Wingdings" w:hint="default"/>
      </w:rPr>
    </w:lvl>
    <w:lvl w:ilvl="6" w:tplc="0C090001" w:tentative="1">
      <w:start w:val="1"/>
      <w:numFmt w:val="bullet"/>
      <w:lvlText w:val=""/>
      <w:lvlJc w:val="left"/>
      <w:pPr>
        <w:ind w:left="7308" w:hanging="360"/>
      </w:pPr>
      <w:rPr>
        <w:rFonts w:ascii="Symbol" w:hAnsi="Symbol" w:hint="default"/>
      </w:rPr>
    </w:lvl>
    <w:lvl w:ilvl="7" w:tplc="0C090003" w:tentative="1">
      <w:start w:val="1"/>
      <w:numFmt w:val="bullet"/>
      <w:lvlText w:val="o"/>
      <w:lvlJc w:val="left"/>
      <w:pPr>
        <w:ind w:left="8028" w:hanging="360"/>
      </w:pPr>
      <w:rPr>
        <w:rFonts w:ascii="Courier New" w:hAnsi="Courier New" w:cs="Courier New" w:hint="default"/>
      </w:rPr>
    </w:lvl>
    <w:lvl w:ilvl="8" w:tplc="0C090005" w:tentative="1">
      <w:start w:val="1"/>
      <w:numFmt w:val="bullet"/>
      <w:lvlText w:val=""/>
      <w:lvlJc w:val="left"/>
      <w:pPr>
        <w:ind w:left="8748" w:hanging="360"/>
      </w:pPr>
      <w:rPr>
        <w:rFonts w:ascii="Wingdings" w:hAnsi="Wingdings" w:hint="default"/>
      </w:rPr>
    </w:lvl>
  </w:abstractNum>
  <w:abstractNum w:abstractNumId="17">
    <w:nsid w:val="3D3D0975"/>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E4475E1"/>
    <w:multiLevelType w:val="hybridMultilevel"/>
    <w:tmpl w:val="1E96D4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4D707880"/>
    <w:multiLevelType w:val="multilevel"/>
    <w:tmpl w:val="0C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0">
    <w:nsid w:val="5F662072"/>
    <w:multiLevelType w:val="hybridMultilevel"/>
    <w:tmpl w:val="E50825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5FED4EA2"/>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735E39B6"/>
    <w:multiLevelType w:val="hybridMultilevel"/>
    <w:tmpl w:val="C5166F1C"/>
    <w:lvl w:ilvl="0" w:tplc="B6E2A224">
      <w:start w:val="1"/>
      <w:numFmt w:val="decimal"/>
      <w:lvlText w:val="%1"/>
      <w:lvlJc w:val="left"/>
      <w:pPr>
        <w:tabs>
          <w:tab w:val="num" w:pos="720"/>
        </w:tabs>
        <w:ind w:left="0" w:firstLine="0"/>
      </w:pPr>
      <w:rPr>
        <w:rFonts w:hint="default"/>
      </w:rPr>
    </w:lvl>
    <w:lvl w:ilvl="1" w:tplc="B73C1D72" w:tentative="1">
      <w:start w:val="1"/>
      <w:numFmt w:val="lowerLetter"/>
      <w:lvlText w:val="%2."/>
      <w:lvlJc w:val="left"/>
      <w:pPr>
        <w:tabs>
          <w:tab w:val="num" w:pos="1440"/>
        </w:tabs>
        <w:ind w:left="1440" w:hanging="360"/>
      </w:pPr>
    </w:lvl>
    <w:lvl w:ilvl="2" w:tplc="EE42F5B8" w:tentative="1">
      <w:start w:val="1"/>
      <w:numFmt w:val="lowerRoman"/>
      <w:lvlText w:val="%3."/>
      <w:lvlJc w:val="right"/>
      <w:pPr>
        <w:tabs>
          <w:tab w:val="num" w:pos="2160"/>
        </w:tabs>
        <w:ind w:left="2160" w:hanging="180"/>
      </w:pPr>
    </w:lvl>
    <w:lvl w:ilvl="3" w:tplc="37040AA0" w:tentative="1">
      <w:start w:val="1"/>
      <w:numFmt w:val="decimal"/>
      <w:lvlText w:val="%4."/>
      <w:lvlJc w:val="left"/>
      <w:pPr>
        <w:tabs>
          <w:tab w:val="num" w:pos="2880"/>
        </w:tabs>
        <w:ind w:left="2880" w:hanging="360"/>
      </w:pPr>
    </w:lvl>
    <w:lvl w:ilvl="4" w:tplc="FC829F10" w:tentative="1">
      <w:start w:val="1"/>
      <w:numFmt w:val="lowerLetter"/>
      <w:lvlText w:val="%5."/>
      <w:lvlJc w:val="left"/>
      <w:pPr>
        <w:tabs>
          <w:tab w:val="num" w:pos="3600"/>
        </w:tabs>
        <w:ind w:left="3600" w:hanging="360"/>
      </w:pPr>
    </w:lvl>
    <w:lvl w:ilvl="5" w:tplc="CE5894AC" w:tentative="1">
      <w:start w:val="1"/>
      <w:numFmt w:val="lowerRoman"/>
      <w:lvlText w:val="%6."/>
      <w:lvlJc w:val="right"/>
      <w:pPr>
        <w:tabs>
          <w:tab w:val="num" w:pos="4320"/>
        </w:tabs>
        <w:ind w:left="4320" w:hanging="180"/>
      </w:pPr>
    </w:lvl>
    <w:lvl w:ilvl="6" w:tplc="338AAF6E" w:tentative="1">
      <w:start w:val="1"/>
      <w:numFmt w:val="decimal"/>
      <w:lvlText w:val="%7."/>
      <w:lvlJc w:val="left"/>
      <w:pPr>
        <w:tabs>
          <w:tab w:val="num" w:pos="5040"/>
        </w:tabs>
        <w:ind w:left="5040" w:hanging="360"/>
      </w:pPr>
    </w:lvl>
    <w:lvl w:ilvl="7" w:tplc="A788A6F8" w:tentative="1">
      <w:start w:val="1"/>
      <w:numFmt w:val="lowerLetter"/>
      <w:lvlText w:val="%8."/>
      <w:lvlJc w:val="left"/>
      <w:pPr>
        <w:tabs>
          <w:tab w:val="num" w:pos="5760"/>
        </w:tabs>
        <w:ind w:left="5760" w:hanging="360"/>
      </w:pPr>
    </w:lvl>
    <w:lvl w:ilvl="8" w:tplc="0706ED88" w:tentative="1">
      <w:start w:val="1"/>
      <w:numFmt w:val="lowerRoman"/>
      <w:lvlText w:val="%9."/>
      <w:lvlJc w:val="right"/>
      <w:pPr>
        <w:tabs>
          <w:tab w:val="num" w:pos="6480"/>
        </w:tabs>
        <w:ind w:left="6480" w:hanging="180"/>
      </w:pPr>
    </w:lvl>
  </w:abstractNum>
  <w:abstractNum w:abstractNumId="23">
    <w:nsid w:val="7CA51125"/>
    <w:multiLevelType w:val="hybridMultilevel"/>
    <w:tmpl w:val="B94E5C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7E060116"/>
    <w:multiLevelType w:val="multilevel"/>
    <w:tmpl w:val="0C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52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21"/>
  </w:num>
  <w:num w:numId="13">
    <w:abstractNumId w:val="12"/>
  </w:num>
  <w:num w:numId="14">
    <w:abstractNumId w:val="15"/>
  </w:num>
  <w:num w:numId="15">
    <w:abstractNumId w:val="17"/>
  </w:num>
  <w:num w:numId="16">
    <w:abstractNumId w:val="19"/>
  </w:num>
  <w:num w:numId="17">
    <w:abstractNumId w:val="24"/>
  </w:num>
  <w:num w:numId="18">
    <w:abstractNumId w:val="10"/>
  </w:num>
  <w:num w:numId="19">
    <w:abstractNumId w:val="22"/>
  </w:num>
  <w:num w:numId="20">
    <w:abstractNumId w:val="13"/>
  </w:num>
  <w:num w:numId="21">
    <w:abstractNumId w:val="14"/>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1"/>
  </w:num>
  <w:num w:numId="25">
    <w:abstractNumId w:val="23"/>
  </w:num>
  <w:num w:numId="26">
    <w:abstractNumId w:val="18"/>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TrueTypeFonts/>
  <w:saveSubsetFonts/>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drawingGridHorizontalSpacing w:val="110"/>
  <w:displayHorizontalDrawingGridEvery w:val="2"/>
  <w:characterSpacingControl w:val="doNotCompress"/>
  <w:hdrShapeDefaults>
    <o:shapedefaults v:ext="edit" spidmax="282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168"/>
    <w:rsid w:val="000021D5"/>
    <w:rsid w:val="00002B9C"/>
    <w:rsid w:val="00002F73"/>
    <w:rsid w:val="0000345F"/>
    <w:rsid w:val="00011549"/>
    <w:rsid w:val="000136AF"/>
    <w:rsid w:val="00013E77"/>
    <w:rsid w:val="00014F21"/>
    <w:rsid w:val="00015B0B"/>
    <w:rsid w:val="00016BDB"/>
    <w:rsid w:val="000218BE"/>
    <w:rsid w:val="000236DB"/>
    <w:rsid w:val="000275CD"/>
    <w:rsid w:val="000320D1"/>
    <w:rsid w:val="000368DB"/>
    <w:rsid w:val="000377A8"/>
    <w:rsid w:val="000537B7"/>
    <w:rsid w:val="0005478C"/>
    <w:rsid w:val="000556AA"/>
    <w:rsid w:val="00056274"/>
    <w:rsid w:val="0005655C"/>
    <w:rsid w:val="00056743"/>
    <w:rsid w:val="00060B07"/>
    <w:rsid w:val="000614BF"/>
    <w:rsid w:val="000715A6"/>
    <w:rsid w:val="0007385B"/>
    <w:rsid w:val="00074728"/>
    <w:rsid w:val="00082FDA"/>
    <w:rsid w:val="00090C76"/>
    <w:rsid w:val="000A1CAB"/>
    <w:rsid w:val="000A2BE6"/>
    <w:rsid w:val="000A4438"/>
    <w:rsid w:val="000B459C"/>
    <w:rsid w:val="000B4F13"/>
    <w:rsid w:val="000C5D87"/>
    <w:rsid w:val="000C6CCA"/>
    <w:rsid w:val="000D05EF"/>
    <w:rsid w:val="000D32EC"/>
    <w:rsid w:val="000D63A5"/>
    <w:rsid w:val="000D77E6"/>
    <w:rsid w:val="000E5A9F"/>
    <w:rsid w:val="000E6C07"/>
    <w:rsid w:val="000F4B8F"/>
    <w:rsid w:val="000F5AAA"/>
    <w:rsid w:val="000F6D62"/>
    <w:rsid w:val="000F7D67"/>
    <w:rsid w:val="00104E8F"/>
    <w:rsid w:val="0010745C"/>
    <w:rsid w:val="00111A12"/>
    <w:rsid w:val="001120B7"/>
    <w:rsid w:val="0011415A"/>
    <w:rsid w:val="00123A27"/>
    <w:rsid w:val="00127378"/>
    <w:rsid w:val="001314BE"/>
    <w:rsid w:val="001429B5"/>
    <w:rsid w:val="001549E1"/>
    <w:rsid w:val="00161DEA"/>
    <w:rsid w:val="00161F70"/>
    <w:rsid w:val="00165295"/>
    <w:rsid w:val="00166C2F"/>
    <w:rsid w:val="00172D5B"/>
    <w:rsid w:val="00192177"/>
    <w:rsid w:val="001939E1"/>
    <w:rsid w:val="00195382"/>
    <w:rsid w:val="00196BB5"/>
    <w:rsid w:val="001A0BAC"/>
    <w:rsid w:val="001A5AE8"/>
    <w:rsid w:val="001B1F76"/>
    <w:rsid w:val="001C4C0F"/>
    <w:rsid w:val="001C5509"/>
    <w:rsid w:val="001C69C4"/>
    <w:rsid w:val="001D0605"/>
    <w:rsid w:val="001D60A6"/>
    <w:rsid w:val="001E09EF"/>
    <w:rsid w:val="001E3590"/>
    <w:rsid w:val="001E7407"/>
    <w:rsid w:val="001E7AA2"/>
    <w:rsid w:val="001E7C56"/>
    <w:rsid w:val="001F03B4"/>
    <w:rsid w:val="00206E56"/>
    <w:rsid w:val="00210339"/>
    <w:rsid w:val="002119F4"/>
    <w:rsid w:val="00216E9C"/>
    <w:rsid w:val="00217ECE"/>
    <w:rsid w:val="00221E45"/>
    <w:rsid w:val="00223BFA"/>
    <w:rsid w:val="00233A46"/>
    <w:rsid w:val="00237672"/>
    <w:rsid w:val="002457E8"/>
    <w:rsid w:val="00245D53"/>
    <w:rsid w:val="00247AED"/>
    <w:rsid w:val="00251F2E"/>
    <w:rsid w:val="002520AE"/>
    <w:rsid w:val="00253D1B"/>
    <w:rsid w:val="0025448E"/>
    <w:rsid w:val="00261FFD"/>
    <w:rsid w:val="0026519C"/>
    <w:rsid w:val="002709A8"/>
    <w:rsid w:val="00274759"/>
    <w:rsid w:val="00276154"/>
    <w:rsid w:val="0028170E"/>
    <w:rsid w:val="002850F6"/>
    <w:rsid w:val="00287A0A"/>
    <w:rsid w:val="002910E4"/>
    <w:rsid w:val="00295FBA"/>
    <w:rsid w:val="0029600B"/>
    <w:rsid w:val="002970D7"/>
    <w:rsid w:val="00297ECB"/>
    <w:rsid w:val="002A1DD3"/>
    <w:rsid w:val="002A2D58"/>
    <w:rsid w:val="002A3241"/>
    <w:rsid w:val="002A608F"/>
    <w:rsid w:val="002B1703"/>
    <w:rsid w:val="002B3AFB"/>
    <w:rsid w:val="002B3DCD"/>
    <w:rsid w:val="002B6D1C"/>
    <w:rsid w:val="002B76CF"/>
    <w:rsid w:val="002C39D6"/>
    <w:rsid w:val="002D043A"/>
    <w:rsid w:val="002D0795"/>
    <w:rsid w:val="002D319A"/>
    <w:rsid w:val="002D5700"/>
    <w:rsid w:val="002E3A94"/>
    <w:rsid w:val="002E4FF0"/>
    <w:rsid w:val="002E5F3D"/>
    <w:rsid w:val="00300B1D"/>
    <w:rsid w:val="00304B9A"/>
    <w:rsid w:val="00307698"/>
    <w:rsid w:val="00311B3B"/>
    <w:rsid w:val="00322662"/>
    <w:rsid w:val="00327A04"/>
    <w:rsid w:val="0033079E"/>
    <w:rsid w:val="003344ED"/>
    <w:rsid w:val="003346F7"/>
    <w:rsid w:val="00337D82"/>
    <w:rsid w:val="00346A8D"/>
    <w:rsid w:val="0035023D"/>
    <w:rsid w:val="003506DD"/>
    <w:rsid w:val="00351A3B"/>
    <w:rsid w:val="00352B0F"/>
    <w:rsid w:val="00360FB0"/>
    <w:rsid w:val="003706B7"/>
    <w:rsid w:val="00370AA2"/>
    <w:rsid w:val="003717F5"/>
    <w:rsid w:val="00385781"/>
    <w:rsid w:val="00385D95"/>
    <w:rsid w:val="00386CAA"/>
    <w:rsid w:val="00391130"/>
    <w:rsid w:val="003B5735"/>
    <w:rsid w:val="003D01E5"/>
    <w:rsid w:val="003D0BFE"/>
    <w:rsid w:val="003D1CCC"/>
    <w:rsid w:val="003D2B53"/>
    <w:rsid w:val="003D5700"/>
    <w:rsid w:val="003E0DCC"/>
    <w:rsid w:val="003E397D"/>
    <w:rsid w:val="003E4DA6"/>
    <w:rsid w:val="003E51FB"/>
    <w:rsid w:val="003F1114"/>
    <w:rsid w:val="003F342D"/>
    <w:rsid w:val="00401BE4"/>
    <w:rsid w:val="0040630A"/>
    <w:rsid w:val="00406ED4"/>
    <w:rsid w:val="004075C3"/>
    <w:rsid w:val="004116CD"/>
    <w:rsid w:val="00411F9C"/>
    <w:rsid w:val="00412DB1"/>
    <w:rsid w:val="0041580D"/>
    <w:rsid w:val="0042085C"/>
    <w:rsid w:val="00423FB2"/>
    <w:rsid w:val="00424CA9"/>
    <w:rsid w:val="004317BC"/>
    <w:rsid w:val="00432B29"/>
    <w:rsid w:val="004340C5"/>
    <w:rsid w:val="0044291A"/>
    <w:rsid w:val="00443F5F"/>
    <w:rsid w:val="00444B2E"/>
    <w:rsid w:val="004473A8"/>
    <w:rsid w:val="00447662"/>
    <w:rsid w:val="00447D68"/>
    <w:rsid w:val="004512C6"/>
    <w:rsid w:val="00460D7D"/>
    <w:rsid w:val="00461FE1"/>
    <w:rsid w:val="00463C77"/>
    <w:rsid w:val="004653F8"/>
    <w:rsid w:val="00472309"/>
    <w:rsid w:val="00476FB8"/>
    <w:rsid w:val="00487725"/>
    <w:rsid w:val="0049577A"/>
    <w:rsid w:val="00495E09"/>
    <w:rsid w:val="00496F97"/>
    <w:rsid w:val="00497625"/>
    <w:rsid w:val="004A210A"/>
    <w:rsid w:val="004D20F6"/>
    <w:rsid w:val="004D39EC"/>
    <w:rsid w:val="004E0233"/>
    <w:rsid w:val="004E033D"/>
    <w:rsid w:val="004E6A8D"/>
    <w:rsid w:val="004F5F5F"/>
    <w:rsid w:val="00501DF9"/>
    <w:rsid w:val="00503AEF"/>
    <w:rsid w:val="00513AF4"/>
    <w:rsid w:val="00516B8D"/>
    <w:rsid w:val="005267EA"/>
    <w:rsid w:val="00537FBC"/>
    <w:rsid w:val="0054142D"/>
    <w:rsid w:val="005464D3"/>
    <w:rsid w:val="00547BD7"/>
    <w:rsid w:val="0055201A"/>
    <w:rsid w:val="005610FB"/>
    <w:rsid w:val="00563F71"/>
    <w:rsid w:val="005640A7"/>
    <w:rsid w:val="005656DB"/>
    <w:rsid w:val="005714BC"/>
    <w:rsid w:val="00580185"/>
    <w:rsid w:val="00582B1D"/>
    <w:rsid w:val="005841BD"/>
    <w:rsid w:val="00584811"/>
    <w:rsid w:val="005862CB"/>
    <w:rsid w:val="00590423"/>
    <w:rsid w:val="00590998"/>
    <w:rsid w:val="005916E8"/>
    <w:rsid w:val="00592016"/>
    <w:rsid w:val="00594161"/>
    <w:rsid w:val="0059455D"/>
    <w:rsid w:val="00594749"/>
    <w:rsid w:val="00597B61"/>
    <w:rsid w:val="005A4F8B"/>
    <w:rsid w:val="005B2C43"/>
    <w:rsid w:val="005B3537"/>
    <w:rsid w:val="005B71AC"/>
    <w:rsid w:val="005B7CDB"/>
    <w:rsid w:val="005C1B39"/>
    <w:rsid w:val="005C44AD"/>
    <w:rsid w:val="005C69E9"/>
    <w:rsid w:val="005D1DB6"/>
    <w:rsid w:val="005D3339"/>
    <w:rsid w:val="005E2F5E"/>
    <w:rsid w:val="005F3102"/>
    <w:rsid w:val="005F477A"/>
    <w:rsid w:val="006001CD"/>
    <w:rsid w:val="00600219"/>
    <w:rsid w:val="00617F67"/>
    <w:rsid w:val="006207A3"/>
    <w:rsid w:val="006208F9"/>
    <w:rsid w:val="00621C63"/>
    <w:rsid w:val="00622FE2"/>
    <w:rsid w:val="006333C5"/>
    <w:rsid w:val="00633C3E"/>
    <w:rsid w:val="00635187"/>
    <w:rsid w:val="006418C0"/>
    <w:rsid w:val="0065298E"/>
    <w:rsid w:val="00656373"/>
    <w:rsid w:val="00661307"/>
    <w:rsid w:val="006613F7"/>
    <w:rsid w:val="00666636"/>
    <w:rsid w:val="006739DA"/>
    <w:rsid w:val="00674051"/>
    <w:rsid w:val="00677CC2"/>
    <w:rsid w:val="00680F77"/>
    <w:rsid w:val="00681505"/>
    <w:rsid w:val="00682011"/>
    <w:rsid w:val="00686992"/>
    <w:rsid w:val="00690F75"/>
    <w:rsid w:val="0069207B"/>
    <w:rsid w:val="0069395B"/>
    <w:rsid w:val="006948E2"/>
    <w:rsid w:val="006A07AD"/>
    <w:rsid w:val="006A5B03"/>
    <w:rsid w:val="006A5D43"/>
    <w:rsid w:val="006A5FEE"/>
    <w:rsid w:val="006B1C89"/>
    <w:rsid w:val="006B23E2"/>
    <w:rsid w:val="006C494A"/>
    <w:rsid w:val="006C7B63"/>
    <w:rsid w:val="006C7F8C"/>
    <w:rsid w:val="006D1721"/>
    <w:rsid w:val="006D705D"/>
    <w:rsid w:val="006E5C12"/>
    <w:rsid w:val="006F4903"/>
    <w:rsid w:val="006F55A3"/>
    <w:rsid w:val="006F5BEB"/>
    <w:rsid w:val="006F62C0"/>
    <w:rsid w:val="006F7E02"/>
    <w:rsid w:val="0070652A"/>
    <w:rsid w:val="007073C3"/>
    <w:rsid w:val="0071228C"/>
    <w:rsid w:val="00717B84"/>
    <w:rsid w:val="007276BC"/>
    <w:rsid w:val="00731136"/>
    <w:rsid w:val="007317F1"/>
    <w:rsid w:val="00731E00"/>
    <w:rsid w:val="00733990"/>
    <w:rsid w:val="00737554"/>
    <w:rsid w:val="007425C9"/>
    <w:rsid w:val="00750233"/>
    <w:rsid w:val="0075606C"/>
    <w:rsid w:val="0076438D"/>
    <w:rsid w:val="00765C4A"/>
    <w:rsid w:val="0076606A"/>
    <w:rsid w:val="007715C9"/>
    <w:rsid w:val="00774EDD"/>
    <w:rsid w:val="007757EC"/>
    <w:rsid w:val="00776518"/>
    <w:rsid w:val="00776CC9"/>
    <w:rsid w:val="0078211E"/>
    <w:rsid w:val="00782B53"/>
    <w:rsid w:val="007854CA"/>
    <w:rsid w:val="0078593F"/>
    <w:rsid w:val="0079126E"/>
    <w:rsid w:val="007953F8"/>
    <w:rsid w:val="00796344"/>
    <w:rsid w:val="007B1795"/>
    <w:rsid w:val="007B25D3"/>
    <w:rsid w:val="007B2606"/>
    <w:rsid w:val="007B5293"/>
    <w:rsid w:val="007C6C8D"/>
    <w:rsid w:val="007D00ED"/>
    <w:rsid w:val="007D19E4"/>
    <w:rsid w:val="007F25BF"/>
    <w:rsid w:val="0080162D"/>
    <w:rsid w:val="00805000"/>
    <w:rsid w:val="00805D6A"/>
    <w:rsid w:val="00815AD4"/>
    <w:rsid w:val="00823525"/>
    <w:rsid w:val="00845275"/>
    <w:rsid w:val="00854168"/>
    <w:rsid w:val="00856699"/>
    <w:rsid w:val="00856A31"/>
    <w:rsid w:val="00866FF8"/>
    <w:rsid w:val="0087030C"/>
    <w:rsid w:val="00874569"/>
    <w:rsid w:val="008754D0"/>
    <w:rsid w:val="0088078E"/>
    <w:rsid w:val="00896323"/>
    <w:rsid w:val="008971E0"/>
    <w:rsid w:val="008A434D"/>
    <w:rsid w:val="008A70CE"/>
    <w:rsid w:val="008A7DFA"/>
    <w:rsid w:val="008A7FC6"/>
    <w:rsid w:val="008B6BF5"/>
    <w:rsid w:val="008C0108"/>
    <w:rsid w:val="008C095D"/>
    <w:rsid w:val="008C2201"/>
    <w:rsid w:val="008C29F4"/>
    <w:rsid w:val="008C548B"/>
    <w:rsid w:val="008C6A4B"/>
    <w:rsid w:val="008D151C"/>
    <w:rsid w:val="008D3F23"/>
    <w:rsid w:val="008D6C78"/>
    <w:rsid w:val="008D7E60"/>
    <w:rsid w:val="008E1D11"/>
    <w:rsid w:val="008E3B8C"/>
    <w:rsid w:val="008F4858"/>
    <w:rsid w:val="009071D9"/>
    <w:rsid w:val="00921EC1"/>
    <w:rsid w:val="0094187E"/>
    <w:rsid w:val="0094622F"/>
    <w:rsid w:val="00951AFD"/>
    <w:rsid w:val="00955985"/>
    <w:rsid w:val="00955D44"/>
    <w:rsid w:val="0096164F"/>
    <w:rsid w:val="00961677"/>
    <w:rsid w:val="00961FE0"/>
    <w:rsid w:val="0096561E"/>
    <w:rsid w:val="00970F54"/>
    <w:rsid w:val="009735D1"/>
    <w:rsid w:val="009751E2"/>
    <w:rsid w:val="00975AC3"/>
    <w:rsid w:val="009809FB"/>
    <w:rsid w:val="009A3735"/>
    <w:rsid w:val="009A619D"/>
    <w:rsid w:val="009A6515"/>
    <w:rsid w:val="009A73AF"/>
    <w:rsid w:val="009B1C54"/>
    <w:rsid w:val="009B29E4"/>
    <w:rsid w:val="009B38C4"/>
    <w:rsid w:val="009B69C0"/>
    <w:rsid w:val="009C399A"/>
    <w:rsid w:val="009D4A79"/>
    <w:rsid w:val="009F20F6"/>
    <w:rsid w:val="009F6C5B"/>
    <w:rsid w:val="00A002A6"/>
    <w:rsid w:val="00A0057E"/>
    <w:rsid w:val="00A028DE"/>
    <w:rsid w:val="00A0307D"/>
    <w:rsid w:val="00A053FC"/>
    <w:rsid w:val="00A15225"/>
    <w:rsid w:val="00A1795D"/>
    <w:rsid w:val="00A20E7B"/>
    <w:rsid w:val="00A213E4"/>
    <w:rsid w:val="00A22465"/>
    <w:rsid w:val="00A231E2"/>
    <w:rsid w:val="00A23441"/>
    <w:rsid w:val="00A238BA"/>
    <w:rsid w:val="00A33113"/>
    <w:rsid w:val="00A34568"/>
    <w:rsid w:val="00A3782D"/>
    <w:rsid w:val="00A4564C"/>
    <w:rsid w:val="00A50905"/>
    <w:rsid w:val="00A51C02"/>
    <w:rsid w:val="00A52591"/>
    <w:rsid w:val="00A54762"/>
    <w:rsid w:val="00A54E86"/>
    <w:rsid w:val="00A64912"/>
    <w:rsid w:val="00A70A74"/>
    <w:rsid w:val="00A815E2"/>
    <w:rsid w:val="00A83576"/>
    <w:rsid w:val="00A83D90"/>
    <w:rsid w:val="00A84992"/>
    <w:rsid w:val="00A971E0"/>
    <w:rsid w:val="00AA1DE3"/>
    <w:rsid w:val="00AA6007"/>
    <w:rsid w:val="00AB2379"/>
    <w:rsid w:val="00AB40DA"/>
    <w:rsid w:val="00AC4871"/>
    <w:rsid w:val="00AD5641"/>
    <w:rsid w:val="00B06E3A"/>
    <w:rsid w:val="00B1209C"/>
    <w:rsid w:val="00B1753B"/>
    <w:rsid w:val="00B22371"/>
    <w:rsid w:val="00B23ECC"/>
    <w:rsid w:val="00B24DF5"/>
    <w:rsid w:val="00B25C3E"/>
    <w:rsid w:val="00B27550"/>
    <w:rsid w:val="00B33B3C"/>
    <w:rsid w:val="00B346B6"/>
    <w:rsid w:val="00B42695"/>
    <w:rsid w:val="00B736B4"/>
    <w:rsid w:val="00B75A14"/>
    <w:rsid w:val="00B75A53"/>
    <w:rsid w:val="00B851F7"/>
    <w:rsid w:val="00B90D48"/>
    <w:rsid w:val="00B92C56"/>
    <w:rsid w:val="00B962C1"/>
    <w:rsid w:val="00B9660A"/>
    <w:rsid w:val="00BA6D61"/>
    <w:rsid w:val="00BA6E04"/>
    <w:rsid w:val="00BB14EA"/>
    <w:rsid w:val="00BB6C23"/>
    <w:rsid w:val="00BC17D2"/>
    <w:rsid w:val="00BD12D8"/>
    <w:rsid w:val="00BE04BA"/>
    <w:rsid w:val="00BE0BBE"/>
    <w:rsid w:val="00BE6FAC"/>
    <w:rsid w:val="00BE719A"/>
    <w:rsid w:val="00BE720A"/>
    <w:rsid w:val="00BF64E0"/>
    <w:rsid w:val="00C045FF"/>
    <w:rsid w:val="00C04768"/>
    <w:rsid w:val="00C07258"/>
    <w:rsid w:val="00C07F4C"/>
    <w:rsid w:val="00C170DA"/>
    <w:rsid w:val="00C207C1"/>
    <w:rsid w:val="00C27387"/>
    <w:rsid w:val="00C40C08"/>
    <w:rsid w:val="00C412C5"/>
    <w:rsid w:val="00C42331"/>
    <w:rsid w:val="00C42BF8"/>
    <w:rsid w:val="00C50043"/>
    <w:rsid w:val="00C61CDD"/>
    <w:rsid w:val="00C6239C"/>
    <w:rsid w:val="00C7573B"/>
    <w:rsid w:val="00C836C7"/>
    <w:rsid w:val="00C9137F"/>
    <w:rsid w:val="00C9452C"/>
    <w:rsid w:val="00C958D9"/>
    <w:rsid w:val="00C9750B"/>
    <w:rsid w:val="00CB4C10"/>
    <w:rsid w:val="00CB4E15"/>
    <w:rsid w:val="00CB55E8"/>
    <w:rsid w:val="00CB5C93"/>
    <w:rsid w:val="00CB79D4"/>
    <w:rsid w:val="00CC07C2"/>
    <w:rsid w:val="00CC3087"/>
    <w:rsid w:val="00CC69E6"/>
    <w:rsid w:val="00CC6A56"/>
    <w:rsid w:val="00CD289C"/>
    <w:rsid w:val="00CD4BFC"/>
    <w:rsid w:val="00CE28DE"/>
    <w:rsid w:val="00CE2A5C"/>
    <w:rsid w:val="00CE5115"/>
    <w:rsid w:val="00CE568D"/>
    <w:rsid w:val="00CE6914"/>
    <w:rsid w:val="00CF0BB2"/>
    <w:rsid w:val="00CF1E9B"/>
    <w:rsid w:val="00CF5AAD"/>
    <w:rsid w:val="00D0027F"/>
    <w:rsid w:val="00D12814"/>
    <w:rsid w:val="00D12A08"/>
    <w:rsid w:val="00D13441"/>
    <w:rsid w:val="00D20585"/>
    <w:rsid w:val="00D242F8"/>
    <w:rsid w:val="00D33462"/>
    <w:rsid w:val="00D33E38"/>
    <w:rsid w:val="00D35128"/>
    <w:rsid w:val="00D35916"/>
    <w:rsid w:val="00D453D0"/>
    <w:rsid w:val="00D4688C"/>
    <w:rsid w:val="00D51E97"/>
    <w:rsid w:val="00D7004C"/>
    <w:rsid w:val="00D70DFB"/>
    <w:rsid w:val="00D73DE6"/>
    <w:rsid w:val="00D766DF"/>
    <w:rsid w:val="00D81D88"/>
    <w:rsid w:val="00D8204D"/>
    <w:rsid w:val="00D84BC4"/>
    <w:rsid w:val="00DA12A9"/>
    <w:rsid w:val="00DA3DAE"/>
    <w:rsid w:val="00DB4016"/>
    <w:rsid w:val="00DB5264"/>
    <w:rsid w:val="00DC4E86"/>
    <w:rsid w:val="00DD67B3"/>
    <w:rsid w:val="00DE2AE6"/>
    <w:rsid w:val="00DE6CAD"/>
    <w:rsid w:val="00DE6E7D"/>
    <w:rsid w:val="00DE6EC3"/>
    <w:rsid w:val="00DF0423"/>
    <w:rsid w:val="00DF154E"/>
    <w:rsid w:val="00E0001D"/>
    <w:rsid w:val="00E03E5A"/>
    <w:rsid w:val="00E10B50"/>
    <w:rsid w:val="00E176CE"/>
    <w:rsid w:val="00E20701"/>
    <w:rsid w:val="00E23EBF"/>
    <w:rsid w:val="00E24247"/>
    <w:rsid w:val="00E25196"/>
    <w:rsid w:val="00E26D65"/>
    <w:rsid w:val="00E27FD0"/>
    <w:rsid w:val="00E33257"/>
    <w:rsid w:val="00E3697F"/>
    <w:rsid w:val="00E55348"/>
    <w:rsid w:val="00E7374D"/>
    <w:rsid w:val="00E74DC7"/>
    <w:rsid w:val="00E755E7"/>
    <w:rsid w:val="00E86C03"/>
    <w:rsid w:val="00E920D9"/>
    <w:rsid w:val="00E94DE3"/>
    <w:rsid w:val="00E952FD"/>
    <w:rsid w:val="00E96C6F"/>
    <w:rsid w:val="00EA1C3D"/>
    <w:rsid w:val="00EA4172"/>
    <w:rsid w:val="00EB4E6F"/>
    <w:rsid w:val="00EC7092"/>
    <w:rsid w:val="00EC74E8"/>
    <w:rsid w:val="00ED2A42"/>
    <w:rsid w:val="00ED5705"/>
    <w:rsid w:val="00ED5793"/>
    <w:rsid w:val="00EE37F6"/>
    <w:rsid w:val="00EE4CC4"/>
    <w:rsid w:val="00EE704A"/>
    <w:rsid w:val="00EF2E3A"/>
    <w:rsid w:val="00F01B84"/>
    <w:rsid w:val="00F03823"/>
    <w:rsid w:val="00F04811"/>
    <w:rsid w:val="00F078DC"/>
    <w:rsid w:val="00F15DD9"/>
    <w:rsid w:val="00F16CC6"/>
    <w:rsid w:val="00F20F5A"/>
    <w:rsid w:val="00F21614"/>
    <w:rsid w:val="00F21788"/>
    <w:rsid w:val="00F21BD4"/>
    <w:rsid w:val="00F23E5F"/>
    <w:rsid w:val="00F24193"/>
    <w:rsid w:val="00F24E17"/>
    <w:rsid w:val="00F31833"/>
    <w:rsid w:val="00F34A33"/>
    <w:rsid w:val="00F35015"/>
    <w:rsid w:val="00F353CA"/>
    <w:rsid w:val="00F44949"/>
    <w:rsid w:val="00F50E8E"/>
    <w:rsid w:val="00F51269"/>
    <w:rsid w:val="00F5221B"/>
    <w:rsid w:val="00F56924"/>
    <w:rsid w:val="00F64E92"/>
    <w:rsid w:val="00F749DF"/>
    <w:rsid w:val="00F775A2"/>
    <w:rsid w:val="00F80610"/>
    <w:rsid w:val="00F81BC9"/>
    <w:rsid w:val="00F82340"/>
    <w:rsid w:val="00F82345"/>
    <w:rsid w:val="00F90970"/>
    <w:rsid w:val="00F93B4F"/>
    <w:rsid w:val="00F9413E"/>
    <w:rsid w:val="00F94D00"/>
    <w:rsid w:val="00FA08DC"/>
    <w:rsid w:val="00FA69DC"/>
    <w:rsid w:val="00FB4A81"/>
    <w:rsid w:val="00FC4FBB"/>
    <w:rsid w:val="00FC5EC0"/>
    <w:rsid w:val="00FD1EF6"/>
    <w:rsid w:val="00FD36A1"/>
    <w:rsid w:val="00FD3F31"/>
    <w:rsid w:val="00FD63F4"/>
    <w:rsid w:val="00FE4738"/>
    <w:rsid w:val="00FE6535"/>
    <w:rsid w:val="00FF1491"/>
    <w:rsid w:val="00FF2714"/>
    <w:rsid w:val="00FF3C75"/>
    <w:rsid w:val="00FF726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82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lang w:val="en-AU"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A3735"/>
    <w:pPr>
      <w:spacing w:line="260" w:lineRule="atLeast"/>
    </w:pPr>
    <w:rPr>
      <w:sz w:val="22"/>
    </w:rPr>
  </w:style>
  <w:style w:type="paragraph" w:styleId="Heading1">
    <w:name w:val="heading 1"/>
    <w:next w:val="Heading2"/>
    <w:link w:val="Heading1Char"/>
    <w:qFormat/>
    <w:rsid w:val="00854168"/>
    <w:pPr>
      <w:keepNext/>
      <w:keepLines/>
      <w:spacing w:line="260" w:lineRule="atLeast"/>
      <w:ind w:left="1134" w:hanging="1134"/>
      <w:outlineLvl w:val="0"/>
    </w:pPr>
    <w:rPr>
      <w:rFonts w:eastAsia="Times New Roman" w:cs="Times New Roman"/>
      <w:b/>
      <w:bCs/>
      <w:kern w:val="28"/>
      <w:sz w:val="36"/>
      <w:szCs w:val="32"/>
      <w:lang w:eastAsia="en-AU"/>
    </w:rPr>
  </w:style>
  <w:style w:type="paragraph" w:styleId="Heading2">
    <w:name w:val="heading 2"/>
    <w:basedOn w:val="Heading1"/>
    <w:next w:val="Heading3"/>
    <w:link w:val="Heading2Char"/>
    <w:qFormat/>
    <w:rsid w:val="00854168"/>
    <w:pPr>
      <w:spacing w:before="280"/>
      <w:outlineLvl w:val="1"/>
    </w:pPr>
    <w:rPr>
      <w:bCs w:val="0"/>
      <w:iCs/>
      <w:sz w:val="32"/>
      <w:szCs w:val="28"/>
    </w:rPr>
  </w:style>
  <w:style w:type="paragraph" w:styleId="Heading3">
    <w:name w:val="heading 3"/>
    <w:basedOn w:val="Heading1"/>
    <w:next w:val="Heading4"/>
    <w:link w:val="Heading3Char"/>
    <w:qFormat/>
    <w:rsid w:val="00854168"/>
    <w:pPr>
      <w:spacing w:before="240"/>
      <w:outlineLvl w:val="2"/>
    </w:pPr>
    <w:rPr>
      <w:bCs w:val="0"/>
      <w:sz w:val="28"/>
      <w:szCs w:val="26"/>
    </w:rPr>
  </w:style>
  <w:style w:type="paragraph" w:styleId="Heading4">
    <w:name w:val="heading 4"/>
    <w:basedOn w:val="Heading1"/>
    <w:next w:val="Heading5"/>
    <w:link w:val="Heading4Char"/>
    <w:qFormat/>
    <w:rsid w:val="00854168"/>
    <w:pPr>
      <w:spacing w:before="220"/>
      <w:outlineLvl w:val="3"/>
    </w:pPr>
    <w:rPr>
      <w:bCs w:val="0"/>
      <w:sz w:val="26"/>
      <w:szCs w:val="28"/>
    </w:rPr>
  </w:style>
  <w:style w:type="paragraph" w:styleId="Heading5">
    <w:name w:val="heading 5"/>
    <w:basedOn w:val="Heading1"/>
    <w:next w:val="subsection"/>
    <w:link w:val="Heading5Char"/>
    <w:qFormat/>
    <w:rsid w:val="00854168"/>
    <w:pPr>
      <w:spacing w:before="280"/>
      <w:outlineLvl w:val="4"/>
    </w:pPr>
    <w:rPr>
      <w:bCs w:val="0"/>
      <w:iCs/>
      <w:sz w:val="24"/>
      <w:szCs w:val="26"/>
    </w:rPr>
  </w:style>
  <w:style w:type="paragraph" w:styleId="Heading6">
    <w:name w:val="heading 6"/>
    <w:basedOn w:val="Heading1"/>
    <w:next w:val="Heading7"/>
    <w:link w:val="Heading6Char"/>
    <w:qFormat/>
    <w:rsid w:val="00854168"/>
    <w:pPr>
      <w:outlineLvl w:val="5"/>
    </w:pPr>
    <w:rPr>
      <w:rFonts w:ascii="Arial" w:hAnsi="Arial" w:cs="Arial"/>
      <w:bCs w:val="0"/>
      <w:sz w:val="32"/>
      <w:szCs w:val="22"/>
    </w:rPr>
  </w:style>
  <w:style w:type="paragraph" w:styleId="Heading7">
    <w:name w:val="heading 7"/>
    <w:basedOn w:val="Heading6"/>
    <w:next w:val="ItemHead"/>
    <w:link w:val="Heading7Char"/>
    <w:qFormat/>
    <w:rsid w:val="00854168"/>
    <w:pPr>
      <w:spacing w:before="280"/>
      <w:outlineLvl w:val="6"/>
    </w:pPr>
    <w:rPr>
      <w:sz w:val="28"/>
    </w:rPr>
  </w:style>
  <w:style w:type="paragraph" w:styleId="Heading8">
    <w:name w:val="heading 8"/>
    <w:basedOn w:val="Heading6"/>
    <w:next w:val="Normal"/>
    <w:link w:val="Heading8Char"/>
    <w:qFormat/>
    <w:rsid w:val="00854168"/>
    <w:pPr>
      <w:spacing w:before="240"/>
      <w:outlineLvl w:val="7"/>
    </w:pPr>
    <w:rPr>
      <w:iCs/>
      <w:sz w:val="26"/>
    </w:rPr>
  </w:style>
  <w:style w:type="paragraph" w:styleId="Heading9">
    <w:name w:val="heading 9"/>
    <w:basedOn w:val="Heading1"/>
    <w:next w:val="ItemHead"/>
    <w:link w:val="Heading9Char"/>
    <w:qFormat/>
    <w:rsid w:val="00854168"/>
    <w:pPr>
      <w:keepNext w:val="0"/>
      <w:spacing w:before="280"/>
      <w:outlineLvl w:val="8"/>
    </w:pPr>
    <w:rPr>
      <w:i/>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PCCharBase">
    <w:name w:val="OPCCharBase"/>
    <w:uiPriority w:val="1"/>
    <w:qFormat/>
    <w:rsid w:val="009A3735"/>
  </w:style>
  <w:style w:type="paragraph" w:customStyle="1" w:styleId="OPCParaBase">
    <w:name w:val="OPCParaBase"/>
    <w:link w:val="OPCParaBaseChar"/>
    <w:qFormat/>
    <w:rsid w:val="009A3735"/>
    <w:pPr>
      <w:spacing w:line="260" w:lineRule="atLeast"/>
    </w:pPr>
    <w:rPr>
      <w:rFonts w:eastAsia="Times New Roman" w:cs="Times New Roman"/>
      <w:sz w:val="22"/>
      <w:lang w:eastAsia="en-AU"/>
    </w:rPr>
  </w:style>
  <w:style w:type="paragraph" w:customStyle="1" w:styleId="ShortT">
    <w:name w:val="ShortT"/>
    <w:basedOn w:val="OPCParaBase"/>
    <w:next w:val="Normal"/>
    <w:qFormat/>
    <w:rsid w:val="009A3735"/>
    <w:pPr>
      <w:spacing w:line="240" w:lineRule="auto"/>
    </w:pPr>
    <w:rPr>
      <w:b/>
      <w:sz w:val="40"/>
    </w:rPr>
  </w:style>
  <w:style w:type="paragraph" w:customStyle="1" w:styleId="ActHead1">
    <w:name w:val="ActHead 1"/>
    <w:aliases w:val="c"/>
    <w:basedOn w:val="OPCParaBase"/>
    <w:next w:val="Normal"/>
    <w:qFormat/>
    <w:rsid w:val="009A3735"/>
    <w:pPr>
      <w:keepNext/>
      <w:keepLines/>
      <w:spacing w:line="240" w:lineRule="auto"/>
      <w:ind w:left="1134" w:hanging="1134"/>
      <w:outlineLvl w:val="0"/>
    </w:pPr>
    <w:rPr>
      <w:b/>
      <w:kern w:val="28"/>
      <w:sz w:val="36"/>
    </w:rPr>
  </w:style>
  <w:style w:type="paragraph" w:customStyle="1" w:styleId="ActHead2">
    <w:name w:val="ActHead 2"/>
    <w:aliases w:val="p"/>
    <w:basedOn w:val="OPCParaBase"/>
    <w:next w:val="ActHead3"/>
    <w:qFormat/>
    <w:rsid w:val="009A3735"/>
    <w:pPr>
      <w:keepNext/>
      <w:keepLines/>
      <w:spacing w:before="280" w:line="240" w:lineRule="auto"/>
      <w:ind w:left="1134" w:hanging="1134"/>
      <w:outlineLvl w:val="1"/>
    </w:pPr>
    <w:rPr>
      <w:b/>
      <w:kern w:val="28"/>
      <w:sz w:val="32"/>
    </w:rPr>
  </w:style>
  <w:style w:type="paragraph" w:customStyle="1" w:styleId="ActHead3">
    <w:name w:val="ActHead 3"/>
    <w:aliases w:val="d"/>
    <w:basedOn w:val="OPCParaBase"/>
    <w:next w:val="ActHead4"/>
    <w:qFormat/>
    <w:rsid w:val="009A3735"/>
    <w:pPr>
      <w:keepNext/>
      <w:keepLines/>
      <w:spacing w:before="240" w:line="240" w:lineRule="auto"/>
      <w:ind w:left="1134" w:hanging="1134"/>
      <w:outlineLvl w:val="2"/>
    </w:pPr>
    <w:rPr>
      <w:b/>
      <w:kern w:val="28"/>
      <w:sz w:val="28"/>
    </w:rPr>
  </w:style>
  <w:style w:type="paragraph" w:customStyle="1" w:styleId="ActHead4">
    <w:name w:val="ActHead 4"/>
    <w:aliases w:val="sd"/>
    <w:basedOn w:val="OPCParaBase"/>
    <w:next w:val="ActHead5"/>
    <w:qFormat/>
    <w:rsid w:val="009A3735"/>
    <w:pPr>
      <w:keepNext/>
      <w:keepLines/>
      <w:spacing w:before="220" w:line="240" w:lineRule="auto"/>
      <w:ind w:left="1134" w:hanging="1134"/>
      <w:outlineLvl w:val="3"/>
    </w:pPr>
    <w:rPr>
      <w:b/>
      <w:kern w:val="28"/>
      <w:sz w:val="26"/>
    </w:rPr>
  </w:style>
  <w:style w:type="paragraph" w:customStyle="1" w:styleId="ActHead5">
    <w:name w:val="ActHead 5"/>
    <w:aliases w:val="s"/>
    <w:basedOn w:val="OPCParaBase"/>
    <w:next w:val="subsection"/>
    <w:link w:val="ActHead5Char"/>
    <w:qFormat/>
    <w:rsid w:val="009A3735"/>
    <w:pPr>
      <w:keepNext/>
      <w:keepLines/>
      <w:spacing w:before="280" w:line="240" w:lineRule="auto"/>
      <w:ind w:left="1134" w:hanging="1134"/>
      <w:outlineLvl w:val="4"/>
    </w:pPr>
    <w:rPr>
      <w:b/>
      <w:kern w:val="28"/>
      <w:sz w:val="24"/>
    </w:rPr>
  </w:style>
  <w:style w:type="paragraph" w:customStyle="1" w:styleId="ActHead6">
    <w:name w:val="ActHead 6"/>
    <w:aliases w:val="as"/>
    <w:basedOn w:val="OPCParaBase"/>
    <w:next w:val="ActHead7"/>
    <w:qFormat/>
    <w:rsid w:val="009A3735"/>
    <w:pPr>
      <w:keepNext/>
      <w:keepLines/>
      <w:spacing w:line="240" w:lineRule="auto"/>
      <w:ind w:left="1134" w:hanging="1134"/>
      <w:outlineLvl w:val="5"/>
    </w:pPr>
    <w:rPr>
      <w:rFonts w:ascii="Arial" w:hAnsi="Arial"/>
      <w:b/>
      <w:kern w:val="28"/>
      <w:sz w:val="32"/>
    </w:rPr>
  </w:style>
  <w:style w:type="paragraph" w:customStyle="1" w:styleId="ActHead7">
    <w:name w:val="ActHead 7"/>
    <w:aliases w:val="ap"/>
    <w:basedOn w:val="OPCParaBase"/>
    <w:next w:val="ItemHead"/>
    <w:qFormat/>
    <w:rsid w:val="009A3735"/>
    <w:pPr>
      <w:keepNext/>
      <w:keepLines/>
      <w:spacing w:before="280" w:line="240" w:lineRule="auto"/>
      <w:ind w:left="1134" w:hanging="1134"/>
      <w:outlineLvl w:val="6"/>
    </w:pPr>
    <w:rPr>
      <w:rFonts w:ascii="Arial" w:hAnsi="Arial"/>
      <w:b/>
      <w:kern w:val="28"/>
      <w:sz w:val="28"/>
    </w:rPr>
  </w:style>
  <w:style w:type="paragraph" w:customStyle="1" w:styleId="ActHead8">
    <w:name w:val="ActHead 8"/>
    <w:aliases w:val="ad"/>
    <w:basedOn w:val="OPCParaBase"/>
    <w:next w:val="ItemHead"/>
    <w:qFormat/>
    <w:rsid w:val="009A3735"/>
    <w:pPr>
      <w:keepNext/>
      <w:keepLines/>
      <w:spacing w:before="240" w:line="240" w:lineRule="auto"/>
      <w:ind w:left="1134" w:hanging="1134"/>
      <w:outlineLvl w:val="7"/>
    </w:pPr>
    <w:rPr>
      <w:rFonts w:ascii="Arial" w:hAnsi="Arial"/>
      <w:b/>
      <w:kern w:val="28"/>
      <w:sz w:val="26"/>
    </w:rPr>
  </w:style>
  <w:style w:type="paragraph" w:customStyle="1" w:styleId="ActHead9">
    <w:name w:val="ActHead 9"/>
    <w:aliases w:val="aat"/>
    <w:basedOn w:val="OPCParaBase"/>
    <w:next w:val="ItemHead"/>
    <w:qFormat/>
    <w:rsid w:val="009A3735"/>
    <w:pPr>
      <w:keepNext/>
      <w:keepLines/>
      <w:spacing w:before="280" w:line="240" w:lineRule="auto"/>
      <w:ind w:left="1134" w:hanging="1134"/>
      <w:outlineLvl w:val="8"/>
    </w:pPr>
    <w:rPr>
      <w:b/>
      <w:i/>
      <w:kern w:val="28"/>
      <w:sz w:val="28"/>
    </w:rPr>
  </w:style>
  <w:style w:type="paragraph" w:customStyle="1" w:styleId="Actno">
    <w:name w:val="Actno"/>
    <w:basedOn w:val="ShortT"/>
    <w:next w:val="Normal"/>
    <w:qFormat/>
    <w:rsid w:val="009A3735"/>
  </w:style>
  <w:style w:type="paragraph" w:customStyle="1" w:styleId="Blocks">
    <w:name w:val="Blocks"/>
    <w:aliases w:val="bb"/>
    <w:basedOn w:val="OPCParaBase"/>
    <w:qFormat/>
    <w:rsid w:val="009A3735"/>
    <w:pPr>
      <w:spacing w:line="240" w:lineRule="auto"/>
    </w:pPr>
    <w:rPr>
      <w:sz w:val="24"/>
    </w:rPr>
  </w:style>
  <w:style w:type="paragraph" w:customStyle="1" w:styleId="BoxText">
    <w:name w:val="BoxText"/>
    <w:aliases w:val="bt"/>
    <w:basedOn w:val="OPCParaBase"/>
    <w:rsid w:val="009A3735"/>
    <w:pPr>
      <w:pBdr>
        <w:top w:val="single" w:sz="6" w:space="5" w:color="auto"/>
        <w:left w:val="single" w:sz="6" w:space="5" w:color="auto"/>
        <w:bottom w:val="single" w:sz="6" w:space="5" w:color="auto"/>
        <w:right w:val="single" w:sz="6" w:space="5" w:color="auto"/>
      </w:pBdr>
      <w:spacing w:before="240" w:line="240" w:lineRule="auto"/>
      <w:ind w:left="1134"/>
    </w:pPr>
  </w:style>
  <w:style w:type="paragraph" w:customStyle="1" w:styleId="BoxHeadBold">
    <w:name w:val="BoxHeadBold"/>
    <w:aliases w:val="bhb"/>
    <w:basedOn w:val="BoxText"/>
    <w:next w:val="BoxText"/>
    <w:qFormat/>
    <w:rsid w:val="009A3735"/>
    <w:rPr>
      <w:b/>
    </w:rPr>
  </w:style>
  <w:style w:type="paragraph" w:customStyle="1" w:styleId="BoxHeadItalic">
    <w:name w:val="BoxHeadItalic"/>
    <w:aliases w:val="bhi"/>
    <w:basedOn w:val="BoxText"/>
    <w:next w:val="Normal"/>
    <w:qFormat/>
    <w:rsid w:val="009A3735"/>
    <w:rPr>
      <w:i/>
    </w:rPr>
  </w:style>
  <w:style w:type="paragraph" w:customStyle="1" w:styleId="BoxList">
    <w:name w:val="BoxList"/>
    <w:aliases w:val="bl"/>
    <w:basedOn w:val="BoxText"/>
    <w:qFormat/>
    <w:rsid w:val="009A3735"/>
    <w:pPr>
      <w:ind w:left="1559" w:hanging="425"/>
    </w:pPr>
  </w:style>
  <w:style w:type="paragraph" w:customStyle="1" w:styleId="BoxNote">
    <w:name w:val="BoxNote"/>
    <w:aliases w:val="bn"/>
    <w:basedOn w:val="BoxText"/>
    <w:qFormat/>
    <w:rsid w:val="009A3735"/>
    <w:pPr>
      <w:tabs>
        <w:tab w:val="left" w:pos="1985"/>
      </w:tabs>
      <w:spacing w:before="122" w:line="198" w:lineRule="exact"/>
      <w:ind w:left="2948" w:hanging="1814"/>
    </w:pPr>
    <w:rPr>
      <w:sz w:val="18"/>
    </w:rPr>
  </w:style>
  <w:style w:type="paragraph" w:customStyle="1" w:styleId="BoxPara">
    <w:name w:val="BoxPara"/>
    <w:aliases w:val="bp"/>
    <w:basedOn w:val="BoxText"/>
    <w:qFormat/>
    <w:rsid w:val="009A3735"/>
    <w:pPr>
      <w:tabs>
        <w:tab w:val="right" w:pos="2268"/>
      </w:tabs>
      <w:ind w:left="2552" w:hanging="1418"/>
    </w:pPr>
  </w:style>
  <w:style w:type="paragraph" w:customStyle="1" w:styleId="BoxStep">
    <w:name w:val="BoxStep"/>
    <w:aliases w:val="bs"/>
    <w:basedOn w:val="BoxText"/>
    <w:qFormat/>
    <w:rsid w:val="009A3735"/>
    <w:pPr>
      <w:ind w:left="1985" w:hanging="851"/>
    </w:pPr>
  </w:style>
  <w:style w:type="character" w:customStyle="1" w:styleId="CharAmPartNo">
    <w:name w:val="CharAmPartNo"/>
    <w:basedOn w:val="OPCCharBase"/>
    <w:uiPriority w:val="1"/>
    <w:qFormat/>
    <w:rsid w:val="009A3735"/>
  </w:style>
  <w:style w:type="character" w:customStyle="1" w:styleId="CharAmPartText">
    <w:name w:val="CharAmPartText"/>
    <w:basedOn w:val="OPCCharBase"/>
    <w:uiPriority w:val="1"/>
    <w:qFormat/>
    <w:rsid w:val="009A3735"/>
  </w:style>
  <w:style w:type="character" w:customStyle="1" w:styleId="CharAmSchNo">
    <w:name w:val="CharAmSchNo"/>
    <w:basedOn w:val="OPCCharBase"/>
    <w:uiPriority w:val="1"/>
    <w:qFormat/>
    <w:rsid w:val="009A3735"/>
  </w:style>
  <w:style w:type="character" w:customStyle="1" w:styleId="CharAmSchText">
    <w:name w:val="CharAmSchText"/>
    <w:basedOn w:val="OPCCharBase"/>
    <w:uiPriority w:val="1"/>
    <w:qFormat/>
    <w:rsid w:val="009A3735"/>
  </w:style>
  <w:style w:type="character" w:customStyle="1" w:styleId="CharBoldItalic">
    <w:name w:val="CharBoldItalic"/>
    <w:basedOn w:val="OPCCharBase"/>
    <w:uiPriority w:val="1"/>
    <w:qFormat/>
    <w:rsid w:val="009A3735"/>
    <w:rPr>
      <w:b/>
      <w:i/>
    </w:rPr>
  </w:style>
  <w:style w:type="character" w:customStyle="1" w:styleId="CharChapNo">
    <w:name w:val="CharChapNo"/>
    <w:basedOn w:val="OPCCharBase"/>
    <w:uiPriority w:val="1"/>
    <w:qFormat/>
    <w:rsid w:val="009A3735"/>
  </w:style>
  <w:style w:type="character" w:customStyle="1" w:styleId="CharChapText">
    <w:name w:val="CharChapText"/>
    <w:basedOn w:val="OPCCharBase"/>
    <w:uiPriority w:val="1"/>
    <w:qFormat/>
    <w:rsid w:val="009A3735"/>
  </w:style>
  <w:style w:type="character" w:customStyle="1" w:styleId="CharDivNo">
    <w:name w:val="CharDivNo"/>
    <w:basedOn w:val="OPCCharBase"/>
    <w:uiPriority w:val="1"/>
    <w:qFormat/>
    <w:rsid w:val="009A3735"/>
  </w:style>
  <w:style w:type="character" w:customStyle="1" w:styleId="CharDivText">
    <w:name w:val="CharDivText"/>
    <w:basedOn w:val="OPCCharBase"/>
    <w:uiPriority w:val="1"/>
    <w:qFormat/>
    <w:rsid w:val="009A3735"/>
  </w:style>
  <w:style w:type="character" w:customStyle="1" w:styleId="CharItalic">
    <w:name w:val="CharItalic"/>
    <w:basedOn w:val="OPCCharBase"/>
    <w:uiPriority w:val="1"/>
    <w:qFormat/>
    <w:rsid w:val="009A3735"/>
    <w:rPr>
      <w:i/>
    </w:rPr>
  </w:style>
  <w:style w:type="character" w:customStyle="1" w:styleId="CharPartNo">
    <w:name w:val="CharPartNo"/>
    <w:basedOn w:val="OPCCharBase"/>
    <w:uiPriority w:val="1"/>
    <w:qFormat/>
    <w:rsid w:val="009A3735"/>
  </w:style>
  <w:style w:type="character" w:customStyle="1" w:styleId="CharPartText">
    <w:name w:val="CharPartText"/>
    <w:basedOn w:val="OPCCharBase"/>
    <w:uiPriority w:val="1"/>
    <w:qFormat/>
    <w:rsid w:val="009A3735"/>
  </w:style>
  <w:style w:type="character" w:customStyle="1" w:styleId="CharSectno">
    <w:name w:val="CharSectno"/>
    <w:basedOn w:val="OPCCharBase"/>
    <w:qFormat/>
    <w:rsid w:val="009A3735"/>
  </w:style>
  <w:style w:type="character" w:customStyle="1" w:styleId="CharSubdNo">
    <w:name w:val="CharSubdNo"/>
    <w:basedOn w:val="OPCCharBase"/>
    <w:uiPriority w:val="1"/>
    <w:qFormat/>
    <w:rsid w:val="009A3735"/>
  </w:style>
  <w:style w:type="character" w:customStyle="1" w:styleId="CharSubdText">
    <w:name w:val="CharSubdText"/>
    <w:basedOn w:val="OPCCharBase"/>
    <w:uiPriority w:val="1"/>
    <w:qFormat/>
    <w:rsid w:val="009A3735"/>
  </w:style>
  <w:style w:type="paragraph" w:customStyle="1" w:styleId="CTA--">
    <w:name w:val="CTA --"/>
    <w:basedOn w:val="OPCParaBase"/>
    <w:next w:val="Normal"/>
    <w:rsid w:val="009A3735"/>
    <w:pPr>
      <w:spacing w:before="60" w:line="240" w:lineRule="atLeast"/>
      <w:ind w:left="142" w:hanging="142"/>
    </w:pPr>
    <w:rPr>
      <w:sz w:val="20"/>
    </w:rPr>
  </w:style>
  <w:style w:type="paragraph" w:customStyle="1" w:styleId="CTA-">
    <w:name w:val="CTA -"/>
    <w:basedOn w:val="OPCParaBase"/>
    <w:rsid w:val="009A3735"/>
    <w:pPr>
      <w:spacing w:before="60" w:line="240" w:lineRule="atLeast"/>
      <w:ind w:left="85" w:hanging="85"/>
    </w:pPr>
    <w:rPr>
      <w:sz w:val="20"/>
    </w:rPr>
  </w:style>
  <w:style w:type="paragraph" w:customStyle="1" w:styleId="CTA---">
    <w:name w:val="CTA ---"/>
    <w:basedOn w:val="OPCParaBase"/>
    <w:next w:val="Normal"/>
    <w:rsid w:val="009A3735"/>
    <w:pPr>
      <w:spacing w:before="60" w:line="240" w:lineRule="atLeast"/>
      <w:ind w:left="198" w:hanging="198"/>
    </w:pPr>
    <w:rPr>
      <w:sz w:val="20"/>
    </w:rPr>
  </w:style>
  <w:style w:type="paragraph" w:customStyle="1" w:styleId="CTA----">
    <w:name w:val="CTA ----"/>
    <w:basedOn w:val="OPCParaBase"/>
    <w:next w:val="Normal"/>
    <w:rsid w:val="009A3735"/>
    <w:pPr>
      <w:spacing w:before="60" w:line="240" w:lineRule="atLeast"/>
      <w:ind w:left="255" w:hanging="255"/>
    </w:pPr>
    <w:rPr>
      <w:sz w:val="20"/>
    </w:rPr>
  </w:style>
  <w:style w:type="paragraph" w:customStyle="1" w:styleId="CTA1a">
    <w:name w:val="CTA 1(a)"/>
    <w:basedOn w:val="OPCParaBase"/>
    <w:rsid w:val="009A3735"/>
    <w:pPr>
      <w:tabs>
        <w:tab w:val="right" w:pos="414"/>
      </w:tabs>
      <w:spacing w:before="40" w:line="240" w:lineRule="atLeast"/>
      <w:ind w:left="675" w:hanging="675"/>
    </w:pPr>
    <w:rPr>
      <w:sz w:val="20"/>
    </w:rPr>
  </w:style>
  <w:style w:type="paragraph" w:customStyle="1" w:styleId="CTA1ai">
    <w:name w:val="CTA 1(a)(i)"/>
    <w:basedOn w:val="OPCParaBase"/>
    <w:rsid w:val="009A3735"/>
    <w:pPr>
      <w:tabs>
        <w:tab w:val="right" w:pos="1004"/>
      </w:tabs>
      <w:spacing w:before="40" w:line="240" w:lineRule="atLeast"/>
      <w:ind w:left="1253" w:hanging="1253"/>
    </w:pPr>
    <w:rPr>
      <w:sz w:val="20"/>
    </w:rPr>
  </w:style>
  <w:style w:type="paragraph" w:customStyle="1" w:styleId="CTA2a">
    <w:name w:val="CTA 2(a)"/>
    <w:basedOn w:val="OPCParaBase"/>
    <w:rsid w:val="009A3735"/>
    <w:pPr>
      <w:tabs>
        <w:tab w:val="right" w:pos="482"/>
      </w:tabs>
      <w:spacing w:before="40" w:line="240" w:lineRule="atLeast"/>
      <w:ind w:left="748" w:hanging="748"/>
    </w:pPr>
    <w:rPr>
      <w:sz w:val="20"/>
    </w:rPr>
  </w:style>
  <w:style w:type="paragraph" w:customStyle="1" w:styleId="CTA2ai">
    <w:name w:val="CTA 2(a)(i)"/>
    <w:basedOn w:val="OPCParaBase"/>
    <w:rsid w:val="009A3735"/>
    <w:pPr>
      <w:tabs>
        <w:tab w:val="right" w:pos="1089"/>
      </w:tabs>
      <w:spacing w:before="40" w:line="240" w:lineRule="atLeast"/>
      <w:ind w:left="1327" w:hanging="1327"/>
    </w:pPr>
    <w:rPr>
      <w:sz w:val="20"/>
    </w:rPr>
  </w:style>
  <w:style w:type="paragraph" w:customStyle="1" w:styleId="CTA3a">
    <w:name w:val="CTA 3(a)"/>
    <w:basedOn w:val="OPCParaBase"/>
    <w:rsid w:val="009A3735"/>
    <w:pPr>
      <w:tabs>
        <w:tab w:val="right" w:pos="556"/>
      </w:tabs>
      <w:spacing w:before="40" w:line="240" w:lineRule="atLeast"/>
      <w:ind w:left="805" w:hanging="805"/>
    </w:pPr>
    <w:rPr>
      <w:sz w:val="20"/>
    </w:rPr>
  </w:style>
  <w:style w:type="paragraph" w:customStyle="1" w:styleId="CTA3ai">
    <w:name w:val="CTA 3(a)(i)"/>
    <w:basedOn w:val="OPCParaBase"/>
    <w:rsid w:val="009A3735"/>
    <w:pPr>
      <w:tabs>
        <w:tab w:val="right" w:pos="1140"/>
      </w:tabs>
      <w:spacing w:before="40" w:line="240" w:lineRule="atLeast"/>
      <w:ind w:left="1361" w:hanging="1361"/>
    </w:pPr>
    <w:rPr>
      <w:sz w:val="20"/>
    </w:rPr>
  </w:style>
  <w:style w:type="paragraph" w:customStyle="1" w:styleId="CTA4a">
    <w:name w:val="CTA 4(a)"/>
    <w:basedOn w:val="OPCParaBase"/>
    <w:rsid w:val="009A3735"/>
    <w:pPr>
      <w:tabs>
        <w:tab w:val="right" w:pos="624"/>
      </w:tabs>
      <w:spacing w:before="40" w:line="240" w:lineRule="atLeast"/>
      <w:ind w:left="873" w:hanging="873"/>
    </w:pPr>
    <w:rPr>
      <w:sz w:val="20"/>
    </w:rPr>
  </w:style>
  <w:style w:type="paragraph" w:customStyle="1" w:styleId="CTA4ai">
    <w:name w:val="CTA 4(a)(i)"/>
    <w:basedOn w:val="OPCParaBase"/>
    <w:rsid w:val="009A3735"/>
    <w:pPr>
      <w:tabs>
        <w:tab w:val="right" w:pos="1213"/>
      </w:tabs>
      <w:spacing w:before="40" w:line="240" w:lineRule="atLeast"/>
      <w:ind w:left="1452" w:hanging="1452"/>
    </w:pPr>
    <w:rPr>
      <w:sz w:val="20"/>
    </w:rPr>
  </w:style>
  <w:style w:type="paragraph" w:customStyle="1" w:styleId="CTACAPS">
    <w:name w:val="CTA CAPS"/>
    <w:basedOn w:val="OPCParaBase"/>
    <w:rsid w:val="009A3735"/>
    <w:pPr>
      <w:spacing w:before="60" w:line="240" w:lineRule="atLeast"/>
    </w:pPr>
    <w:rPr>
      <w:sz w:val="20"/>
    </w:rPr>
  </w:style>
  <w:style w:type="paragraph" w:customStyle="1" w:styleId="CTAright">
    <w:name w:val="CTA right"/>
    <w:basedOn w:val="OPCParaBase"/>
    <w:rsid w:val="009A3735"/>
    <w:pPr>
      <w:spacing w:before="60" w:line="240" w:lineRule="auto"/>
      <w:jc w:val="right"/>
    </w:pPr>
    <w:rPr>
      <w:sz w:val="20"/>
    </w:rPr>
  </w:style>
  <w:style w:type="paragraph" w:customStyle="1" w:styleId="subsection">
    <w:name w:val="subsection"/>
    <w:aliases w:val="ss"/>
    <w:basedOn w:val="OPCParaBase"/>
    <w:link w:val="subsectionChar"/>
    <w:rsid w:val="009A3735"/>
    <w:pPr>
      <w:tabs>
        <w:tab w:val="right" w:pos="1021"/>
      </w:tabs>
      <w:spacing w:before="180" w:line="240" w:lineRule="auto"/>
      <w:ind w:left="1134" w:hanging="1134"/>
    </w:pPr>
  </w:style>
  <w:style w:type="paragraph" w:customStyle="1" w:styleId="Definition">
    <w:name w:val="Definition"/>
    <w:aliases w:val="dd"/>
    <w:basedOn w:val="OPCParaBase"/>
    <w:rsid w:val="009A3735"/>
    <w:pPr>
      <w:spacing w:before="180" w:line="240" w:lineRule="auto"/>
      <w:ind w:left="1134"/>
    </w:pPr>
  </w:style>
  <w:style w:type="paragraph" w:customStyle="1" w:styleId="ETAsubitem">
    <w:name w:val="ETA(subitem)"/>
    <w:basedOn w:val="OPCParaBase"/>
    <w:rsid w:val="009A3735"/>
    <w:pPr>
      <w:tabs>
        <w:tab w:val="right" w:pos="340"/>
      </w:tabs>
      <w:spacing w:before="60" w:line="240" w:lineRule="auto"/>
      <w:ind w:left="454" w:hanging="454"/>
    </w:pPr>
    <w:rPr>
      <w:sz w:val="20"/>
    </w:rPr>
  </w:style>
  <w:style w:type="paragraph" w:customStyle="1" w:styleId="ETApara">
    <w:name w:val="ETA(para)"/>
    <w:basedOn w:val="OPCParaBase"/>
    <w:rsid w:val="009A3735"/>
    <w:pPr>
      <w:tabs>
        <w:tab w:val="right" w:pos="754"/>
      </w:tabs>
      <w:spacing w:before="60" w:line="240" w:lineRule="auto"/>
      <w:ind w:left="828" w:hanging="828"/>
    </w:pPr>
    <w:rPr>
      <w:sz w:val="20"/>
    </w:rPr>
  </w:style>
  <w:style w:type="paragraph" w:customStyle="1" w:styleId="ETAsubpara">
    <w:name w:val="ETA(subpara)"/>
    <w:basedOn w:val="OPCParaBase"/>
    <w:rsid w:val="009A3735"/>
    <w:pPr>
      <w:tabs>
        <w:tab w:val="right" w:pos="1083"/>
      </w:tabs>
      <w:spacing w:before="60" w:line="240" w:lineRule="auto"/>
      <w:ind w:left="1191" w:hanging="1191"/>
    </w:pPr>
    <w:rPr>
      <w:sz w:val="20"/>
    </w:rPr>
  </w:style>
  <w:style w:type="paragraph" w:customStyle="1" w:styleId="ETAsub-subpara">
    <w:name w:val="ETA(sub-subpara)"/>
    <w:basedOn w:val="OPCParaBase"/>
    <w:rsid w:val="009A3735"/>
    <w:pPr>
      <w:tabs>
        <w:tab w:val="right" w:pos="1412"/>
      </w:tabs>
      <w:spacing w:before="60" w:line="240" w:lineRule="auto"/>
      <w:ind w:left="1525" w:hanging="1525"/>
    </w:pPr>
    <w:rPr>
      <w:sz w:val="20"/>
    </w:rPr>
  </w:style>
  <w:style w:type="paragraph" w:customStyle="1" w:styleId="Formula">
    <w:name w:val="Formula"/>
    <w:basedOn w:val="OPCParaBase"/>
    <w:rsid w:val="009A3735"/>
    <w:pPr>
      <w:spacing w:line="240" w:lineRule="auto"/>
      <w:ind w:left="1134"/>
    </w:pPr>
    <w:rPr>
      <w:sz w:val="20"/>
    </w:rPr>
  </w:style>
  <w:style w:type="paragraph" w:styleId="Header">
    <w:name w:val="header"/>
    <w:basedOn w:val="OPCParaBase"/>
    <w:link w:val="HeaderChar"/>
    <w:unhideWhenUsed/>
    <w:rsid w:val="009A3735"/>
    <w:pPr>
      <w:keepNext/>
      <w:keepLines/>
      <w:tabs>
        <w:tab w:val="center" w:pos="4150"/>
        <w:tab w:val="right" w:pos="8307"/>
      </w:tabs>
      <w:spacing w:line="160" w:lineRule="exact"/>
    </w:pPr>
    <w:rPr>
      <w:sz w:val="16"/>
    </w:rPr>
  </w:style>
  <w:style w:type="character" w:customStyle="1" w:styleId="HeaderChar">
    <w:name w:val="Header Char"/>
    <w:basedOn w:val="DefaultParagraphFont"/>
    <w:link w:val="Header"/>
    <w:rsid w:val="009A3735"/>
    <w:rPr>
      <w:rFonts w:eastAsia="Times New Roman" w:cs="Times New Roman"/>
      <w:sz w:val="16"/>
      <w:lang w:eastAsia="en-AU"/>
    </w:rPr>
  </w:style>
  <w:style w:type="paragraph" w:customStyle="1" w:styleId="House">
    <w:name w:val="House"/>
    <w:basedOn w:val="OPCParaBase"/>
    <w:rsid w:val="009A3735"/>
    <w:pPr>
      <w:spacing w:line="240" w:lineRule="auto"/>
    </w:pPr>
    <w:rPr>
      <w:sz w:val="28"/>
    </w:rPr>
  </w:style>
  <w:style w:type="paragraph" w:customStyle="1" w:styleId="Item">
    <w:name w:val="Item"/>
    <w:aliases w:val="i"/>
    <w:basedOn w:val="OPCParaBase"/>
    <w:next w:val="ItemHead"/>
    <w:rsid w:val="009A3735"/>
    <w:pPr>
      <w:keepLines/>
      <w:spacing w:before="80" w:line="240" w:lineRule="auto"/>
      <w:ind w:left="709"/>
    </w:pPr>
  </w:style>
  <w:style w:type="paragraph" w:customStyle="1" w:styleId="ItemHead">
    <w:name w:val="ItemHead"/>
    <w:aliases w:val="ih"/>
    <w:basedOn w:val="OPCParaBase"/>
    <w:next w:val="Item"/>
    <w:rsid w:val="009A3735"/>
    <w:pPr>
      <w:keepLines/>
      <w:spacing w:before="220" w:line="240" w:lineRule="auto"/>
      <w:ind w:left="709" w:hanging="709"/>
    </w:pPr>
    <w:rPr>
      <w:rFonts w:ascii="Arial" w:hAnsi="Arial"/>
      <w:b/>
      <w:kern w:val="28"/>
      <w:sz w:val="24"/>
    </w:rPr>
  </w:style>
  <w:style w:type="paragraph" w:customStyle="1" w:styleId="LongT">
    <w:name w:val="LongT"/>
    <w:basedOn w:val="OPCParaBase"/>
    <w:rsid w:val="009A3735"/>
    <w:pPr>
      <w:spacing w:line="240" w:lineRule="auto"/>
    </w:pPr>
    <w:rPr>
      <w:b/>
      <w:sz w:val="32"/>
    </w:rPr>
  </w:style>
  <w:style w:type="paragraph" w:customStyle="1" w:styleId="notedraft">
    <w:name w:val="note(draft)"/>
    <w:aliases w:val="nd"/>
    <w:basedOn w:val="OPCParaBase"/>
    <w:rsid w:val="009A3735"/>
    <w:pPr>
      <w:spacing w:before="240" w:line="240" w:lineRule="auto"/>
      <w:ind w:left="284" w:hanging="284"/>
    </w:pPr>
    <w:rPr>
      <w:i/>
      <w:sz w:val="24"/>
    </w:rPr>
  </w:style>
  <w:style w:type="paragraph" w:customStyle="1" w:styleId="notemargin">
    <w:name w:val="note(margin)"/>
    <w:aliases w:val="nm"/>
    <w:basedOn w:val="OPCParaBase"/>
    <w:rsid w:val="009A3735"/>
    <w:pPr>
      <w:tabs>
        <w:tab w:val="left" w:pos="709"/>
      </w:tabs>
      <w:spacing w:before="122" w:line="198" w:lineRule="exact"/>
      <w:ind w:left="709" w:hanging="709"/>
    </w:pPr>
    <w:rPr>
      <w:sz w:val="18"/>
    </w:rPr>
  </w:style>
  <w:style w:type="paragraph" w:customStyle="1" w:styleId="notepara">
    <w:name w:val="note(para)"/>
    <w:aliases w:val="na"/>
    <w:basedOn w:val="OPCParaBase"/>
    <w:rsid w:val="009A3735"/>
    <w:pPr>
      <w:spacing w:before="40" w:line="198" w:lineRule="exact"/>
      <w:ind w:left="2354" w:hanging="369"/>
    </w:pPr>
    <w:rPr>
      <w:sz w:val="18"/>
    </w:rPr>
  </w:style>
  <w:style w:type="paragraph" w:customStyle="1" w:styleId="noteParlAmend">
    <w:name w:val="note(ParlAmend)"/>
    <w:aliases w:val="npp"/>
    <w:basedOn w:val="OPCParaBase"/>
    <w:next w:val="ParlAmend"/>
    <w:rsid w:val="009A3735"/>
    <w:pPr>
      <w:spacing w:line="240" w:lineRule="auto"/>
      <w:jc w:val="right"/>
    </w:pPr>
    <w:rPr>
      <w:rFonts w:ascii="Arial" w:hAnsi="Arial"/>
      <w:b/>
      <w:i/>
    </w:rPr>
  </w:style>
  <w:style w:type="paragraph" w:customStyle="1" w:styleId="notetext">
    <w:name w:val="note(text)"/>
    <w:aliases w:val="n"/>
    <w:basedOn w:val="OPCParaBase"/>
    <w:link w:val="notetextChar"/>
    <w:rsid w:val="009A3735"/>
    <w:pPr>
      <w:spacing w:before="122" w:line="198" w:lineRule="exact"/>
      <w:ind w:left="1985" w:hanging="851"/>
    </w:pPr>
    <w:rPr>
      <w:sz w:val="18"/>
    </w:rPr>
  </w:style>
  <w:style w:type="paragraph" w:customStyle="1" w:styleId="Page1">
    <w:name w:val="Page1"/>
    <w:basedOn w:val="OPCParaBase"/>
    <w:rsid w:val="009A3735"/>
    <w:pPr>
      <w:spacing w:before="5600" w:line="240" w:lineRule="auto"/>
    </w:pPr>
    <w:rPr>
      <w:b/>
      <w:sz w:val="32"/>
    </w:rPr>
  </w:style>
  <w:style w:type="paragraph" w:customStyle="1" w:styleId="PageBreak">
    <w:name w:val="PageBreak"/>
    <w:aliases w:val="pb"/>
    <w:basedOn w:val="OPCParaBase"/>
    <w:rsid w:val="009A3735"/>
    <w:pPr>
      <w:spacing w:line="240" w:lineRule="auto"/>
    </w:pPr>
    <w:rPr>
      <w:sz w:val="10"/>
    </w:rPr>
  </w:style>
  <w:style w:type="paragraph" w:customStyle="1" w:styleId="paragraphsub">
    <w:name w:val="paragraph(sub)"/>
    <w:aliases w:val="aa"/>
    <w:basedOn w:val="OPCParaBase"/>
    <w:rsid w:val="009A3735"/>
    <w:pPr>
      <w:tabs>
        <w:tab w:val="right" w:pos="1985"/>
      </w:tabs>
      <w:spacing w:before="40" w:line="240" w:lineRule="auto"/>
      <w:ind w:left="2098" w:hanging="2098"/>
    </w:pPr>
  </w:style>
  <w:style w:type="paragraph" w:customStyle="1" w:styleId="paragraphsub-sub">
    <w:name w:val="paragraph(sub-sub)"/>
    <w:aliases w:val="aaa"/>
    <w:basedOn w:val="OPCParaBase"/>
    <w:rsid w:val="009A3735"/>
    <w:pPr>
      <w:tabs>
        <w:tab w:val="right" w:pos="2722"/>
      </w:tabs>
      <w:spacing w:before="40" w:line="240" w:lineRule="auto"/>
      <w:ind w:left="2835" w:hanging="2835"/>
    </w:pPr>
  </w:style>
  <w:style w:type="paragraph" w:customStyle="1" w:styleId="paragraph">
    <w:name w:val="paragraph"/>
    <w:aliases w:val="a"/>
    <w:basedOn w:val="OPCParaBase"/>
    <w:link w:val="paragraphChar"/>
    <w:rsid w:val="009A3735"/>
    <w:pPr>
      <w:tabs>
        <w:tab w:val="right" w:pos="1531"/>
      </w:tabs>
      <w:spacing w:before="40" w:line="240" w:lineRule="auto"/>
      <w:ind w:left="1644" w:hanging="1644"/>
    </w:pPr>
  </w:style>
  <w:style w:type="paragraph" w:customStyle="1" w:styleId="ParlAmend">
    <w:name w:val="ParlAmend"/>
    <w:aliases w:val="pp"/>
    <w:basedOn w:val="OPCParaBase"/>
    <w:rsid w:val="009A3735"/>
    <w:pPr>
      <w:spacing w:before="240" w:line="240" w:lineRule="atLeast"/>
      <w:ind w:hanging="567"/>
    </w:pPr>
    <w:rPr>
      <w:sz w:val="24"/>
    </w:rPr>
  </w:style>
  <w:style w:type="paragraph" w:customStyle="1" w:styleId="Penalty">
    <w:name w:val="Penalty"/>
    <w:basedOn w:val="OPCParaBase"/>
    <w:rsid w:val="009A3735"/>
    <w:pPr>
      <w:tabs>
        <w:tab w:val="left" w:pos="2977"/>
      </w:tabs>
      <w:spacing w:before="180" w:line="240" w:lineRule="auto"/>
      <w:ind w:left="1985" w:hanging="851"/>
    </w:pPr>
  </w:style>
  <w:style w:type="paragraph" w:customStyle="1" w:styleId="Portfolio">
    <w:name w:val="Portfolio"/>
    <w:basedOn w:val="OPCParaBase"/>
    <w:rsid w:val="009A3735"/>
    <w:pPr>
      <w:spacing w:line="240" w:lineRule="auto"/>
    </w:pPr>
    <w:rPr>
      <w:i/>
      <w:sz w:val="20"/>
    </w:rPr>
  </w:style>
  <w:style w:type="paragraph" w:customStyle="1" w:styleId="Preamble">
    <w:name w:val="Preamble"/>
    <w:basedOn w:val="OPCParaBase"/>
    <w:next w:val="Normal"/>
    <w:rsid w:val="009A3735"/>
    <w:pPr>
      <w:keepNext/>
      <w:keepLines/>
      <w:tabs>
        <w:tab w:val="center" w:pos="4513"/>
      </w:tabs>
      <w:spacing w:before="280" w:line="240" w:lineRule="auto"/>
      <w:ind w:left="1134" w:hanging="1134"/>
    </w:pPr>
    <w:rPr>
      <w:b/>
      <w:kern w:val="28"/>
      <w:sz w:val="28"/>
    </w:rPr>
  </w:style>
  <w:style w:type="paragraph" w:customStyle="1" w:styleId="Reading">
    <w:name w:val="Reading"/>
    <w:basedOn w:val="OPCParaBase"/>
    <w:rsid w:val="009A3735"/>
    <w:pPr>
      <w:spacing w:line="240" w:lineRule="auto"/>
    </w:pPr>
    <w:rPr>
      <w:i/>
      <w:sz w:val="20"/>
    </w:rPr>
  </w:style>
  <w:style w:type="paragraph" w:customStyle="1" w:styleId="Session">
    <w:name w:val="Session"/>
    <w:basedOn w:val="OPCParaBase"/>
    <w:rsid w:val="009A3735"/>
    <w:pPr>
      <w:spacing w:line="240" w:lineRule="auto"/>
    </w:pPr>
    <w:rPr>
      <w:sz w:val="28"/>
    </w:rPr>
  </w:style>
  <w:style w:type="paragraph" w:customStyle="1" w:styleId="Sponsor">
    <w:name w:val="Sponsor"/>
    <w:basedOn w:val="OPCParaBase"/>
    <w:rsid w:val="009A3735"/>
    <w:pPr>
      <w:spacing w:line="240" w:lineRule="auto"/>
    </w:pPr>
    <w:rPr>
      <w:i/>
    </w:rPr>
  </w:style>
  <w:style w:type="paragraph" w:customStyle="1" w:styleId="Subitem">
    <w:name w:val="Subitem"/>
    <w:aliases w:val="iss"/>
    <w:basedOn w:val="OPCParaBase"/>
    <w:rsid w:val="009A3735"/>
    <w:pPr>
      <w:spacing w:before="180" w:line="240" w:lineRule="auto"/>
      <w:ind w:left="709" w:hanging="709"/>
    </w:pPr>
  </w:style>
  <w:style w:type="paragraph" w:customStyle="1" w:styleId="SubitemHead">
    <w:name w:val="SubitemHead"/>
    <w:aliases w:val="issh"/>
    <w:basedOn w:val="OPCParaBase"/>
    <w:rsid w:val="009A3735"/>
    <w:pPr>
      <w:keepNext/>
      <w:keepLines/>
      <w:spacing w:before="220" w:line="240" w:lineRule="auto"/>
      <w:ind w:left="709"/>
    </w:pPr>
    <w:rPr>
      <w:rFonts w:ascii="Arial" w:hAnsi="Arial"/>
      <w:i/>
      <w:kern w:val="28"/>
    </w:rPr>
  </w:style>
  <w:style w:type="paragraph" w:customStyle="1" w:styleId="subsection2">
    <w:name w:val="subsection2"/>
    <w:aliases w:val="ss2"/>
    <w:basedOn w:val="OPCParaBase"/>
    <w:next w:val="subsection"/>
    <w:rsid w:val="009A3735"/>
    <w:pPr>
      <w:spacing w:before="40" w:line="240" w:lineRule="auto"/>
      <w:ind w:left="1134"/>
    </w:pPr>
  </w:style>
  <w:style w:type="paragraph" w:customStyle="1" w:styleId="SubsectionHead">
    <w:name w:val="SubsectionHead"/>
    <w:aliases w:val="ssh"/>
    <w:basedOn w:val="OPCParaBase"/>
    <w:next w:val="subsection"/>
    <w:rsid w:val="009A3735"/>
    <w:pPr>
      <w:keepNext/>
      <w:keepLines/>
      <w:spacing w:before="240" w:line="240" w:lineRule="auto"/>
      <w:ind w:left="1134"/>
    </w:pPr>
    <w:rPr>
      <w:i/>
    </w:rPr>
  </w:style>
  <w:style w:type="paragraph" w:customStyle="1" w:styleId="Tablea">
    <w:name w:val="Table(a)"/>
    <w:aliases w:val="ta"/>
    <w:basedOn w:val="OPCParaBase"/>
    <w:rsid w:val="009A3735"/>
    <w:pPr>
      <w:spacing w:before="60" w:line="240" w:lineRule="auto"/>
      <w:ind w:left="284" w:hanging="284"/>
    </w:pPr>
    <w:rPr>
      <w:sz w:val="20"/>
    </w:rPr>
  </w:style>
  <w:style w:type="paragraph" w:customStyle="1" w:styleId="TableAA">
    <w:name w:val="Table(AA)"/>
    <w:aliases w:val="taaa"/>
    <w:basedOn w:val="OPCParaBase"/>
    <w:rsid w:val="009A3735"/>
    <w:pPr>
      <w:tabs>
        <w:tab w:val="left" w:pos="-6543"/>
        <w:tab w:val="left" w:pos="-6260"/>
      </w:tabs>
      <w:spacing w:line="240" w:lineRule="exact"/>
      <w:ind w:left="1055" w:hanging="284"/>
    </w:pPr>
    <w:rPr>
      <w:sz w:val="20"/>
    </w:rPr>
  </w:style>
  <w:style w:type="paragraph" w:customStyle="1" w:styleId="Tablei">
    <w:name w:val="Table(i)"/>
    <w:aliases w:val="taa"/>
    <w:basedOn w:val="OPCParaBase"/>
    <w:rsid w:val="009A3735"/>
    <w:pPr>
      <w:tabs>
        <w:tab w:val="left" w:pos="-6543"/>
        <w:tab w:val="left" w:pos="-6260"/>
        <w:tab w:val="right" w:pos="970"/>
      </w:tabs>
      <w:spacing w:line="240" w:lineRule="exact"/>
      <w:ind w:left="828" w:hanging="284"/>
    </w:pPr>
    <w:rPr>
      <w:sz w:val="20"/>
    </w:rPr>
  </w:style>
  <w:style w:type="paragraph" w:customStyle="1" w:styleId="Tabletext">
    <w:name w:val="Tabletext"/>
    <w:aliases w:val="tt"/>
    <w:basedOn w:val="OPCParaBase"/>
    <w:rsid w:val="009A3735"/>
    <w:pPr>
      <w:spacing w:before="60" w:line="240" w:lineRule="atLeast"/>
    </w:pPr>
    <w:rPr>
      <w:sz w:val="20"/>
    </w:rPr>
  </w:style>
  <w:style w:type="paragraph" w:customStyle="1" w:styleId="TLPBoxTextnote">
    <w:name w:val="TLPBoxText(note"/>
    <w:aliases w:val="right)"/>
    <w:basedOn w:val="OPCParaBase"/>
    <w:rsid w:val="009A3735"/>
    <w:pPr>
      <w:pBdr>
        <w:top w:val="single" w:sz="6" w:space="5" w:color="auto"/>
        <w:left w:val="single" w:sz="6" w:space="5" w:color="auto"/>
        <w:bottom w:val="single" w:sz="6" w:space="5" w:color="auto"/>
        <w:right w:val="single" w:sz="6" w:space="5" w:color="auto"/>
      </w:pBdr>
      <w:spacing w:before="240" w:line="240" w:lineRule="atLeast"/>
      <w:ind w:left="1134"/>
      <w:jc w:val="right"/>
    </w:pPr>
    <w:rPr>
      <w:sz w:val="18"/>
    </w:rPr>
  </w:style>
  <w:style w:type="paragraph" w:customStyle="1" w:styleId="TLPNotebullet">
    <w:name w:val="TLPNote(bullet)"/>
    <w:basedOn w:val="OPCParaBase"/>
    <w:rsid w:val="009A3735"/>
    <w:pPr>
      <w:numPr>
        <w:numId w:val="11"/>
      </w:numPr>
      <w:tabs>
        <w:tab w:val="clear" w:pos="2517"/>
      </w:tabs>
      <w:spacing w:before="60" w:line="198" w:lineRule="exact"/>
      <w:ind w:left="2625"/>
    </w:pPr>
    <w:rPr>
      <w:sz w:val="18"/>
    </w:rPr>
  </w:style>
  <w:style w:type="paragraph" w:customStyle="1" w:styleId="TLPnoteright">
    <w:name w:val="TLPnote(right)"/>
    <w:aliases w:val="nr"/>
    <w:basedOn w:val="OPCParaBase"/>
    <w:rsid w:val="009A3735"/>
    <w:pPr>
      <w:spacing w:before="122" w:line="198" w:lineRule="exact"/>
      <w:ind w:left="1985" w:hanging="851"/>
      <w:jc w:val="right"/>
    </w:pPr>
    <w:rPr>
      <w:sz w:val="18"/>
    </w:rPr>
  </w:style>
  <w:style w:type="paragraph" w:customStyle="1" w:styleId="TLPTableBullet">
    <w:name w:val="TLPTableBullet"/>
    <w:aliases w:val="ttb"/>
    <w:basedOn w:val="OPCParaBase"/>
    <w:rsid w:val="009A3735"/>
    <w:pPr>
      <w:spacing w:line="240" w:lineRule="exact"/>
      <w:ind w:left="284" w:hanging="284"/>
    </w:pPr>
    <w:rPr>
      <w:sz w:val="20"/>
    </w:rPr>
  </w:style>
  <w:style w:type="paragraph" w:styleId="TOC1">
    <w:name w:val="toc 1"/>
    <w:basedOn w:val="OPCParaBase"/>
    <w:next w:val="Normal"/>
    <w:uiPriority w:val="39"/>
    <w:unhideWhenUsed/>
    <w:rsid w:val="009A3735"/>
    <w:pPr>
      <w:spacing w:line="240" w:lineRule="auto"/>
    </w:pPr>
    <w:rPr>
      <w:sz w:val="24"/>
    </w:rPr>
  </w:style>
  <w:style w:type="paragraph" w:styleId="TOC2">
    <w:name w:val="toc 2"/>
    <w:basedOn w:val="OPCParaBase"/>
    <w:next w:val="Normal"/>
    <w:uiPriority w:val="39"/>
    <w:unhideWhenUsed/>
    <w:rsid w:val="009A3735"/>
    <w:pPr>
      <w:tabs>
        <w:tab w:val="right" w:leader="dot" w:pos="9017"/>
      </w:tabs>
      <w:spacing w:line="240" w:lineRule="auto"/>
      <w:ind w:left="238"/>
    </w:pPr>
    <w:rPr>
      <w:b/>
      <w:noProof/>
      <w:sz w:val="24"/>
    </w:rPr>
  </w:style>
  <w:style w:type="paragraph" w:styleId="TOC3">
    <w:name w:val="toc 3"/>
    <w:basedOn w:val="OPCParaBase"/>
    <w:next w:val="Normal"/>
    <w:uiPriority w:val="39"/>
    <w:unhideWhenUsed/>
    <w:rsid w:val="009A3735"/>
    <w:pPr>
      <w:tabs>
        <w:tab w:val="right" w:leader="dot" w:pos="9017"/>
      </w:tabs>
      <w:spacing w:line="240" w:lineRule="auto"/>
      <w:ind w:left="482"/>
    </w:pPr>
    <w:rPr>
      <w:noProof/>
      <w:sz w:val="24"/>
    </w:rPr>
  </w:style>
  <w:style w:type="paragraph" w:styleId="TOC4">
    <w:name w:val="toc 4"/>
    <w:basedOn w:val="OPCParaBase"/>
    <w:next w:val="Normal"/>
    <w:uiPriority w:val="39"/>
    <w:unhideWhenUsed/>
    <w:rsid w:val="009A3735"/>
    <w:pPr>
      <w:tabs>
        <w:tab w:val="right" w:leader="dot" w:pos="9017"/>
      </w:tabs>
      <w:spacing w:line="240" w:lineRule="auto"/>
      <w:ind w:left="720"/>
    </w:pPr>
    <w:rPr>
      <w:noProof/>
      <w:sz w:val="24"/>
    </w:rPr>
  </w:style>
  <w:style w:type="paragraph" w:styleId="TOC5">
    <w:name w:val="toc 5"/>
    <w:basedOn w:val="OPCParaBase"/>
    <w:next w:val="Normal"/>
    <w:uiPriority w:val="39"/>
    <w:unhideWhenUsed/>
    <w:rsid w:val="009A3735"/>
    <w:pPr>
      <w:spacing w:line="240" w:lineRule="auto"/>
      <w:ind w:left="958"/>
    </w:pPr>
    <w:rPr>
      <w:sz w:val="24"/>
    </w:rPr>
  </w:style>
  <w:style w:type="paragraph" w:styleId="TOC6">
    <w:name w:val="toc 6"/>
    <w:basedOn w:val="OPCParaBase"/>
    <w:next w:val="Normal"/>
    <w:uiPriority w:val="39"/>
    <w:semiHidden/>
    <w:unhideWhenUsed/>
    <w:rsid w:val="009A3735"/>
    <w:pPr>
      <w:spacing w:line="240" w:lineRule="auto"/>
      <w:ind w:left="1202"/>
    </w:pPr>
    <w:rPr>
      <w:sz w:val="24"/>
    </w:rPr>
  </w:style>
  <w:style w:type="paragraph" w:styleId="TOC7">
    <w:name w:val="toc 7"/>
    <w:basedOn w:val="OPCParaBase"/>
    <w:next w:val="Normal"/>
    <w:uiPriority w:val="39"/>
    <w:semiHidden/>
    <w:unhideWhenUsed/>
    <w:rsid w:val="009A3735"/>
    <w:pPr>
      <w:spacing w:line="240" w:lineRule="auto"/>
      <w:ind w:left="1440"/>
    </w:pPr>
    <w:rPr>
      <w:sz w:val="24"/>
    </w:rPr>
  </w:style>
  <w:style w:type="paragraph" w:styleId="TOC8">
    <w:name w:val="toc 8"/>
    <w:basedOn w:val="OPCParaBase"/>
    <w:next w:val="Normal"/>
    <w:uiPriority w:val="39"/>
    <w:semiHidden/>
    <w:unhideWhenUsed/>
    <w:rsid w:val="009A3735"/>
    <w:pPr>
      <w:spacing w:line="240" w:lineRule="auto"/>
      <w:ind w:left="1678"/>
    </w:pPr>
    <w:rPr>
      <w:sz w:val="24"/>
    </w:rPr>
  </w:style>
  <w:style w:type="paragraph" w:styleId="TOC9">
    <w:name w:val="toc 9"/>
    <w:basedOn w:val="OPCParaBase"/>
    <w:next w:val="Normal"/>
    <w:uiPriority w:val="39"/>
    <w:unhideWhenUsed/>
    <w:rsid w:val="009A3735"/>
    <w:pPr>
      <w:spacing w:line="240" w:lineRule="auto"/>
      <w:ind w:left="1922"/>
    </w:pPr>
    <w:rPr>
      <w:sz w:val="24"/>
    </w:rPr>
  </w:style>
  <w:style w:type="paragraph" w:customStyle="1" w:styleId="TofSectsGroupHeading">
    <w:name w:val="TofSects(GroupHeading)"/>
    <w:basedOn w:val="OPCParaBase"/>
    <w:next w:val="TofSectsSection"/>
    <w:rsid w:val="009A3735"/>
    <w:pPr>
      <w:keepLines/>
      <w:spacing w:before="240" w:after="120" w:line="240" w:lineRule="auto"/>
      <w:ind w:left="794"/>
    </w:pPr>
    <w:rPr>
      <w:b/>
      <w:kern w:val="28"/>
      <w:sz w:val="20"/>
    </w:rPr>
  </w:style>
  <w:style w:type="paragraph" w:customStyle="1" w:styleId="TofSectsHeading">
    <w:name w:val="TofSects(Heading)"/>
    <w:basedOn w:val="OPCParaBase"/>
    <w:rsid w:val="009A3735"/>
    <w:pPr>
      <w:spacing w:before="240" w:after="120" w:line="240" w:lineRule="auto"/>
    </w:pPr>
    <w:rPr>
      <w:b/>
      <w:sz w:val="24"/>
    </w:rPr>
  </w:style>
  <w:style w:type="paragraph" w:customStyle="1" w:styleId="TofSectsSection">
    <w:name w:val="TofSects(Section)"/>
    <w:basedOn w:val="OPCParaBase"/>
    <w:rsid w:val="009A3735"/>
    <w:pPr>
      <w:keepLines/>
      <w:spacing w:before="40" w:line="240" w:lineRule="auto"/>
      <w:ind w:left="1588" w:hanging="794"/>
    </w:pPr>
    <w:rPr>
      <w:kern w:val="28"/>
      <w:sz w:val="18"/>
    </w:rPr>
  </w:style>
  <w:style w:type="paragraph" w:customStyle="1" w:styleId="TofSectsSubdiv">
    <w:name w:val="TofSects(Subdiv)"/>
    <w:basedOn w:val="OPCParaBase"/>
    <w:rsid w:val="009A3735"/>
    <w:pPr>
      <w:keepLines/>
      <w:spacing w:before="80" w:line="240" w:lineRule="auto"/>
      <w:ind w:left="1588" w:hanging="794"/>
    </w:pPr>
    <w:rPr>
      <w:kern w:val="28"/>
    </w:rPr>
  </w:style>
  <w:style w:type="paragraph" w:customStyle="1" w:styleId="WRStyle">
    <w:name w:val="WR Style"/>
    <w:aliases w:val="WR"/>
    <w:basedOn w:val="OPCParaBase"/>
    <w:rsid w:val="009A3735"/>
    <w:pPr>
      <w:spacing w:before="240" w:line="240" w:lineRule="auto"/>
      <w:ind w:left="284" w:hanging="284"/>
    </w:pPr>
    <w:rPr>
      <w:b/>
      <w:i/>
      <w:kern w:val="28"/>
      <w:sz w:val="24"/>
    </w:rPr>
  </w:style>
  <w:style w:type="paragraph" w:customStyle="1" w:styleId="Body">
    <w:name w:val="Body"/>
    <w:aliases w:val="b"/>
    <w:basedOn w:val="OPCParaBase"/>
    <w:link w:val="BodyChar"/>
    <w:rsid w:val="009A3735"/>
    <w:pPr>
      <w:spacing w:before="240" w:line="240" w:lineRule="auto"/>
    </w:pPr>
    <w:rPr>
      <w:sz w:val="24"/>
    </w:rPr>
  </w:style>
  <w:style w:type="paragraph" w:customStyle="1" w:styleId="BodyNum">
    <w:name w:val="BodyNum"/>
    <w:aliases w:val="b1"/>
    <w:basedOn w:val="OPCParaBase"/>
    <w:rsid w:val="009A3735"/>
    <w:pPr>
      <w:numPr>
        <w:numId w:val="13"/>
      </w:numPr>
      <w:spacing w:before="240" w:line="240" w:lineRule="auto"/>
    </w:pPr>
    <w:rPr>
      <w:sz w:val="24"/>
    </w:rPr>
  </w:style>
  <w:style w:type="paragraph" w:customStyle="1" w:styleId="BodyPara">
    <w:name w:val="BodyPara"/>
    <w:aliases w:val="ba"/>
    <w:basedOn w:val="OPCParaBase"/>
    <w:rsid w:val="009A3735"/>
    <w:pPr>
      <w:numPr>
        <w:ilvl w:val="1"/>
        <w:numId w:val="13"/>
      </w:numPr>
      <w:spacing w:before="240" w:line="240" w:lineRule="auto"/>
    </w:pPr>
    <w:rPr>
      <w:sz w:val="24"/>
    </w:rPr>
  </w:style>
  <w:style w:type="paragraph" w:customStyle="1" w:styleId="BodyParaBullet">
    <w:name w:val="BodyParaBullet"/>
    <w:aliases w:val="bpb"/>
    <w:basedOn w:val="OPCParaBase"/>
    <w:rsid w:val="009A3735"/>
    <w:pPr>
      <w:numPr>
        <w:ilvl w:val="2"/>
        <w:numId w:val="13"/>
      </w:numPr>
      <w:tabs>
        <w:tab w:val="left" w:pos="2160"/>
      </w:tabs>
      <w:spacing w:before="240" w:line="240" w:lineRule="auto"/>
    </w:pPr>
    <w:rPr>
      <w:sz w:val="24"/>
    </w:rPr>
  </w:style>
  <w:style w:type="paragraph" w:customStyle="1" w:styleId="BodySubPara">
    <w:name w:val="BodySubPara"/>
    <w:aliases w:val="bi"/>
    <w:basedOn w:val="OPCParaBase"/>
    <w:rsid w:val="009A3735"/>
    <w:pPr>
      <w:numPr>
        <w:ilvl w:val="3"/>
        <w:numId w:val="13"/>
      </w:numPr>
      <w:spacing w:before="240" w:line="240" w:lineRule="auto"/>
    </w:pPr>
    <w:rPr>
      <w:sz w:val="24"/>
    </w:rPr>
  </w:style>
  <w:style w:type="numbering" w:customStyle="1" w:styleId="OPCBodyList">
    <w:name w:val="OPCBodyList"/>
    <w:uiPriority w:val="99"/>
    <w:rsid w:val="009A3735"/>
    <w:pPr>
      <w:numPr>
        <w:numId w:val="13"/>
      </w:numPr>
    </w:pPr>
  </w:style>
  <w:style w:type="paragraph" w:customStyle="1" w:styleId="Head1">
    <w:name w:val="Head 1"/>
    <w:aliases w:val="1"/>
    <w:basedOn w:val="OPCParaBase"/>
    <w:next w:val="BodyNum"/>
    <w:rsid w:val="009A3735"/>
    <w:pPr>
      <w:keepNext/>
      <w:spacing w:before="240" w:after="60" w:line="240" w:lineRule="auto"/>
      <w:outlineLvl w:val="0"/>
    </w:pPr>
    <w:rPr>
      <w:rFonts w:ascii="Arial" w:hAnsi="Arial"/>
      <w:b/>
      <w:kern w:val="28"/>
      <w:sz w:val="36"/>
    </w:rPr>
  </w:style>
  <w:style w:type="paragraph" w:customStyle="1" w:styleId="Head2">
    <w:name w:val="Head 2"/>
    <w:aliases w:val="2"/>
    <w:basedOn w:val="OPCParaBase"/>
    <w:next w:val="BodyNum"/>
    <w:rsid w:val="009A3735"/>
    <w:pPr>
      <w:keepNext/>
      <w:spacing w:before="240" w:after="60" w:line="240" w:lineRule="auto"/>
      <w:outlineLvl w:val="1"/>
    </w:pPr>
    <w:rPr>
      <w:rFonts w:ascii="Arial" w:hAnsi="Arial"/>
      <w:b/>
      <w:kern w:val="28"/>
      <w:sz w:val="28"/>
    </w:rPr>
  </w:style>
  <w:style w:type="paragraph" w:customStyle="1" w:styleId="Head3">
    <w:name w:val="Head 3"/>
    <w:aliases w:val="3"/>
    <w:basedOn w:val="OPCParaBase"/>
    <w:next w:val="BodyNum"/>
    <w:link w:val="Head3Char"/>
    <w:rsid w:val="009A3735"/>
    <w:pPr>
      <w:keepNext/>
      <w:spacing w:before="240" w:after="60" w:line="240" w:lineRule="auto"/>
      <w:outlineLvl w:val="2"/>
    </w:pPr>
    <w:rPr>
      <w:rFonts w:ascii="Arial" w:hAnsi="Arial"/>
      <w:b/>
      <w:i/>
      <w:kern w:val="28"/>
      <w:sz w:val="26"/>
    </w:rPr>
  </w:style>
  <w:style w:type="paragraph" w:customStyle="1" w:styleId="Head4">
    <w:name w:val="Head 4"/>
    <w:aliases w:val="4"/>
    <w:basedOn w:val="OPCParaBase"/>
    <w:next w:val="BodyNum"/>
    <w:rsid w:val="009A3735"/>
    <w:pPr>
      <w:keepNext/>
      <w:spacing w:before="240" w:after="60" w:line="240" w:lineRule="auto"/>
      <w:outlineLvl w:val="3"/>
    </w:pPr>
    <w:rPr>
      <w:rFonts w:ascii="Arial" w:hAnsi="Arial"/>
      <w:b/>
      <w:kern w:val="28"/>
    </w:rPr>
  </w:style>
  <w:style w:type="paragraph" w:customStyle="1" w:styleId="Head5">
    <w:name w:val="Head 5"/>
    <w:aliases w:val="5"/>
    <w:basedOn w:val="OPCParaBase"/>
    <w:next w:val="BodyNum"/>
    <w:link w:val="Head5Char"/>
    <w:rsid w:val="009A3735"/>
    <w:pPr>
      <w:keepNext/>
      <w:spacing w:before="240" w:after="60" w:line="240" w:lineRule="auto"/>
      <w:outlineLvl w:val="4"/>
    </w:pPr>
    <w:rPr>
      <w:rFonts w:ascii="Arial" w:hAnsi="Arial"/>
      <w:b/>
      <w:i/>
      <w:kern w:val="28"/>
    </w:rPr>
  </w:style>
  <w:style w:type="paragraph" w:customStyle="1" w:styleId="noteToPara">
    <w:name w:val="noteToPara"/>
    <w:aliases w:val="ntp"/>
    <w:basedOn w:val="OPCParaBase"/>
    <w:rsid w:val="009A3735"/>
    <w:pPr>
      <w:spacing w:before="122" w:line="198" w:lineRule="exact"/>
      <w:ind w:left="2353" w:hanging="709"/>
    </w:pPr>
    <w:rPr>
      <w:sz w:val="18"/>
    </w:rPr>
  </w:style>
  <w:style w:type="paragraph" w:styleId="Footer">
    <w:name w:val="footer"/>
    <w:link w:val="FooterChar"/>
    <w:rsid w:val="009A3735"/>
    <w:pPr>
      <w:tabs>
        <w:tab w:val="center" w:pos="4153"/>
        <w:tab w:val="right" w:pos="8306"/>
      </w:tabs>
    </w:pPr>
    <w:rPr>
      <w:rFonts w:eastAsia="Times New Roman" w:cs="Times New Roman"/>
      <w:sz w:val="22"/>
      <w:szCs w:val="24"/>
      <w:lang w:eastAsia="en-AU"/>
    </w:rPr>
  </w:style>
  <w:style w:type="character" w:customStyle="1" w:styleId="FooterChar">
    <w:name w:val="Footer Char"/>
    <w:basedOn w:val="DefaultParagraphFont"/>
    <w:link w:val="Footer"/>
    <w:rsid w:val="009A3735"/>
    <w:rPr>
      <w:rFonts w:eastAsia="Times New Roman" w:cs="Times New Roman"/>
      <w:sz w:val="22"/>
      <w:szCs w:val="24"/>
      <w:lang w:eastAsia="en-AU"/>
    </w:rPr>
  </w:style>
  <w:style w:type="character" w:styleId="PageNumber">
    <w:name w:val="page number"/>
    <w:basedOn w:val="DefaultParagraphFont"/>
    <w:rsid w:val="009A3735"/>
  </w:style>
  <w:style w:type="character" w:customStyle="1" w:styleId="Heading1Char">
    <w:name w:val="Heading 1 Char"/>
    <w:basedOn w:val="DefaultParagraphFont"/>
    <w:link w:val="Heading1"/>
    <w:rsid w:val="00854168"/>
    <w:rPr>
      <w:rFonts w:eastAsia="Times New Roman" w:cs="Times New Roman"/>
      <w:b/>
      <w:bCs/>
      <w:kern w:val="28"/>
      <w:sz w:val="36"/>
      <w:szCs w:val="32"/>
      <w:lang w:eastAsia="en-AU"/>
    </w:rPr>
  </w:style>
  <w:style w:type="character" w:customStyle="1" w:styleId="Heading2Char">
    <w:name w:val="Heading 2 Char"/>
    <w:basedOn w:val="DefaultParagraphFont"/>
    <w:link w:val="Heading2"/>
    <w:rsid w:val="00854168"/>
    <w:rPr>
      <w:rFonts w:eastAsia="Times New Roman" w:cs="Times New Roman"/>
      <w:b/>
      <w:iCs/>
      <w:kern w:val="28"/>
      <w:sz w:val="32"/>
      <w:szCs w:val="28"/>
      <w:lang w:eastAsia="en-AU"/>
    </w:rPr>
  </w:style>
  <w:style w:type="character" w:customStyle="1" w:styleId="Heading3Char">
    <w:name w:val="Heading 3 Char"/>
    <w:basedOn w:val="DefaultParagraphFont"/>
    <w:link w:val="Heading3"/>
    <w:rsid w:val="00854168"/>
    <w:rPr>
      <w:rFonts w:eastAsia="Times New Roman" w:cs="Times New Roman"/>
      <w:b/>
      <w:kern w:val="28"/>
      <w:sz w:val="28"/>
      <w:szCs w:val="26"/>
      <w:lang w:eastAsia="en-AU"/>
    </w:rPr>
  </w:style>
  <w:style w:type="character" w:customStyle="1" w:styleId="Heading4Char">
    <w:name w:val="Heading 4 Char"/>
    <w:basedOn w:val="DefaultParagraphFont"/>
    <w:link w:val="Heading4"/>
    <w:rsid w:val="00854168"/>
    <w:rPr>
      <w:rFonts w:eastAsia="Times New Roman" w:cs="Times New Roman"/>
      <w:b/>
      <w:kern w:val="28"/>
      <w:sz w:val="26"/>
      <w:szCs w:val="28"/>
      <w:lang w:eastAsia="en-AU"/>
    </w:rPr>
  </w:style>
  <w:style w:type="character" w:customStyle="1" w:styleId="Heading5Char">
    <w:name w:val="Heading 5 Char"/>
    <w:basedOn w:val="DefaultParagraphFont"/>
    <w:link w:val="Heading5"/>
    <w:rsid w:val="00854168"/>
    <w:rPr>
      <w:rFonts w:eastAsia="Times New Roman" w:cs="Times New Roman"/>
      <w:b/>
      <w:iCs/>
      <w:kern w:val="28"/>
      <w:sz w:val="24"/>
      <w:szCs w:val="26"/>
      <w:lang w:eastAsia="en-AU"/>
    </w:rPr>
  </w:style>
  <w:style w:type="character" w:customStyle="1" w:styleId="Heading6Char">
    <w:name w:val="Heading 6 Char"/>
    <w:basedOn w:val="DefaultParagraphFont"/>
    <w:link w:val="Heading6"/>
    <w:rsid w:val="00854168"/>
    <w:rPr>
      <w:rFonts w:ascii="Arial" w:eastAsia="Times New Roman" w:hAnsi="Arial" w:cs="Arial"/>
      <w:b/>
      <w:kern w:val="28"/>
      <w:sz w:val="32"/>
      <w:szCs w:val="22"/>
      <w:lang w:eastAsia="en-AU"/>
    </w:rPr>
  </w:style>
  <w:style w:type="character" w:customStyle="1" w:styleId="Heading7Char">
    <w:name w:val="Heading 7 Char"/>
    <w:basedOn w:val="DefaultParagraphFont"/>
    <w:link w:val="Heading7"/>
    <w:rsid w:val="00854168"/>
    <w:rPr>
      <w:rFonts w:ascii="Arial" w:eastAsia="Times New Roman" w:hAnsi="Arial" w:cs="Arial"/>
      <w:b/>
      <w:kern w:val="28"/>
      <w:sz w:val="28"/>
      <w:szCs w:val="22"/>
      <w:lang w:eastAsia="en-AU"/>
    </w:rPr>
  </w:style>
  <w:style w:type="character" w:customStyle="1" w:styleId="Heading8Char">
    <w:name w:val="Heading 8 Char"/>
    <w:basedOn w:val="DefaultParagraphFont"/>
    <w:link w:val="Heading8"/>
    <w:rsid w:val="00854168"/>
    <w:rPr>
      <w:rFonts w:ascii="Arial" w:eastAsia="Times New Roman" w:hAnsi="Arial" w:cs="Arial"/>
      <w:b/>
      <w:iCs/>
      <w:kern w:val="28"/>
      <w:sz w:val="26"/>
      <w:szCs w:val="22"/>
      <w:lang w:eastAsia="en-AU"/>
    </w:rPr>
  </w:style>
  <w:style w:type="character" w:customStyle="1" w:styleId="Heading9Char">
    <w:name w:val="Heading 9 Char"/>
    <w:basedOn w:val="DefaultParagraphFont"/>
    <w:link w:val="Heading9"/>
    <w:rsid w:val="00854168"/>
    <w:rPr>
      <w:rFonts w:eastAsia="Times New Roman" w:cs="Times New Roman"/>
      <w:b/>
      <w:bCs/>
      <w:i/>
      <w:kern w:val="28"/>
      <w:sz w:val="28"/>
      <w:szCs w:val="22"/>
      <w:lang w:eastAsia="en-AU"/>
    </w:rPr>
  </w:style>
  <w:style w:type="paragraph" w:styleId="BalloonText">
    <w:name w:val="Balloon Text"/>
    <w:basedOn w:val="Normal"/>
    <w:link w:val="BalloonTextChar"/>
    <w:uiPriority w:val="99"/>
    <w:semiHidden/>
    <w:unhideWhenUsed/>
    <w:rsid w:val="009A373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735"/>
    <w:rPr>
      <w:rFonts w:ascii="Tahoma" w:hAnsi="Tahoma" w:cs="Tahoma"/>
      <w:sz w:val="16"/>
      <w:szCs w:val="16"/>
    </w:rPr>
  </w:style>
  <w:style w:type="paragraph" w:styleId="BlockText">
    <w:name w:val="Block Text"/>
    <w:rsid w:val="00854168"/>
    <w:pPr>
      <w:spacing w:after="120"/>
      <w:ind w:left="1440" w:right="1440"/>
    </w:pPr>
    <w:rPr>
      <w:rFonts w:eastAsia="Times New Roman" w:cs="Times New Roman"/>
      <w:sz w:val="24"/>
      <w:szCs w:val="24"/>
      <w:lang w:eastAsia="en-AU"/>
    </w:rPr>
  </w:style>
  <w:style w:type="paragraph" w:styleId="BodyText">
    <w:name w:val="Body Text"/>
    <w:link w:val="BodyTextChar"/>
    <w:rsid w:val="00854168"/>
    <w:pPr>
      <w:spacing w:after="120"/>
    </w:pPr>
    <w:rPr>
      <w:rFonts w:eastAsia="Times New Roman" w:cs="Times New Roman"/>
      <w:sz w:val="24"/>
      <w:szCs w:val="24"/>
      <w:lang w:eastAsia="en-AU"/>
    </w:rPr>
  </w:style>
  <w:style w:type="character" w:customStyle="1" w:styleId="BodyTextChar">
    <w:name w:val="Body Text Char"/>
    <w:basedOn w:val="DefaultParagraphFont"/>
    <w:link w:val="BodyText"/>
    <w:rsid w:val="00854168"/>
    <w:rPr>
      <w:rFonts w:eastAsia="Times New Roman" w:cs="Times New Roman"/>
      <w:sz w:val="24"/>
      <w:szCs w:val="24"/>
      <w:lang w:eastAsia="en-AU"/>
    </w:rPr>
  </w:style>
  <w:style w:type="paragraph" w:styleId="BodyText2">
    <w:name w:val="Body Text 2"/>
    <w:link w:val="BodyText2Char"/>
    <w:rsid w:val="00854168"/>
    <w:pPr>
      <w:spacing w:after="120" w:line="480" w:lineRule="auto"/>
    </w:pPr>
    <w:rPr>
      <w:rFonts w:eastAsia="Times New Roman" w:cs="Times New Roman"/>
      <w:sz w:val="24"/>
      <w:szCs w:val="24"/>
      <w:lang w:eastAsia="en-AU"/>
    </w:rPr>
  </w:style>
  <w:style w:type="character" w:customStyle="1" w:styleId="BodyText2Char">
    <w:name w:val="Body Text 2 Char"/>
    <w:basedOn w:val="DefaultParagraphFont"/>
    <w:link w:val="BodyText2"/>
    <w:rsid w:val="00854168"/>
    <w:rPr>
      <w:rFonts w:eastAsia="Times New Roman" w:cs="Times New Roman"/>
      <w:sz w:val="24"/>
      <w:szCs w:val="24"/>
      <w:lang w:eastAsia="en-AU"/>
    </w:rPr>
  </w:style>
  <w:style w:type="paragraph" w:styleId="BodyText3">
    <w:name w:val="Body Text 3"/>
    <w:link w:val="BodyText3Char"/>
    <w:rsid w:val="00854168"/>
    <w:pPr>
      <w:spacing w:after="120"/>
    </w:pPr>
    <w:rPr>
      <w:rFonts w:eastAsia="Times New Roman" w:cs="Times New Roman"/>
      <w:sz w:val="16"/>
      <w:szCs w:val="16"/>
      <w:lang w:eastAsia="en-AU"/>
    </w:rPr>
  </w:style>
  <w:style w:type="character" w:customStyle="1" w:styleId="BodyText3Char">
    <w:name w:val="Body Text 3 Char"/>
    <w:basedOn w:val="DefaultParagraphFont"/>
    <w:link w:val="BodyText3"/>
    <w:rsid w:val="00854168"/>
    <w:rPr>
      <w:rFonts w:eastAsia="Times New Roman" w:cs="Times New Roman"/>
      <w:sz w:val="16"/>
      <w:szCs w:val="16"/>
      <w:lang w:eastAsia="en-AU"/>
    </w:rPr>
  </w:style>
  <w:style w:type="paragraph" w:styleId="BodyTextFirstIndent">
    <w:name w:val="Body Text First Indent"/>
    <w:link w:val="BodyTextFirstIndentChar"/>
    <w:rsid w:val="00854168"/>
    <w:pPr>
      <w:spacing w:after="120"/>
      <w:ind w:firstLine="210"/>
    </w:pPr>
    <w:rPr>
      <w:rFonts w:eastAsia="Times New Roman" w:cs="Times New Roman"/>
      <w:sz w:val="24"/>
      <w:szCs w:val="24"/>
      <w:lang w:eastAsia="en-AU"/>
    </w:rPr>
  </w:style>
  <w:style w:type="character" w:customStyle="1" w:styleId="BodyTextFirstIndentChar">
    <w:name w:val="Body Text First Indent Char"/>
    <w:basedOn w:val="BodyTextChar"/>
    <w:link w:val="BodyTextFirstIndent"/>
    <w:rsid w:val="00854168"/>
    <w:rPr>
      <w:rFonts w:eastAsia="Times New Roman" w:cs="Times New Roman"/>
      <w:sz w:val="24"/>
      <w:szCs w:val="24"/>
      <w:lang w:eastAsia="en-AU"/>
    </w:rPr>
  </w:style>
  <w:style w:type="paragraph" w:styleId="BodyTextIndent">
    <w:name w:val="Body Text Indent"/>
    <w:link w:val="BodyTextIndentChar"/>
    <w:rsid w:val="00854168"/>
    <w:pPr>
      <w:spacing w:after="120"/>
      <w:ind w:left="283"/>
    </w:pPr>
    <w:rPr>
      <w:rFonts w:eastAsia="Times New Roman" w:cs="Times New Roman"/>
      <w:sz w:val="24"/>
      <w:szCs w:val="24"/>
      <w:lang w:eastAsia="en-AU"/>
    </w:rPr>
  </w:style>
  <w:style w:type="character" w:customStyle="1" w:styleId="BodyTextIndentChar">
    <w:name w:val="Body Text Indent Char"/>
    <w:basedOn w:val="DefaultParagraphFont"/>
    <w:link w:val="BodyTextIndent"/>
    <w:rsid w:val="00854168"/>
    <w:rPr>
      <w:rFonts w:eastAsia="Times New Roman" w:cs="Times New Roman"/>
      <w:sz w:val="24"/>
      <w:szCs w:val="24"/>
      <w:lang w:eastAsia="en-AU"/>
    </w:rPr>
  </w:style>
  <w:style w:type="paragraph" w:styleId="BodyTextFirstIndent2">
    <w:name w:val="Body Text First Indent 2"/>
    <w:link w:val="BodyTextFirstIndent2Char"/>
    <w:rsid w:val="00854168"/>
    <w:pPr>
      <w:spacing w:after="120"/>
      <w:ind w:left="283" w:firstLine="210"/>
    </w:pPr>
    <w:rPr>
      <w:rFonts w:eastAsia="Times New Roman" w:cs="Times New Roman"/>
      <w:sz w:val="24"/>
      <w:szCs w:val="24"/>
      <w:lang w:eastAsia="en-AU"/>
    </w:rPr>
  </w:style>
  <w:style w:type="character" w:customStyle="1" w:styleId="BodyTextFirstIndent2Char">
    <w:name w:val="Body Text First Indent 2 Char"/>
    <w:basedOn w:val="BodyTextIndentChar"/>
    <w:link w:val="BodyTextFirstIndent2"/>
    <w:rsid w:val="00854168"/>
    <w:rPr>
      <w:rFonts w:eastAsia="Times New Roman" w:cs="Times New Roman"/>
      <w:sz w:val="24"/>
      <w:szCs w:val="24"/>
      <w:lang w:eastAsia="en-AU"/>
    </w:rPr>
  </w:style>
  <w:style w:type="paragraph" w:styleId="BodyTextIndent2">
    <w:name w:val="Body Text Indent 2"/>
    <w:link w:val="BodyTextIndent2Char"/>
    <w:rsid w:val="00854168"/>
    <w:pPr>
      <w:spacing w:after="120" w:line="480" w:lineRule="auto"/>
      <w:ind w:left="283"/>
    </w:pPr>
    <w:rPr>
      <w:rFonts w:eastAsia="Times New Roman" w:cs="Times New Roman"/>
      <w:sz w:val="24"/>
      <w:szCs w:val="24"/>
      <w:lang w:eastAsia="en-AU"/>
    </w:rPr>
  </w:style>
  <w:style w:type="character" w:customStyle="1" w:styleId="BodyTextIndent2Char">
    <w:name w:val="Body Text Indent 2 Char"/>
    <w:basedOn w:val="DefaultParagraphFont"/>
    <w:link w:val="BodyTextIndent2"/>
    <w:rsid w:val="00854168"/>
    <w:rPr>
      <w:rFonts w:eastAsia="Times New Roman" w:cs="Times New Roman"/>
      <w:sz w:val="24"/>
      <w:szCs w:val="24"/>
      <w:lang w:eastAsia="en-AU"/>
    </w:rPr>
  </w:style>
  <w:style w:type="paragraph" w:styleId="BodyTextIndent3">
    <w:name w:val="Body Text Indent 3"/>
    <w:link w:val="BodyTextIndent3Char"/>
    <w:rsid w:val="00854168"/>
    <w:pPr>
      <w:spacing w:after="120"/>
      <w:ind w:left="283"/>
    </w:pPr>
    <w:rPr>
      <w:rFonts w:eastAsia="Times New Roman" w:cs="Times New Roman"/>
      <w:sz w:val="16"/>
      <w:szCs w:val="16"/>
      <w:lang w:eastAsia="en-AU"/>
    </w:rPr>
  </w:style>
  <w:style w:type="character" w:customStyle="1" w:styleId="BodyTextIndent3Char">
    <w:name w:val="Body Text Indent 3 Char"/>
    <w:basedOn w:val="DefaultParagraphFont"/>
    <w:link w:val="BodyTextIndent3"/>
    <w:rsid w:val="00854168"/>
    <w:rPr>
      <w:rFonts w:eastAsia="Times New Roman" w:cs="Times New Roman"/>
      <w:sz w:val="16"/>
      <w:szCs w:val="16"/>
      <w:lang w:eastAsia="en-AU"/>
    </w:rPr>
  </w:style>
  <w:style w:type="paragraph" w:styleId="Caption">
    <w:name w:val="caption"/>
    <w:next w:val="Normal"/>
    <w:qFormat/>
    <w:rsid w:val="00854168"/>
    <w:pPr>
      <w:spacing w:before="120" w:after="120"/>
    </w:pPr>
    <w:rPr>
      <w:rFonts w:eastAsia="Times New Roman" w:cs="Times New Roman"/>
      <w:b/>
      <w:bCs/>
      <w:lang w:eastAsia="en-AU"/>
    </w:rPr>
  </w:style>
  <w:style w:type="paragraph" w:styleId="Closing">
    <w:name w:val="Closing"/>
    <w:link w:val="ClosingChar"/>
    <w:rsid w:val="00854168"/>
    <w:pPr>
      <w:ind w:left="4252"/>
    </w:pPr>
    <w:rPr>
      <w:rFonts w:eastAsia="Times New Roman" w:cs="Times New Roman"/>
      <w:sz w:val="24"/>
      <w:szCs w:val="24"/>
      <w:lang w:eastAsia="en-AU"/>
    </w:rPr>
  </w:style>
  <w:style w:type="character" w:customStyle="1" w:styleId="ClosingChar">
    <w:name w:val="Closing Char"/>
    <w:basedOn w:val="DefaultParagraphFont"/>
    <w:link w:val="Closing"/>
    <w:rsid w:val="00854168"/>
    <w:rPr>
      <w:rFonts w:eastAsia="Times New Roman" w:cs="Times New Roman"/>
      <w:sz w:val="24"/>
      <w:szCs w:val="24"/>
      <w:lang w:eastAsia="en-AU"/>
    </w:rPr>
  </w:style>
  <w:style w:type="paragraph" w:styleId="CommentText">
    <w:name w:val="annotation text"/>
    <w:link w:val="CommentTextChar"/>
    <w:semiHidden/>
    <w:rsid w:val="00854168"/>
    <w:rPr>
      <w:rFonts w:eastAsia="Times New Roman" w:cs="Times New Roman"/>
      <w:lang w:eastAsia="en-AU"/>
    </w:rPr>
  </w:style>
  <w:style w:type="character" w:customStyle="1" w:styleId="CommentTextChar">
    <w:name w:val="Comment Text Char"/>
    <w:basedOn w:val="DefaultParagraphFont"/>
    <w:link w:val="CommentText"/>
    <w:semiHidden/>
    <w:rsid w:val="00854168"/>
    <w:rPr>
      <w:rFonts w:eastAsia="Times New Roman" w:cs="Times New Roman"/>
      <w:lang w:eastAsia="en-AU"/>
    </w:rPr>
  </w:style>
  <w:style w:type="paragraph" w:styleId="Date">
    <w:name w:val="Date"/>
    <w:next w:val="Normal"/>
    <w:link w:val="DateChar"/>
    <w:rsid w:val="00854168"/>
    <w:rPr>
      <w:rFonts w:eastAsia="Times New Roman" w:cs="Times New Roman"/>
      <w:sz w:val="24"/>
      <w:szCs w:val="24"/>
      <w:lang w:eastAsia="en-AU"/>
    </w:rPr>
  </w:style>
  <w:style w:type="character" w:customStyle="1" w:styleId="DateChar">
    <w:name w:val="Date Char"/>
    <w:basedOn w:val="DefaultParagraphFont"/>
    <w:link w:val="Date"/>
    <w:rsid w:val="00854168"/>
    <w:rPr>
      <w:rFonts w:eastAsia="Times New Roman" w:cs="Times New Roman"/>
      <w:sz w:val="24"/>
      <w:szCs w:val="24"/>
      <w:lang w:eastAsia="en-AU"/>
    </w:rPr>
  </w:style>
  <w:style w:type="paragraph" w:styleId="DocumentMap">
    <w:name w:val="Document Map"/>
    <w:link w:val="DocumentMapChar"/>
    <w:semiHidden/>
    <w:rsid w:val="00854168"/>
    <w:pPr>
      <w:shd w:val="clear" w:color="auto" w:fill="000080"/>
    </w:pPr>
    <w:rPr>
      <w:rFonts w:ascii="Tahoma" w:eastAsia="Times New Roman" w:hAnsi="Tahoma" w:cs="Tahoma"/>
      <w:sz w:val="24"/>
      <w:szCs w:val="24"/>
      <w:lang w:eastAsia="en-AU"/>
    </w:rPr>
  </w:style>
  <w:style w:type="character" w:customStyle="1" w:styleId="DocumentMapChar">
    <w:name w:val="Document Map Char"/>
    <w:basedOn w:val="DefaultParagraphFont"/>
    <w:link w:val="DocumentMap"/>
    <w:semiHidden/>
    <w:rsid w:val="00854168"/>
    <w:rPr>
      <w:rFonts w:ascii="Tahoma" w:eastAsia="Times New Roman" w:hAnsi="Tahoma" w:cs="Tahoma"/>
      <w:sz w:val="24"/>
      <w:szCs w:val="24"/>
      <w:shd w:val="clear" w:color="auto" w:fill="000080"/>
      <w:lang w:eastAsia="en-AU"/>
    </w:rPr>
  </w:style>
  <w:style w:type="paragraph" w:styleId="E-mailSignature">
    <w:name w:val="E-mail Signature"/>
    <w:link w:val="E-mailSignatureChar"/>
    <w:rsid w:val="00854168"/>
    <w:rPr>
      <w:rFonts w:eastAsia="Times New Roman" w:cs="Times New Roman"/>
      <w:sz w:val="24"/>
      <w:szCs w:val="24"/>
      <w:lang w:eastAsia="en-AU"/>
    </w:rPr>
  </w:style>
  <w:style w:type="character" w:customStyle="1" w:styleId="E-mailSignatureChar">
    <w:name w:val="E-mail Signature Char"/>
    <w:basedOn w:val="DefaultParagraphFont"/>
    <w:link w:val="E-mailSignature"/>
    <w:rsid w:val="00854168"/>
    <w:rPr>
      <w:rFonts w:eastAsia="Times New Roman" w:cs="Times New Roman"/>
      <w:sz w:val="24"/>
      <w:szCs w:val="24"/>
      <w:lang w:eastAsia="en-AU"/>
    </w:rPr>
  </w:style>
  <w:style w:type="paragraph" w:styleId="EndnoteText">
    <w:name w:val="endnote text"/>
    <w:link w:val="EndnoteTextChar"/>
    <w:semiHidden/>
    <w:rsid w:val="00854168"/>
    <w:rPr>
      <w:rFonts w:eastAsia="Times New Roman" w:cs="Times New Roman"/>
      <w:lang w:eastAsia="en-AU"/>
    </w:rPr>
  </w:style>
  <w:style w:type="character" w:customStyle="1" w:styleId="EndnoteTextChar">
    <w:name w:val="Endnote Text Char"/>
    <w:basedOn w:val="DefaultParagraphFont"/>
    <w:link w:val="EndnoteText"/>
    <w:semiHidden/>
    <w:rsid w:val="00854168"/>
    <w:rPr>
      <w:rFonts w:eastAsia="Times New Roman" w:cs="Times New Roman"/>
      <w:lang w:eastAsia="en-AU"/>
    </w:rPr>
  </w:style>
  <w:style w:type="paragraph" w:styleId="EnvelopeAddress">
    <w:name w:val="envelope address"/>
    <w:rsid w:val="00854168"/>
    <w:pPr>
      <w:framePr w:w="7920" w:h="1980" w:hRule="exact" w:hSpace="180" w:wrap="auto" w:hAnchor="page" w:xAlign="center" w:yAlign="bottom"/>
      <w:ind w:left="2880"/>
    </w:pPr>
    <w:rPr>
      <w:rFonts w:ascii="Arial" w:eastAsia="Times New Roman" w:hAnsi="Arial" w:cs="Arial"/>
      <w:sz w:val="24"/>
      <w:szCs w:val="24"/>
      <w:lang w:eastAsia="en-AU"/>
    </w:rPr>
  </w:style>
  <w:style w:type="paragraph" w:styleId="EnvelopeReturn">
    <w:name w:val="envelope return"/>
    <w:rsid w:val="00854168"/>
    <w:rPr>
      <w:rFonts w:ascii="Arial" w:eastAsia="Times New Roman" w:hAnsi="Arial" w:cs="Arial"/>
      <w:lang w:eastAsia="en-AU"/>
    </w:rPr>
  </w:style>
  <w:style w:type="paragraph" w:styleId="FootnoteText">
    <w:name w:val="footnote text"/>
    <w:link w:val="FootnoteTextChar"/>
    <w:semiHidden/>
    <w:rsid w:val="00854168"/>
    <w:rPr>
      <w:rFonts w:eastAsia="Times New Roman" w:cs="Times New Roman"/>
      <w:lang w:eastAsia="en-AU"/>
    </w:rPr>
  </w:style>
  <w:style w:type="character" w:customStyle="1" w:styleId="FootnoteTextChar">
    <w:name w:val="Footnote Text Char"/>
    <w:basedOn w:val="DefaultParagraphFont"/>
    <w:link w:val="FootnoteText"/>
    <w:semiHidden/>
    <w:rsid w:val="00854168"/>
    <w:rPr>
      <w:rFonts w:eastAsia="Times New Roman" w:cs="Times New Roman"/>
      <w:lang w:eastAsia="en-AU"/>
    </w:rPr>
  </w:style>
  <w:style w:type="paragraph" w:styleId="HTMLAddress">
    <w:name w:val="HTML Address"/>
    <w:link w:val="HTMLAddressChar"/>
    <w:rsid w:val="00854168"/>
    <w:rPr>
      <w:rFonts w:eastAsia="Times New Roman" w:cs="Times New Roman"/>
      <w:i/>
      <w:iCs/>
      <w:sz w:val="24"/>
      <w:szCs w:val="24"/>
      <w:lang w:eastAsia="en-AU"/>
    </w:rPr>
  </w:style>
  <w:style w:type="character" w:customStyle="1" w:styleId="HTMLAddressChar">
    <w:name w:val="HTML Address Char"/>
    <w:basedOn w:val="DefaultParagraphFont"/>
    <w:link w:val="HTMLAddress"/>
    <w:rsid w:val="00854168"/>
    <w:rPr>
      <w:rFonts w:eastAsia="Times New Roman" w:cs="Times New Roman"/>
      <w:i/>
      <w:iCs/>
      <w:sz w:val="24"/>
      <w:szCs w:val="24"/>
      <w:lang w:eastAsia="en-AU"/>
    </w:rPr>
  </w:style>
  <w:style w:type="paragraph" w:styleId="HTMLPreformatted">
    <w:name w:val="HTML Preformatted"/>
    <w:link w:val="HTMLPreformattedChar"/>
    <w:rsid w:val="00854168"/>
    <w:rPr>
      <w:rFonts w:ascii="Courier New" w:eastAsia="Times New Roman" w:hAnsi="Courier New" w:cs="Courier New"/>
      <w:lang w:eastAsia="en-AU"/>
    </w:rPr>
  </w:style>
  <w:style w:type="character" w:customStyle="1" w:styleId="HTMLPreformattedChar">
    <w:name w:val="HTML Preformatted Char"/>
    <w:basedOn w:val="DefaultParagraphFont"/>
    <w:link w:val="HTMLPreformatted"/>
    <w:rsid w:val="00854168"/>
    <w:rPr>
      <w:rFonts w:ascii="Courier New" w:eastAsia="Times New Roman" w:hAnsi="Courier New" w:cs="Courier New"/>
      <w:lang w:eastAsia="en-AU"/>
    </w:rPr>
  </w:style>
  <w:style w:type="paragraph" w:styleId="Index1">
    <w:name w:val="index 1"/>
    <w:next w:val="Normal"/>
    <w:semiHidden/>
    <w:rsid w:val="00854168"/>
    <w:pPr>
      <w:ind w:left="240" w:hanging="240"/>
    </w:pPr>
    <w:rPr>
      <w:rFonts w:eastAsia="Times New Roman" w:cs="Times New Roman"/>
      <w:sz w:val="24"/>
      <w:szCs w:val="24"/>
      <w:lang w:eastAsia="en-AU"/>
    </w:rPr>
  </w:style>
  <w:style w:type="paragraph" w:styleId="Index2">
    <w:name w:val="index 2"/>
    <w:next w:val="Normal"/>
    <w:semiHidden/>
    <w:rsid w:val="00854168"/>
    <w:pPr>
      <w:ind w:left="480" w:hanging="240"/>
    </w:pPr>
    <w:rPr>
      <w:rFonts w:eastAsia="Times New Roman" w:cs="Times New Roman"/>
      <w:sz w:val="24"/>
      <w:szCs w:val="24"/>
      <w:lang w:eastAsia="en-AU"/>
    </w:rPr>
  </w:style>
  <w:style w:type="paragraph" w:styleId="Index3">
    <w:name w:val="index 3"/>
    <w:next w:val="Normal"/>
    <w:semiHidden/>
    <w:rsid w:val="00854168"/>
    <w:pPr>
      <w:ind w:left="720" w:hanging="240"/>
    </w:pPr>
    <w:rPr>
      <w:rFonts w:eastAsia="Times New Roman" w:cs="Times New Roman"/>
      <w:sz w:val="24"/>
      <w:szCs w:val="24"/>
      <w:lang w:eastAsia="en-AU"/>
    </w:rPr>
  </w:style>
  <w:style w:type="paragraph" w:styleId="Index4">
    <w:name w:val="index 4"/>
    <w:next w:val="Normal"/>
    <w:semiHidden/>
    <w:rsid w:val="00854168"/>
    <w:pPr>
      <w:ind w:left="960" w:hanging="240"/>
    </w:pPr>
    <w:rPr>
      <w:rFonts w:eastAsia="Times New Roman" w:cs="Times New Roman"/>
      <w:sz w:val="24"/>
      <w:szCs w:val="24"/>
      <w:lang w:eastAsia="en-AU"/>
    </w:rPr>
  </w:style>
  <w:style w:type="paragraph" w:styleId="Index5">
    <w:name w:val="index 5"/>
    <w:next w:val="Normal"/>
    <w:semiHidden/>
    <w:rsid w:val="00854168"/>
    <w:pPr>
      <w:ind w:left="1200" w:hanging="240"/>
    </w:pPr>
    <w:rPr>
      <w:rFonts w:eastAsia="Times New Roman" w:cs="Times New Roman"/>
      <w:sz w:val="24"/>
      <w:szCs w:val="24"/>
      <w:lang w:eastAsia="en-AU"/>
    </w:rPr>
  </w:style>
  <w:style w:type="paragraph" w:styleId="Index6">
    <w:name w:val="index 6"/>
    <w:next w:val="Normal"/>
    <w:semiHidden/>
    <w:rsid w:val="00854168"/>
    <w:pPr>
      <w:ind w:left="1440" w:hanging="240"/>
    </w:pPr>
    <w:rPr>
      <w:rFonts w:eastAsia="Times New Roman" w:cs="Times New Roman"/>
      <w:sz w:val="24"/>
      <w:szCs w:val="24"/>
      <w:lang w:eastAsia="en-AU"/>
    </w:rPr>
  </w:style>
  <w:style w:type="paragraph" w:styleId="Index7">
    <w:name w:val="index 7"/>
    <w:next w:val="Normal"/>
    <w:semiHidden/>
    <w:rsid w:val="00854168"/>
    <w:pPr>
      <w:ind w:left="1680" w:hanging="240"/>
    </w:pPr>
    <w:rPr>
      <w:rFonts w:eastAsia="Times New Roman" w:cs="Times New Roman"/>
      <w:sz w:val="24"/>
      <w:szCs w:val="24"/>
      <w:lang w:eastAsia="en-AU"/>
    </w:rPr>
  </w:style>
  <w:style w:type="paragraph" w:styleId="Index8">
    <w:name w:val="index 8"/>
    <w:next w:val="Normal"/>
    <w:semiHidden/>
    <w:rsid w:val="00854168"/>
    <w:pPr>
      <w:ind w:left="1920" w:hanging="240"/>
    </w:pPr>
    <w:rPr>
      <w:rFonts w:eastAsia="Times New Roman" w:cs="Times New Roman"/>
      <w:sz w:val="24"/>
      <w:szCs w:val="24"/>
      <w:lang w:eastAsia="en-AU"/>
    </w:rPr>
  </w:style>
  <w:style w:type="paragraph" w:styleId="Index9">
    <w:name w:val="index 9"/>
    <w:next w:val="Normal"/>
    <w:semiHidden/>
    <w:rsid w:val="00854168"/>
    <w:pPr>
      <w:ind w:left="2160" w:hanging="240"/>
    </w:pPr>
    <w:rPr>
      <w:rFonts w:eastAsia="Times New Roman" w:cs="Times New Roman"/>
      <w:sz w:val="24"/>
      <w:szCs w:val="24"/>
      <w:lang w:eastAsia="en-AU"/>
    </w:rPr>
  </w:style>
  <w:style w:type="paragraph" w:styleId="IndexHeading">
    <w:name w:val="index heading"/>
    <w:next w:val="Index1"/>
    <w:semiHidden/>
    <w:rsid w:val="00854168"/>
    <w:rPr>
      <w:rFonts w:ascii="Arial" w:eastAsia="Times New Roman" w:hAnsi="Arial" w:cs="Arial"/>
      <w:b/>
      <w:bCs/>
      <w:sz w:val="24"/>
      <w:szCs w:val="24"/>
      <w:lang w:eastAsia="en-AU"/>
    </w:rPr>
  </w:style>
  <w:style w:type="paragraph" w:styleId="List">
    <w:name w:val="List"/>
    <w:rsid w:val="00854168"/>
    <w:pPr>
      <w:ind w:left="283" w:hanging="283"/>
    </w:pPr>
    <w:rPr>
      <w:rFonts w:eastAsia="Times New Roman" w:cs="Times New Roman"/>
      <w:sz w:val="24"/>
      <w:szCs w:val="24"/>
      <w:lang w:eastAsia="en-AU"/>
    </w:rPr>
  </w:style>
  <w:style w:type="paragraph" w:styleId="List2">
    <w:name w:val="List 2"/>
    <w:rsid w:val="00854168"/>
    <w:pPr>
      <w:ind w:left="566" w:hanging="283"/>
    </w:pPr>
    <w:rPr>
      <w:rFonts w:eastAsia="Times New Roman" w:cs="Times New Roman"/>
      <w:sz w:val="24"/>
      <w:szCs w:val="24"/>
      <w:lang w:eastAsia="en-AU"/>
    </w:rPr>
  </w:style>
  <w:style w:type="paragraph" w:styleId="List3">
    <w:name w:val="List 3"/>
    <w:rsid w:val="00854168"/>
    <w:pPr>
      <w:ind w:left="849" w:hanging="283"/>
    </w:pPr>
    <w:rPr>
      <w:rFonts w:eastAsia="Times New Roman" w:cs="Times New Roman"/>
      <w:sz w:val="24"/>
      <w:szCs w:val="24"/>
      <w:lang w:eastAsia="en-AU"/>
    </w:rPr>
  </w:style>
  <w:style w:type="paragraph" w:styleId="List4">
    <w:name w:val="List 4"/>
    <w:rsid w:val="00854168"/>
    <w:pPr>
      <w:ind w:left="1132" w:hanging="283"/>
    </w:pPr>
    <w:rPr>
      <w:rFonts w:eastAsia="Times New Roman" w:cs="Times New Roman"/>
      <w:sz w:val="24"/>
      <w:szCs w:val="24"/>
      <w:lang w:eastAsia="en-AU"/>
    </w:rPr>
  </w:style>
  <w:style w:type="paragraph" w:styleId="List5">
    <w:name w:val="List 5"/>
    <w:rsid w:val="00854168"/>
    <w:pPr>
      <w:ind w:left="1415" w:hanging="283"/>
    </w:pPr>
    <w:rPr>
      <w:rFonts w:eastAsia="Times New Roman" w:cs="Times New Roman"/>
      <w:sz w:val="24"/>
      <w:szCs w:val="24"/>
      <w:lang w:eastAsia="en-AU"/>
    </w:rPr>
  </w:style>
  <w:style w:type="paragraph" w:styleId="ListBullet">
    <w:name w:val="List Bullet"/>
    <w:rsid w:val="00854168"/>
    <w:pPr>
      <w:tabs>
        <w:tab w:val="num" w:pos="360"/>
      </w:tabs>
      <w:ind w:left="360" w:hanging="360"/>
    </w:pPr>
    <w:rPr>
      <w:rFonts w:eastAsia="Times New Roman" w:cs="Times New Roman"/>
      <w:sz w:val="24"/>
      <w:szCs w:val="24"/>
      <w:lang w:eastAsia="en-AU"/>
    </w:rPr>
  </w:style>
  <w:style w:type="paragraph" w:styleId="ListBullet2">
    <w:name w:val="List Bullet 2"/>
    <w:rsid w:val="00854168"/>
    <w:pPr>
      <w:tabs>
        <w:tab w:val="num" w:pos="643"/>
      </w:tabs>
      <w:ind w:left="643" w:hanging="360"/>
    </w:pPr>
    <w:rPr>
      <w:rFonts w:eastAsia="Times New Roman" w:cs="Times New Roman"/>
      <w:sz w:val="24"/>
      <w:szCs w:val="24"/>
      <w:lang w:eastAsia="en-AU"/>
    </w:rPr>
  </w:style>
  <w:style w:type="paragraph" w:styleId="ListBullet3">
    <w:name w:val="List Bullet 3"/>
    <w:rsid w:val="00854168"/>
    <w:pPr>
      <w:tabs>
        <w:tab w:val="num" w:pos="926"/>
      </w:tabs>
      <w:ind w:left="926" w:hanging="360"/>
    </w:pPr>
    <w:rPr>
      <w:rFonts w:eastAsia="Times New Roman" w:cs="Times New Roman"/>
      <w:sz w:val="24"/>
      <w:szCs w:val="24"/>
      <w:lang w:eastAsia="en-AU"/>
    </w:rPr>
  </w:style>
  <w:style w:type="paragraph" w:styleId="ListBullet4">
    <w:name w:val="List Bullet 4"/>
    <w:rsid w:val="00854168"/>
    <w:pPr>
      <w:tabs>
        <w:tab w:val="num" w:pos="1209"/>
      </w:tabs>
      <w:ind w:left="1209" w:hanging="360"/>
    </w:pPr>
    <w:rPr>
      <w:rFonts w:eastAsia="Times New Roman" w:cs="Times New Roman"/>
      <w:sz w:val="24"/>
      <w:szCs w:val="24"/>
      <w:lang w:eastAsia="en-AU"/>
    </w:rPr>
  </w:style>
  <w:style w:type="paragraph" w:styleId="ListBullet5">
    <w:name w:val="List Bullet 5"/>
    <w:rsid w:val="00854168"/>
    <w:pPr>
      <w:tabs>
        <w:tab w:val="num" w:pos="1492"/>
      </w:tabs>
      <w:ind w:left="1492" w:hanging="360"/>
    </w:pPr>
    <w:rPr>
      <w:rFonts w:eastAsia="Times New Roman" w:cs="Times New Roman"/>
      <w:sz w:val="24"/>
      <w:szCs w:val="24"/>
      <w:lang w:eastAsia="en-AU"/>
    </w:rPr>
  </w:style>
  <w:style w:type="paragraph" w:styleId="ListContinue">
    <w:name w:val="List Continue"/>
    <w:rsid w:val="00854168"/>
    <w:pPr>
      <w:spacing w:after="120"/>
      <w:ind w:left="283"/>
    </w:pPr>
    <w:rPr>
      <w:rFonts w:eastAsia="Times New Roman" w:cs="Times New Roman"/>
      <w:sz w:val="24"/>
      <w:szCs w:val="24"/>
      <w:lang w:eastAsia="en-AU"/>
    </w:rPr>
  </w:style>
  <w:style w:type="paragraph" w:styleId="ListContinue2">
    <w:name w:val="List Continue 2"/>
    <w:rsid w:val="00854168"/>
    <w:pPr>
      <w:spacing w:after="120"/>
      <w:ind w:left="566"/>
    </w:pPr>
    <w:rPr>
      <w:rFonts w:eastAsia="Times New Roman" w:cs="Times New Roman"/>
      <w:sz w:val="24"/>
      <w:szCs w:val="24"/>
      <w:lang w:eastAsia="en-AU"/>
    </w:rPr>
  </w:style>
  <w:style w:type="paragraph" w:styleId="ListContinue3">
    <w:name w:val="List Continue 3"/>
    <w:rsid w:val="00854168"/>
    <w:pPr>
      <w:spacing w:after="120"/>
      <w:ind w:left="849"/>
    </w:pPr>
    <w:rPr>
      <w:rFonts w:eastAsia="Times New Roman" w:cs="Times New Roman"/>
      <w:sz w:val="24"/>
      <w:szCs w:val="24"/>
      <w:lang w:eastAsia="en-AU"/>
    </w:rPr>
  </w:style>
  <w:style w:type="paragraph" w:styleId="ListContinue4">
    <w:name w:val="List Continue 4"/>
    <w:rsid w:val="00854168"/>
    <w:pPr>
      <w:spacing w:after="120"/>
      <w:ind w:left="1132"/>
    </w:pPr>
    <w:rPr>
      <w:rFonts w:eastAsia="Times New Roman" w:cs="Times New Roman"/>
      <w:sz w:val="24"/>
      <w:szCs w:val="24"/>
      <w:lang w:eastAsia="en-AU"/>
    </w:rPr>
  </w:style>
  <w:style w:type="paragraph" w:styleId="ListContinue5">
    <w:name w:val="List Continue 5"/>
    <w:rsid w:val="00854168"/>
    <w:pPr>
      <w:spacing w:after="120"/>
      <w:ind w:left="1415"/>
    </w:pPr>
    <w:rPr>
      <w:rFonts w:eastAsia="Times New Roman" w:cs="Times New Roman"/>
      <w:sz w:val="24"/>
      <w:szCs w:val="24"/>
      <w:lang w:eastAsia="en-AU"/>
    </w:rPr>
  </w:style>
  <w:style w:type="paragraph" w:styleId="ListNumber">
    <w:name w:val="List Number"/>
    <w:rsid w:val="00854168"/>
    <w:pPr>
      <w:tabs>
        <w:tab w:val="num" w:pos="360"/>
      </w:tabs>
      <w:ind w:left="360" w:hanging="360"/>
    </w:pPr>
    <w:rPr>
      <w:rFonts w:eastAsia="Times New Roman" w:cs="Times New Roman"/>
      <w:sz w:val="24"/>
      <w:szCs w:val="24"/>
      <w:lang w:eastAsia="en-AU"/>
    </w:rPr>
  </w:style>
  <w:style w:type="paragraph" w:styleId="ListNumber2">
    <w:name w:val="List Number 2"/>
    <w:rsid w:val="00854168"/>
    <w:pPr>
      <w:tabs>
        <w:tab w:val="num" w:pos="643"/>
      </w:tabs>
      <w:ind w:left="643" w:hanging="360"/>
    </w:pPr>
    <w:rPr>
      <w:rFonts w:eastAsia="Times New Roman" w:cs="Times New Roman"/>
      <w:sz w:val="24"/>
      <w:szCs w:val="24"/>
      <w:lang w:eastAsia="en-AU"/>
    </w:rPr>
  </w:style>
  <w:style w:type="paragraph" w:styleId="ListNumber3">
    <w:name w:val="List Number 3"/>
    <w:rsid w:val="00854168"/>
    <w:pPr>
      <w:tabs>
        <w:tab w:val="num" w:pos="926"/>
      </w:tabs>
      <w:ind w:left="926" w:hanging="360"/>
    </w:pPr>
    <w:rPr>
      <w:rFonts w:eastAsia="Times New Roman" w:cs="Times New Roman"/>
      <w:sz w:val="24"/>
      <w:szCs w:val="24"/>
      <w:lang w:eastAsia="en-AU"/>
    </w:rPr>
  </w:style>
  <w:style w:type="paragraph" w:styleId="ListNumber4">
    <w:name w:val="List Number 4"/>
    <w:rsid w:val="00854168"/>
    <w:pPr>
      <w:tabs>
        <w:tab w:val="num" w:pos="1209"/>
      </w:tabs>
      <w:ind w:left="1209" w:hanging="360"/>
    </w:pPr>
    <w:rPr>
      <w:rFonts w:eastAsia="Times New Roman" w:cs="Times New Roman"/>
      <w:sz w:val="24"/>
      <w:szCs w:val="24"/>
      <w:lang w:eastAsia="en-AU"/>
    </w:rPr>
  </w:style>
  <w:style w:type="paragraph" w:styleId="ListNumber5">
    <w:name w:val="List Number 5"/>
    <w:rsid w:val="00854168"/>
    <w:pPr>
      <w:tabs>
        <w:tab w:val="num" w:pos="1492"/>
      </w:tabs>
      <w:ind w:left="1492" w:hanging="360"/>
    </w:pPr>
    <w:rPr>
      <w:rFonts w:eastAsia="Times New Roman" w:cs="Times New Roman"/>
      <w:sz w:val="24"/>
      <w:szCs w:val="24"/>
      <w:lang w:eastAsia="en-AU"/>
    </w:rPr>
  </w:style>
  <w:style w:type="paragraph" w:styleId="MessageHeader">
    <w:name w:val="Message Header"/>
    <w:link w:val="MessageHeaderChar"/>
    <w:rsid w:val="0085416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sz w:val="24"/>
      <w:szCs w:val="24"/>
      <w:lang w:eastAsia="en-AU"/>
    </w:rPr>
  </w:style>
  <w:style w:type="character" w:customStyle="1" w:styleId="MessageHeaderChar">
    <w:name w:val="Message Header Char"/>
    <w:basedOn w:val="DefaultParagraphFont"/>
    <w:link w:val="MessageHeader"/>
    <w:rsid w:val="00854168"/>
    <w:rPr>
      <w:rFonts w:ascii="Arial" w:eastAsia="Times New Roman" w:hAnsi="Arial" w:cs="Arial"/>
      <w:sz w:val="24"/>
      <w:szCs w:val="24"/>
      <w:shd w:val="pct20" w:color="auto" w:fill="auto"/>
      <w:lang w:eastAsia="en-AU"/>
    </w:rPr>
  </w:style>
  <w:style w:type="paragraph" w:styleId="NormalWeb">
    <w:name w:val="Normal (Web)"/>
    <w:rsid w:val="00854168"/>
    <w:rPr>
      <w:rFonts w:eastAsia="Times New Roman" w:cs="Times New Roman"/>
      <w:sz w:val="24"/>
      <w:szCs w:val="24"/>
      <w:lang w:eastAsia="en-AU"/>
    </w:rPr>
  </w:style>
  <w:style w:type="paragraph" w:styleId="NormalIndent">
    <w:name w:val="Normal Indent"/>
    <w:rsid w:val="00854168"/>
    <w:pPr>
      <w:ind w:left="720"/>
    </w:pPr>
    <w:rPr>
      <w:rFonts w:eastAsia="Times New Roman" w:cs="Times New Roman"/>
      <w:sz w:val="24"/>
      <w:szCs w:val="24"/>
      <w:lang w:eastAsia="en-AU"/>
    </w:rPr>
  </w:style>
  <w:style w:type="paragraph" w:styleId="NoteHeading">
    <w:name w:val="Note Heading"/>
    <w:next w:val="Normal"/>
    <w:link w:val="NoteHeadingChar"/>
    <w:rsid w:val="00854168"/>
    <w:rPr>
      <w:rFonts w:eastAsia="Times New Roman" w:cs="Times New Roman"/>
      <w:sz w:val="24"/>
      <w:szCs w:val="24"/>
      <w:lang w:eastAsia="en-AU"/>
    </w:rPr>
  </w:style>
  <w:style w:type="character" w:customStyle="1" w:styleId="NoteHeadingChar">
    <w:name w:val="Note Heading Char"/>
    <w:basedOn w:val="DefaultParagraphFont"/>
    <w:link w:val="NoteHeading"/>
    <w:rsid w:val="00854168"/>
    <w:rPr>
      <w:rFonts w:eastAsia="Times New Roman" w:cs="Times New Roman"/>
      <w:sz w:val="24"/>
      <w:szCs w:val="24"/>
      <w:lang w:eastAsia="en-AU"/>
    </w:rPr>
  </w:style>
  <w:style w:type="paragraph" w:styleId="PlainText">
    <w:name w:val="Plain Text"/>
    <w:link w:val="PlainTextChar"/>
    <w:rsid w:val="00854168"/>
    <w:rPr>
      <w:rFonts w:ascii="Courier New" w:eastAsia="Times New Roman" w:hAnsi="Courier New" w:cs="Courier New"/>
      <w:lang w:eastAsia="en-AU"/>
    </w:rPr>
  </w:style>
  <w:style w:type="character" w:customStyle="1" w:styleId="PlainTextChar">
    <w:name w:val="Plain Text Char"/>
    <w:basedOn w:val="DefaultParagraphFont"/>
    <w:link w:val="PlainText"/>
    <w:rsid w:val="00854168"/>
    <w:rPr>
      <w:rFonts w:ascii="Courier New" w:eastAsia="Times New Roman" w:hAnsi="Courier New" w:cs="Courier New"/>
      <w:lang w:eastAsia="en-AU"/>
    </w:rPr>
  </w:style>
  <w:style w:type="paragraph" w:styleId="Salutation">
    <w:name w:val="Salutation"/>
    <w:next w:val="Normal"/>
    <w:link w:val="SalutationChar"/>
    <w:rsid w:val="00854168"/>
    <w:rPr>
      <w:rFonts w:eastAsia="Times New Roman" w:cs="Times New Roman"/>
      <w:sz w:val="24"/>
      <w:szCs w:val="24"/>
      <w:lang w:eastAsia="en-AU"/>
    </w:rPr>
  </w:style>
  <w:style w:type="character" w:customStyle="1" w:styleId="SalutationChar">
    <w:name w:val="Salutation Char"/>
    <w:basedOn w:val="DefaultParagraphFont"/>
    <w:link w:val="Salutation"/>
    <w:rsid w:val="00854168"/>
    <w:rPr>
      <w:rFonts w:eastAsia="Times New Roman" w:cs="Times New Roman"/>
      <w:sz w:val="24"/>
      <w:szCs w:val="24"/>
      <w:lang w:eastAsia="en-AU"/>
    </w:rPr>
  </w:style>
  <w:style w:type="paragraph" w:styleId="Signature">
    <w:name w:val="Signature"/>
    <w:link w:val="SignatureChar"/>
    <w:rsid w:val="00854168"/>
    <w:pPr>
      <w:ind w:left="4252"/>
    </w:pPr>
    <w:rPr>
      <w:rFonts w:eastAsia="Times New Roman" w:cs="Times New Roman"/>
      <w:sz w:val="24"/>
      <w:szCs w:val="24"/>
      <w:lang w:eastAsia="en-AU"/>
    </w:rPr>
  </w:style>
  <w:style w:type="character" w:customStyle="1" w:styleId="SignatureChar">
    <w:name w:val="Signature Char"/>
    <w:basedOn w:val="DefaultParagraphFont"/>
    <w:link w:val="Signature"/>
    <w:rsid w:val="00854168"/>
    <w:rPr>
      <w:rFonts w:eastAsia="Times New Roman" w:cs="Times New Roman"/>
      <w:sz w:val="24"/>
      <w:szCs w:val="24"/>
      <w:lang w:eastAsia="en-AU"/>
    </w:rPr>
  </w:style>
  <w:style w:type="paragraph" w:styleId="Subtitle">
    <w:name w:val="Subtitle"/>
    <w:link w:val="SubtitleChar"/>
    <w:qFormat/>
    <w:rsid w:val="00854168"/>
    <w:pPr>
      <w:spacing w:after="60"/>
      <w:jc w:val="center"/>
      <w:outlineLvl w:val="1"/>
    </w:pPr>
    <w:rPr>
      <w:rFonts w:ascii="Arial" w:eastAsia="Times New Roman" w:hAnsi="Arial" w:cs="Arial"/>
      <w:sz w:val="24"/>
      <w:szCs w:val="24"/>
      <w:lang w:eastAsia="en-AU"/>
    </w:rPr>
  </w:style>
  <w:style w:type="character" w:customStyle="1" w:styleId="SubtitleChar">
    <w:name w:val="Subtitle Char"/>
    <w:basedOn w:val="DefaultParagraphFont"/>
    <w:link w:val="Subtitle"/>
    <w:rsid w:val="00854168"/>
    <w:rPr>
      <w:rFonts w:ascii="Arial" w:eastAsia="Times New Roman" w:hAnsi="Arial" w:cs="Arial"/>
      <w:sz w:val="24"/>
      <w:szCs w:val="24"/>
      <w:lang w:eastAsia="en-AU"/>
    </w:rPr>
  </w:style>
  <w:style w:type="paragraph" w:styleId="TableofAuthorities">
    <w:name w:val="table of authorities"/>
    <w:next w:val="Normal"/>
    <w:semiHidden/>
    <w:rsid w:val="00854168"/>
    <w:pPr>
      <w:ind w:left="240" w:hanging="240"/>
    </w:pPr>
    <w:rPr>
      <w:rFonts w:eastAsia="Times New Roman" w:cs="Times New Roman"/>
      <w:sz w:val="24"/>
      <w:szCs w:val="24"/>
      <w:lang w:eastAsia="en-AU"/>
    </w:rPr>
  </w:style>
  <w:style w:type="paragraph" w:styleId="TableofFigures">
    <w:name w:val="table of figures"/>
    <w:next w:val="Normal"/>
    <w:semiHidden/>
    <w:rsid w:val="00854168"/>
    <w:pPr>
      <w:ind w:left="480" w:hanging="480"/>
    </w:pPr>
    <w:rPr>
      <w:rFonts w:eastAsia="Times New Roman" w:cs="Times New Roman"/>
      <w:sz w:val="24"/>
      <w:szCs w:val="24"/>
      <w:lang w:eastAsia="en-AU"/>
    </w:rPr>
  </w:style>
  <w:style w:type="paragraph" w:styleId="Title">
    <w:name w:val="Title"/>
    <w:link w:val="TitleChar"/>
    <w:qFormat/>
    <w:rsid w:val="00854168"/>
    <w:pPr>
      <w:spacing w:before="240" w:after="60"/>
      <w:jc w:val="center"/>
      <w:outlineLvl w:val="0"/>
    </w:pPr>
    <w:rPr>
      <w:rFonts w:ascii="Arial" w:eastAsia="Times New Roman" w:hAnsi="Arial" w:cs="Arial"/>
      <w:b/>
      <w:bCs/>
      <w:kern w:val="28"/>
      <w:sz w:val="32"/>
      <w:szCs w:val="32"/>
      <w:lang w:eastAsia="en-AU"/>
    </w:rPr>
  </w:style>
  <w:style w:type="character" w:customStyle="1" w:styleId="TitleChar">
    <w:name w:val="Title Char"/>
    <w:basedOn w:val="DefaultParagraphFont"/>
    <w:link w:val="Title"/>
    <w:rsid w:val="00854168"/>
    <w:rPr>
      <w:rFonts w:ascii="Arial" w:eastAsia="Times New Roman" w:hAnsi="Arial" w:cs="Arial"/>
      <w:b/>
      <w:bCs/>
      <w:kern w:val="28"/>
      <w:sz w:val="32"/>
      <w:szCs w:val="32"/>
      <w:lang w:eastAsia="en-AU"/>
    </w:rPr>
  </w:style>
  <w:style w:type="paragraph" w:styleId="TOAHeading">
    <w:name w:val="toa heading"/>
    <w:next w:val="Normal"/>
    <w:semiHidden/>
    <w:rsid w:val="00854168"/>
    <w:pPr>
      <w:spacing w:before="120"/>
    </w:pPr>
    <w:rPr>
      <w:rFonts w:ascii="Arial" w:eastAsia="Times New Roman" w:hAnsi="Arial" w:cs="Arial"/>
      <w:b/>
      <w:bCs/>
      <w:sz w:val="24"/>
      <w:szCs w:val="24"/>
      <w:lang w:eastAsia="en-AU"/>
    </w:rPr>
  </w:style>
  <w:style w:type="character" w:styleId="CommentReference">
    <w:name w:val="annotation reference"/>
    <w:basedOn w:val="DefaultParagraphFont"/>
    <w:semiHidden/>
    <w:rsid w:val="00854168"/>
    <w:rPr>
      <w:sz w:val="16"/>
      <w:szCs w:val="16"/>
    </w:rPr>
  </w:style>
  <w:style w:type="paragraph" w:styleId="CommentSubject">
    <w:name w:val="annotation subject"/>
    <w:basedOn w:val="TOC6"/>
    <w:next w:val="CommentText"/>
    <w:link w:val="CommentSubjectChar"/>
    <w:semiHidden/>
    <w:rsid w:val="00854168"/>
    <w:pPr>
      <w:ind w:left="0"/>
    </w:pPr>
    <w:rPr>
      <w:bCs/>
      <w:sz w:val="20"/>
      <w:szCs w:val="24"/>
    </w:rPr>
  </w:style>
  <w:style w:type="character" w:customStyle="1" w:styleId="CommentSubjectChar">
    <w:name w:val="Comment Subject Char"/>
    <w:basedOn w:val="CommentTextChar"/>
    <w:link w:val="CommentSubject"/>
    <w:semiHidden/>
    <w:rsid w:val="00854168"/>
    <w:rPr>
      <w:rFonts w:eastAsia="Times New Roman" w:cs="Times New Roman"/>
      <w:b/>
      <w:bCs/>
      <w:szCs w:val="24"/>
      <w:lang w:eastAsia="en-AU"/>
    </w:rPr>
  </w:style>
  <w:style w:type="character" w:styleId="Emphasis">
    <w:name w:val="Emphasis"/>
    <w:basedOn w:val="DefaultParagraphFont"/>
    <w:qFormat/>
    <w:rsid w:val="00854168"/>
    <w:rPr>
      <w:i/>
      <w:iCs/>
    </w:rPr>
  </w:style>
  <w:style w:type="character" w:styleId="EndnoteReference">
    <w:name w:val="endnote reference"/>
    <w:basedOn w:val="DefaultParagraphFont"/>
    <w:semiHidden/>
    <w:rsid w:val="00854168"/>
    <w:rPr>
      <w:vertAlign w:val="superscript"/>
    </w:rPr>
  </w:style>
  <w:style w:type="character" w:styleId="FollowedHyperlink">
    <w:name w:val="FollowedHyperlink"/>
    <w:basedOn w:val="DefaultParagraphFont"/>
    <w:rsid w:val="00854168"/>
    <w:rPr>
      <w:color w:val="800080"/>
      <w:u w:val="single"/>
    </w:rPr>
  </w:style>
  <w:style w:type="character" w:styleId="FootnoteReference">
    <w:name w:val="footnote reference"/>
    <w:basedOn w:val="DefaultParagraphFont"/>
    <w:semiHidden/>
    <w:rsid w:val="00854168"/>
    <w:rPr>
      <w:vertAlign w:val="superscript"/>
    </w:rPr>
  </w:style>
  <w:style w:type="character" w:styleId="HTMLAcronym">
    <w:name w:val="HTML Acronym"/>
    <w:basedOn w:val="DefaultParagraphFont"/>
    <w:rsid w:val="00854168"/>
  </w:style>
  <w:style w:type="character" w:styleId="HTMLCite">
    <w:name w:val="HTML Cite"/>
    <w:basedOn w:val="DefaultParagraphFont"/>
    <w:rsid w:val="00854168"/>
    <w:rPr>
      <w:i/>
      <w:iCs/>
    </w:rPr>
  </w:style>
  <w:style w:type="character" w:styleId="HTMLCode">
    <w:name w:val="HTML Code"/>
    <w:basedOn w:val="DefaultParagraphFont"/>
    <w:rsid w:val="00854168"/>
    <w:rPr>
      <w:rFonts w:ascii="Courier New" w:hAnsi="Courier New" w:cs="Courier New"/>
      <w:sz w:val="20"/>
      <w:szCs w:val="20"/>
    </w:rPr>
  </w:style>
  <w:style w:type="character" w:styleId="HTMLDefinition">
    <w:name w:val="HTML Definition"/>
    <w:basedOn w:val="DefaultParagraphFont"/>
    <w:rsid w:val="00854168"/>
    <w:rPr>
      <w:i/>
      <w:iCs/>
    </w:rPr>
  </w:style>
  <w:style w:type="character" w:styleId="HTMLKeyboard">
    <w:name w:val="HTML Keyboard"/>
    <w:basedOn w:val="HTMLDefinition"/>
    <w:rsid w:val="00854168"/>
    <w:rPr>
      <w:rFonts w:ascii="Courier New" w:hAnsi="Courier New" w:cs="Courier New"/>
      <w:i/>
      <w:iCs/>
      <w:sz w:val="20"/>
      <w:szCs w:val="20"/>
    </w:rPr>
  </w:style>
  <w:style w:type="character" w:styleId="HTMLSample">
    <w:name w:val="HTML Sample"/>
    <w:basedOn w:val="HTMLDefinition"/>
    <w:rsid w:val="00854168"/>
    <w:rPr>
      <w:rFonts w:ascii="Courier New" w:hAnsi="Courier New" w:cs="Courier New"/>
      <w:i/>
      <w:iCs/>
    </w:rPr>
  </w:style>
  <w:style w:type="character" w:styleId="HTMLTypewriter">
    <w:name w:val="HTML Typewriter"/>
    <w:basedOn w:val="HTMLDefinition"/>
    <w:rsid w:val="00854168"/>
    <w:rPr>
      <w:rFonts w:ascii="Courier New" w:hAnsi="Courier New" w:cs="Courier New"/>
      <w:i/>
      <w:iCs/>
      <w:sz w:val="20"/>
      <w:szCs w:val="20"/>
    </w:rPr>
  </w:style>
  <w:style w:type="character" w:styleId="HTMLVariable">
    <w:name w:val="HTML Variable"/>
    <w:basedOn w:val="HTMLDefinition"/>
    <w:rsid w:val="00854168"/>
    <w:rPr>
      <w:i/>
      <w:iCs/>
    </w:rPr>
  </w:style>
  <w:style w:type="character" w:styleId="Hyperlink">
    <w:name w:val="Hyperlink"/>
    <w:rsid w:val="00854168"/>
    <w:rPr>
      <w:color w:val="0000FF"/>
      <w:u w:val="single"/>
    </w:rPr>
  </w:style>
  <w:style w:type="character" w:styleId="LineNumber">
    <w:name w:val="line number"/>
    <w:basedOn w:val="DefaultParagraphFont"/>
    <w:rsid w:val="00854168"/>
    <w:rPr>
      <w:sz w:val="16"/>
    </w:rPr>
  </w:style>
  <w:style w:type="paragraph" w:styleId="MacroText">
    <w:name w:val="macro"/>
    <w:link w:val="MacroTextChar"/>
    <w:semiHidden/>
    <w:rsid w:val="00854168"/>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lang w:eastAsia="en-AU"/>
    </w:rPr>
  </w:style>
  <w:style w:type="character" w:customStyle="1" w:styleId="MacroTextChar">
    <w:name w:val="Macro Text Char"/>
    <w:basedOn w:val="DefaultParagraphFont"/>
    <w:link w:val="MacroText"/>
    <w:semiHidden/>
    <w:rsid w:val="00854168"/>
    <w:rPr>
      <w:rFonts w:ascii="Courier New" w:eastAsia="Times New Roman" w:hAnsi="Courier New" w:cs="Courier New"/>
      <w:lang w:eastAsia="en-AU"/>
    </w:rPr>
  </w:style>
  <w:style w:type="character" w:styleId="Strong">
    <w:name w:val="Strong"/>
    <w:basedOn w:val="HTMLDefinition"/>
    <w:qFormat/>
    <w:rsid w:val="00854168"/>
    <w:rPr>
      <w:b/>
      <w:bCs/>
      <w:i/>
      <w:iCs/>
    </w:rPr>
  </w:style>
  <w:style w:type="paragraph" w:customStyle="1" w:styleId="SpecialA">
    <w:name w:val="SpecialA"/>
    <w:basedOn w:val="paragraph"/>
    <w:rsid w:val="00854168"/>
    <w:pPr>
      <w:tabs>
        <w:tab w:val="clear" w:pos="1531"/>
        <w:tab w:val="right" w:pos="400"/>
      </w:tabs>
      <w:ind w:left="640" w:hanging="640"/>
    </w:pPr>
    <w:rPr>
      <w:sz w:val="24"/>
      <w:szCs w:val="24"/>
    </w:rPr>
  </w:style>
  <w:style w:type="paragraph" w:customStyle="1" w:styleId="Release">
    <w:name w:val="Release"/>
    <w:basedOn w:val="Body"/>
    <w:rsid w:val="009A3735"/>
    <w:rPr>
      <w:b/>
    </w:rPr>
  </w:style>
  <w:style w:type="paragraph" w:customStyle="1" w:styleId="Issued">
    <w:name w:val="Issued"/>
    <w:basedOn w:val="Body"/>
    <w:rsid w:val="009A3735"/>
    <w:pPr>
      <w:spacing w:before="120"/>
    </w:pPr>
    <w:rPr>
      <w:b/>
      <w:sz w:val="28"/>
    </w:rPr>
  </w:style>
  <w:style w:type="character" w:customStyle="1" w:styleId="OPCParaBaseChar">
    <w:name w:val="OPCParaBase Char"/>
    <w:basedOn w:val="DefaultParagraphFont"/>
    <w:link w:val="OPCParaBase"/>
    <w:rsid w:val="005862CB"/>
    <w:rPr>
      <w:rFonts w:eastAsia="Times New Roman" w:cs="Times New Roman"/>
      <w:sz w:val="22"/>
      <w:lang w:eastAsia="en-AU"/>
    </w:rPr>
  </w:style>
  <w:style w:type="character" w:customStyle="1" w:styleId="Head5Char">
    <w:name w:val="Head 5 Char"/>
    <w:aliases w:val="5 Char"/>
    <w:basedOn w:val="OPCParaBaseChar"/>
    <w:link w:val="Head5"/>
    <w:rsid w:val="005862CB"/>
    <w:rPr>
      <w:rFonts w:ascii="Arial" w:eastAsia="Times New Roman" w:hAnsi="Arial" w:cs="Times New Roman"/>
      <w:b/>
      <w:i/>
      <w:kern w:val="28"/>
      <w:sz w:val="22"/>
      <w:lang w:eastAsia="en-AU"/>
    </w:rPr>
  </w:style>
  <w:style w:type="paragraph" w:customStyle="1" w:styleId="FileName">
    <w:name w:val="FileName"/>
    <w:basedOn w:val="Normal"/>
    <w:link w:val="FileNameChar"/>
    <w:rsid w:val="009A3735"/>
  </w:style>
  <w:style w:type="character" w:customStyle="1" w:styleId="FileNameChar">
    <w:name w:val="FileName Char"/>
    <w:basedOn w:val="DefaultParagraphFont"/>
    <w:link w:val="FileName"/>
    <w:rsid w:val="00C207C1"/>
    <w:rPr>
      <w:sz w:val="22"/>
    </w:rPr>
  </w:style>
  <w:style w:type="paragraph" w:customStyle="1" w:styleId="NoteDraftingDirection">
    <w:name w:val="Note Drafting Direction"/>
    <w:basedOn w:val="OPCParaBase"/>
    <w:rsid w:val="009A3735"/>
    <w:pPr>
      <w:spacing w:before="120"/>
      <w:ind w:left="1134" w:hanging="1134"/>
    </w:pPr>
    <w:rPr>
      <w:sz w:val="18"/>
    </w:rPr>
  </w:style>
  <w:style w:type="character" w:customStyle="1" w:styleId="BodyChar">
    <w:name w:val="Body Char"/>
    <w:aliases w:val="b Char"/>
    <w:basedOn w:val="DefaultParagraphFont"/>
    <w:link w:val="Body"/>
    <w:locked/>
    <w:rsid w:val="00C207C1"/>
    <w:rPr>
      <w:rFonts w:eastAsia="Times New Roman" w:cs="Times New Roman"/>
      <w:sz w:val="24"/>
      <w:lang w:eastAsia="en-AU"/>
    </w:rPr>
  </w:style>
  <w:style w:type="character" w:customStyle="1" w:styleId="subsectionChar">
    <w:name w:val="subsection Char"/>
    <w:aliases w:val="ss Char"/>
    <w:basedOn w:val="DefaultParagraphFont"/>
    <w:link w:val="subsection"/>
    <w:rsid w:val="00C207C1"/>
    <w:rPr>
      <w:rFonts w:eastAsia="Times New Roman" w:cs="Times New Roman"/>
      <w:sz w:val="22"/>
      <w:lang w:eastAsia="en-AU"/>
    </w:rPr>
  </w:style>
  <w:style w:type="character" w:customStyle="1" w:styleId="paragraphChar">
    <w:name w:val="paragraph Char"/>
    <w:aliases w:val="a Char"/>
    <w:basedOn w:val="DefaultParagraphFont"/>
    <w:link w:val="paragraph"/>
    <w:rsid w:val="00C207C1"/>
    <w:rPr>
      <w:rFonts w:eastAsia="Times New Roman" w:cs="Times New Roman"/>
      <w:sz w:val="22"/>
      <w:lang w:eastAsia="en-AU"/>
    </w:rPr>
  </w:style>
  <w:style w:type="paragraph" w:customStyle="1" w:styleId="Specials">
    <w:name w:val="Special s"/>
    <w:basedOn w:val="ActHead5"/>
    <w:link w:val="SpecialsChar"/>
    <w:rsid w:val="00BA6E04"/>
    <w:pPr>
      <w:outlineLvl w:val="9"/>
    </w:pPr>
  </w:style>
  <w:style w:type="character" w:customStyle="1" w:styleId="ActHead5Char">
    <w:name w:val="ActHead 5 Char"/>
    <w:aliases w:val="s Char"/>
    <w:basedOn w:val="OPCParaBaseChar"/>
    <w:link w:val="ActHead5"/>
    <w:rsid w:val="00BA6E04"/>
    <w:rPr>
      <w:rFonts w:eastAsia="Times New Roman" w:cs="Times New Roman"/>
      <w:b/>
      <w:kern w:val="28"/>
      <w:sz w:val="24"/>
      <w:lang w:eastAsia="en-AU"/>
    </w:rPr>
  </w:style>
  <w:style w:type="paragraph" w:customStyle="1" w:styleId="SOText">
    <w:name w:val="SO Text"/>
    <w:aliases w:val="sot"/>
    <w:link w:val="SOTextChar"/>
    <w:rsid w:val="009A3735"/>
    <w:pPr>
      <w:pBdr>
        <w:top w:val="single" w:sz="6" w:space="5" w:color="auto"/>
        <w:left w:val="single" w:sz="6" w:space="5" w:color="auto"/>
        <w:bottom w:val="single" w:sz="6" w:space="5" w:color="auto"/>
        <w:right w:val="single" w:sz="6" w:space="5" w:color="auto"/>
      </w:pBdr>
      <w:spacing w:before="240"/>
      <w:ind w:left="1134"/>
    </w:pPr>
    <w:rPr>
      <w:sz w:val="22"/>
    </w:rPr>
  </w:style>
  <w:style w:type="character" w:customStyle="1" w:styleId="SOTextChar">
    <w:name w:val="SO Text Char"/>
    <w:aliases w:val="sot Char"/>
    <w:basedOn w:val="DefaultParagraphFont"/>
    <w:link w:val="SOText"/>
    <w:rsid w:val="009A3735"/>
    <w:rPr>
      <w:sz w:val="22"/>
    </w:rPr>
  </w:style>
  <w:style w:type="paragraph" w:customStyle="1" w:styleId="SOTextNote">
    <w:name w:val="SO TextNote"/>
    <w:aliases w:val="sont"/>
    <w:basedOn w:val="SOText"/>
    <w:qFormat/>
    <w:rsid w:val="009A3735"/>
    <w:pPr>
      <w:spacing w:before="122" w:line="198" w:lineRule="exact"/>
      <w:ind w:left="1843" w:hanging="709"/>
    </w:pPr>
    <w:rPr>
      <w:sz w:val="18"/>
    </w:rPr>
  </w:style>
  <w:style w:type="paragraph" w:customStyle="1" w:styleId="SOPara">
    <w:name w:val="SO Para"/>
    <w:aliases w:val="soa"/>
    <w:basedOn w:val="SOText"/>
    <w:link w:val="SOParaChar"/>
    <w:qFormat/>
    <w:rsid w:val="009A3735"/>
    <w:pPr>
      <w:tabs>
        <w:tab w:val="right" w:pos="1786"/>
      </w:tabs>
      <w:spacing w:before="40"/>
      <w:ind w:left="2070" w:hanging="936"/>
    </w:pPr>
  </w:style>
  <w:style w:type="character" w:customStyle="1" w:styleId="SOParaChar">
    <w:name w:val="SO Para Char"/>
    <w:aliases w:val="soa Char"/>
    <w:basedOn w:val="DefaultParagraphFont"/>
    <w:link w:val="SOPara"/>
    <w:rsid w:val="009A3735"/>
    <w:rPr>
      <w:sz w:val="22"/>
    </w:rPr>
  </w:style>
  <w:style w:type="paragraph" w:customStyle="1" w:styleId="TableHeading">
    <w:name w:val="TableHeading"/>
    <w:aliases w:val="th"/>
    <w:basedOn w:val="OPCParaBase"/>
    <w:next w:val="Tabletext"/>
    <w:rsid w:val="009A3735"/>
    <w:pPr>
      <w:keepNext/>
      <w:spacing w:before="60" w:line="240" w:lineRule="atLeast"/>
    </w:pPr>
    <w:rPr>
      <w:b/>
      <w:sz w:val="20"/>
    </w:rPr>
  </w:style>
  <w:style w:type="paragraph" w:customStyle="1" w:styleId="SOHeadBold">
    <w:name w:val="SO HeadBold"/>
    <w:aliases w:val="sohb"/>
    <w:basedOn w:val="SOText"/>
    <w:next w:val="SOText"/>
    <w:link w:val="SOHeadBoldChar"/>
    <w:qFormat/>
    <w:rsid w:val="009A3735"/>
    <w:rPr>
      <w:b/>
    </w:rPr>
  </w:style>
  <w:style w:type="character" w:customStyle="1" w:styleId="SOHeadBoldChar">
    <w:name w:val="SO HeadBold Char"/>
    <w:aliases w:val="sohb Char"/>
    <w:basedOn w:val="DefaultParagraphFont"/>
    <w:link w:val="SOHeadBold"/>
    <w:rsid w:val="009A3735"/>
    <w:rPr>
      <w:b/>
      <w:sz w:val="22"/>
    </w:rPr>
  </w:style>
  <w:style w:type="paragraph" w:customStyle="1" w:styleId="SOHeadItalic">
    <w:name w:val="SO HeadItalic"/>
    <w:aliases w:val="sohi"/>
    <w:basedOn w:val="SOText"/>
    <w:next w:val="SOText"/>
    <w:link w:val="SOHeadItalicChar"/>
    <w:qFormat/>
    <w:rsid w:val="009A3735"/>
    <w:rPr>
      <w:i/>
    </w:rPr>
  </w:style>
  <w:style w:type="character" w:customStyle="1" w:styleId="SOHeadItalicChar">
    <w:name w:val="SO HeadItalic Char"/>
    <w:aliases w:val="sohi Char"/>
    <w:basedOn w:val="DefaultParagraphFont"/>
    <w:link w:val="SOHeadItalic"/>
    <w:rsid w:val="009A3735"/>
    <w:rPr>
      <w:i/>
      <w:sz w:val="22"/>
    </w:rPr>
  </w:style>
  <w:style w:type="paragraph" w:customStyle="1" w:styleId="SOBullet">
    <w:name w:val="SO Bullet"/>
    <w:aliases w:val="sotb"/>
    <w:basedOn w:val="SOText"/>
    <w:link w:val="SOBulletChar"/>
    <w:qFormat/>
    <w:rsid w:val="009A3735"/>
    <w:pPr>
      <w:ind w:left="1559" w:hanging="425"/>
    </w:pPr>
  </w:style>
  <w:style w:type="character" w:customStyle="1" w:styleId="SOBulletChar">
    <w:name w:val="SO Bullet Char"/>
    <w:aliases w:val="sotb Char"/>
    <w:basedOn w:val="DefaultParagraphFont"/>
    <w:link w:val="SOBullet"/>
    <w:rsid w:val="009A3735"/>
    <w:rPr>
      <w:sz w:val="22"/>
    </w:rPr>
  </w:style>
  <w:style w:type="paragraph" w:customStyle="1" w:styleId="SOBulletNote">
    <w:name w:val="SO BulletNote"/>
    <w:aliases w:val="sonb"/>
    <w:basedOn w:val="SOTextNote"/>
    <w:link w:val="SOBulletNoteChar"/>
    <w:qFormat/>
    <w:rsid w:val="009A3735"/>
    <w:pPr>
      <w:tabs>
        <w:tab w:val="left" w:pos="1560"/>
      </w:tabs>
      <w:ind w:left="2268" w:hanging="1134"/>
    </w:pPr>
  </w:style>
  <w:style w:type="character" w:customStyle="1" w:styleId="SOBulletNoteChar">
    <w:name w:val="SO BulletNote Char"/>
    <w:aliases w:val="sonb Char"/>
    <w:basedOn w:val="DefaultParagraphFont"/>
    <w:link w:val="SOBulletNote"/>
    <w:rsid w:val="009A3735"/>
    <w:rPr>
      <w:sz w:val="18"/>
    </w:rPr>
  </w:style>
  <w:style w:type="character" w:customStyle="1" w:styleId="SpecialsChar">
    <w:name w:val="Special s Char"/>
    <w:basedOn w:val="ActHead5Char"/>
    <w:link w:val="Specials"/>
    <w:rsid w:val="00BA6E04"/>
    <w:rPr>
      <w:rFonts w:eastAsia="Times New Roman" w:cs="Times New Roman"/>
      <w:b/>
      <w:kern w:val="28"/>
      <w:sz w:val="24"/>
      <w:lang w:eastAsia="en-AU"/>
    </w:rPr>
  </w:style>
  <w:style w:type="paragraph" w:customStyle="1" w:styleId="Special3">
    <w:name w:val="Special 3"/>
    <w:basedOn w:val="Head3"/>
    <w:link w:val="Special3Char"/>
    <w:rsid w:val="00E3697F"/>
    <w:pPr>
      <w:outlineLvl w:val="9"/>
    </w:pPr>
  </w:style>
  <w:style w:type="character" w:customStyle="1" w:styleId="Head3Char">
    <w:name w:val="Head 3 Char"/>
    <w:aliases w:val="3 Char"/>
    <w:basedOn w:val="OPCParaBaseChar"/>
    <w:link w:val="Head3"/>
    <w:rsid w:val="00E3697F"/>
    <w:rPr>
      <w:rFonts w:ascii="Arial" w:eastAsia="Times New Roman" w:hAnsi="Arial" w:cs="Times New Roman"/>
      <w:b/>
      <w:i/>
      <w:kern w:val="28"/>
      <w:sz w:val="26"/>
      <w:lang w:eastAsia="en-AU"/>
    </w:rPr>
  </w:style>
  <w:style w:type="character" w:customStyle="1" w:styleId="Special3Char">
    <w:name w:val="Special 3 Char"/>
    <w:basedOn w:val="Head3Char"/>
    <w:link w:val="Special3"/>
    <w:rsid w:val="00E3697F"/>
    <w:rPr>
      <w:rFonts w:ascii="Arial" w:eastAsia="Times New Roman" w:hAnsi="Arial" w:cs="Times New Roman"/>
      <w:b/>
      <w:i/>
      <w:kern w:val="28"/>
      <w:sz w:val="26"/>
      <w:lang w:eastAsia="en-AU"/>
    </w:rPr>
  </w:style>
  <w:style w:type="paragraph" w:customStyle="1" w:styleId="SignCoverPageStart">
    <w:name w:val="SignCoverPageStart"/>
    <w:basedOn w:val="Normal"/>
    <w:next w:val="Normal"/>
    <w:rsid w:val="005656DB"/>
    <w:pPr>
      <w:pBdr>
        <w:top w:val="single" w:sz="4" w:space="1" w:color="auto"/>
      </w:pBdr>
      <w:spacing w:before="360"/>
      <w:ind w:right="397"/>
      <w:jc w:val="both"/>
    </w:pPr>
    <w:rPr>
      <w:rFonts w:eastAsia="Times New Roman" w:cs="Times New Roman"/>
      <w:lang w:eastAsia="en-AU"/>
    </w:rPr>
  </w:style>
  <w:style w:type="character" w:customStyle="1" w:styleId="notetextChar">
    <w:name w:val="note(text) Char"/>
    <w:aliases w:val="n Char"/>
    <w:basedOn w:val="DefaultParagraphFont"/>
    <w:link w:val="notetext"/>
    <w:rsid w:val="0040630A"/>
    <w:rPr>
      <w:rFonts w:eastAsia="Times New Roman" w:cs="Times New Roman"/>
      <w:sz w:val="18"/>
      <w:lang w:eastAsia="en-AU"/>
    </w:rPr>
  </w:style>
  <w:style w:type="paragraph" w:customStyle="1" w:styleId="SubPartCASA">
    <w:name w:val="SubPart(CASA)"/>
    <w:aliases w:val="csp"/>
    <w:basedOn w:val="OPCParaBase"/>
    <w:next w:val="ActHead3"/>
    <w:rsid w:val="009A3735"/>
    <w:pPr>
      <w:keepNext/>
      <w:keepLines/>
      <w:spacing w:before="280"/>
      <w:ind w:left="1134" w:hanging="1134"/>
      <w:outlineLvl w:val="1"/>
    </w:pPr>
    <w:rPr>
      <w:b/>
      <w:kern w:val="28"/>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lang w:val="en-AU"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A3735"/>
    <w:pPr>
      <w:spacing w:line="260" w:lineRule="atLeast"/>
    </w:pPr>
    <w:rPr>
      <w:sz w:val="22"/>
    </w:rPr>
  </w:style>
  <w:style w:type="paragraph" w:styleId="Heading1">
    <w:name w:val="heading 1"/>
    <w:next w:val="Heading2"/>
    <w:link w:val="Heading1Char"/>
    <w:qFormat/>
    <w:rsid w:val="00854168"/>
    <w:pPr>
      <w:keepNext/>
      <w:keepLines/>
      <w:spacing w:line="260" w:lineRule="atLeast"/>
      <w:ind w:left="1134" w:hanging="1134"/>
      <w:outlineLvl w:val="0"/>
    </w:pPr>
    <w:rPr>
      <w:rFonts w:eastAsia="Times New Roman" w:cs="Times New Roman"/>
      <w:b/>
      <w:bCs/>
      <w:kern w:val="28"/>
      <w:sz w:val="36"/>
      <w:szCs w:val="32"/>
      <w:lang w:eastAsia="en-AU"/>
    </w:rPr>
  </w:style>
  <w:style w:type="paragraph" w:styleId="Heading2">
    <w:name w:val="heading 2"/>
    <w:basedOn w:val="Heading1"/>
    <w:next w:val="Heading3"/>
    <w:link w:val="Heading2Char"/>
    <w:qFormat/>
    <w:rsid w:val="00854168"/>
    <w:pPr>
      <w:spacing w:before="280"/>
      <w:outlineLvl w:val="1"/>
    </w:pPr>
    <w:rPr>
      <w:bCs w:val="0"/>
      <w:iCs/>
      <w:sz w:val="32"/>
      <w:szCs w:val="28"/>
    </w:rPr>
  </w:style>
  <w:style w:type="paragraph" w:styleId="Heading3">
    <w:name w:val="heading 3"/>
    <w:basedOn w:val="Heading1"/>
    <w:next w:val="Heading4"/>
    <w:link w:val="Heading3Char"/>
    <w:qFormat/>
    <w:rsid w:val="00854168"/>
    <w:pPr>
      <w:spacing w:before="240"/>
      <w:outlineLvl w:val="2"/>
    </w:pPr>
    <w:rPr>
      <w:bCs w:val="0"/>
      <w:sz w:val="28"/>
      <w:szCs w:val="26"/>
    </w:rPr>
  </w:style>
  <w:style w:type="paragraph" w:styleId="Heading4">
    <w:name w:val="heading 4"/>
    <w:basedOn w:val="Heading1"/>
    <w:next w:val="Heading5"/>
    <w:link w:val="Heading4Char"/>
    <w:qFormat/>
    <w:rsid w:val="00854168"/>
    <w:pPr>
      <w:spacing w:before="220"/>
      <w:outlineLvl w:val="3"/>
    </w:pPr>
    <w:rPr>
      <w:bCs w:val="0"/>
      <w:sz w:val="26"/>
      <w:szCs w:val="28"/>
    </w:rPr>
  </w:style>
  <w:style w:type="paragraph" w:styleId="Heading5">
    <w:name w:val="heading 5"/>
    <w:basedOn w:val="Heading1"/>
    <w:next w:val="subsection"/>
    <w:link w:val="Heading5Char"/>
    <w:qFormat/>
    <w:rsid w:val="00854168"/>
    <w:pPr>
      <w:spacing w:before="280"/>
      <w:outlineLvl w:val="4"/>
    </w:pPr>
    <w:rPr>
      <w:bCs w:val="0"/>
      <w:iCs/>
      <w:sz w:val="24"/>
      <w:szCs w:val="26"/>
    </w:rPr>
  </w:style>
  <w:style w:type="paragraph" w:styleId="Heading6">
    <w:name w:val="heading 6"/>
    <w:basedOn w:val="Heading1"/>
    <w:next w:val="Heading7"/>
    <w:link w:val="Heading6Char"/>
    <w:qFormat/>
    <w:rsid w:val="00854168"/>
    <w:pPr>
      <w:outlineLvl w:val="5"/>
    </w:pPr>
    <w:rPr>
      <w:rFonts w:ascii="Arial" w:hAnsi="Arial" w:cs="Arial"/>
      <w:bCs w:val="0"/>
      <w:sz w:val="32"/>
      <w:szCs w:val="22"/>
    </w:rPr>
  </w:style>
  <w:style w:type="paragraph" w:styleId="Heading7">
    <w:name w:val="heading 7"/>
    <w:basedOn w:val="Heading6"/>
    <w:next w:val="ItemHead"/>
    <w:link w:val="Heading7Char"/>
    <w:qFormat/>
    <w:rsid w:val="00854168"/>
    <w:pPr>
      <w:spacing w:before="280"/>
      <w:outlineLvl w:val="6"/>
    </w:pPr>
    <w:rPr>
      <w:sz w:val="28"/>
    </w:rPr>
  </w:style>
  <w:style w:type="paragraph" w:styleId="Heading8">
    <w:name w:val="heading 8"/>
    <w:basedOn w:val="Heading6"/>
    <w:next w:val="Normal"/>
    <w:link w:val="Heading8Char"/>
    <w:qFormat/>
    <w:rsid w:val="00854168"/>
    <w:pPr>
      <w:spacing w:before="240"/>
      <w:outlineLvl w:val="7"/>
    </w:pPr>
    <w:rPr>
      <w:iCs/>
      <w:sz w:val="26"/>
    </w:rPr>
  </w:style>
  <w:style w:type="paragraph" w:styleId="Heading9">
    <w:name w:val="heading 9"/>
    <w:basedOn w:val="Heading1"/>
    <w:next w:val="ItemHead"/>
    <w:link w:val="Heading9Char"/>
    <w:qFormat/>
    <w:rsid w:val="00854168"/>
    <w:pPr>
      <w:keepNext w:val="0"/>
      <w:spacing w:before="280"/>
      <w:outlineLvl w:val="8"/>
    </w:pPr>
    <w:rPr>
      <w:i/>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PCCharBase">
    <w:name w:val="OPCCharBase"/>
    <w:uiPriority w:val="1"/>
    <w:qFormat/>
    <w:rsid w:val="009A3735"/>
  </w:style>
  <w:style w:type="paragraph" w:customStyle="1" w:styleId="OPCParaBase">
    <w:name w:val="OPCParaBase"/>
    <w:link w:val="OPCParaBaseChar"/>
    <w:qFormat/>
    <w:rsid w:val="009A3735"/>
    <w:pPr>
      <w:spacing w:line="260" w:lineRule="atLeast"/>
    </w:pPr>
    <w:rPr>
      <w:rFonts w:eastAsia="Times New Roman" w:cs="Times New Roman"/>
      <w:sz w:val="22"/>
      <w:lang w:eastAsia="en-AU"/>
    </w:rPr>
  </w:style>
  <w:style w:type="paragraph" w:customStyle="1" w:styleId="ShortT">
    <w:name w:val="ShortT"/>
    <w:basedOn w:val="OPCParaBase"/>
    <w:next w:val="Normal"/>
    <w:qFormat/>
    <w:rsid w:val="009A3735"/>
    <w:pPr>
      <w:spacing w:line="240" w:lineRule="auto"/>
    </w:pPr>
    <w:rPr>
      <w:b/>
      <w:sz w:val="40"/>
    </w:rPr>
  </w:style>
  <w:style w:type="paragraph" w:customStyle="1" w:styleId="ActHead1">
    <w:name w:val="ActHead 1"/>
    <w:aliases w:val="c"/>
    <w:basedOn w:val="OPCParaBase"/>
    <w:next w:val="Normal"/>
    <w:qFormat/>
    <w:rsid w:val="009A3735"/>
    <w:pPr>
      <w:keepNext/>
      <w:keepLines/>
      <w:spacing w:line="240" w:lineRule="auto"/>
      <w:ind w:left="1134" w:hanging="1134"/>
      <w:outlineLvl w:val="0"/>
    </w:pPr>
    <w:rPr>
      <w:b/>
      <w:kern w:val="28"/>
      <w:sz w:val="36"/>
    </w:rPr>
  </w:style>
  <w:style w:type="paragraph" w:customStyle="1" w:styleId="ActHead2">
    <w:name w:val="ActHead 2"/>
    <w:aliases w:val="p"/>
    <w:basedOn w:val="OPCParaBase"/>
    <w:next w:val="ActHead3"/>
    <w:qFormat/>
    <w:rsid w:val="009A3735"/>
    <w:pPr>
      <w:keepNext/>
      <w:keepLines/>
      <w:spacing w:before="280" w:line="240" w:lineRule="auto"/>
      <w:ind w:left="1134" w:hanging="1134"/>
      <w:outlineLvl w:val="1"/>
    </w:pPr>
    <w:rPr>
      <w:b/>
      <w:kern w:val="28"/>
      <w:sz w:val="32"/>
    </w:rPr>
  </w:style>
  <w:style w:type="paragraph" w:customStyle="1" w:styleId="ActHead3">
    <w:name w:val="ActHead 3"/>
    <w:aliases w:val="d"/>
    <w:basedOn w:val="OPCParaBase"/>
    <w:next w:val="ActHead4"/>
    <w:qFormat/>
    <w:rsid w:val="009A3735"/>
    <w:pPr>
      <w:keepNext/>
      <w:keepLines/>
      <w:spacing w:before="240" w:line="240" w:lineRule="auto"/>
      <w:ind w:left="1134" w:hanging="1134"/>
      <w:outlineLvl w:val="2"/>
    </w:pPr>
    <w:rPr>
      <w:b/>
      <w:kern w:val="28"/>
      <w:sz w:val="28"/>
    </w:rPr>
  </w:style>
  <w:style w:type="paragraph" w:customStyle="1" w:styleId="ActHead4">
    <w:name w:val="ActHead 4"/>
    <w:aliases w:val="sd"/>
    <w:basedOn w:val="OPCParaBase"/>
    <w:next w:val="ActHead5"/>
    <w:qFormat/>
    <w:rsid w:val="009A3735"/>
    <w:pPr>
      <w:keepNext/>
      <w:keepLines/>
      <w:spacing w:before="220" w:line="240" w:lineRule="auto"/>
      <w:ind w:left="1134" w:hanging="1134"/>
      <w:outlineLvl w:val="3"/>
    </w:pPr>
    <w:rPr>
      <w:b/>
      <w:kern w:val="28"/>
      <w:sz w:val="26"/>
    </w:rPr>
  </w:style>
  <w:style w:type="paragraph" w:customStyle="1" w:styleId="ActHead5">
    <w:name w:val="ActHead 5"/>
    <w:aliases w:val="s"/>
    <w:basedOn w:val="OPCParaBase"/>
    <w:next w:val="subsection"/>
    <w:link w:val="ActHead5Char"/>
    <w:qFormat/>
    <w:rsid w:val="009A3735"/>
    <w:pPr>
      <w:keepNext/>
      <w:keepLines/>
      <w:spacing w:before="280" w:line="240" w:lineRule="auto"/>
      <w:ind w:left="1134" w:hanging="1134"/>
      <w:outlineLvl w:val="4"/>
    </w:pPr>
    <w:rPr>
      <w:b/>
      <w:kern w:val="28"/>
      <w:sz w:val="24"/>
    </w:rPr>
  </w:style>
  <w:style w:type="paragraph" w:customStyle="1" w:styleId="ActHead6">
    <w:name w:val="ActHead 6"/>
    <w:aliases w:val="as"/>
    <w:basedOn w:val="OPCParaBase"/>
    <w:next w:val="ActHead7"/>
    <w:qFormat/>
    <w:rsid w:val="009A3735"/>
    <w:pPr>
      <w:keepNext/>
      <w:keepLines/>
      <w:spacing w:line="240" w:lineRule="auto"/>
      <w:ind w:left="1134" w:hanging="1134"/>
      <w:outlineLvl w:val="5"/>
    </w:pPr>
    <w:rPr>
      <w:rFonts w:ascii="Arial" w:hAnsi="Arial"/>
      <w:b/>
      <w:kern w:val="28"/>
      <w:sz w:val="32"/>
    </w:rPr>
  </w:style>
  <w:style w:type="paragraph" w:customStyle="1" w:styleId="ActHead7">
    <w:name w:val="ActHead 7"/>
    <w:aliases w:val="ap"/>
    <w:basedOn w:val="OPCParaBase"/>
    <w:next w:val="ItemHead"/>
    <w:qFormat/>
    <w:rsid w:val="009A3735"/>
    <w:pPr>
      <w:keepNext/>
      <w:keepLines/>
      <w:spacing w:before="280" w:line="240" w:lineRule="auto"/>
      <w:ind w:left="1134" w:hanging="1134"/>
      <w:outlineLvl w:val="6"/>
    </w:pPr>
    <w:rPr>
      <w:rFonts w:ascii="Arial" w:hAnsi="Arial"/>
      <w:b/>
      <w:kern w:val="28"/>
      <w:sz w:val="28"/>
    </w:rPr>
  </w:style>
  <w:style w:type="paragraph" w:customStyle="1" w:styleId="ActHead8">
    <w:name w:val="ActHead 8"/>
    <w:aliases w:val="ad"/>
    <w:basedOn w:val="OPCParaBase"/>
    <w:next w:val="ItemHead"/>
    <w:qFormat/>
    <w:rsid w:val="009A3735"/>
    <w:pPr>
      <w:keepNext/>
      <w:keepLines/>
      <w:spacing w:before="240" w:line="240" w:lineRule="auto"/>
      <w:ind w:left="1134" w:hanging="1134"/>
      <w:outlineLvl w:val="7"/>
    </w:pPr>
    <w:rPr>
      <w:rFonts w:ascii="Arial" w:hAnsi="Arial"/>
      <w:b/>
      <w:kern w:val="28"/>
      <w:sz w:val="26"/>
    </w:rPr>
  </w:style>
  <w:style w:type="paragraph" w:customStyle="1" w:styleId="ActHead9">
    <w:name w:val="ActHead 9"/>
    <w:aliases w:val="aat"/>
    <w:basedOn w:val="OPCParaBase"/>
    <w:next w:val="ItemHead"/>
    <w:qFormat/>
    <w:rsid w:val="009A3735"/>
    <w:pPr>
      <w:keepNext/>
      <w:keepLines/>
      <w:spacing w:before="280" w:line="240" w:lineRule="auto"/>
      <w:ind w:left="1134" w:hanging="1134"/>
      <w:outlineLvl w:val="8"/>
    </w:pPr>
    <w:rPr>
      <w:b/>
      <w:i/>
      <w:kern w:val="28"/>
      <w:sz w:val="28"/>
    </w:rPr>
  </w:style>
  <w:style w:type="paragraph" w:customStyle="1" w:styleId="Actno">
    <w:name w:val="Actno"/>
    <w:basedOn w:val="ShortT"/>
    <w:next w:val="Normal"/>
    <w:qFormat/>
    <w:rsid w:val="009A3735"/>
  </w:style>
  <w:style w:type="paragraph" w:customStyle="1" w:styleId="Blocks">
    <w:name w:val="Blocks"/>
    <w:aliases w:val="bb"/>
    <w:basedOn w:val="OPCParaBase"/>
    <w:qFormat/>
    <w:rsid w:val="009A3735"/>
    <w:pPr>
      <w:spacing w:line="240" w:lineRule="auto"/>
    </w:pPr>
    <w:rPr>
      <w:sz w:val="24"/>
    </w:rPr>
  </w:style>
  <w:style w:type="paragraph" w:customStyle="1" w:styleId="BoxText">
    <w:name w:val="BoxText"/>
    <w:aliases w:val="bt"/>
    <w:basedOn w:val="OPCParaBase"/>
    <w:rsid w:val="009A3735"/>
    <w:pPr>
      <w:pBdr>
        <w:top w:val="single" w:sz="6" w:space="5" w:color="auto"/>
        <w:left w:val="single" w:sz="6" w:space="5" w:color="auto"/>
        <w:bottom w:val="single" w:sz="6" w:space="5" w:color="auto"/>
        <w:right w:val="single" w:sz="6" w:space="5" w:color="auto"/>
      </w:pBdr>
      <w:spacing w:before="240" w:line="240" w:lineRule="auto"/>
      <w:ind w:left="1134"/>
    </w:pPr>
  </w:style>
  <w:style w:type="paragraph" w:customStyle="1" w:styleId="BoxHeadBold">
    <w:name w:val="BoxHeadBold"/>
    <w:aliases w:val="bhb"/>
    <w:basedOn w:val="BoxText"/>
    <w:next w:val="BoxText"/>
    <w:qFormat/>
    <w:rsid w:val="009A3735"/>
    <w:rPr>
      <w:b/>
    </w:rPr>
  </w:style>
  <w:style w:type="paragraph" w:customStyle="1" w:styleId="BoxHeadItalic">
    <w:name w:val="BoxHeadItalic"/>
    <w:aliases w:val="bhi"/>
    <w:basedOn w:val="BoxText"/>
    <w:next w:val="Normal"/>
    <w:qFormat/>
    <w:rsid w:val="009A3735"/>
    <w:rPr>
      <w:i/>
    </w:rPr>
  </w:style>
  <w:style w:type="paragraph" w:customStyle="1" w:styleId="BoxList">
    <w:name w:val="BoxList"/>
    <w:aliases w:val="bl"/>
    <w:basedOn w:val="BoxText"/>
    <w:qFormat/>
    <w:rsid w:val="009A3735"/>
    <w:pPr>
      <w:ind w:left="1559" w:hanging="425"/>
    </w:pPr>
  </w:style>
  <w:style w:type="paragraph" w:customStyle="1" w:styleId="BoxNote">
    <w:name w:val="BoxNote"/>
    <w:aliases w:val="bn"/>
    <w:basedOn w:val="BoxText"/>
    <w:qFormat/>
    <w:rsid w:val="009A3735"/>
    <w:pPr>
      <w:tabs>
        <w:tab w:val="left" w:pos="1985"/>
      </w:tabs>
      <w:spacing w:before="122" w:line="198" w:lineRule="exact"/>
      <w:ind w:left="2948" w:hanging="1814"/>
    </w:pPr>
    <w:rPr>
      <w:sz w:val="18"/>
    </w:rPr>
  </w:style>
  <w:style w:type="paragraph" w:customStyle="1" w:styleId="BoxPara">
    <w:name w:val="BoxPara"/>
    <w:aliases w:val="bp"/>
    <w:basedOn w:val="BoxText"/>
    <w:qFormat/>
    <w:rsid w:val="009A3735"/>
    <w:pPr>
      <w:tabs>
        <w:tab w:val="right" w:pos="2268"/>
      </w:tabs>
      <w:ind w:left="2552" w:hanging="1418"/>
    </w:pPr>
  </w:style>
  <w:style w:type="paragraph" w:customStyle="1" w:styleId="BoxStep">
    <w:name w:val="BoxStep"/>
    <w:aliases w:val="bs"/>
    <w:basedOn w:val="BoxText"/>
    <w:qFormat/>
    <w:rsid w:val="009A3735"/>
    <w:pPr>
      <w:ind w:left="1985" w:hanging="851"/>
    </w:pPr>
  </w:style>
  <w:style w:type="character" w:customStyle="1" w:styleId="CharAmPartNo">
    <w:name w:val="CharAmPartNo"/>
    <w:basedOn w:val="OPCCharBase"/>
    <w:uiPriority w:val="1"/>
    <w:qFormat/>
    <w:rsid w:val="009A3735"/>
  </w:style>
  <w:style w:type="character" w:customStyle="1" w:styleId="CharAmPartText">
    <w:name w:val="CharAmPartText"/>
    <w:basedOn w:val="OPCCharBase"/>
    <w:uiPriority w:val="1"/>
    <w:qFormat/>
    <w:rsid w:val="009A3735"/>
  </w:style>
  <w:style w:type="character" w:customStyle="1" w:styleId="CharAmSchNo">
    <w:name w:val="CharAmSchNo"/>
    <w:basedOn w:val="OPCCharBase"/>
    <w:uiPriority w:val="1"/>
    <w:qFormat/>
    <w:rsid w:val="009A3735"/>
  </w:style>
  <w:style w:type="character" w:customStyle="1" w:styleId="CharAmSchText">
    <w:name w:val="CharAmSchText"/>
    <w:basedOn w:val="OPCCharBase"/>
    <w:uiPriority w:val="1"/>
    <w:qFormat/>
    <w:rsid w:val="009A3735"/>
  </w:style>
  <w:style w:type="character" w:customStyle="1" w:styleId="CharBoldItalic">
    <w:name w:val="CharBoldItalic"/>
    <w:basedOn w:val="OPCCharBase"/>
    <w:uiPriority w:val="1"/>
    <w:qFormat/>
    <w:rsid w:val="009A3735"/>
    <w:rPr>
      <w:b/>
      <w:i/>
    </w:rPr>
  </w:style>
  <w:style w:type="character" w:customStyle="1" w:styleId="CharChapNo">
    <w:name w:val="CharChapNo"/>
    <w:basedOn w:val="OPCCharBase"/>
    <w:uiPriority w:val="1"/>
    <w:qFormat/>
    <w:rsid w:val="009A3735"/>
  </w:style>
  <w:style w:type="character" w:customStyle="1" w:styleId="CharChapText">
    <w:name w:val="CharChapText"/>
    <w:basedOn w:val="OPCCharBase"/>
    <w:uiPriority w:val="1"/>
    <w:qFormat/>
    <w:rsid w:val="009A3735"/>
  </w:style>
  <w:style w:type="character" w:customStyle="1" w:styleId="CharDivNo">
    <w:name w:val="CharDivNo"/>
    <w:basedOn w:val="OPCCharBase"/>
    <w:uiPriority w:val="1"/>
    <w:qFormat/>
    <w:rsid w:val="009A3735"/>
  </w:style>
  <w:style w:type="character" w:customStyle="1" w:styleId="CharDivText">
    <w:name w:val="CharDivText"/>
    <w:basedOn w:val="OPCCharBase"/>
    <w:uiPriority w:val="1"/>
    <w:qFormat/>
    <w:rsid w:val="009A3735"/>
  </w:style>
  <w:style w:type="character" w:customStyle="1" w:styleId="CharItalic">
    <w:name w:val="CharItalic"/>
    <w:basedOn w:val="OPCCharBase"/>
    <w:uiPriority w:val="1"/>
    <w:qFormat/>
    <w:rsid w:val="009A3735"/>
    <w:rPr>
      <w:i/>
    </w:rPr>
  </w:style>
  <w:style w:type="character" w:customStyle="1" w:styleId="CharPartNo">
    <w:name w:val="CharPartNo"/>
    <w:basedOn w:val="OPCCharBase"/>
    <w:uiPriority w:val="1"/>
    <w:qFormat/>
    <w:rsid w:val="009A3735"/>
  </w:style>
  <w:style w:type="character" w:customStyle="1" w:styleId="CharPartText">
    <w:name w:val="CharPartText"/>
    <w:basedOn w:val="OPCCharBase"/>
    <w:uiPriority w:val="1"/>
    <w:qFormat/>
    <w:rsid w:val="009A3735"/>
  </w:style>
  <w:style w:type="character" w:customStyle="1" w:styleId="CharSectno">
    <w:name w:val="CharSectno"/>
    <w:basedOn w:val="OPCCharBase"/>
    <w:qFormat/>
    <w:rsid w:val="009A3735"/>
  </w:style>
  <w:style w:type="character" w:customStyle="1" w:styleId="CharSubdNo">
    <w:name w:val="CharSubdNo"/>
    <w:basedOn w:val="OPCCharBase"/>
    <w:uiPriority w:val="1"/>
    <w:qFormat/>
    <w:rsid w:val="009A3735"/>
  </w:style>
  <w:style w:type="character" w:customStyle="1" w:styleId="CharSubdText">
    <w:name w:val="CharSubdText"/>
    <w:basedOn w:val="OPCCharBase"/>
    <w:uiPriority w:val="1"/>
    <w:qFormat/>
    <w:rsid w:val="009A3735"/>
  </w:style>
  <w:style w:type="paragraph" w:customStyle="1" w:styleId="CTA--">
    <w:name w:val="CTA --"/>
    <w:basedOn w:val="OPCParaBase"/>
    <w:next w:val="Normal"/>
    <w:rsid w:val="009A3735"/>
    <w:pPr>
      <w:spacing w:before="60" w:line="240" w:lineRule="atLeast"/>
      <w:ind w:left="142" w:hanging="142"/>
    </w:pPr>
    <w:rPr>
      <w:sz w:val="20"/>
    </w:rPr>
  </w:style>
  <w:style w:type="paragraph" w:customStyle="1" w:styleId="CTA-">
    <w:name w:val="CTA -"/>
    <w:basedOn w:val="OPCParaBase"/>
    <w:rsid w:val="009A3735"/>
    <w:pPr>
      <w:spacing w:before="60" w:line="240" w:lineRule="atLeast"/>
      <w:ind w:left="85" w:hanging="85"/>
    </w:pPr>
    <w:rPr>
      <w:sz w:val="20"/>
    </w:rPr>
  </w:style>
  <w:style w:type="paragraph" w:customStyle="1" w:styleId="CTA---">
    <w:name w:val="CTA ---"/>
    <w:basedOn w:val="OPCParaBase"/>
    <w:next w:val="Normal"/>
    <w:rsid w:val="009A3735"/>
    <w:pPr>
      <w:spacing w:before="60" w:line="240" w:lineRule="atLeast"/>
      <w:ind w:left="198" w:hanging="198"/>
    </w:pPr>
    <w:rPr>
      <w:sz w:val="20"/>
    </w:rPr>
  </w:style>
  <w:style w:type="paragraph" w:customStyle="1" w:styleId="CTA----">
    <w:name w:val="CTA ----"/>
    <w:basedOn w:val="OPCParaBase"/>
    <w:next w:val="Normal"/>
    <w:rsid w:val="009A3735"/>
    <w:pPr>
      <w:spacing w:before="60" w:line="240" w:lineRule="atLeast"/>
      <w:ind w:left="255" w:hanging="255"/>
    </w:pPr>
    <w:rPr>
      <w:sz w:val="20"/>
    </w:rPr>
  </w:style>
  <w:style w:type="paragraph" w:customStyle="1" w:styleId="CTA1a">
    <w:name w:val="CTA 1(a)"/>
    <w:basedOn w:val="OPCParaBase"/>
    <w:rsid w:val="009A3735"/>
    <w:pPr>
      <w:tabs>
        <w:tab w:val="right" w:pos="414"/>
      </w:tabs>
      <w:spacing w:before="40" w:line="240" w:lineRule="atLeast"/>
      <w:ind w:left="675" w:hanging="675"/>
    </w:pPr>
    <w:rPr>
      <w:sz w:val="20"/>
    </w:rPr>
  </w:style>
  <w:style w:type="paragraph" w:customStyle="1" w:styleId="CTA1ai">
    <w:name w:val="CTA 1(a)(i)"/>
    <w:basedOn w:val="OPCParaBase"/>
    <w:rsid w:val="009A3735"/>
    <w:pPr>
      <w:tabs>
        <w:tab w:val="right" w:pos="1004"/>
      </w:tabs>
      <w:spacing w:before="40" w:line="240" w:lineRule="atLeast"/>
      <w:ind w:left="1253" w:hanging="1253"/>
    </w:pPr>
    <w:rPr>
      <w:sz w:val="20"/>
    </w:rPr>
  </w:style>
  <w:style w:type="paragraph" w:customStyle="1" w:styleId="CTA2a">
    <w:name w:val="CTA 2(a)"/>
    <w:basedOn w:val="OPCParaBase"/>
    <w:rsid w:val="009A3735"/>
    <w:pPr>
      <w:tabs>
        <w:tab w:val="right" w:pos="482"/>
      </w:tabs>
      <w:spacing w:before="40" w:line="240" w:lineRule="atLeast"/>
      <w:ind w:left="748" w:hanging="748"/>
    </w:pPr>
    <w:rPr>
      <w:sz w:val="20"/>
    </w:rPr>
  </w:style>
  <w:style w:type="paragraph" w:customStyle="1" w:styleId="CTA2ai">
    <w:name w:val="CTA 2(a)(i)"/>
    <w:basedOn w:val="OPCParaBase"/>
    <w:rsid w:val="009A3735"/>
    <w:pPr>
      <w:tabs>
        <w:tab w:val="right" w:pos="1089"/>
      </w:tabs>
      <w:spacing w:before="40" w:line="240" w:lineRule="atLeast"/>
      <w:ind w:left="1327" w:hanging="1327"/>
    </w:pPr>
    <w:rPr>
      <w:sz w:val="20"/>
    </w:rPr>
  </w:style>
  <w:style w:type="paragraph" w:customStyle="1" w:styleId="CTA3a">
    <w:name w:val="CTA 3(a)"/>
    <w:basedOn w:val="OPCParaBase"/>
    <w:rsid w:val="009A3735"/>
    <w:pPr>
      <w:tabs>
        <w:tab w:val="right" w:pos="556"/>
      </w:tabs>
      <w:spacing w:before="40" w:line="240" w:lineRule="atLeast"/>
      <w:ind w:left="805" w:hanging="805"/>
    </w:pPr>
    <w:rPr>
      <w:sz w:val="20"/>
    </w:rPr>
  </w:style>
  <w:style w:type="paragraph" w:customStyle="1" w:styleId="CTA3ai">
    <w:name w:val="CTA 3(a)(i)"/>
    <w:basedOn w:val="OPCParaBase"/>
    <w:rsid w:val="009A3735"/>
    <w:pPr>
      <w:tabs>
        <w:tab w:val="right" w:pos="1140"/>
      </w:tabs>
      <w:spacing w:before="40" w:line="240" w:lineRule="atLeast"/>
      <w:ind w:left="1361" w:hanging="1361"/>
    </w:pPr>
    <w:rPr>
      <w:sz w:val="20"/>
    </w:rPr>
  </w:style>
  <w:style w:type="paragraph" w:customStyle="1" w:styleId="CTA4a">
    <w:name w:val="CTA 4(a)"/>
    <w:basedOn w:val="OPCParaBase"/>
    <w:rsid w:val="009A3735"/>
    <w:pPr>
      <w:tabs>
        <w:tab w:val="right" w:pos="624"/>
      </w:tabs>
      <w:spacing w:before="40" w:line="240" w:lineRule="atLeast"/>
      <w:ind w:left="873" w:hanging="873"/>
    </w:pPr>
    <w:rPr>
      <w:sz w:val="20"/>
    </w:rPr>
  </w:style>
  <w:style w:type="paragraph" w:customStyle="1" w:styleId="CTA4ai">
    <w:name w:val="CTA 4(a)(i)"/>
    <w:basedOn w:val="OPCParaBase"/>
    <w:rsid w:val="009A3735"/>
    <w:pPr>
      <w:tabs>
        <w:tab w:val="right" w:pos="1213"/>
      </w:tabs>
      <w:spacing w:before="40" w:line="240" w:lineRule="atLeast"/>
      <w:ind w:left="1452" w:hanging="1452"/>
    </w:pPr>
    <w:rPr>
      <w:sz w:val="20"/>
    </w:rPr>
  </w:style>
  <w:style w:type="paragraph" w:customStyle="1" w:styleId="CTACAPS">
    <w:name w:val="CTA CAPS"/>
    <w:basedOn w:val="OPCParaBase"/>
    <w:rsid w:val="009A3735"/>
    <w:pPr>
      <w:spacing w:before="60" w:line="240" w:lineRule="atLeast"/>
    </w:pPr>
    <w:rPr>
      <w:sz w:val="20"/>
    </w:rPr>
  </w:style>
  <w:style w:type="paragraph" w:customStyle="1" w:styleId="CTAright">
    <w:name w:val="CTA right"/>
    <w:basedOn w:val="OPCParaBase"/>
    <w:rsid w:val="009A3735"/>
    <w:pPr>
      <w:spacing w:before="60" w:line="240" w:lineRule="auto"/>
      <w:jc w:val="right"/>
    </w:pPr>
    <w:rPr>
      <w:sz w:val="20"/>
    </w:rPr>
  </w:style>
  <w:style w:type="paragraph" w:customStyle="1" w:styleId="subsection">
    <w:name w:val="subsection"/>
    <w:aliases w:val="ss"/>
    <w:basedOn w:val="OPCParaBase"/>
    <w:link w:val="subsectionChar"/>
    <w:rsid w:val="009A3735"/>
    <w:pPr>
      <w:tabs>
        <w:tab w:val="right" w:pos="1021"/>
      </w:tabs>
      <w:spacing w:before="180" w:line="240" w:lineRule="auto"/>
      <w:ind w:left="1134" w:hanging="1134"/>
    </w:pPr>
  </w:style>
  <w:style w:type="paragraph" w:customStyle="1" w:styleId="Definition">
    <w:name w:val="Definition"/>
    <w:aliases w:val="dd"/>
    <w:basedOn w:val="OPCParaBase"/>
    <w:rsid w:val="009A3735"/>
    <w:pPr>
      <w:spacing w:before="180" w:line="240" w:lineRule="auto"/>
      <w:ind w:left="1134"/>
    </w:pPr>
  </w:style>
  <w:style w:type="paragraph" w:customStyle="1" w:styleId="ETAsubitem">
    <w:name w:val="ETA(subitem)"/>
    <w:basedOn w:val="OPCParaBase"/>
    <w:rsid w:val="009A3735"/>
    <w:pPr>
      <w:tabs>
        <w:tab w:val="right" w:pos="340"/>
      </w:tabs>
      <w:spacing w:before="60" w:line="240" w:lineRule="auto"/>
      <w:ind w:left="454" w:hanging="454"/>
    </w:pPr>
    <w:rPr>
      <w:sz w:val="20"/>
    </w:rPr>
  </w:style>
  <w:style w:type="paragraph" w:customStyle="1" w:styleId="ETApara">
    <w:name w:val="ETA(para)"/>
    <w:basedOn w:val="OPCParaBase"/>
    <w:rsid w:val="009A3735"/>
    <w:pPr>
      <w:tabs>
        <w:tab w:val="right" w:pos="754"/>
      </w:tabs>
      <w:spacing w:before="60" w:line="240" w:lineRule="auto"/>
      <w:ind w:left="828" w:hanging="828"/>
    </w:pPr>
    <w:rPr>
      <w:sz w:val="20"/>
    </w:rPr>
  </w:style>
  <w:style w:type="paragraph" w:customStyle="1" w:styleId="ETAsubpara">
    <w:name w:val="ETA(subpara)"/>
    <w:basedOn w:val="OPCParaBase"/>
    <w:rsid w:val="009A3735"/>
    <w:pPr>
      <w:tabs>
        <w:tab w:val="right" w:pos="1083"/>
      </w:tabs>
      <w:spacing w:before="60" w:line="240" w:lineRule="auto"/>
      <w:ind w:left="1191" w:hanging="1191"/>
    </w:pPr>
    <w:rPr>
      <w:sz w:val="20"/>
    </w:rPr>
  </w:style>
  <w:style w:type="paragraph" w:customStyle="1" w:styleId="ETAsub-subpara">
    <w:name w:val="ETA(sub-subpara)"/>
    <w:basedOn w:val="OPCParaBase"/>
    <w:rsid w:val="009A3735"/>
    <w:pPr>
      <w:tabs>
        <w:tab w:val="right" w:pos="1412"/>
      </w:tabs>
      <w:spacing w:before="60" w:line="240" w:lineRule="auto"/>
      <w:ind w:left="1525" w:hanging="1525"/>
    </w:pPr>
    <w:rPr>
      <w:sz w:val="20"/>
    </w:rPr>
  </w:style>
  <w:style w:type="paragraph" w:customStyle="1" w:styleId="Formula">
    <w:name w:val="Formula"/>
    <w:basedOn w:val="OPCParaBase"/>
    <w:rsid w:val="009A3735"/>
    <w:pPr>
      <w:spacing w:line="240" w:lineRule="auto"/>
      <w:ind w:left="1134"/>
    </w:pPr>
    <w:rPr>
      <w:sz w:val="20"/>
    </w:rPr>
  </w:style>
  <w:style w:type="paragraph" w:styleId="Header">
    <w:name w:val="header"/>
    <w:basedOn w:val="OPCParaBase"/>
    <w:link w:val="HeaderChar"/>
    <w:unhideWhenUsed/>
    <w:rsid w:val="009A3735"/>
    <w:pPr>
      <w:keepNext/>
      <w:keepLines/>
      <w:tabs>
        <w:tab w:val="center" w:pos="4150"/>
        <w:tab w:val="right" w:pos="8307"/>
      </w:tabs>
      <w:spacing w:line="160" w:lineRule="exact"/>
    </w:pPr>
    <w:rPr>
      <w:sz w:val="16"/>
    </w:rPr>
  </w:style>
  <w:style w:type="character" w:customStyle="1" w:styleId="HeaderChar">
    <w:name w:val="Header Char"/>
    <w:basedOn w:val="DefaultParagraphFont"/>
    <w:link w:val="Header"/>
    <w:rsid w:val="009A3735"/>
    <w:rPr>
      <w:rFonts w:eastAsia="Times New Roman" w:cs="Times New Roman"/>
      <w:sz w:val="16"/>
      <w:lang w:eastAsia="en-AU"/>
    </w:rPr>
  </w:style>
  <w:style w:type="paragraph" w:customStyle="1" w:styleId="House">
    <w:name w:val="House"/>
    <w:basedOn w:val="OPCParaBase"/>
    <w:rsid w:val="009A3735"/>
    <w:pPr>
      <w:spacing w:line="240" w:lineRule="auto"/>
    </w:pPr>
    <w:rPr>
      <w:sz w:val="28"/>
    </w:rPr>
  </w:style>
  <w:style w:type="paragraph" w:customStyle="1" w:styleId="Item">
    <w:name w:val="Item"/>
    <w:aliases w:val="i"/>
    <w:basedOn w:val="OPCParaBase"/>
    <w:next w:val="ItemHead"/>
    <w:rsid w:val="009A3735"/>
    <w:pPr>
      <w:keepLines/>
      <w:spacing w:before="80" w:line="240" w:lineRule="auto"/>
      <w:ind w:left="709"/>
    </w:pPr>
  </w:style>
  <w:style w:type="paragraph" w:customStyle="1" w:styleId="ItemHead">
    <w:name w:val="ItemHead"/>
    <w:aliases w:val="ih"/>
    <w:basedOn w:val="OPCParaBase"/>
    <w:next w:val="Item"/>
    <w:rsid w:val="009A3735"/>
    <w:pPr>
      <w:keepLines/>
      <w:spacing w:before="220" w:line="240" w:lineRule="auto"/>
      <w:ind w:left="709" w:hanging="709"/>
    </w:pPr>
    <w:rPr>
      <w:rFonts w:ascii="Arial" w:hAnsi="Arial"/>
      <w:b/>
      <w:kern w:val="28"/>
      <w:sz w:val="24"/>
    </w:rPr>
  </w:style>
  <w:style w:type="paragraph" w:customStyle="1" w:styleId="LongT">
    <w:name w:val="LongT"/>
    <w:basedOn w:val="OPCParaBase"/>
    <w:rsid w:val="009A3735"/>
    <w:pPr>
      <w:spacing w:line="240" w:lineRule="auto"/>
    </w:pPr>
    <w:rPr>
      <w:b/>
      <w:sz w:val="32"/>
    </w:rPr>
  </w:style>
  <w:style w:type="paragraph" w:customStyle="1" w:styleId="notedraft">
    <w:name w:val="note(draft)"/>
    <w:aliases w:val="nd"/>
    <w:basedOn w:val="OPCParaBase"/>
    <w:rsid w:val="009A3735"/>
    <w:pPr>
      <w:spacing w:before="240" w:line="240" w:lineRule="auto"/>
      <w:ind w:left="284" w:hanging="284"/>
    </w:pPr>
    <w:rPr>
      <w:i/>
      <w:sz w:val="24"/>
    </w:rPr>
  </w:style>
  <w:style w:type="paragraph" w:customStyle="1" w:styleId="notemargin">
    <w:name w:val="note(margin)"/>
    <w:aliases w:val="nm"/>
    <w:basedOn w:val="OPCParaBase"/>
    <w:rsid w:val="009A3735"/>
    <w:pPr>
      <w:tabs>
        <w:tab w:val="left" w:pos="709"/>
      </w:tabs>
      <w:spacing w:before="122" w:line="198" w:lineRule="exact"/>
      <w:ind w:left="709" w:hanging="709"/>
    </w:pPr>
    <w:rPr>
      <w:sz w:val="18"/>
    </w:rPr>
  </w:style>
  <w:style w:type="paragraph" w:customStyle="1" w:styleId="notepara">
    <w:name w:val="note(para)"/>
    <w:aliases w:val="na"/>
    <w:basedOn w:val="OPCParaBase"/>
    <w:rsid w:val="009A3735"/>
    <w:pPr>
      <w:spacing w:before="40" w:line="198" w:lineRule="exact"/>
      <w:ind w:left="2354" w:hanging="369"/>
    </w:pPr>
    <w:rPr>
      <w:sz w:val="18"/>
    </w:rPr>
  </w:style>
  <w:style w:type="paragraph" w:customStyle="1" w:styleId="noteParlAmend">
    <w:name w:val="note(ParlAmend)"/>
    <w:aliases w:val="npp"/>
    <w:basedOn w:val="OPCParaBase"/>
    <w:next w:val="ParlAmend"/>
    <w:rsid w:val="009A3735"/>
    <w:pPr>
      <w:spacing w:line="240" w:lineRule="auto"/>
      <w:jc w:val="right"/>
    </w:pPr>
    <w:rPr>
      <w:rFonts w:ascii="Arial" w:hAnsi="Arial"/>
      <w:b/>
      <w:i/>
    </w:rPr>
  </w:style>
  <w:style w:type="paragraph" w:customStyle="1" w:styleId="notetext">
    <w:name w:val="note(text)"/>
    <w:aliases w:val="n"/>
    <w:basedOn w:val="OPCParaBase"/>
    <w:link w:val="notetextChar"/>
    <w:rsid w:val="009A3735"/>
    <w:pPr>
      <w:spacing w:before="122" w:line="198" w:lineRule="exact"/>
      <w:ind w:left="1985" w:hanging="851"/>
    </w:pPr>
    <w:rPr>
      <w:sz w:val="18"/>
    </w:rPr>
  </w:style>
  <w:style w:type="paragraph" w:customStyle="1" w:styleId="Page1">
    <w:name w:val="Page1"/>
    <w:basedOn w:val="OPCParaBase"/>
    <w:rsid w:val="009A3735"/>
    <w:pPr>
      <w:spacing w:before="5600" w:line="240" w:lineRule="auto"/>
    </w:pPr>
    <w:rPr>
      <w:b/>
      <w:sz w:val="32"/>
    </w:rPr>
  </w:style>
  <w:style w:type="paragraph" w:customStyle="1" w:styleId="PageBreak">
    <w:name w:val="PageBreak"/>
    <w:aliases w:val="pb"/>
    <w:basedOn w:val="OPCParaBase"/>
    <w:rsid w:val="009A3735"/>
    <w:pPr>
      <w:spacing w:line="240" w:lineRule="auto"/>
    </w:pPr>
    <w:rPr>
      <w:sz w:val="10"/>
    </w:rPr>
  </w:style>
  <w:style w:type="paragraph" w:customStyle="1" w:styleId="paragraphsub">
    <w:name w:val="paragraph(sub)"/>
    <w:aliases w:val="aa"/>
    <w:basedOn w:val="OPCParaBase"/>
    <w:rsid w:val="009A3735"/>
    <w:pPr>
      <w:tabs>
        <w:tab w:val="right" w:pos="1985"/>
      </w:tabs>
      <w:spacing w:before="40" w:line="240" w:lineRule="auto"/>
      <w:ind w:left="2098" w:hanging="2098"/>
    </w:pPr>
  </w:style>
  <w:style w:type="paragraph" w:customStyle="1" w:styleId="paragraphsub-sub">
    <w:name w:val="paragraph(sub-sub)"/>
    <w:aliases w:val="aaa"/>
    <w:basedOn w:val="OPCParaBase"/>
    <w:rsid w:val="009A3735"/>
    <w:pPr>
      <w:tabs>
        <w:tab w:val="right" w:pos="2722"/>
      </w:tabs>
      <w:spacing w:before="40" w:line="240" w:lineRule="auto"/>
      <w:ind w:left="2835" w:hanging="2835"/>
    </w:pPr>
  </w:style>
  <w:style w:type="paragraph" w:customStyle="1" w:styleId="paragraph">
    <w:name w:val="paragraph"/>
    <w:aliases w:val="a"/>
    <w:basedOn w:val="OPCParaBase"/>
    <w:link w:val="paragraphChar"/>
    <w:rsid w:val="009A3735"/>
    <w:pPr>
      <w:tabs>
        <w:tab w:val="right" w:pos="1531"/>
      </w:tabs>
      <w:spacing w:before="40" w:line="240" w:lineRule="auto"/>
      <w:ind w:left="1644" w:hanging="1644"/>
    </w:pPr>
  </w:style>
  <w:style w:type="paragraph" w:customStyle="1" w:styleId="ParlAmend">
    <w:name w:val="ParlAmend"/>
    <w:aliases w:val="pp"/>
    <w:basedOn w:val="OPCParaBase"/>
    <w:rsid w:val="009A3735"/>
    <w:pPr>
      <w:spacing w:before="240" w:line="240" w:lineRule="atLeast"/>
      <w:ind w:hanging="567"/>
    </w:pPr>
    <w:rPr>
      <w:sz w:val="24"/>
    </w:rPr>
  </w:style>
  <w:style w:type="paragraph" w:customStyle="1" w:styleId="Penalty">
    <w:name w:val="Penalty"/>
    <w:basedOn w:val="OPCParaBase"/>
    <w:rsid w:val="009A3735"/>
    <w:pPr>
      <w:tabs>
        <w:tab w:val="left" w:pos="2977"/>
      </w:tabs>
      <w:spacing w:before="180" w:line="240" w:lineRule="auto"/>
      <w:ind w:left="1985" w:hanging="851"/>
    </w:pPr>
  </w:style>
  <w:style w:type="paragraph" w:customStyle="1" w:styleId="Portfolio">
    <w:name w:val="Portfolio"/>
    <w:basedOn w:val="OPCParaBase"/>
    <w:rsid w:val="009A3735"/>
    <w:pPr>
      <w:spacing w:line="240" w:lineRule="auto"/>
    </w:pPr>
    <w:rPr>
      <w:i/>
      <w:sz w:val="20"/>
    </w:rPr>
  </w:style>
  <w:style w:type="paragraph" w:customStyle="1" w:styleId="Preamble">
    <w:name w:val="Preamble"/>
    <w:basedOn w:val="OPCParaBase"/>
    <w:next w:val="Normal"/>
    <w:rsid w:val="009A3735"/>
    <w:pPr>
      <w:keepNext/>
      <w:keepLines/>
      <w:tabs>
        <w:tab w:val="center" w:pos="4513"/>
      </w:tabs>
      <w:spacing w:before="280" w:line="240" w:lineRule="auto"/>
      <w:ind w:left="1134" w:hanging="1134"/>
    </w:pPr>
    <w:rPr>
      <w:b/>
      <w:kern w:val="28"/>
      <w:sz w:val="28"/>
    </w:rPr>
  </w:style>
  <w:style w:type="paragraph" w:customStyle="1" w:styleId="Reading">
    <w:name w:val="Reading"/>
    <w:basedOn w:val="OPCParaBase"/>
    <w:rsid w:val="009A3735"/>
    <w:pPr>
      <w:spacing w:line="240" w:lineRule="auto"/>
    </w:pPr>
    <w:rPr>
      <w:i/>
      <w:sz w:val="20"/>
    </w:rPr>
  </w:style>
  <w:style w:type="paragraph" w:customStyle="1" w:styleId="Session">
    <w:name w:val="Session"/>
    <w:basedOn w:val="OPCParaBase"/>
    <w:rsid w:val="009A3735"/>
    <w:pPr>
      <w:spacing w:line="240" w:lineRule="auto"/>
    </w:pPr>
    <w:rPr>
      <w:sz w:val="28"/>
    </w:rPr>
  </w:style>
  <w:style w:type="paragraph" w:customStyle="1" w:styleId="Sponsor">
    <w:name w:val="Sponsor"/>
    <w:basedOn w:val="OPCParaBase"/>
    <w:rsid w:val="009A3735"/>
    <w:pPr>
      <w:spacing w:line="240" w:lineRule="auto"/>
    </w:pPr>
    <w:rPr>
      <w:i/>
    </w:rPr>
  </w:style>
  <w:style w:type="paragraph" w:customStyle="1" w:styleId="Subitem">
    <w:name w:val="Subitem"/>
    <w:aliases w:val="iss"/>
    <w:basedOn w:val="OPCParaBase"/>
    <w:rsid w:val="009A3735"/>
    <w:pPr>
      <w:spacing w:before="180" w:line="240" w:lineRule="auto"/>
      <w:ind w:left="709" w:hanging="709"/>
    </w:pPr>
  </w:style>
  <w:style w:type="paragraph" w:customStyle="1" w:styleId="SubitemHead">
    <w:name w:val="SubitemHead"/>
    <w:aliases w:val="issh"/>
    <w:basedOn w:val="OPCParaBase"/>
    <w:rsid w:val="009A3735"/>
    <w:pPr>
      <w:keepNext/>
      <w:keepLines/>
      <w:spacing w:before="220" w:line="240" w:lineRule="auto"/>
      <w:ind w:left="709"/>
    </w:pPr>
    <w:rPr>
      <w:rFonts w:ascii="Arial" w:hAnsi="Arial"/>
      <w:i/>
      <w:kern w:val="28"/>
    </w:rPr>
  </w:style>
  <w:style w:type="paragraph" w:customStyle="1" w:styleId="subsection2">
    <w:name w:val="subsection2"/>
    <w:aliases w:val="ss2"/>
    <w:basedOn w:val="OPCParaBase"/>
    <w:next w:val="subsection"/>
    <w:rsid w:val="009A3735"/>
    <w:pPr>
      <w:spacing w:before="40" w:line="240" w:lineRule="auto"/>
      <w:ind w:left="1134"/>
    </w:pPr>
  </w:style>
  <w:style w:type="paragraph" w:customStyle="1" w:styleId="SubsectionHead">
    <w:name w:val="SubsectionHead"/>
    <w:aliases w:val="ssh"/>
    <w:basedOn w:val="OPCParaBase"/>
    <w:next w:val="subsection"/>
    <w:rsid w:val="009A3735"/>
    <w:pPr>
      <w:keepNext/>
      <w:keepLines/>
      <w:spacing w:before="240" w:line="240" w:lineRule="auto"/>
      <w:ind w:left="1134"/>
    </w:pPr>
    <w:rPr>
      <w:i/>
    </w:rPr>
  </w:style>
  <w:style w:type="paragraph" w:customStyle="1" w:styleId="Tablea">
    <w:name w:val="Table(a)"/>
    <w:aliases w:val="ta"/>
    <w:basedOn w:val="OPCParaBase"/>
    <w:rsid w:val="009A3735"/>
    <w:pPr>
      <w:spacing w:before="60" w:line="240" w:lineRule="auto"/>
      <w:ind w:left="284" w:hanging="284"/>
    </w:pPr>
    <w:rPr>
      <w:sz w:val="20"/>
    </w:rPr>
  </w:style>
  <w:style w:type="paragraph" w:customStyle="1" w:styleId="TableAA">
    <w:name w:val="Table(AA)"/>
    <w:aliases w:val="taaa"/>
    <w:basedOn w:val="OPCParaBase"/>
    <w:rsid w:val="009A3735"/>
    <w:pPr>
      <w:tabs>
        <w:tab w:val="left" w:pos="-6543"/>
        <w:tab w:val="left" w:pos="-6260"/>
      </w:tabs>
      <w:spacing w:line="240" w:lineRule="exact"/>
      <w:ind w:left="1055" w:hanging="284"/>
    </w:pPr>
    <w:rPr>
      <w:sz w:val="20"/>
    </w:rPr>
  </w:style>
  <w:style w:type="paragraph" w:customStyle="1" w:styleId="Tablei">
    <w:name w:val="Table(i)"/>
    <w:aliases w:val="taa"/>
    <w:basedOn w:val="OPCParaBase"/>
    <w:rsid w:val="009A3735"/>
    <w:pPr>
      <w:tabs>
        <w:tab w:val="left" w:pos="-6543"/>
        <w:tab w:val="left" w:pos="-6260"/>
        <w:tab w:val="right" w:pos="970"/>
      </w:tabs>
      <w:spacing w:line="240" w:lineRule="exact"/>
      <w:ind w:left="828" w:hanging="284"/>
    </w:pPr>
    <w:rPr>
      <w:sz w:val="20"/>
    </w:rPr>
  </w:style>
  <w:style w:type="paragraph" w:customStyle="1" w:styleId="Tabletext">
    <w:name w:val="Tabletext"/>
    <w:aliases w:val="tt"/>
    <w:basedOn w:val="OPCParaBase"/>
    <w:rsid w:val="009A3735"/>
    <w:pPr>
      <w:spacing w:before="60" w:line="240" w:lineRule="atLeast"/>
    </w:pPr>
    <w:rPr>
      <w:sz w:val="20"/>
    </w:rPr>
  </w:style>
  <w:style w:type="paragraph" w:customStyle="1" w:styleId="TLPBoxTextnote">
    <w:name w:val="TLPBoxText(note"/>
    <w:aliases w:val="right)"/>
    <w:basedOn w:val="OPCParaBase"/>
    <w:rsid w:val="009A3735"/>
    <w:pPr>
      <w:pBdr>
        <w:top w:val="single" w:sz="6" w:space="5" w:color="auto"/>
        <w:left w:val="single" w:sz="6" w:space="5" w:color="auto"/>
        <w:bottom w:val="single" w:sz="6" w:space="5" w:color="auto"/>
        <w:right w:val="single" w:sz="6" w:space="5" w:color="auto"/>
      </w:pBdr>
      <w:spacing w:before="240" w:line="240" w:lineRule="atLeast"/>
      <w:ind w:left="1134"/>
      <w:jc w:val="right"/>
    </w:pPr>
    <w:rPr>
      <w:sz w:val="18"/>
    </w:rPr>
  </w:style>
  <w:style w:type="paragraph" w:customStyle="1" w:styleId="TLPNotebullet">
    <w:name w:val="TLPNote(bullet)"/>
    <w:basedOn w:val="OPCParaBase"/>
    <w:rsid w:val="009A3735"/>
    <w:pPr>
      <w:numPr>
        <w:numId w:val="11"/>
      </w:numPr>
      <w:tabs>
        <w:tab w:val="clear" w:pos="2517"/>
      </w:tabs>
      <w:spacing w:before="60" w:line="198" w:lineRule="exact"/>
      <w:ind w:left="2625"/>
    </w:pPr>
    <w:rPr>
      <w:sz w:val="18"/>
    </w:rPr>
  </w:style>
  <w:style w:type="paragraph" w:customStyle="1" w:styleId="TLPnoteright">
    <w:name w:val="TLPnote(right)"/>
    <w:aliases w:val="nr"/>
    <w:basedOn w:val="OPCParaBase"/>
    <w:rsid w:val="009A3735"/>
    <w:pPr>
      <w:spacing w:before="122" w:line="198" w:lineRule="exact"/>
      <w:ind w:left="1985" w:hanging="851"/>
      <w:jc w:val="right"/>
    </w:pPr>
    <w:rPr>
      <w:sz w:val="18"/>
    </w:rPr>
  </w:style>
  <w:style w:type="paragraph" w:customStyle="1" w:styleId="TLPTableBullet">
    <w:name w:val="TLPTableBullet"/>
    <w:aliases w:val="ttb"/>
    <w:basedOn w:val="OPCParaBase"/>
    <w:rsid w:val="009A3735"/>
    <w:pPr>
      <w:spacing w:line="240" w:lineRule="exact"/>
      <w:ind w:left="284" w:hanging="284"/>
    </w:pPr>
    <w:rPr>
      <w:sz w:val="20"/>
    </w:rPr>
  </w:style>
  <w:style w:type="paragraph" w:styleId="TOC1">
    <w:name w:val="toc 1"/>
    <w:basedOn w:val="OPCParaBase"/>
    <w:next w:val="Normal"/>
    <w:uiPriority w:val="39"/>
    <w:unhideWhenUsed/>
    <w:rsid w:val="009A3735"/>
    <w:pPr>
      <w:spacing w:line="240" w:lineRule="auto"/>
    </w:pPr>
    <w:rPr>
      <w:sz w:val="24"/>
    </w:rPr>
  </w:style>
  <w:style w:type="paragraph" w:styleId="TOC2">
    <w:name w:val="toc 2"/>
    <w:basedOn w:val="OPCParaBase"/>
    <w:next w:val="Normal"/>
    <w:uiPriority w:val="39"/>
    <w:unhideWhenUsed/>
    <w:rsid w:val="009A3735"/>
    <w:pPr>
      <w:tabs>
        <w:tab w:val="right" w:leader="dot" w:pos="9017"/>
      </w:tabs>
      <w:spacing w:line="240" w:lineRule="auto"/>
      <w:ind w:left="238"/>
    </w:pPr>
    <w:rPr>
      <w:b/>
      <w:noProof/>
      <w:sz w:val="24"/>
    </w:rPr>
  </w:style>
  <w:style w:type="paragraph" w:styleId="TOC3">
    <w:name w:val="toc 3"/>
    <w:basedOn w:val="OPCParaBase"/>
    <w:next w:val="Normal"/>
    <w:uiPriority w:val="39"/>
    <w:unhideWhenUsed/>
    <w:rsid w:val="009A3735"/>
    <w:pPr>
      <w:tabs>
        <w:tab w:val="right" w:leader="dot" w:pos="9017"/>
      </w:tabs>
      <w:spacing w:line="240" w:lineRule="auto"/>
      <w:ind w:left="482"/>
    </w:pPr>
    <w:rPr>
      <w:noProof/>
      <w:sz w:val="24"/>
    </w:rPr>
  </w:style>
  <w:style w:type="paragraph" w:styleId="TOC4">
    <w:name w:val="toc 4"/>
    <w:basedOn w:val="OPCParaBase"/>
    <w:next w:val="Normal"/>
    <w:uiPriority w:val="39"/>
    <w:unhideWhenUsed/>
    <w:rsid w:val="009A3735"/>
    <w:pPr>
      <w:tabs>
        <w:tab w:val="right" w:leader="dot" w:pos="9017"/>
      </w:tabs>
      <w:spacing w:line="240" w:lineRule="auto"/>
      <w:ind w:left="720"/>
    </w:pPr>
    <w:rPr>
      <w:noProof/>
      <w:sz w:val="24"/>
    </w:rPr>
  </w:style>
  <w:style w:type="paragraph" w:styleId="TOC5">
    <w:name w:val="toc 5"/>
    <w:basedOn w:val="OPCParaBase"/>
    <w:next w:val="Normal"/>
    <w:uiPriority w:val="39"/>
    <w:unhideWhenUsed/>
    <w:rsid w:val="009A3735"/>
    <w:pPr>
      <w:spacing w:line="240" w:lineRule="auto"/>
      <w:ind w:left="958"/>
    </w:pPr>
    <w:rPr>
      <w:sz w:val="24"/>
    </w:rPr>
  </w:style>
  <w:style w:type="paragraph" w:styleId="TOC6">
    <w:name w:val="toc 6"/>
    <w:basedOn w:val="OPCParaBase"/>
    <w:next w:val="Normal"/>
    <w:uiPriority w:val="39"/>
    <w:semiHidden/>
    <w:unhideWhenUsed/>
    <w:rsid w:val="009A3735"/>
    <w:pPr>
      <w:spacing w:line="240" w:lineRule="auto"/>
      <w:ind w:left="1202"/>
    </w:pPr>
    <w:rPr>
      <w:sz w:val="24"/>
    </w:rPr>
  </w:style>
  <w:style w:type="paragraph" w:styleId="TOC7">
    <w:name w:val="toc 7"/>
    <w:basedOn w:val="OPCParaBase"/>
    <w:next w:val="Normal"/>
    <w:uiPriority w:val="39"/>
    <w:semiHidden/>
    <w:unhideWhenUsed/>
    <w:rsid w:val="009A3735"/>
    <w:pPr>
      <w:spacing w:line="240" w:lineRule="auto"/>
      <w:ind w:left="1440"/>
    </w:pPr>
    <w:rPr>
      <w:sz w:val="24"/>
    </w:rPr>
  </w:style>
  <w:style w:type="paragraph" w:styleId="TOC8">
    <w:name w:val="toc 8"/>
    <w:basedOn w:val="OPCParaBase"/>
    <w:next w:val="Normal"/>
    <w:uiPriority w:val="39"/>
    <w:semiHidden/>
    <w:unhideWhenUsed/>
    <w:rsid w:val="009A3735"/>
    <w:pPr>
      <w:spacing w:line="240" w:lineRule="auto"/>
      <w:ind w:left="1678"/>
    </w:pPr>
    <w:rPr>
      <w:sz w:val="24"/>
    </w:rPr>
  </w:style>
  <w:style w:type="paragraph" w:styleId="TOC9">
    <w:name w:val="toc 9"/>
    <w:basedOn w:val="OPCParaBase"/>
    <w:next w:val="Normal"/>
    <w:uiPriority w:val="39"/>
    <w:unhideWhenUsed/>
    <w:rsid w:val="009A3735"/>
    <w:pPr>
      <w:spacing w:line="240" w:lineRule="auto"/>
      <w:ind w:left="1922"/>
    </w:pPr>
    <w:rPr>
      <w:sz w:val="24"/>
    </w:rPr>
  </w:style>
  <w:style w:type="paragraph" w:customStyle="1" w:styleId="TofSectsGroupHeading">
    <w:name w:val="TofSects(GroupHeading)"/>
    <w:basedOn w:val="OPCParaBase"/>
    <w:next w:val="TofSectsSection"/>
    <w:rsid w:val="009A3735"/>
    <w:pPr>
      <w:keepLines/>
      <w:spacing w:before="240" w:after="120" w:line="240" w:lineRule="auto"/>
      <w:ind w:left="794"/>
    </w:pPr>
    <w:rPr>
      <w:b/>
      <w:kern w:val="28"/>
      <w:sz w:val="20"/>
    </w:rPr>
  </w:style>
  <w:style w:type="paragraph" w:customStyle="1" w:styleId="TofSectsHeading">
    <w:name w:val="TofSects(Heading)"/>
    <w:basedOn w:val="OPCParaBase"/>
    <w:rsid w:val="009A3735"/>
    <w:pPr>
      <w:spacing w:before="240" w:after="120" w:line="240" w:lineRule="auto"/>
    </w:pPr>
    <w:rPr>
      <w:b/>
      <w:sz w:val="24"/>
    </w:rPr>
  </w:style>
  <w:style w:type="paragraph" w:customStyle="1" w:styleId="TofSectsSection">
    <w:name w:val="TofSects(Section)"/>
    <w:basedOn w:val="OPCParaBase"/>
    <w:rsid w:val="009A3735"/>
    <w:pPr>
      <w:keepLines/>
      <w:spacing w:before="40" w:line="240" w:lineRule="auto"/>
      <w:ind w:left="1588" w:hanging="794"/>
    </w:pPr>
    <w:rPr>
      <w:kern w:val="28"/>
      <w:sz w:val="18"/>
    </w:rPr>
  </w:style>
  <w:style w:type="paragraph" w:customStyle="1" w:styleId="TofSectsSubdiv">
    <w:name w:val="TofSects(Subdiv)"/>
    <w:basedOn w:val="OPCParaBase"/>
    <w:rsid w:val="009A3735"/>
    <w:pPr>
      <w:keepLines/>
      <w:spacing w:before="80" w:line="240" w:lineRule="auto"/>
      <w:ind w:left="1588" w:hanging="794"/>
    </w:pPr>
    <w:rPr>
      <w:kern w:val="28"/>
    </w:rPr>
  </w:style>
  <w:style w:type="paragraph" w:customStyle="1" w:styleId="WRStyle">
    <w:name w:val="WR Style"/>
    <w:aliases w:val="WR"/>
    <w:basedOn w:val="OPCParaBase"/>
    <w:rsid w:val="009A3735"/>
    <w:pPr>
      <w:spacing w:before="240" w:line="240" w:lineRule="auto"/>
      <w:ind w:left="284" w:hanging="284"/>
    </w:pPr>
    <w:rPr>
      <w:b/>
      <w:i/>
      <w:kern w:val="28"/>
      <w:sz w:val="24"/>
    </w:rPr>
  </w:style>
  <w:style w:type="paragraph" w:customStyle="1" w:styleId="Body">
    <w:name w:val="Body"/>
    <w:aliases w:val="b"/>
    <w:basedOn w:val="OPCParaBase"/>
    <w:link w:val="BodyChar"/>
    <w:rsid w:val="009A3735"/>
    <w:pPr>
      <w:spacing w:before="240" w:line="240" w:lineRule="auto"/>
    </w:pPr>
    <w:rPr>
      <w:sz w:val="24"/>
    </w:rPr>
  </w:style>
  <w:style w:type="paragraph" w:customStyle="1" w:styleId="BodyNum">
    <w:name w:val="BodyNum"/>
    <w:aliases w:val="b1"/>
    <w:basedOn w:val="OPCParaBase"/>
    <w:rsid w:val="009A3735"/>
    <w:pPr>
      <w:numPr>
        <w:numId w:val="13"/>
      </w:numPr>
      <w:spacing w:before="240" w:line="240" w:lineRule="auto"/>
    </w:pPr>
    <w:rPr>
      <w:sz w:val="24"/>
    </w:rPr>
  </w:style>
  <w:style w:type="paragraph" w:customStyle="1" w:styleId="BodyPara">
    <w:name w:val="BodyPara"/>
    <w:aliases w:val="ba"/>
    <w:basedOn w:val="OPCParaBase"/>
    <w:rsid w:val="009A3735"/>
    <w:pPr>
      <w:numPr>
        <w:ilvl w:val="1"/>
        <w:numId w:val="13"/>
      </w:numPr>
      <w:spacing w:before="240" w:line="240" w:lineRule="auto"/>
    </w:pPr>
    <w:rPr>
      <w:sz w:val="24"/>
    </w:rPr>
  </w:style>
  <w:style w:type="paragraph" w:customStyle="1" w:styleId="BodyParaBullet">
    <w:name w:val="BodyParaBullet"/>
    <w:aliases w:val="bpb"/>
    <w:basedOn w:val="OPCParaBase"/>
    <w:rsid w:val="009A3735"/>
    <w:pPr>
      <w:numPr>
        <w:ilvl w:val="2"/>
        <w:numId w:val="13"/>
      </w:numPr>
      <w:tabs>
        <w:tab w:val="left" w:pos="2160"/>
      </w:tabs>
      <w:spacing w:before="240" w:line="240" w:lineRule="auto"/>
    </w:pPr>
    <w:rPr>
      <w:sz w:val="24"/>
    </w:rPr>
  </w:style>
  <w:style w:type="paragraph" w:customStyle="1" w:styleId="BodySubPara">
    <w:name w:val="BodySubPara"/>
    <w:aliases w:val="bi"/>
    <w:basedOn w:val="OPCParaBase"/>
    <w:rsid w:val="009A3735"/>
    <w:pPr>
      <w:numPr>
        <w:ilvl w:val="3"/>
        <w:numId w:val="13"/>
      </w:numPr>
      <w:spacing w:before="240" w:line="240" w:lineRule="auto"/>
    </w:pPr>
    <w:rPr>
      <w:sz w:val="24"/>
    </w:rPr>
  </w:style>
  <w:style w:type="numbering" w:customStyle="1" w:styleId="OPCBodyList">
    <w:name w:val="OPCBodyList"/>
    <w:uiPriority w:val="99"/>
    <w:rsid w:val="009A3735"/>
    <w:pPr>
      <w:numPr>
        <w:numId w:val="13"/>
      </w:numPr>
    </w:pPr>
  </w:style>
  <w:style w:type="paragraph" w:customStyle="1" w:styleId="Head1">
    <w:name w:val="Head 1"/>
    <w:aliases w:val="1"/>
    <w:basedOn w:val="OPCParaBase"/>
    <w:next w:val="BodyNum"/>
    <w:rsid w:val="009A3735"/>
    <w:pPr>
      <w:keepNext/>
      <w:spacing w:before="240" w:after="60" w:line="240" w:lineRule="auto"/>
      <w:outlineLvl w:val="0"/>
    </w:pPr>
    <w:rPr>
      <w:rFonts w:ascii="Arial" w:hAnsi="Arial"/>
      <w:b/>
      <w:kern w:val="28"/>
      <w:sz w:val="36"/>
    </w:rPr>
  </w:style>
  <w:style w:type="paragraph" w:customStyle="1" w:styleId="Head2">
    <w:name w:val="Head 2"/>
    <w:aliases w:val="2"/>
    <w:basedOn w:val="OPCParaBase"/>
    <w:next w:val="BodyNum"/>
    <w:rsid w:val="009A3735"/>
    <w:pPr>
      <w:keepNext/>
      <w:spacing w:before="240" w:after="60" w:line="240" w:lineRule="auto"/>
      <w:outlineLvl w:val="1"/>
    </w:pPr>
    <w:rPr>
      <w:rFonts w:ascii="Arial" w:hAnsi="Arial"/>
      <w:b/>
      <w:kern w:val="28"/>
      <w:sz w:val="28"/>
    </w:rPr>
  </w:style>
  <w:style w:type="paragraph" w:customStyle="1" w:styleId="Head3">
    <w:name w:val="Head 3"/>
    <w:aliases w:val="3"/>
    <w:basedOn w:val="OPCParaBase"/>
    <w:next w:val="BodyNum"/>
    <w:link w:val="Head3Char"/>
    <w:rsid w:val="009A3735"/>
    <w:pPr>
      <w:keepNext/>
      <w:spacing w:before="240" w:after="60" w:line="240" w:lineRule="auto"/>
      <w:outlineLvl w:val="2"/>
    </w:pPr>
    <w:rPr>
      <w:rFonts w:ascii="Arial" w:hAnsi="Arial"/>
      <w:b/>
      <w:i/>
      <w:kern w:val="28"/>
      <w:sz w:val="26"/>
    </w:rPr>
  </w:style>
  <w:style w:type="paragraph" w:customStyle="1" w:styleId="Head4">
    <w:name w:val="Head 4"/>
    <w:aliases w:val="4"/>
    <w:basedOn w:val="OPCParaBase"/>
    <w:next w:val="BodyNum"/>
    <w:rsid w:val="009A3735"/>
    <w:pPr>
      <w:keepNext/>
      <w:spacing w:before="240" w:after="60" w:line="240" w:lineRule="auto"/>
      <w:outlineLvl w:val="3"/>
    </w:pPr>
    <w:rPr>
      <w:rFonts w:ascii="Arial" w:hAnsi="Arial"/>
      <w:b/>
      <w:kern w:val="28"/>
    </w:rPr>
  </w:style>
  <w:style w:type="paragraph" w:customStyle="1" w:styleId="Head5">
    <w:name w:val="Head 5"/>
    <w:aliases w:val="5"/>
    <w:basedOn w:val="OPCParaBase"/>
    <w:next w:val="BodyNum"/>
    <w:link w:val="Head5Char"/>
    <w:rsid w:val="009A3735"/>
    <w:pPr>
      <w:keepNext/>
      <w:spacing w:before="240" w:after="60" w:line="240" w:lineRule="auto"/>
      <w:outlineLvl w:val="4"/>
    </w:pPr>
    <w:rPr>
      <w:rFonts w:ascii="Arial" w:hAnsi="Arial"/>
      <w:b/>
      <w:i/>
      <w:kern w:val="28"/>
    </w:rPr>
  </w:style>
  <w:style w:type="paragraph" w:customStyle="1" w:styleId="noteToPara">
    <w:name w:val="noteToPara"/>
    <w:aliases w:val="ntp"/>
    <w:basedOn w:val="OPCParaBase"/>
    <w:rsid w:val="009A3735"/>
    <w:pPr>
      <w:spacing w:before="122" w:line="198" w:lineRule="exact"/>
      <w:ind w:left="2353" w:hanging="709"/>
    </w:pPr>
    <w:rPr>
      <w:sz w:val="18"/>
    </w:rPr>
  </w:style>
  <w:style w:type="paragraph" w:styleId="Footer">
    <w:name w:val="footer"/>
    <w:link w:val="FooterChar"/>
    <w:rsid w:val="009A3735"/>
    <w:pPr>
      <w:tabs>
        <w:tab w:val="center" w:pos="4153"/>
        <w:tab w:val="right" w:pos="8306"/>
      </w:tabs>
    </w:pPr>
    <w:rPr>
      <w:rFonts w:eastAsia="Times New Roman" w:cs="Times New Roman"/>
      <w:sz w:val="22"/>
      <w:szCs w:val="24"/>
      <w:lang w:eastAsia="en-AU"/>
    </w:rPr>
  </w:style>
  <w:style w:type="character" w:customStyle="1" w:styleId="FooterChar">
    <w:name w:val="Footer Char"/>
    <w:basedOn w:val="DefaultParagraphFont"/>
    <w:link w:val="Footer"/>
    <w:rsid w:val="009A3735"/>
    <w:rPr>
      <w:rFonts w:eastAsia="Times New Roman" w:cs="Times New Roman"/>
      <w:sz w:val="22"/>
      <w:szCs w:val="24"/>
      <w:lang w:eastAsia="en-AU"/>
    </w:rPr>
  </w:style>
  <w:style w:type="character" w:styleId="PageNumber">
    <w:name w:val="page number"/>
    <w:basedOn w:val="DefaultParagraphFont"/>
    <w:rsid w:val="009A3735"/>
  </w:style>
  <w:style w:type="character" w:customStyle="1" w:styleId="Heading1Char">
    <w:name w:val="Heading 1 Char"/>
    <w:basedOn w:val="DefaultParagraphFont"/>
    <w:link w:val="Heading1"/>
    <w:rsid w:val="00854168"/>
    <w:rPr>
      <w:rFonts w:eastAsia="Times New Roman" w:cs="Times New Roman"/>
      <w:b/>
      <w:bCs/>
      <w:kern w:val="28"/>
      <w:sz w:val="36"/>
      <w:szCs w:val="32"/>
      <w:lang w:eastAsia="en-AU"/>
    </w:rPr>
  </w:style>
  <w:style w:type="character" w:customStyle="1" w:styleId="Heading2Char">
    <w:name w:val="Heading 2 Char"/>
    <w:basedOn w:val="DefaultParagraphFont"/>
    <w:link w:val="Heading2"/>
    <w:rsid w:val="00854168"/>
    <w:rPr>
      <w:rFonts w:eastAsia="Times New Roman" w:cs="Times New Roman"/>
      <w:b/>
      <w:iCs/>
      <w:kern w:val="28"/>
      <w:sz w:val="32"/>
      <w:szCs w:val="28"/>
      <w:lang w:eastAsia="en-AU"/>
    </w:rPr>
  </w:style>
  <w:style w:type="character" w:customStyle="1" w:styleId="Heading3Char">
    <w:name w:val="Heading 3 Char"/>
    <w:basedOn w:val="DefaultParagraphFont"/>
    <w:link w:val="Heading3"/>
    <w:rsid w:val="00854168"/>
    <w:rPr>
      <w:rFonts w:eastAsia="Times New Roman" w:cs="Times New Roman"/>
      <w:b/>
      <w:kern w:val="28"/>
      <w:sz w:val="28"/>
      <w:szCs w:val="26"/>
      <w:lang w:eastAsia="en-AU"/>
    </w:rPr>
  </w:style>
  <w:style w:type="character" w:customStyle="1" w:styleId="Heading4Char">
    <w:name w:val="Heading 4 Char"/>
    <w:basedOn w:val="DefaultParagraphFont"/>
    <w:link w:val="Heading4"/>
    <w:rsid w:val="00854168"/>
    <w:rPr>
      <w:rFonts w:eastAsia="Times New Roman" w:cs="Times New Roman"/>
      <w:b/>
      <w:kern w:val="28"/>
      <w:sz w:val="26"/>
      <w:szCs w:val="28"/>
      <w:lang w:eastAsia="en-AU"/>
    </w:rPr>
  </w:style>
  <w:style w:type="character" w:customStyle="1" w:styleId="Heading5Char">
    <w:name w:val="Heading 5 Char"/>
    <w:basedOn w:val="DefaultParagraphFont"/>
    <w:link w:val="Heading5"/>
    <w:rsid w:val="00854168"/>
    <w:rPr>
      <w:rFonts w:eastAsia="Times New Roman" w:cs="Times New Roman"/>
      <w:b/>
      <w:iCs/>
      <w:kern w:val="28"/>
      <w:sz w:val="24"/>
      <w:szCs w:val="26"/>
      <w:lang w:eastAsia="en-AU"/>
    </w:rPr>
  </w:style>
  <w:style w:type="character" w:customStyle="1" w:styleId="Heading6Char">
    <w:name w:val="Heading 6 Char"/>
    <w:basedOn w:val="DefaultParagraphFont"/>
    <w:link w:val="Heading6"/>
    <w:rsid w:val="00854168"/>
    <w:rPr>
      <w:rFonts w:ascii="Arial" w:eastAsia="Times New Roman" w:hAnsi="Arial" w:cs="Arial"/>
      <w:b/>
      <w:kern w:val="28"/>
      <w:sz w:val="32"/>
      <w:szCs w:val="22"/>
      <w:lang w:eastAsia="en-AU"/>
    </w:rPr>
  </w:style>
  <w:style w:type="character" w:customStyle="1" w:styleId="Heading7Char">
    <w:name w:val="Heading 7 Char"/>
    <w:basedOn w:val="DefaultParagraphFont"/>
    <w:link w:val="Heading7"/>
    <w:rsid w:val="00854168"/>
    <w:rPr>
      <w:rFonts w:ascii="Arial" w:eastAsia="Times New Roman" w:hAnsi="Arial" w:cs="Arial"/>
      <w:b/>
      <w:kern w:val="28"/>
      <w:sz w:val="28"/>
      <w:szCs w:val="22"/>
      <w:lang w:eastAsia="en-AU"/>
    </w:rPr>
  </w:style>
  <w:style w:type="character" w:customStyle="1" w:styleId="Heading8Char">
    <w:name w:val="Heading 8 Char"/>
    <w:basedOn w:val="DefaultParagraphFont"/>
    <w:link w:val="Heading8"/>
    <w:rsid w:val="00854168"/>
    <w:rPr>
      <w:rFonts w:ascii="Arial" w:eastAsia="Times New Roman" w:hAnsi="Arial" w:cs="Arial"/>
      <w:b/>
      <w:iCs/>
      <w:kern w:val="28"/>
      <w:sz w:val="26"/>
      <w:szCs w:val="22"/>
      <w:lang w:eastAsia="en-AU"/>
    </w:rPr>
  </w:style>
  <w:style w:type="character" w:customStyle="1" w:styleId="Heading9Char">
    <w:name w:val="Heading 9 Char"/>
    <w:basedOn w:val="DefaultParagraphFont"/>
    <w:link w:val="Heading9"/>
    <w:rsid w:val="00854168"/>
    <w:rPr>
      <w:rFonts w:eastAsia="Times New Roman" w:cs="Times New Roman"/>
      <w:b/>
      <w:bCs/>
      <w:i/>
      <w:kern w:val="28"/>
      <w:sz w:val="28"/>
      <w:szCs w:val="22"/>
      <w:lang w:eastAsia="en-AU"/>
    </w:rPr>
  </w:style>
  <w:style w:type="paragraph" w:styleId="BalloonText">
    <w:name w:val="Balloon Text"/>
    <w:basedOn w:val="Normal"/>
    <w:link w:val="BalloonTextChar"/>
    <w:uiPriority w:val="99"/>
    <w:semiHidden/>
    <w:unhideWhenUsed/>
    <w:rsid w:val="009A373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735"/>
    <w:rPr>
      <w:rFonts w:ascii="Tahoma" w:hAnsi="Tahoma" w:cs="Tahoma"/>
      <w:sz w:val="16"/>
      <w:szCs w:val="16"/>
    </w:rPr>
  </w:style>
  <w:style w:type="paragraph" w:styleId="BlockText">
    <w:name w:val="Block Text"/>
    <w:rsid w:val="00854168"/>
    <w:pPr>
      <w:spacing w:after="120"/>
      <w:ind w:left="1440" w:right="1440"/>
    </w:pPr>
    <w:rPr>
      <w:rFonts w:eastAsia="Times New Roman" w:cs="Times New Roman"/>
      <w:sz w:val="24"/>
      <w:szCs w:val="24"/>
      <w:lang w:eastAsia="en-AU"/>
    </w:rPr>
  </w:style>
  <w:style w:type="paragraph" w:styleId="BodyText">
    <w:name w:val="Body Text"/>
    <w:link w:val="BodyTextChar"/>
    <w:rsid w:val="00854168"/>
    <w:pPr>
      <w:spacing w:after="120"/>
    </w:pPr>
    <w:rPr>
      <w:rFonts w:eastAsia="Times New Roman" w:cs="Times New Roman"/>
      <w:sz w:val="24"/>
      <w:szCs w:val="24"/>
      <w:lang w:eastAsia="en-AU"/>
    </w:rPr>
  </w:style>
  <w:style w:type="character" w:customStyle="1" w:styleId="BodyTextChar">
    <w:name w:val="Body Text Char"/>
    <w:basedOn w:val="DefaultParagraphFont"/>
    <w:link w:val="BodyText"/>
    <w:rsid w:val="00854168"/>
    <w:rPr>
      <w:rFonts w:eastAsia="Times New Roman" w:cs="Times New Roman"/>
      <w:sz w:val="24"/>
      <w:szCs w:val="24"/>
      <w:lang w:eastAsia="en-AU"/>
    </w:rPr>
  </w:style>
  <w:style w:type="paragraph" w:styleId="BodyText2">
    <w:name w:val="Body Text 2"/>
    <w:link w:val="BodyText2Char"/>
    <w:rsid w:val="00854168"/>
    <w:pPr>
      <w:spacing w:after="120" w:line="480" w:lineRule="auto"/>
    </w:pPr>
    <w:rPr>
      <w:rFonts w:eastAsia="Times New Roman" w:cs="Times New Roman"/>
      <w:sz w:val="24"/>
      <w:szCs w:val="24"/>
      <w:lang w:eastAsia="en-AU"/>
    </w:rPr>
  </w:style>
  <w:style w:type="character" w:customStyle="1" w:styleId="BodyText2Char">
    <w:name w:val="Body Text 2 Char"/>
    <w:basedOn w:val="DefaultParagraphFont"/>
    <w:link w:val="BodyText2"/>
    <w:rsid w:val="00854168"/>
    <w:rPr>
      <w:rFonts w:eastAsia="Times New Roman" w:cs="Times New Roman"/>
      <w:sz w:val="24"/>
      <w:szCs w:val="24"/>
      <w:lang w:eastAsia="en-AU"/>
    </w:rPr>
  </w:style>
  <w:style w:type="paragraph" w:styleId="BodyText3">
    <w:name w:val="Body Text 3"/>
    <w:link w:val="BodyText3Char"/>
    <w:rsid w:val="00854168"/>
    <w:pPr>
      <w:spacing w:after="120"/>
    </w:pPr>
    <w:rPr>
      <w:rFonts w:eastAsia="Times New Roman" w:cs="Times New Roman"/>
      <w:sz w:val="16"/>
      <w:szCs w:val="16"/>
      <w:lang w:eastAsia="en-AU"/>
    </w:rPr>
  </w:style>
  <w:style w:type="character" w:customStyle="1" w:styleId="BodyText3Char">
    <w:name w:val="Body Text 3 Char"/>
    <w:basedOn w:val="DefaultParagraphFont"/>
    <w:link w:val="BodyText3"/>
    <w:rsid w:val="00854168"/>
    <w:rPr>
      <w:rFonts w:eastAsia="Times New Roman" w:cs="Times New Roman"/>
      <w:sz w:val="16"/>
      <w:szCs w:val="16"/>
      <w:lang w:eastAsia="en-AU"/>
    </w:rPr>
  </w:style>
  <w:style w:type="paragraph" w:styleId="BodyTextFirstIndent">
    <w:name w:val="Body Text First Indent"/>
    <w:link w:val="BodyTextFirstIndentChar"/>
    <w:rsid w:val="00854168"/>
    <w:pPr>
      <w:spacing w:after="120"/>
      <w:ind w:firstLine="210"/>
    </w:pPr>
    <w:rPr>
      <w:rFonts w:eastAsia="Times New Roman" w:cs="Times New Roman"/>
      <w:sz w:val="24"/>
      <w:szCs w:val="24"/>
      <w:lang w:eastAsia="en-AU"/>
    </w:rPr>
  </w:style>
  <w:style w:type="character" w:customStyle="1" w:styleId="BodyTextFirstIndentChar">
    <w:name w:val="Body Text First Indent Char"/>
    <w:basedOn w:val="BodyTextChar"/>
    <w:link w:val="BodyTextFirstIndent"/>
    <w:rsid w:val="00854168"/>
    <w:rPr>
      <w:rFonts w:eastAsia="Times New Roman" w:cs="Times New Roman"/>
      <w:sz w:val="24"/>
      <w:szCs w:val="24"/>
      <w:lang w:eastAsia="en-AU"/>
    </w:rPr>
  </w:style>
  <w:style w:type="paragraph" w:styleId="BodyTextIndent">
    <w:name w:val="Body Text Indent"/>
    <w:link w:val="BodyTextIndentChar"/>
    <w:rsid w:val="00854168"/>
    <w:pPr>
      <w:spacing w:after="120"/>
      <w:ind w:left="283"/>
    </w:pPr>
    <w:rPr>
      <w:rFonts w:eastAsia="Times New Roman" w:cs="Times New Roman"/>
      <w:sz w:val="24"/>
      <w:szCs w:val="24"/>
      <w:lang w:eastAsia="en-AU"/>
    </w:rPr>
  </w:style>
  <w:style w:type="character" w:customStyle="1" w:styleId="BodyTextIndentChar">
    <w:name w:val="Body Text Indent Char"/>
    <w:basedOn w:val="DefaultParagraphFont"/>
    <w:link w:val="BodyTextIndent"/>
    <w:rsid w:val="00854168"/>
    <w:rPr>
      <w:rFonts w:eastAsia="Times New Roman" w:cs="Times New Roman"/>
      <w:sz w:val="24"/>
      <w:szCs w:val="24"/>
      <w:lang w:eastAsia="en-AU"/>
    </w:rPr>
  </w:style>
  <w:style w:type="paragraph" w:styleId="BodyTextFirstIndent2">
    <w:name w:val="Body Text First Indent 2"/>
    <w:link w:val="BodyTextFirstIndent2Char"/>
    <w:rsid w:val="00854168"/>
    <w:pPr>
      <w:spacing w:after="120"/>
      <w:ind w:left="283" w:firstLine="210"/>
    </w:pPr>
    <w:rPr>
      <w:rFonts w:eastAsia="Times New Roman" w:cs="Times New Roman"/>
      <w:sz w:val="24"/>
      <w:szCs w:val="24"/>
      <w:lang w:eastAsia="en-AU"/>
    </w:rPr>
  </w:style>
  <w:style w:type="character" w:customStyle="1" w:styleId="BodyTextFirstIndent2Char">
    <w:name w:val="Body Text First Indent 2 Char"/>
    <w:basedOn w:val="BodyTextIndentChar"/>
    <w:link w:val="BodyTextFirstIndent2"/>
    <w:rsid w:val="00854168"/>
    <w:rPr>
      <w:rFonts w:eastAsia="Times New Roman" w:cs="Times New Roman"/>
      <w:sz w:val="24"/>
      <w:szCs w:val="24"/>
      <w:lang w:eastAsia="en-AU"/>
    </w:rPr>
  </w:style>
  <w:style w:type="paragraph" w:styleId="BodyTextIndent2">
    <w:name w:val="Body Text Indent 2"/>
    <w:link w:val="BodyTextIndent2Char"/>
    <w:rsid w:val="00854168"/>
    <w:pPr>
      <w:spacing w:after="120" w:line="480" w:lineRule="auto"/>
      <w:ind w:left="283"/>
    </w:pPr>
    <w:rPr>
      <w:rFonts w:eastAsia="Times New Roman" w:cs="Times New Roman"/>
      <w:sz w:val="24"/>
      <w:szCs w:val="24"/>
      <w:lang w:eastAsia="en-AU"/>
    </w:rPr>
  </w:style>
  <w:style w:type="character" w:customStyle="1" w:styleId="BodyTextIndent2Char">
    <w:name w:val="Body Text Indent 2 Char"/>
    <w:basedOn w:val="DefaultParagraphFont"/>
    <w:link w:val="BodyTextIndent2"/>
    <w:rsid w:val="00854168"/>
    <w:rPr>
      <w:rFonts w:eastAsia="Times New Roman" w:cs="Times New Roman"/>
      <w:sz w:val="24"/>
      <w:szCs w:val="24"/>
      <w:lang w:eastAsia="en-AU"/>
    </w:rPr>
  </w:style>
  <w:style w:type="paragraph" w:styleId="BodyTextIndent3">
    <w:name w:val="Body Text Indent 3"/>
    <w:link w:val="BodyTextIndent3Char"/>
    <w:rsid w:val="00854168"/>
    <w:pPr>
      <w:spacing w:after="120"/>
      <w:ind w:left="283"/>
    </w:pPr>
    <w:rPr>
      <w:rFonts w:eastAsia="Times New Roman" w:cs="Times New Roman"/>
      <w:sz w:val="16"/>
      <w:szCs w:val="16"/>
      <w:lang w:eastAsia="en-AU"/>
    </w:rPr>
  </w:style>
  <w:style w:type="character" w:customStyle="1" w:styleId="BodyTextIndent3Char">
    <w:name w:val="Body Text Indent 3 Char"/>
    <w:basedOn w:val="DefaultParagraphFont"/>
    <w:link w:val="BodyTextIndent3"/>
    <w:rsid w:val="00854168"/>
    <w:rPr>
      <w:rFonts w:eastAsia="Times New Roman" w:cs="Times New Roman"/>
      <w:sz w:val="16"/>
      <w:szCs w:val="16"/>
      <w:lang w:eastAsia="en-AU"/>
    </w:rPr>
  </w:style>
  <w:style w:type="paragraph" w:styleId="Caption">
    <w:name w:val="caption"/>
    <w:next w:val="Normal"/>
    <w:qFormat/>
    <w:rsid w:val="00854168"/>
    <w:pPr>
      <w:spacing w:before="120" w:after="120"/>
    </w:pPr>
    <w:rPr>
      <w:rFonts w:eastAsia="Times New Roman" w:cs="Times New Roman"/>
      <w:b/>
      <w:bCs/>
      <w:lang w:eastAsia="en-AU"/>
    </w:rPr>
  </w:style>
  <w:style w:type="paragraph" w:styleId="Closing">
    <w:name w:val="Closing"/>
    <w:link w:val="ClosingChar"/>
    <w:rsid w:val="00854168"/>
    <w:pPr>
      <w:ind w:left="4252"/>
    </w:pPr>
    <w:rPr>
      <w:rFonts w:eastAsia="Times New Roman" w:cs="Times New Roman"/>
      <w:sz w:val="24"/>
      <w:szCs w:val="24"/>
      <w:lang w:eastAsia="en-AU"/>
    </w:rPr>
  </w:style>
  <w:style w:type="character" w:customStyle="1" w:styleId="ClosingChar">
    <w:name w:val="Closing Char"/>
    <w:basedOn w:val="DefaultParagraphFont"/>
    <w:link w:val="Closing"/>
    <w:rsid w:val="00854168"/>
    <w:rPr>
      <w:rFonts w:eastAsia="Times New Roman" w:cs="Times New Roman"/>
      <w:sz w:val="24"/>
      <w:szCs w:val="24"/>
      <w:lang w:eastAsia="en-AU"/>
    </w:rPr>
  </w:style>
  <w:style w:type="paragraph" w:styleId="CommentText">
    <w:name w:val="annotation text"/>
    <w:link w:val="CommentTextChar"/>
    <w:semiHidden/>
    <w:rsid w:val="00854168"/>
    <w:rPr>
      <w:rFonts w:eastAsia="Times New Roman" w:cs="Times New Roman"/>
      <w:lang w:eastAsia="en-AU"/>
    </w:rPr>
  </w:style>
  <w:style w:type="character" w:customStyle="1" w:styleId="CommentTextChar">
    <w:name w:val="Comment Text Char"/>
    <w:basedOn w:val="DefaultParagraphFont"/>
    <w:link w:val="CommentText"/>
    <w:semiHidden/>
    <w:rsid w:val="00854168"/>
    <w:rPr>
      <w:rFonts w:eastAsia="Times New Roman" w:cs="Times New Roman"/>
      <w:lang w:eastAsia="en-AU"/>
    </w:rPr>
  </w:style>
  <w:style w:type="paragraph" w:styleId="Date">
    <w:name w:val="Date"/>
    <w:next w:val="Normal"/>
    <w:link w:val="DateChar"/>
    <w:rsid w:val="00854168"/>
    <w:rPr>
      <w:rFonts w:eastAsia="Times New Roman" w:cs="Times New Roman"/>
      <w:sz w:val="24"/>
      <w:szCs w:val="24"/>
      <w:lang w:eastAsia="en-AU"/>
    </w:rPr>
  </w:style>
  <w:style w:type="character" w:customStyle="1" w:styleId="DateChar">
    <w:name w:val="Date Char"/>
    <w:basedOn w:val="DefaultParagraphFont"/>
    <w:link w:val="Date"/>
    <w:rsid w:val="00854168"/>
    <w:rPr>
      <w:rFonts w:eastAsia="Times New Roman" w:cs="Times New Roman"/>
      <w:sz w:val="24"/>
      <w:szCs w:val="24"/>
      <w:lang w:eastAsia="en-AU"/>
    </w:rPr>
  </w:style>
  <w:style w:type="paragraph" w:styleId="DocumentMap">
    <w:name w:val="Document Map"/>
    <w:link w:val="DocumentMapChar"/>
    <w:semiHidden/>
    <w:rsid w:val="00854168"/>
    <w:pPr>
      <w:shd w:val="clear" w:color="auto" w:fill="000080"/>
    </w:pPr>
    <w:rPr>
      <w:rFonts w:ascii="Tahoma" w:eastAsia="Times New Roman" w:hAnsi="Tahoma" w:cs="Tahoma"/>
      <w:sz w:val="24"/>
      <w:szCs w:val="24"/>
      <w:lang w:eastAsia="en-AU"/>
    </w:rPr>
  </w:style>
  <w:style w:type="character" w:customStyle="1" w:styleId="DocumentMapChar">
    <w:name w:val="Document Map Char"/>
    <w:basedOn w:val="DefaultParagraphFont"/>
    <w:link w:val="DocumentMap"/>
    <w:semiHidden/>
    <w:rsid w:val="00854168"/>
    <w:rPr>
      <w:rFonts w:ascii="Tahoma" w:eastAsia="Times New Roman" w:hAnsi="Tahoma" w:cs="Tahoma"/>
      <w:sz w:val="24"/>
      <w:szCs w:val="24"/>
      <w:shd w:val="clear" w:color="auto" w:fill="000080"/>
      <w:lang w:eastAsia="en-AU"/>
    </w:rPr>
  </w:style>
  <w:style w:type="paragraph" w:styleId="E-mailSignature">
    <w:name w:val="E-mail Signature"/>
    <w:link w:val="E-mailSignatureChar"/>
    <w:rsid w:val="00854168"/>
    <w:rPr>
      <w:rFonts w:eastAsia="Times New Roman" w:cs="Times New Roman"/>
      <w:sz w:val="24"/>
      <w:szCs w:val="24"/>
      <w:lang w:eastAsia="en-AU"/>
    </w:rPr>
  </w:style>
  <w:style w:type="character" w:customStyle="1" w:styleId="E-mailSignatureChar">
    <w:name w:val="E-mail Signature Char"/>
    <w:basedOn w:val="DefaultParagraphFont"/>
    <w:link w:val="E-mailSignature"/>
    <w:rsid w:val="00854168"/>
    <w:rPr>
      <w:rFonts w:eastAsia="Times New Roman" w:cs="Times New Roman"/>
      <w:sz w:val="24"/>
      <w:szCs w:val="24"/>
      <w:lang w:eastAsia="en-AU"/>
    </w:rPr>
  </w:style>
  <w:style w:type="paragraph" w:styleId="EndnoteText">
    <w:name w:val="endnote text"/>
    <w:link w:val="EndnoteTextChar"/>
    <w:semiHidden/>
    <w:rsid w:val="00854168"/>
    <w:rPr>
      <w:rFonts w:eastAsia="Times New Roman" w:cs="Times New Roman"/>
      <w:lang w:eastAsia="en-AU"/>
    </w:rPr>
  </w:style>
  <w:style w:type="character" w:customStyle="1" w:styleId="EndnoteTextChar">
    <w:name w:val="Endnote Text Char"/>
    <w:basedOn w:val="DefaultParagraphFont"/>
    <w:link w:val="EndnoteText"/>
    <w:semiHidden/>
    <w:rsid w:val="00854168"/>
    <w:rPr>
      <w:rFonts w:eastAsia="Times New Roman" w:cs="Times New Roman"/>
      <w:lang w:eastAsia="en-AU"/>
    </w:rPr>
  </w:style>
  <w:style w:type="paragraph" w:styleId="EnvelopeAddress">
    <w:name w:val="envelope address"/>
    <w:rsid w:val="00854168"/>
    <w:pPr>
      <w:framePr w:w="7920" w:h="1980" w:hRule="exact" w:hSpace="180" w:wrap="auto" w:hAnchor="page" w:xAlign="center" w:yAlign="bottom"/>
      <w:ind w:left="2880"/>
    </w:pPr>
    <w:rPr>
      <w:rFonts w:ascii="Arial" w:eastAsia="Times New Roman" w:hAnsi="Arial" w:cs="Arial"/>
      <w:sz w:val="24"/>
      <w:szCs w:val="24"/>
      <w:lang w:eastAsia="en-AU"/>
    </w:rPr>
  </w:style>
  <w:style w:type="paragraph" w:styleId="EnvelopeReturn">
    <w:name w:val="envelope return"/>
    <w:rsid w:val="00854168"/>
    <w:rPr>
      <w:rFonts w:ascii="Arial" w:eastAsia="Times New Roman" w:hAnsi="Arial" w:cs="Arial"/>
      <w:lang w:eastAsia="en-AU"/>
    </w:rPr>
  </w:style>
  <w:style w:type="paragraph" w:styleId="FootnoteText">
    <w:name w:val="footnote text"/>
    <w:link w:val="FootnoteTextChar"/>
    <w:semiHidden/>
    <w:rsid w:val="00854168"/>
    <w:rPr>
      <w:rFonts w:eastAsia="Times New Roman" w:cs="Times New Roman"/>
      <w:lang w:eastAsia="en-AU"/>
    </w:rPr>
  </w:style>
  <w:style w:type="character" w:customStyle="1" w:styleId="FootnoteTextChar">
    <w:name w:val="Footnote Text Char"/>
    <w:basedOn w:val="DefaultParagraphFont"/>
    <w:link w:val="FootnoteText"/>
    <w:semiHidden/>
    <w:rsid w:val="00854168"/>
    <w:rPr>
      <w:rFonts w:eastAsia="Times New Roman" w:cs="Times New Roman"/>
      <w:lang w:eastAsia="en-AU"/>
    </w:rPr>
  </w:style>
  <w:style w:type="paragraph" w:styleId="HTMLAddress">
    <w:name w:val="HTML Address"/>
    <w:link w:val="HTMLAddressChar"/>
    <w:rsid w:val="00854168"/>
    <w:rPr>
      <w:rFonts w:eastAsia="Times New Roman" w:cs="Times New Roman"/>
      <w:i/>
      <w:iCs/>
      <w:sz w:val="24"/>
      <w:szCs w:val="24"/>
      <w:lang w:eastAsia="en-AU"/>
    </w:rPr>
  </w:style>
  <w:style w:type="character" w:customStyle="1" w:styleId="HTMLAddressChar">
    <w:name w:val="HTML Address Char"/>
    <w:basedOn w:val="DefaultParagraphFont"/>
    <w:link w:val="HTMLAddress"/>
    <w:rsid w:val="00854168"/>
    <w:rPr>
      <w:rFonts w:eastAsia="Times New Roman" w:cs="Times New Roman"/>
      <w:i/>
      <w:iCs/>
      <w:sz w:val="24"/>
      <w:szCs w:val="24"/>
      <w:lang w:eastAsia="en-AU"/>
    </w:rPr>
  </w:style>
  <w:style w:type="paragraph" w:styleId="HTMLPreformatted">
    <w:name w:val="HTML Preformatted"/>
    <w:link w:val="HTMLPreformattedChar"/>
    <w:rsid w:val="00854168"/>
    <w:rPr>
      <w:rFonts w:ascii="Courier New" w:eastAsia="Times New Roman" w:hAnsi="Courier New" w:cs="Courier New"/>
      <w:lang w:eastAsia="en-AU"/>
    </w:rPr>
  </w:style>
  <w:style w:type="character" w:customStyle="1" w:styleId="HTMLPreformattedChar">
    <w:name w:val="HTML Preformatted Char"/>
    <w:basedOn w:val="DefaultParagraphFont"/>
    <w:link w:val="HTMLPreformatted"/>
    <w:rsid w:val="00854168"/>
    <w:rPr>
      <w:rFonts w:ascii="Courier New" w:eastAsia="Times New Roman" w:hAnsi="Courier New" w:cs="Courier New"/>
      <w:lang w:eastAsia="en-AU"/>
    </w:rPr>
  </w:style>
  <w:style w:type="paragraph" w:styleId="Index1">
    <w:name w:val="index 1"/>
    <w:next w:val="Normal"/>
    <w:semiHidden/>
    <w:rsid w:val="00854168"/>
    <w:pPr>
      <w:ind w:left="240" w:hanging="240"/>
    </w:pPr>
    <w:rPr>
      <w:rFonts w:eastAsia="Times New Roman" w:cs="Times New Roman"/>
      <w:sz w:val="24"/>
      <w:szCs w:val="24"/>
      <w:lang w:eastAsia="en-AU"/>
    </w:rPr>
  </w:style>
  <w:style w:type="paragraph" w:styleId="Index2">
    <w:name w:val="index 2"/>
    <w:next w:val="Normal"/>
    <w:semiHidden/>
    <w:rsid w:val="00854168"/>
    <w:pPr>
      <w:ind w:left="480" w:hanging="240"/>
    </w:pPr>
    <w:rPr>
      <w:rFonts w:eastAsia="Times New Roman" w:cs="Times New Roman"/>
      <w:sz w:val="24"/>
      <w:szCs w:val="24"/>
      <w:lang w:eastAsia="en-AU"/>
    </w:rPr>
  </w:style>
  <w:style w:type="paragraph" w:styleId="Index3">
    <w:name w:val="index 3"/>
    <w:next w:val="Normal"/>
    <w:semiHidden/>
    <w:rsid w:val="00854168"/>
    <w:pPr>
      <w:ind w:left="720" w:hanging="240"/>
    </w:pPr>
    <w:rPr>
      <w:rFonts w:eastAsia="Times New Roman" w:cs="Times New Roman"/>
      <w:sz w:val="24"/>
      <w:szCs w:val="24"/>
      <w:lang w:eastAsia="en-AU"/>
    </w:rPr>
  </w:style>
  <w:style w:type="paragraph" w:styleId="Index4">
    <w:name w:val="index 4"/>
    <w:next w:val="Normal"/>
    <w:semiHidden/>
    <w:rsid w:val="00854168"/>
    <w:pPr>
      <w:ind w:left="960" w:hanging="240"/>
    </w:pPr>
    <w:rPr>
      <w:rFonts w:eastAsia="Times New Roman" w:cs="Times New Roman"/>
      <w:sz w:val="24"/>
      <w:szCs w:val="24"/>
      <w:lang w:eastAsia="en-AU"/>
    </w:rPr>
  </w:style>
  <w:style w:type="paragraph" w:styleId="Index5">
    <w:name w:val="index 5"/>
    <w:next w:val="Normal"/>
    <w:semiHidden/>
    <w:rsid w:val="00854168"/>
    <w:pPr>
      <w:ind w:left="1200" w:hanging="240"/>
    </w:pPr>
    <w:rPr>
      <w:rFonts w:eastAsia="Times New Roman" w:cs="Times New Roman"/>
      <w:sz w:val="24"/>
      <w:szCs w:val="24"/>
      <w:lang w:eastAsia="en-AU"/>
    </w:rPr>
  </w:style>
  <w:style w:type="paragraph" w:styleId="Index6">
    <w:name w:val="index 6"/>
    <w:next w:val="Normal"/>
    <w:semiHidden/>
    <w:rsid w:val="00854168"/>
    <w:pPr>
      <w:ind w:left="1440" w:hanging="240"/>
    </w:pPr>
    <w:rPr>
      <w:rFonts w:eastAsia="Times New Roman" w:cs="Times New Roman"/>
      <w:sz w:val="24"/>
      <w:szCs w:val="24"/>
      <w:lang w:eastAsia="en-AU"/>
    </w:rPr>
  </w:style>
  <w:style w:type="paragraph" w:styleId="Index7">
    <w:name w:val="index 7"/>
    <w:next w:val="Normal"/>
    <w:semiHidden/>
    <w:rsid w:val="00854168"/>
    <w:pPr>
      <w:ind w:left="1680" w:hanging="240"/>
    </w:pPr>
    <w:rPr>
      <w:rFonts w:eastAsia="Times New Roman" w:cs="Times New Roman"/>
      <w:sz w:val="24"/>
      <w:szCs w:val="24"/>
      <w:lang w:eastAsia="en-AU"/>
    </w:rPr>
  </w:style>
  <w:style w:type="paragraph" w:styleId="Index8">
    <w:name w:val="index 8"/>
    <w:next w:val="Normal"/>
    <w:semiHidden/>
    <w:rsid w:val="00854168"/>
    <w:pPr>
      <w:ind w:left="1920" w:hanging="240"/>
    </w:pPr>
    <w:rPr>
      <w:rFonts w:eastAsia="Times New Roman" w:cs="Times New Roman"/>
      <w:sz w:val="24"/>
      <w:szCs w:val="24"/>
      <w:lang w:eastAsia="en-AU"/>
    </w:rPr>
  </w:style>
  <w:style w:type="paragraph" w:styleId="Index9">
    <w:name w:val="index 9"/>
    <w:next w:val="Normal"/>
    <w:semiHidden/>
    <w:rsid w:val="00854168"/>
    <w:pPr>
      <w:ind w:left="2160" w:hanging="240"/>
    </w:pPr>
    <w:rPr>
      <w:rFonts w:eastAsia="Times New Roman" w:cs="Times New Roman"/>
      <w:sz w:val="24"/>
      <w:szCs w:val="24"/>
      <w:lang w:eastAsia="en-AU"/>
    </w:rPr>
  </w:style>
  <w:style w:type="paragraph" w:styleId="IndexHeading">
    <w:name w:val="index heading"/>
    <w:next w:val="Index1"/>
    <w:semiHidden/>
    <w:rsid w:val="00854168"/>
    <w:rPr>
      <w:rFonts w:ascii="Arial" w:eastAsia="Times New Roman" w:hAnsi="Arial" w:cs="Arial"/>
      <w:b/>
      <w:bCs/>
      <w:sz w:val="24"/>
      <w:szCs w:val="24"/>
      <w:lang w:eastAsia="en-AU"/>
    </w:rPr>
  </w:style>
  <w:style w:type="paragraph" w:styleId="List">
    <w:name w:val="List"/>
    <w:rsid w:val="00854168"/>
    <w:pPr>
      <w:ind w:left="283" w:hanging="283"/>
    </w:pPr>
    <w:rPr>
      <w:rFonts w:eastAsia="Times New Roman" w:cs="Times New Roman"/>
      <w:sz w:val="24"/>
      <w:szCs w:val="24"/>
      <w:lang w:eastAsia="en-AU"/>
    </w:rPr>
  </w:style>
  <w:style w:type="paragraph" w:styleId="List2">
    <w:name w:val="List 2"/>
    <w:rsid w:val="00854168"/>
    <w:pPr>
      <w:ind w:left="566" w:hanging="283"/>
    </w:pPr>
    <w:rPr>
      <w:rFonts w:eastAsia="Times New Roman" w:cs="Times New Roman"/>
      <w:sz w:val="24"/>
      <w:szCs w:val="24"/>
      <w:lang w:eastAsia="en-AU"/>
    </w:rPr>
  </w:style>
  <w:style w:type="paragraph" w:styleId="List3">
    <w:name w:val="List 3"/>
    <w:rsid w:val="00854168"/>
    <w:pPr>
      <w:ind w:left="849" w:hanging="283"/>
    </w:pPr>
    <w:rPr>
      <w:rFonts w:eastAsia="Times New Roman" w:cs="Times New Roman"/>
      <w:sz w:val="24"/>
      <w:szCs w:val="24"/>
      <w:lang w:eastAsia="en-AU"/>
    </w:rPr>
  </w:style>
  <w:style w:type="paragraph" w:styleId="List4">
    <w:name w:val="List 4"/>
    <w:rsid w:val="00854168"/>
    <w:pPr>
      <w:ind w:left="1132" w:hanging="283"/>
    </w:pPr>
    <w:rPr>
      <w:rFonts w:eastAsia="Times New Roman" w:cs="Times New Roman"/>
      <w:sz w:val="24"/>
      <w:szCs w:val="24"/>
      <w:lang w:eastAsia="en-AU"/>
    </w:rPr>
  </w:style>
  <w:style w:type="paragraph" w:styleId="List5">
    <w:name w:val="List 5"/>
    <w:rsid w:val="00854168"/>
    <w:pPr>
      <w:ind w:left="1415" w:hanging="283"/>
    </w:pPr>
    <w:rPr>
      <w:rFonts w:eastAsia="Times New Roman" w:cs="Times New Roman"/>
      <w:sz w:val="24"/>
      <w:szCs w:val="24"/>
      <w:lang w:eastAsia="en-AU"/>
    </w:rPr>
  </w:style>
  <w:style w:type="paragraph" w:styleId="ListBullet">
    <w:name w:val="List Bullet"/>
    <w:rsid w:val="00854168"/>
    <w:pPr>
      <w:tabs>
        <w:tab w:val="num" w:pos="360"/>
      </w:tabs>
      <w:ind w:left="360" w:hanging="360"/>
    </w:pPr>
    <w:rPr>
      <w:rFonts w:eastAsia="Times New Roman" w:cs="Times New Roman"/>
      <w:sz w:val="24"/>
      <w:szCs w:val="24"/>
      <w:lang w:eastAsia="en-AU"/>
    </w:rPr>
  </w:style>
  <w:style w:type="paragraph" w:styleId="ListBullet2">
    <w:name w:val="List Bullet 2"/>
    <w:rsid w:val="00854168"/>
    <w:pPr>
      <w:tabs>
        <w:tab w:val="num" w:pos="643"/>
      </w:tabs>
      <w:ind w:left="643" w:hanging="360"/>
    </w:pPr>
    <w:rPr>
      <w:rFonts w:eastAsia="Times New Roman" w:cs="Times New Roman"/>
      <w:sz w:val="24"/>
      <w:szCs w:val="24"/>
      <w:lang w:eastAsia="en-AU"/>
    </w:rPr>
  </w:style>
  <w:style w:type="paragraph" w:styleId="ListBullet3">
    <w:name w:val="List Bullet 3"/>
    <w:rsid w:val="00854168"/>
    <w:pPr>
      <w:tabs>
        <w:tab w:val="num" w:pos="926"/>
      </w:tabs>
      <w:ind w:left="926" w:hanging="360"/>
    </w:pPr>
    <w:rPr>
      <w:rFonts w:eastAsia="Times New Roman" w:cs="Times New Roman"/>
      <w:sz w:val="24"/>
      <w:szCs w:val="24"/>
      <w:lang w:eastAsia="en-AU"/>
    </w:rPr>
  </w:style>
  <w:style w:type="paragraph" w:styleId="ListBullet4">
    <w:name w:val="List Bullet 4"/>
    <w:rsid w:val="00854168"/>
    <w:pPr>
      <w:tabs>
        <w:tab w:val="num" w:pos="1209"/>
      </w:tabs>
      <w:ind w:left="1209" w:hanging="360"/>
    </w:pPr>
    <w:rPr>
      <w:rFonts w:eastAsia="Times New Roman" w:cs="Times New Roman"/>
      <w:sz w:val="24"/>
      <w:szCs w:val="24"/>
      <w:lang w:eastAsia="en-AU"/>
    </w:rPr>
  </w:style>
  <w:style w:type="paragraph" w:styleId="ListBullet5">
    <w:name w:val="List Bullet 5"/>
    <w:rsid w:val="00854168"/>
    <w:pPr>
      <w:tabs>
        <w:tab w:val="num" w:pos="1492"/>
      </w:tabs>
      <w:ind w:left="1492" w:hanging="360"/>
    </w:pPr>
    <w:rPr>
      <w:rFonts w:eastAsia="Times New Roman" w:cs="Times New Roman"/>
      <w:sz w:val="24"/>
      <w:szCs w:val="24"/>
      <w:lang w:eastAsia="en-AU"/>
    </w:rPr>
  </w:style>
  <w:style w:type="paragraph" w:styleId="ListContinue">
    <w:name w:val="List Continue"/>
    <w:rsid w:val="00854168"/>
    <w:pPr>
      <w:spacing w:after="120"/>
      <w:ind w:left="283"/>
    </w:pPr>
    <w:rPr>
      <w:rFonts w:eastAsia="Times New Roman" w:cs="Times New Roman"/>
      <w:sz w:val="24"/>
      <w:szCs w:val="24"/>
      <w:lang w:eastAsia="en-AU"/>
    </w:rPr>
  </w:style>
  <w:style w:type="paragraph" w:styleId="ListContinue2">
    <w:name w:val="List Continue 2"/>
    <w:rsid w:val="00854168"/>
    <w:pPr>
      <w:spacing w:after="120"/>
      <w:ind w:left="566"/>
    </w:pPr>
    <w:rPr>
      <w:rFonts w:eastAsia="Times New Roman" w:cs="Times New Roman"/>
      <w:sz w:val="24"/>
      <w:szCs w:val="24"/>
      <w:lang w:eastAsia="en-AU"/>
    </w:rPr>
  </w:style>
  <w:style w:type="paragraph" w:styleId="ListContinue3">
    <w:name w:val="List Continue 3"/>
    <w:rsid w:val="00854168"/>
    <w:pPr>
      <w:spacing w:after="120"/>
      <w:ind w:left="849"/>
    </w:pPr>
    <w:rPr>
      <w:rFonts w:eastAsia="Times New Roman" w:cs="Times New Roman"/>
      <w:sz w:val="24"/>
      <w:szCs w:val="24"/>
      <w:lang w:eastAsia="en-AU"/>
    </w:rPr>
  </w:style>
  <w:style w:type="paragraph" w:styleId="ListContinue4">
    <w:name w:val="List Continue 4"/>
    <w:rsid w:val="00854168"/>
    <w:pPr>
      <w:spacing w:after="120"/>
      <w:ind w:left="1132"/>
    </w:pPr>
    <w:rPr>
      <w:rFonts w:eastAsia="Times New Roman" w:cs="Times New Roman"/>
      <w:sz w:val="24"/>
      <w:szCs w:val="24"/>
      <w:lang w:eastAsia="en-AU"/>
    </w:rPr>
  </w:style>
  <w:style w:type="paragraph" w:styleId="ListContinue5">
    <w:name w:val="List Continue 5"/>
    <w:rsid w:val="00854168"/>
    <w:pPr>
      <w:spacing w:after="120"/>
      <w:ind w:left="1415"/>
    </w:pPr>
    <w:rPr>
      <w:rFonts w:eastAsia="Times New Roman" w:cs="Times New Roman"/>
      <w:sz w:val="24"/>
      <w:szCs w:val="24"/>
      <w:lang w:eastAsia="en-AU"/>
    </w:rPr>
  </w:style>
  <w:style w:type="paragraph" w:styleId="ListNumber">
    <w:name w:val="List Number"/>
    <w:rsid w:val="00854168"/>
    <w:pPr>
      <w:tabs>
        <w:tab w:val="num" w:pos="360"/>
      </w:tabs>
      <w:ind w:left="360" w:hanging="360"/>
    </w:pPr>
    <w:rPr>
      <w:rFonts w:eastAsia="Times New Roman" w:cs="Times New Roman"/>
      <w:sz w:val="24"/>
      <w:szCs w:val="24"/>
      <w:lang w:eastAsia="en-AU"/>
    </w:rPr>
  </w:style>
  <w:style w:type="paragraph" w:styleId="ListNumber2">
    <w:name w:val="List Number 2"/>
    <w:rsid w:val="00854168"/>
    <w:pPr>
      <w:tabs>
        <w:tab w:val="num" w:pos="643"/>
      </w:tabs>
      <w:ind w:left="643" w:hanging="360"/>
    </w:pPr>
    <w:rPr>
      <w:rFonts w:eastAsia="Times New Roman" w:cs="Times New Roman"/>
      <w:sz w:val="24"/>
      <w:szCs w:val="24"/>
      <w:lang w:eastAsia="en-AU"/>
    </w:rPr>
  </w:style>
  <w:style w:type="paragraph" w:styleId="ListNumber3">
    <w:name w:val="List Number 3"/>
    <w:rsid w:val="00854168"/>
    <w:pPr>
      <w:tabs>
        <w:tab w:val="num" w:pos="926"/>
      </w:tabs>
      <w:ind w:left="926" w:hanging="360"/>
    </w:pPr>
    <w:rPr>
      <w:rFonts w:eastAsia="Times New Roman" w:cs="Times New Roman"/>
      <w:sz w:val="24"/>
      <w:szCs w:val="24"/>
      <w:lang w:eastAsia="en-AU"/>
    </w:rPr>
  </w:style>
  <w:style w:type="paragraph" w:styleId="ListNumber4">
    <w:name w:val="List Number 4"/>
    <w:rsid w:val="00854168"/>
    <w:pPr>
      <w:tabs>
        <w:tab w:val="num" w:pos="1209"/>
      </w:tabs>
      <w:ind w:left="1209" w:hanging="360"/>
    </w:pPr>
    <w:rPr>
      <w:rFonts w:eastAsia="Times New Roman" w:cs="Times New Roman"/>
      <w:sz w:val="24"/>
      <w:szCs w:val="24"/>
      <w:lang w:eastAsia="en-AU"/>
    </w:rPr>
  </w:style>
  <w:style w:type="paragraph" w:styleId="ListNumber5">
    <w:name w:val="List Number 5"/>
    <w:rsid w:val="00854168"/>
    <w:pPr>
      <w:tabs>
        <w:tab w:val="num" w:pos="1492"/>
      </w:tabs>
      <w:ind w:left="1492" w:hanging="360"/>
    </w:pPr>
    <w:rPr>
      <w:rFonts w:eastAsia="Times New Roman" w:cs="Times New Roman"/>
      <w:sz w:val="24"/>
      <w:szCs w:val="24"/>
      <w:lang w:eastAsia="en-AU"/>
    </w:rPr>
  </w:style>
  <w:style w:type="paragraph" w:styleId="MessageHeader">
    <w:name w:val="Message Header"/>
    <w:link w:val="MessageHeaderChar"/>
    <w:rsid w:val="0085416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sz w:val="24"/>
      <w:szCs w:val="24"/>
      <w:lang w:eastAsia="en-AU"/>
    </w:rPr>
  </w:style>
  <w:style w:type="character" w:customStyle="1" w:styleId="MessageHeaderChar">
    <w:name w:val="Message Header Char"/>
    <w:basedOn w:val="DefaultParagraphFont"/>
    <w:link w:val="MessageHeader"/>
    <w:rsid w:val="00854168"/>
    <w:rPr>
      <w:rFonts w:ascii="Arial" w:eastAsia="Times New Roman" w:hAnsi="Arial" w:cs="Arial"/>
      <w:sz w:val="24"/>
      <w:szCs w:val="24"/>
      <w:shd w:val="pct20" w:color="auto" w:fill="auto"/>
      <w:lang w:eastAsia="en-AU"/>
    </w:rPr>
  </w:style>
  <w:style w:type="paragraph" w:styleId="NormalWeb">
    <w:name w:val="Normal (Web)"/>
    <w:rsid w:val="00854168"/>
    <w:rPr>
      <w:rFonts w:eastAsia="Times New Roman" w:cs="Times New Roman"/>
      <w:sz w:val="24"/>
      <w:szCs w:val="24"/>
      <w:lang w:eastAsia="en-AU"/>
    </w:rPr>
  </w:style>
  <w:style w:type="paragraph" w:styleId="NormalIndent">
    <w:name w:val="Normal Indent"/>
    <w:rsid w:val="00854168"/>
    <w:pPr>
      <w:ind w:left="720"/>
    </w:pPr>
    <w:rPr>
      <w:rFonts w:eastAsia="Times New Roman" w:cs="Times New Roman"/>
      <w:sz w:val="24"/>
      <w:szCs w:val="24"/>
      <w:lang w:eastAsia="en-AU"/>
    </w:rPr>
  </w:style>
  <w:style w:type="paragraph" w:styleId="NoteHeading">
    <w:name w:val="Note Heading"/>
    <w:next w:val="Normal"/>
    <w:link w:val="NoteHeadingChar"/>
    <w:rsid w:val="00854168"/>
    <w:rPr>
      <w:rFonts w:eastAsia="Times New Roman" w:cs="Times New Roman"/>
      <w:sz w:val="24"/>
      <w:szCs w:val="24"/>
      <w:lang w:eastAsia="en-AU"/>
    </w:rPr>
  </w:style>
  <w:style w:type="character" w:customStyle="1" w:styleId="NoteHeadingChar">
    <w:name w:val="Note Heading Char"/>
    <w:basedOn w:val="DefaultParagraphFont"/>
    <w:link w:val="NoteHeading"/>
    <w:rsid w:val="00854168"/>
    <w:rPr>
      <w:rFonts w:eastAsia="Times New Roman" w:cs="Times New Roman"/>
      <w:sz w:val="24"/>
      <w:szCs w:val="24"/>
      <w:lang w:eastAsia="en-AU"/>
    </w:rPr>
  </w:style>
  <w:style w:type="paragraph" w:styleId="PlainText">
    <w:name w:val="Plain Text"/>
    <w:link w:val="PlainTextChar"/>
    <w:rsid w:val="00854168"/>
    <w:rPr>
      <w:rFonts w:ascii="Courier New" w:eastAsia="Times New Roman" w:hAnsi="Courier New" w:cs="Courier New"/>
      <w:lang w:eastAsia="en-AU"/>
    </w:rPr>
  </w:style>
  <w:style w:type="character" w:customStyle="1" w:styleId="PlainTextChar">
    <w:name w:val="Plain Text Char"/>
    <w:basedOn w:val="DefaultParagraphFont"/>
    <w:link w:val="PlainText"/>
    <w:rsid w:val="00854168"/>
    <w:rPr>
      <w:rFonts w:ascii="Courier New" w:eastAsia="Times New Roman" w:hAnsi="Courier New" w:cs="Courier New"/>
      <w:lang w:eastAsia="en-AU"/>
    </w:rPr>
  </w:style>
  <w:style w:type="paragraph" w:styleId="Salutation">
    <w:name w:val="Salutation"/>
    <w:next w:val="Normal"/>
    <w:link w:val="SalutationChar"/>
    <w:rsid w:val="00854168"/>
    <w:rPr>
      <w:rFonts w:eastAsia="Times New Roman" w:cs="Times New Roman"/>
      <w:sz w:val="24"/>
      <w:szCs w:val="24"/>
      <w:lang w:eastAsia="en-AU"/>
    </w:rPr>
  </w:style>
  <w:style w:type="character" w:customStyle="1" w:styleId="SalutationChar">
    <w:name w:val="Salutation Char"/>
    <w:basedOn w:val="DefaultParagraphFont"/>
    <w:link w:val="Salutation"/>
    <w:rsid w:val="00854168"/>
    <w:rPr>
      <w:rFonts w:eastAsia="Times New Roman" w:cs="Times New Roman"/>
      <w:sz w:val="24"/>
      <w:szCs w:val="24"/>
      <w:lang w:eastAsia="en-AU"/>
    </w:rPr>
  </w:style>
  <w:style w:type="paragraph" w:styleId="Signature">
    <w:name w:val="Signature"/>
    <w:link w:val="SignatureChar"/>
    <w:rsid w:val="00854168"/>
    <w:pPr>
      <w:ind w:left="4252"/>
    </w:pPr>
    <w:rPr>
      <w:rFonts w:eastAsia="Times New Roman" w:cs="Times New Roman"/>
      <w:sz w:val="24"/>
      <w:szCs w:val="24"/>
      <w:lang w:eastAsia="en-AU"/>
    </w:rPr>
  </w:style>
  <w:style w:type="character" w:customStyle="1" w:styleId="SignatureChar">
    <w:name w:val="Signature Char"/>
    <w:basedOn w:val="DefaultParagraphFont"/>
    <w:link w:val="Signature"/>
    <w:rsid w:val="00854168"/>
    <w:rPr>
      <w:rFonts w:eastAsia="Times New Roman" w:cs="Times New Roman"/>
      <w:sz w:val="24"/>
      <w:szCs w:val="24"/>
      <w:lang w:eastAsia="en-AU"/>
    </w:rPr>
  </w:style>
  <w:style w:type="paragraph" w:styleId="Subtitle">
    <w:name w:val="Subtitle"/>
    <w:link w:val="SubtitleChar"/>
    <w:qFormat/>
    <w:rsid w:val="00854168"/>
    <w:pPr>
      <w:spacing w:after="60"/>
      <w:jc w:val="center"/>
      <w:outlineLvl w:val="1"/>
    </w:pPr>
    <w:rPr>
      <w:rFonts w:ascii="Arial" w:eastAsia="Times New Roman" w:hAnsi="Arial" w:cs="Arial"/>
      <w:sz w:val="24"/>
      <w:szCs w:val="24"/>
      <w:lang w:eastAsia="en-AU"/>
    </w:rPr>
  </w:style>
  <w:style w:type="character" w:customStyle="1" w:styleId="SubtitleChar">
    <w:name w:val="Subtitle Char"/>
    <w:basedOn w:val="DefaultParagraphFont"/>
    <w:link w:val="Subtitle"/>
    <w:rsid w:val="00854168"/>
    <w:rPr>
      <w:rFonts w:ascii="Arial" w:eastAsia="Times New Roman" w:hAnsi="Arial" w:cs="Arial"/>
      <w:sz w:val="24"/>
      <w:szCs w:val="24"/>
      <w:lang w:eastAsia="en-AU"/>
    </w:rPr>
  </w:style>
  <w:style w:type="paragraph" w:styleId="TableofAuthorities">
    <w:name w:val="table of authorities"/>
    <w:next w:val="Normal"/>
    <w:semiHidden/>
    <w:rsid w:val="00854168"/>
    <w:pPr>
      <w:ind w:left="240" w:hanging="240"/>
    </w:pPr>
    <w:rPr>
      <w:rFonts w:eastAsia="Times New Roman" w:cs="Times New Roman"/>
      <w:sz w:val="24"/>
      <w:szCs w:val="24"/>
      <w:lang w:eastAsia="en-AU"/>
    </w:rPr>
  </w:style>
  <w:style w:type="paragraph" w:styleId="TableofFigures">
    <w:name w:val="table of figures"/>
    <w:next w:val="Normal"/>
    <w:semiHidden/>
    <w:rsid w:val="00854168"/>
    <w:pPr>
      <w:ind w:left="480" w:hanging="480"/>
    </w:pPr>
    <w:rPr>
      <w:rFonts w:eastAsia="Times New Roman" w:cs="Times New Roman"/>
      <w:sz w:val="24"/>
      <w:szCs w:val="24"/>
      <w:lang w:eastAsia="en-AU"/>
    </w:rPr>
  </w:style>
  <w:style w:type="paragraph" w:styleId="Title">
    <w:name w:val="Title"/>
    <w:link w:val="TitleChar"/>
    <w:qFormat/>
    <w:rsid w:val="00854168"/>
    <w:pPr>
      <w:spacing w:before="240" w:after="60"/>
      <w:jc w:val="center"/>
      <w:outlineLvl w:val="0"/>
    </w:pPr>
    <w:rPr>
      <w:rFonts w:ascii="Arial" w:eastAsia="Times New Roman" w:hAnsi="Arial" w:cs="Arial"/>
      <w:b/>
      <w:bCs/>
      <w:kern w:val="28"/>
      <w:sz w:val="32"/>
      <w:szCs w:val="32"/>
      <w:lang w:eastAsia="en-AU"/>
    </w:rPr>
  </w:style>
  <w:style w:type="character" w:customStyle="1" w:styleId="TitleChar">
    <w:name w:val="Title Char"/>
    <w:basedOn w:val="DefaultParagraphFont"/>
    <w:link w:val="Title"/>
    <w:rsid w:val="00854168"/>
    <w:rPr>
      <w:rFonts w:ascii="Arial" w:eastAsia="Times New Roman" w:hAnsi="Arial" w:cs="Arial"/>
      <w:b/>
      <w:bCs/>
      <w:kern w:val="28"/>
      <w:sz w:val="32"/>
      <w:szCs w:val="32"/>
      <w:lang w:eastAsia="en-AU"/>
    </w:rPr>
  </w:style>
  <w:style w:type="paragraph" w:styleId="TOAHeading">
    <w:name w:val="toa heading"/>
    <w:next w:val="Normal"/>
    <w:semiHidden/>
    <w:rsid w:val="00854168"/>
    <w:pPr>
      <w:spacing w:before="120"/>
    </w:pPr>
    <w:rPr>
      <w:rFonts w:ascii="Arial" w:eastAsia="Times New Roman" w:hAnsi="Arial" w:cs="Arial"/>
      <w:b/>
      <w:bCs/>
      <w:sz w:val="24"/>
      <w:szCs w:val="24"/>
      <w:lang w:eastAsia="en-AU"/>
    </w:rPr>
  </w:style>
  <w:style w:type="character" w:styleId="CommentReference">
    <w:name w:val="annotation reference"/>
    <w:basedOn w:val="DefaultParagraphFont"/>
    <w:semiHidden/>
    <w:rsid w:val="00854168"/>
    <w:rPr>
      <w:sz w:val="16"/>
      <w:szCs w:val="16"/>
    </w:rPr>
  </w:style>
  <w:style w:type="paragraph" w:styleId="CommentSubject">
    <w:name w:val="annotation subject"/>
    <w:basedOn w:val="TOC6"/>
    <w:next w:val="CommentText"/>
    <w:link w:val="CommentSubjectChar"/>
    <w:semiHidden/>
    <w:rsid w:val="00854168"/>
    <w:pPr>
      <w:ind w:left="0"/>
    </w:pPr>
    <w:rPr>
      <w:bCs/>
      <w:sz w:val="20"/>
      <w:szCs w:val="24"/>
    </w:rPr>
  </w:style>
  <w:style w:type="character" w:customStyle="1" w:styleId="CommentSubjectChar">
    <w:name w:val="Comment Subject Char"/>
    <w:basedOn w:val="CommentTextChar"/>
    <w:link w:val="CommentSubject"/>
    <w:semiHidden/>
    <w:rsid w:val="00854168"/>
    <w:rPr>
      <w:rFonts w:eastAsia="Times New Roman" w:cs="Times New Roman"/>
      <w:b/>
      <w:bCs/>
      <w:szCs w:val="24"/>
      <w:lang w:eastAsia="en-AU"/>
    </w:rPr>
  </w:style>
  <w:style w:type="character" w:styleId="Emphasis">
    <w:name w:val="Emphasis"/>
    <w:basedOn w:val="DefaultParagraphFont"/>
    <w:qFormat/>
    <w:rsid w:val="00854168"/>
    <w:rPr>
      <w:i/>
      <w:iCs/>
    </w:rPr>
  </w:style>
  <w:style w:type="character" w:styleId="EndnoteReference">
    <w:name w:val="endnote reference"/>
    <w:basedOn w:val="DefaultParagraphFont"/>
    <w:semiHidden/>
    <w:rsid w:val="00854168"/>
    <w:rPr>
      <w:vertAlign w:val="superscript"/>
    </w:rPr>
  </w:style>
  <w:style w:type="character" w:styleId="FollowedHyperlink">
    <w:name w:val="FollowedHyperlink"/>
    <w:basedOn w:val="DefaultParagraphFont"/>
    <w:rsid w:val="00854168"/>
    <w:rPr>
      <w:color w:val="800080"/>
      <w:u w:val="single"/>
    </w:rPr>
  </w:style>
  <w:style w:type="character" w:styleId="FootnoteReference">
    <w:name w:val="footnote reference"/>
    <w:basedOn w:val="DefaultParagraphFont"/>
    <w:semiHidden/>
    <w:rsid w:val="00854168"/>
    <w:rPr>
      <w:vertAlign w:val="superscript"/>
    </w:rPr>
  </w:style>
  <w:style w:type="character" w:styleId="HTMLAcronym">
    <w:name w:val="HTML Acronym"/>
    <w:basedOn w:val="DefaultParagraphFont"/>
    <w:rsid w:val="00854168"/>
  </w:style>
  <w:style w:type="character" w:styleId="HTMLCite">
    <w:name w:val="HTML Cite"/>
    <w:basedOn w:val="DefaultParagraphFont"/>
    <w:rsid w:val="00854168"/>
    <w:rPr>
      <w:i/>
      <w:iCs/>
    </w:rPr>
  </w:style>
  <w:style w:type="character" w:styleId="HTMLCode">
    <w:name w:val="HTML Code"/>
    <w:basedOn w:val="DefaultParagraphFont"/>
    <w:rsid w:val="00854168"/>
    <w:rPr>
      <w:rFonts w:ascii="Courier New" w:hAnsi="Courier New" w:cs="Courier New"/>
      <w:sz w:val="20"/>
      <w:szCs w:val="20"/>
    </w:rPr>
  </w:style>
  <w:style w:type="character" w:styleId="HTMLDefinition">
    <w:name w:val="HTML Definition"/>
    <w:basedOn w:val="DefaultParagraphFont"/>
    <w:rsid w:val="00854168"/>
    <w:rPr>
      <w:i/>
      <w:iCs/>
    </w:rPr>
  </w:style>
  <w:style w:type="character" w:styleId="HTMLKeyboard">
    <w:name w:val="HTML Keyboard"/>
    <w:basedOn w:val="HTMLDefinition"/>
    <w:rsid w:val="00854168"/>
    <w:rPr>
      <w:rFonts w:ascii="Courier New" w:hAnsi="Courier New" w:cs="Courier New"/>
      <w:i/>
      <w:iCs/>
      <w:sz w:val="20"/>
      <w:szCs w:val="20"/>
    </w:rPr>
  </w:style>
  <w:style w:type="character" w:styleId="HTMLSample">
    <w:name w:val="HTML Sample"/>
    <w:basedOn w:val="HTMLDefinition"/>
    <w:rsid w:val="00854168"/>
    <w:rPr>
      <w:rFonts w:ascii="Courier New" w:hAnsi="Courier New" w:cs="Courier New"/>
      <w:i/>
      <w:iCs/>
    </w:rPr>
  </w:style>
  <w:style w:type="character" w:styleId="HTMLTypewriter">
    <w:name w:val="HTML Typewriter"/>
    <w:basedOn w:val="HTMLDefinition"/>
    <w:rsid w:val="00854168"/>
    <w:rPr>
      <w:rFonts w:ascii="Courier New" w:hAnsi="Courier New" w:cs="Courier New"/>
      <w:i/>
      <w:iCs/>
      <w:sz w:val="20"/>
      <w:szCs w:val="20"/>
    </w:rPr>
  </w:style>
  <w:style w:type="character" w:styleId="HTMLVariable">
    <w:name w:val="HTML Variable"/>
    <w:basedOn w:val="HTMLDefinition"/>
    <w:rsid w:val="00854168"/>
    <w:rPr>
      <w:i/>
      <w:iCs/>
    </w:rPr>
  </w:style>
  <w:style w:type="character" w:styleId="Hyperlink">
    <w:name w:val="Hyperlink"/>
    <w:rsid w:val="00854168"/>
    <w:rPr>
      <w:color w:val="0000FF"/>
      <w:u w:val="single"/>
    </w:rPr>
  </w:style>
  <w:style w:type="character" w:styleId="LineNumber">
    <w:name w:val="line number"/>
    <w:basedOn w:val="DefaultParagraphFont"/>
    <w:rsid w:val="00854168"/>
    <w:rPr>
      <w:sz w:val="16"/>
    </w:rPr>
  </w:style>
  <w:style w:type="paragraph" w:styleId="MacroText">
    <w:name w:val="macro"/>
    <w:link w:val="MacroTextChar"/>
    <w:semiHidden/>
    <w:rsid w:val="00854168"/>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lang w:eastAsia="en-AU"/>
    </w:rPr>
  </w:style>
  <w:style w:type="character" w:customStyle="1" w:styleId="MacroTextChar">
    <w:name w:val="Macro Text Char"/>
    <w:basedOn w:val="DefaultParagraphFont"/>
    <w:link w:val="MacroText"/>
    <w:semiHidden/>
    <w:rsid w:val="00854168"/>
    <w:rPr>
      <w:rFonts w:ascii="Courier New" w:eastAsia="Times New Roman" w:hAnsi="Courier New" w:cs="Courier New"/>
      <w:lang w:eastAsia="en-AU"/>
    </w:rPr>
  </w:style>
  <w:style w:type="character" w:styleId="Strong">
    <w:name w:val="Strong"/>
    <w:basedOn w:val="HTMLDefinition"/>
    <w:qFormat/>
    <w:rsid w:val="00854168"/>
    <w:rPr>
      <w:b/>
      <w:bCs/>
      <w:i/>
      <w:iCs/>
    </w:rPr>
  </w:style>
  <w:style w:type="paragraph" w:customStyle="1" w:styleId="SpecialA">
    <w:name w:val="SpecialA"/>
    <w:basedOn w:val="paragraph"/>
    <w:rsid w:val="00854168"/>
    <w:pPr>
      <w:tabs>
        <w:tab w:val="clear" w:pos="1531"/>
        <w:tab w:val="right" w:pos="400"/>
      </w:tabs>
      <w:ind w:left="640" w:hanging="640"/>
    </w:pPr>
    <w:rPr>
      <w:sz w:val="24"/>
      <w:szCs w:val="24"/>
    </w:rPr>
  </w:style>
  <w:style w:type="paragraph" w:customStyle="1" w:styleId="Release">
    <w:name w:val="Release"/>
    <w:basedOn w:val="Body"/>
    <w:rsid w:val="009A3735"/>
    <w:rPr>
      <w:b/>
    </w:rPr>
  </w:style>
  <w:style w:type="paragraph" w:customStyle="1" w:styleId="Issued">
    <w:name w:val="Issued"/>
    <w:basedOn w:val="Body"/>
    <w:rsid w:val="009A3735"/>
    <w:pPr>
      <w:spacing w:before="120"/>
    </w:pPr>
    <w:rPr>
      <w:b/>
      <w:sz w:val="28"/>
    </w:rPr>
  </w:style>
  <w:style w:type="character" w:customStyle="1" w:styleId="OPCParaBaseChar">
    <w:name w:val="OPCParaBase Char"/>
    <w:basedOn w:val="DefaultParagraphFont"/>
    <w:link w:val="OPCParaBase"/>
    <w:rsid w:val="005862CB"/>
    <w:rPr>
      <w:rFonts w:eastAsia="Times New Roman" w:cs="Times New Roman"/>
      <w:sz w:val="22"/>
      <w:lang w:eastAsia="en-AU"/>
    </w:rPr>
  </w:style>
  <w:style w:type="character" w:customStyle="1" w:styleId="Head5Char">
    <w:name w:val="Head 5 Char"/>
    <w:aliases w:val="5 Char"/>
    <w:basedOn w:val="OPCParaBaseChar"/>
    <w:link w:val="Head5"/>
    <w:rsid w:val="005862CB"/>
    <w:rPr>
      <w:rFonts w:ascii="Arial" w:eastAsia="Times New Roman" w:hAnsi="Arial" w:cs="Times New Roman"/>
      <w:b/>
      <w:i/>
      <w:kern w:val="28"/>
      <w:sz w:val="22"/>
      <w:lang w:eastAsia="en-AU"/>
    </w:rPr>
  </w:style>
  <w:style w:type="paragraph" w:customStyle="1" w:styleId="FileName">
    <w:name w:val="FileName"/>
    <w:basedOn w:val="Normal"/>
    <w:link w:val="FileNameChar"/>
    <w:rsid w:val="009A3735"/>
  </w:style>
  <w:style w:type="character" w:customStyle="1" w:styleId="FileNameChar">
    <w:name w:val="FileName Char"/>
    <w:basedOn w:val="DefaultParagraphFont"/>
    <w:link w:val="FileName"/>
    <w:rsid w:val="00C207C1"/>
    <w:rPr>
      <w:sz w:val="22"/>
    </w:rPr>
  </w:style>
  <w:style w:type="paragraph" w:customStyle="1" w:styleId="NoteDraftingDirection">
    <w:name w:val="Note Drafting Direction"/>
    <w:basedOn w:val="OPCParaBase"/>
    <w:rsid w:val="009A3735"/>
    <w:pPr>
      <w:spacing w:before="120"/>
      <w:ind w:left="1134" w:hanging="1134"/>
    </w:pPr>
    <w:rPr>
      <w:sz w:val="18"/>
    </w:rPr>
  </w:style>
  <w:style w:type="character" w:customStyle="1" w:styleId="BodyChar">
    <w:name w:val="Body Char"/>
    <w:aliases w:val="b Char"/>
    <w:basedOn w:val="DefaultParagraphFont"/>
    <w:link w:val="Body"/>
    <w:locked/>
    <w:rsid w:val="00C207C1"/>
    <w:rPr>
      <w:rFonts w:eastAsia="Times New Roman" w:cs="Times New Roman"/>
      <w:sz w:val="24"/>
      <w:lang w:eastAsia="en-AU"/>
    </w:rPr>
  </w:style>
  <w:style w:type="character" w:customStyle="1" w:styleId="subsectionChar">
    <w:name w:val="subsection Char"/>
    <w:aliases w:val="ss Char"/>
    <w:basedOn w:val="DefaultParagraphFont"/>
    <w:link w:val="subsection"/>
    <w:rsid w:val="00C207C1"/>
    <w:rPr>
      <w:rFonts w:eastAsia="Times New Roman" w:cs="Times New Roman"/>
      <w:sz w:val="22"/>
      <w:lang w:eastAsia="en-AU"/>
    </w:rPr>
  </w:style>
  <w:style w:type="character" w:customStyle="1" w:styleId="paragraphChar">
    <w:name w:val="paragraph Char"/>
    <w:aliases w:val="a Char"/>
    <w:basedOn w:val="DefaultParagraphFont"/>
    <w:link w:val="paragraph"/>
    <w:rsid w:val="00C207C1"/>
    <w:rPr>
      <w:rFonts w:eastAsia="Times New Roman" w:cs="Times New Roman"/>
      <w:sz w:val="22"/>
      <w:lang w:eastAsia="en-AU"/>
    </w:rPr>
  </w:style>
  <w:style w:type="paragraph" w:customStyle="1" w:styleId="Specials">
    <w:name w:val="Special s"/>
    <w:basedOn w:val="ActHead5"/>
    <w:link w:val="SpecialsChar"/>
    <w:rsid w:val="00BA6E04"/>
    <w:pPr>
      <w:outlineLvl w:val="9"/>
    </w:pPr>
  </w:style>
  <w:style w:type="character" w:customStyle="1" w:styleId="ActHead5Char">
    <w:name w:val="ActHead 5 Char"/>
    <w:aliases w:val="s Char"/>
    <w:basedOn w:val="OPCParaBaseChar"/>
    <w:link w:val="ActHead5"/>
    <w:rsid w:val="00BA6E04"/>
    <w:rPr>
      <w:rFonts w:eastAsia="Times New Roman" w:cs="Times New Roman"/>
      <w:b/>
      <w:kern w:val="28"/>
      <w:sz w:val="24"/>
      <w:lang w:eastAsia="en-AU"/>
    </w:rPr>
  </w:style>
  <w:style w:type="paragraph" w:customStyle="1" w:styleId="SOText">
    <w:name w:val="SO Text"/>
    <w:aliases w:val="sot"/>
    <w:link w:val="SOTextChar"/>
    <w:rsid w:val="009A3735"/>
    <w:pPr>
      <w:pBdr>
        <w:top w:val="single" w:sz="6" w:space="5" w:color="auto"/>
        <w:left w:val="single" w:sz="6" w:space="5" w:color="auto"/>
        <w:bottom w:val="single" w:sz="6" w:space="5" w:color="auto"/>
        <w:right w:val="single" w:sz="6" w:space="5" w:color="auto"/>
      </w:pBdr>
      <w:spacing w:before="240"/>
      <w:ind w:left="1134"/>
    </w:pPr>
    <w:rPr>
      <w:sz w:val="22"/>
    </w:rPr>
  </w:style>
  <w:style w:type="character" w:customStyle="1" w:styleId="SOTextChar">
    <w:name w:val="SO Text Char"/>
    <w:aliases w:val="sot Char"/>
    <w:basedOn w:val="DefaultParagraphFont"/>
    <w:link w:val="SOText"/>
    <w:rsid w:val="009A3735"/>
    <w:rPr>
      <w:sz w:val="22"/>
    </w:rPr>
  </w:style>
  <w:style w:type="paragraph" w:customStyle="1" w:styleId="SOTextNote">
    <w:name w:val="SO TextNote"/>
    <w:aliases w:val="sont"/>
    <w:basedOn w:val="SOText"/>
    <w:qFormat/>
    <w:rsid w:val="009A3735"/>
    <w:pPr>
      <w:spacing w:before="122" w:line="198" w:lineRule="exact"/>
      <w:ind w:left="1843" w:hanging="709"/>
    </w:pPr>
    <w:rPr>
      <w:sz w:val="18"/>
    </w:rPr>
  </w:style>
  <w:style w:type="paragraph" w:customStyle="1" w:styleId="SOPara">
    <w:name w:val="SO Para"/>
    <w:aliases w:val="soa"/>
    <w:basedOn w:val="SOText"/>
    <w:link w:val="SOParaChar"/>
    <w:qFormat/>
    <w:rsid w:val="009A3735"/>
    <w:pPr>
      <w:tabs>
        <w:tab w:val="right" w:pos="1786"/>
      </w:tabs>
      <w:spacing w:before="40"/>
      <w:ind w:left="2070" w:hanging="936"/>
    </w:pPr>
  </w:style>
  <w:style w:type="character" w:customStyle="1" w:styleId="SOParaChar">
    <w:name w:val="SO Para Char"/>
    <w:aliases w:val="soa Char"/>
    <w:basedOn w:val="DefaultParagraphFont"/>
    <w:link w:val="SOPara"/>
    <w:rsid w:val="009A3735"/>
    <w:rPr>
      <w:sz w:val="22"/>
    </w:rPr>
  </w:style>
  <w:style w:type="paragraph" w:customStyle="1" w:styleId="TableHeading">
    <w:name w:val="TableHeading"/>
    <w:aliases w:val="th"/>
    <w:basedOn w:val="OPCParaBase"/>
    <w:next w:val="Tabletext"/>
    <w:rsid w:val="009A3735"/>
    <w:pPr>
      <w:keepNext/>
      <w:spacing w:before="60" w:line="240" w:lineRule="atLeast"/>
    </w:pPr>
    <w:rPr>
      <w:b/>
      <w:sz w:val="20"/>
    </w:rPr>
  </w:style>
  <w:style w:type="paragraph" w:customStyle="1" w:styleId="SOHeadBold">
    <w:name w:val="SO HeadBold"/>
    <w:aliases w:val="sohb"/>
    <w:basedOn w:val="SOText"/>
    <w:next w:val="SOText"/>
    <w:link w:val="SOHeadBoldChar"/>
    <w:qFormat/>
    <w:rsid w:val="009A3735"/>
    <w:rPr>
      <w:b/>
    </w:rPr>
  </w:style>
  <w:style w:type="character" w:customStyle="1" w:styleId="SOHeadBoldChar">
    <w:name w:val="SO HeadBold Char"/>
    <w:aliases w:val="sohb Char"/>
    <w:basedOn w:val="DefaultParagraphFont"/>
    <w:link w:val="SOHeadBold"/>
    <w:rsid w:val="009A3735"/>
    <w:rPr>
      <w:b/>
      <w:sz w:val="22"/>
    </w:rPr>
  </w:style>
  <w:style w:type="paragraph" w:customStyle="1" w:styleId="SOHeadItalic">
    <w:name w:val="SO HeadItalic"/>
    <w:aliases w:val="sohi"/>
    <w:basedOn w:val="SOText"/>
    <w:next w:val="SOText"/>
    <w:link w:val="SOHeadItalicChar"/>
    <w:qFormat/>
    <w:rsid w:val="009A3735"/>
    <w:rPr>
      <w:i/>
    </w:rPr>
  </w:style>
  <w:style w:type="character" w:customStyle="1" w:styleId="SOHeadItalicChar">
    <w:name w:val="SO HeadItalic Char"/>
    <w:aliases w:val="sohi Char"/>
    <w:basedOn w:val="DefaultParagraphFont"/>
    <w:link w:val="SOHeadItalic"/>
    <w:rsid w:val="009A3735"/>
    <w:rPr>
      <w:i/>
      <w:sz w:val="22"/>
    </w:rPr>
  </w:style>
  <w:style w:type="paragraph" w:customStyle="1" w:styleId="SOBullet">
    <w:name w:val="SO Bullet"/>
    <w:aliases w:val="sotb"/>
    <w:basedOn w:val="SOText"/>
    <w:link w:val="SOBulletChar"/>
    <w:qFormat/>
    <w:rsid w:val="009A3735"/>
    <w:pPr>
      <w:ind w:left="1559" w:hanging="425"/>
    </w:pPr>
  </w:style>
  <w:style w:type="character" w:customStyle="1" w:styleId="SOBulletChar">
    <w:name w:val="SO Bullet Char"/>
    <w:aliases w:val="sotb Char"/>
    <w:basedOn w:val="DefaultParagraphFont"/>
    <w:link w:val="SOBullet"/>
    <w:rsid w:val="009A3735"/>
    <w:rPr>
      <w:sz w:val="22"/>
    </w:rPr>
  </w:style>
  <w:style w:type="paragraph" w:customStyle="1" w:styleId="SOBulletNote">
    <w:name w:val="SO BulletNote"/>
    <w:aliases w:val="sonb"/>
    <w:basedOn w:val="SOTextNote"/>
    <w:link w:val="SOBulletNoteChar"/>
    <w:qFormat/>
    <w:rsid w:val="009A3735"/>
    <w:pPr>
      <w:tabs>
        <w:tab w:val="left" w:pos="1560"/>
      </w:tabs>
      <w:ind w:left="2268" w:hanging="1134"/>
    </w:pPr>
  </w:style>
  <w:style w:type="character" w:customStyle="1" w:styleId="SOBulletNoteChar">
    <w:name w:val="SO BulletNote Char"/>
    <w:aliases w:val="sonb Char"/>
    <w:basedOn w:val="DefaultParagraphFont"/>
    <w:link w:val="SOBulletNote"/>
    <w:rsid w:val="009A3735"/>
    <w:rPr>
      <w:sz w:val="18"/>
    </w:rPr>
  </w:style>
  <w:style w:type="character" w:customStyle="1" w:styleId="SpecialsChar">
    <w:name w:val="Special s Char"/>
    <w:basedOn w:val="ActHead5Char"/>
    <w:link w:val="Specials"/>
    <w:rsid w:val="00BA6E04"/>
    <w:rPr>
      <w:rFonts w:eastAsia="Times New Roman" w:cs="Times New Roman"/>
      <w:b/>
      <w:kern w:val="28"/>
      <w:sz w:val="24"/>
      <w:lang w:eastAsia="en-AU"/>
    </w:rPr>
  </w:style>
  <w:style w:type="paragraph" w:customStyle="1" w:styleId="Special3">
    <w:name w:val="Special 3"/>
    <w:basedOn w:val="Head3"/>
    <w:link w:val="Special3Char"/>
    <w:rsid w:val="00E3697F"/>
    <w:pPr>
      <w:outlineLvl w:val="9"/>
    </w:pPr>
  </w:style>
  <w:style w:type="character" w:customStyle="1" w:styleId="Head3Char">
    <w:name w:val="Head 3 Char"/>
    <w:aliases w:val="3 Char"/>
    <w:basedOn w:val="OPCParaBaseChar"/>
    <w:link w:val="Head3"/>
    <w:rsid w:val="00E3697F"/>
    <w:rPr>
      <w:rFonts w:ascii="Arial" w:eastAsia="Times New Roman" w:hAnsi="Arial" w:cs="Times New Roman"/>
      <w:b/>
      <w:i/>
      <w:kern w:val="28"/>
      <w:sz w:val="26"/>
      <w:lang w:eastAsia="en-AU"/>
    </w:rPr>
  </w:style>
  <w:style w:type="character" w:customStyle="1" w:styleId="Special3Char">
    <w:name w:val="Special 3 Char"/>
    <w:basedOn w:val="Head3Char"/>
    <w:link w:val="Special3"/>
    <w:rsid w:val="00E3697F"/>
    <w:rPr>
      <w:rFonts w:ascii="Arial" w:eastAsia="Times New Roman" w:hAnsi="Arial" w:cs="Times New Roman"/>
      <w:b/>
      <w:i/>
      <w:kern w:val="28"/>
      <w:sz w:val="26"/>
      <w:lang w:eastAsia="en-AU"/>
    </w:rPr>
  </w:style>
  <w:style w:type="paragraph" w:customStyle="1" w:styleId="SignCoverPageStart">
    <w:name w:val="SignCoverPageStart"/>
    <w:basedOn w:val="Normal"/>
    <w:next w:val="Normal"/>
    <w:rsid w:val="005656DB"/>
    <w:pPr>
      <w:pBdr>
        <w:top w:val="single" w:sz="4" w:space="1" w:color="auto"/>
      </w:pBdr>
      <w:spacing w:before="360"/>
      <w:ind w:right="397"/>
      <w:jc w:val="both"/>
    </w:pPr>
    <w:rPr>
      <w:rFonts w:eastAsia="Times New Roman" w:cs="Times New Roman"/>
      <w:lang w:eastAsia="en-AU"/>
    </w:rPr>
  </w:style>
  <w:style w:type="character" w:customStyle="1" w:styleId="notetextChar">
    <w:name w:val="note(text) Char"/>
    <w:aliases w:val="n Char"/>
    <w:basedOn w:val="DefaultParagraphFont"/>
    <w:link w:val="notetext"/>
    <w:rsid w:val="0040630A"/>
    <w:rPr>
      <w:rFonts w:eastAsia="Times New Roman" w:cs="Times New Roman"/>
      <w:sz w:val="18"/>
      <w:lang w:eastAsia="en-AU"/>
    </w:rPr>
  </w:style>
  <w:style w:type="paragraph" w:customStyle="1" w:styleId="SubPartCASA">
    <w:name w:val="SubPart(CASA)"/>
    <w:aliases w:val="csp"/>
    <w:basedOn w:val="OPCParaBase"/>
    <w:next w:val="ActHead3"/>
    <w:rsid w:val="009A3735"/>
    <w:pPr>
      <w:keepNext/>
      <w:keepLines/>
      <w:spacing w:before="280"/>
      <w:ind w:left="1134" w:hanging="1134"/>
      <w:outlineLvl w:val="1"/>
    </w:pPr>
    <w:rPr>
      <w:b/>
      <w:kern w:val="28"/>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900424">
      <w:bodyDiv w:val="1"/>
      <w:marLeft w:val="0"/>
      <w:marRight w:val="0"/>
      <w:marTop w:val="0"/>
      <w:marBottom w:val="0"/>
      <w:divBdr>
        <w:top w:val="none" w:sz="0" w:space="0" w:color="auto"/>
        <w:left w:val="none" w:sz="0" w:space="0" w:color="auto"/>
        <w:bottom w:val="none" w:sz="0" w:space="0" w:color="auto"/>
        <w:right w:val="none" w:sz="0" w:space="0" w:color="auto"/>
      </w:divBdr>
    </w:div>
    <w:div w:id="177242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OPC\Word\Template.OPC\Office%20Documents\Drafting%20Direc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57734-2DD6-4139-8731-388142EE9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Drafting Directions.dotx</Template>
  <TotalTime>0</TotalTime>
  <Pages>48</Pages>
  <Words>16727</Words>
  <Characters>84087</Characters>
  <Application>Microsoft Office Word</Application>
  <DocSecurity>0</DocSecurity>
  <Lines>2289</Lines>
  <Paragraphs>1071</Paragraphs>
  <ScaleCrop>false</ScaleCrop>
  <HeadingPairs>
    <vt:vector size="2" baseType="variant">
      <vt:variant>
        <vt:lpstr>Title</vt:lpstr>
      </vt:variant>
      <vt:variant>
        <vt:i4>1</vt:i4>
      </vt:variant>
    </vt:vector>
  </HeadingPairs>
  <TitlesOfParts>
    <vt:vector size="1" baseType="lpstr">
      <vt:lpstr>DRAFT Drafting Direction No. 1.3 Commencement provisions</vt:lpstr>
    </vt:vector>
  </TitlesOfParts>
  <Company>Office of Parliamentary Counsel</Company>
  <LinksUpToDate>false</LinksUpToDate>
  <CharactersWithSpaces>99931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Drafting Direction No. 1.3 Commencement provisions</dc:title>
  <dc:subject/>
  <dc:creator>Janis Dogan</dc:creator>
  <cp:keywords/>
  <dc:description/>
  <cp:lastModifiedBy>Fletcherm</cp:lastModifiedBy>
  <cp:revision>2</cp:revision>
  <cp:lastPrinted>2019-09-27T03:09:00Z</cp:lastPrinted>
  <dcterms:created xsi:type="dcterms:W3CDTF">2020-03-19T01:18:00Z</dcterms:created>
  <dcterms:modified xsi:type="dcterms:W3CDTF">2020-03-19T01:18:00Z</dcterms:modified>
  <cp:category>Other - Reissue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UNCLASSIFIED</vt:lpwstr>
  </property>
  <property fmtid="{D5CDD505-2E9C-101B-9397-08002B2CF9AE}" pid="3" name="DoNotAsk">
    <vt:lpwstr>0</vt:lpwstr>
  </property>
  <property fmtid="{D5CDD505-2E9C-101B-9397-08002B2CF9AE}" pid="4" name="ChangedTitle">
    <vt:lpwstr/>
  </property>
  <property fmtid="{D5CDD505-2E9C-101B-9397-08002B2CF9AE}" pid="5" name="DLM">
    <vt:lpwstr>No DLM</vt:lpwstr>
  </property>
</Properties>
</file>